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9D6FA7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AB300C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דף</w:t>
      </w:r>
      <w:r w:rsidRPr="009D6FA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="00AB300C" w:rsidRPr="009D6FA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</w:t>
      </w:r>
      <w:r w:rsidR="009D6FA7" w:rsidRPr="009D6FA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ו</w:t>
      </w:r>
    </w:p>
    <w:tbl>
      <w:tblPr>
        <w:tblStyle w:val="a3"/>
        <w:bidiVisual/>
        <w:tblW w:w="9548" w:type="dxa"/>
        <w:tblLook w:val="04A0" w:firstRow="1" w:lastRow="0" w:firstColumn="1" w:lastColumn="0" w:noHBand="0" w:noVBand="1"/>
      </w:tblPr>
      <w:tblGrid>
        <w:gridCol w:w="1704"/>
        <w:gridCol w:w="426"/>
        <w:gridCol w:w="1278"/>
        <w:gridCol w:w="852"/>
        <w:gridCol w:w="852"/>
        <w:gridCol w:w="1317"/>
        <w:gridCol w:w="388"/>
        <w:gridCol w:w="2731"/>
      </w:tblGrid>
      <w:tr w:rsidR="00105B28" w:rsidTr="009B0B84">
        <w:tc>
          <w:tcPr>
            <w:tcW w:w="2130" w:type="dxa"/>
            <w:gridSpan w:val="2"/>
          </w:tcPr>
          <w:p w:rsidR="00105B28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0" w:type="dxa"/>
            <w:gridSpan w:val="2"/>
          </w:tcPr>
          <w:p w:rsidR="00105B28" w:rsidRPr="00107C80" w:rsidRDefault="00105B28" w:rsidP="004E7604">
            <w:pP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שופר מטלטל </w:t>
            </w:r>
          </w:p>
        </w:tc>
        <w:tc>
          <w:tcPr>
            <w:tcW w:w="5288" w:type="dxa"/>
            <w:gridSpan w:val="4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חצוצרות  לא מטלטל</w:t>
            </w:r>
          </w:p>
        </w:tc>
      </w:tr>
      <w:tr w:rsidR="00105B28" w:rsidTr="009B0B84">
        <w:tc>
          <w:tcPr>
            <w:tcW w:w="2130" w:type="dxa"/>
            <w:gridSpan w:val="2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רבי יהודה  יש דיני מוקצה</w:t>
            </w:r>
          </w:p>
        </w:tc>
        <w:tc>
          <w:tcPr>
            <w:tcW w:w="2130" w:type="dxa"/>
            <w:gridSpan w:val="2"/>
          </w:tcPr>
          <w:p w:rsidR="00105B28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יש עליו תורת כלי ראוי לגמוע לתינוק</w:t>
            </w:r>
          </w:p>
        </w:tc>
        <w:tc>
          <w:tcPr>
            <w:tcW w:w="5288" w:type="dxa"/>
            <w:gridSpan w:val="4"/>
          </w:tcPr>
          <w:p w:rsidR="00105B28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אין עליו תורה כלי והוא מוקצה</w:t>
            </w:r>
          </w:p>
        </w:tc>
      </w:tr>
      <w:tr w:rsidR="00105B28" w:rsidTr="009B0B84">
        <w:tc>
          <w:tcPr>
            <w:tcW w:w="2130" w:type="dxa"/>
            <w:gridSpan w:val="2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0" w:type="dxa"/>
            <w:gridSpan w:val="2"/>
          </w:tcPr>
          <w:p w:rsidR="00105B28" w:rsidRPr="00107C80" w:rsidRDefault="00105B28" w:rsidP="004E7604">
            <w:pP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שופר מטלטל</w:t>
            </w:r>
          </w:p>
        </w:tc>
        <w:tc>
          <w:tcPr>
            <w:tcW w:w="5288" w:type="dxa"/>
            <w:gridSpan w:val="4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חצוצרות מטלטלות</w:t>
            </w:r>
          </w:p>
        </w:tc>
      </w:tr>
      <w:tr w:rsidR="00105B28" w:rsidTr="009B0B84">
        <w:tc>
          <w:tcPr>
            <w:tcW w:w="2130" w:type="dxa"/>
            <w:gridSpan w:val="2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רבי שמעון הסובר </w:t>
            </w:r>
          </w:p>
        </w:tc>
        <w:tc>
          <w:tcPr>
            <w:tcW w:w="7418" w:type="dxa"/>
            <w:gridSpan w:val="6"/>
          </w:tcPr>
          <w:p w:rsidR="00105B28" w:rsidRDefault="00105B28" w:rsidP="004E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שאין דין מוקצה</w:t>
            </w:r>
          </w:p>
        </w:tc>
      </w:tr>
      <w:tr w:rsidR="00105B28" w:rsidTr="009B0B84">
        <w:tc>
          <w:tcPr>
            <w:tcW w:w="2130" w:type="dxa"/>
            <w:gridSpan w:val="2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0" w:type="dxa"/>
            <w:gridSpan w:val="2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שופר לא מטלטל</w:t>
            </w:r>
          </w:p>
        </w:tc>
        <w:tc>
          <w:tcPr>
            <w:tcW w:w="5288" w:type="dxa"/>
            <w:gridSpan w:val="4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וחצוצרות לא </w:t>
            </w:r>
            <w:proofErr w:type="spellStart"/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מטלטלין</w:t>
            </w:r>
            <w:proofErr w:type="spellEnd"/>
          </w:p>
        </w:tc>
      </w:tr>
      <w:tr w:rsidR="00105B28" w:rsidTr="009B0B84">
        <w:tc>
          <w:tcPr>
            <w:tcW w:w="2130" w:type="dxa"/>
            <w:gridSpan w:val="2"/>
          </w:tcPr>
          <w:p w:rsidR="00105B28" w:rsidRPr="00107C80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רבי נחמיה </w:t>
            </w:r>
          </w:p>
        </w:tc>
        <w:tc>
          <w:tcPr>
            <w:tcW w:w="2130" w:type="dxa"/>
            <w:gridSpan w:val="2"/>
          </w:tcPr>
          <w:p w:rsidR="00105B28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כלי שמלאכתו להיתר אינו ניטל אלא לצורך המיוחד לו</w:t>
            </w:r>
          </w:p>
        </w:tc>
        <w:tc>
          <w:tcPr>
            <w:tcW w:w="5288" w:type="dxa"/>
            <w:gridSpan w:val="4"/>
          </w:tcPr>
          <w:p w:rsidR="00105B28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וגם חצוצרות מאותה סיבה</w:t>
            </w:r>
          </w:p>
        </w:tc>
      </w:tr>
      <w:tr w:rsidR="00105B28" w:rsidTr="009B0B84">
        <w:tc>
          <w:tcPr>
            <w:tcW w:w="2130" w:type="dxa"/>
            <w:gridSpan w:val="2"/>
          </w:tcPr>
          <w:p w:rsidR="00105B28" w:rsidRPr="00107C80" w:rsidRDefault="00105B28" w:rsidP="004E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קשה </w:t>
            </w:r>
          </w:p>
        </w:tc>
        <w:tc>
          <w:tcPr>
            <w:tcW w:w="7418" w:type="dxa"/>
            <w:gridSpan w:val="6"/>
          </w:tcPr>
          <w:p w:rsidR="00105B28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למה שנו גם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חצצרות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הלא אם שופר שיש לו שימוש לא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מטלטלין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, כל שכן חצוצרות לא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מטלטלין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105B28" w:rsidTr="000837F2"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105B28" w:rsidRPr="00107C80" w:rsidRDefault="00105B28" w:rsidP="004E7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שנו </w:t>
            </w: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:rsidR="00105B28" w:rsidRDefault="00105B28" w:rsidP="004E76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בתחילה חצוצרות (וקראו להם שופר) ואחר כך שופר (וקראו לו חצוצרות)</w:t>
            </w:r>
          </w:p>
        </w:tc>
      </w:tr>
      <w:tr w:rsidR="002D5F58" w:rsidTr="000837F2">
        <w:tc>
          <w:tcPr>
            <w:tcW w:w="1704" w:type="dxa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07C80" w:rsidTr="009B0B84">
        <w:tc>
          <w:tcPr>
            <w:tcW w:w="3408" w:type="dxa"/>
            <w:gridSpan w:val="3"/>
          </w:tcPr>
          <w:p w:rsidR="00107C80" w:rsidRPr="000837F2" w:rsidRDefault="00107C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837F2">
              <w:rPr>
                <w:rFonts w:cs="David" w:hint="cs"/>
                <w:b/>
                <w:bCs/>
                <w:sz w:val="24"/>
                <w:szCs w:val="24"/>
                <w:rtl/>
              </w:rPr>
              <w:t>רשימת דברים שהשתנה שמם</w:t>
            </w:r>
          </w:p>
        </w:tc>
        <w:tc>
          <w:tcPr>
            <w:tcW w:w="6140" w:type="dxa"/>
            <w:gridSpan w:val="5"/>
          </w:tcPr>
          <w:p w:rsidR="00107C80" w:rsidRDefault="00107C8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נפקא מינה</w:t>
            </w:r>
          </w:p>
        </w:tc>
      </w:tr>
      <w:tr w:rsidR="00107C80" w:rsidTr="009B0B84">
        <w:tc>
          <w:tcPr>
            <w:tcW w:w="1704" w:type="dxa"/>
          </w:tcPr>
          <w:p w:rsidR="00107C80" w:rsidRDefault="00107C80" w:rsidP="00107C80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חצוצרתא</w:t>
            </w:r>
            <w:proofErr w:type="spellEnd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שופרא </w:t>
            </w:r>
          </w:p>
        </w:tc>
        <w:tc>
          <w:tcPr>
            <w:tcW w:w="1704" w:type="dxa"/>
            <w:gridSpan w:val="2"/>
          </w:tcPr>
          <w:p w:rsidR="00107C80" w:rsidRDefault="00107C80">
            <w:pPr>
              <w:rPr>
                <w:rFonts w:cs="David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שופרא </w:t>
            </w:r>
            <w:proofErr w:type="spellStart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חצוצרתא</w:t>
            </w:r>
            <w:proofErr w:type="spellEnd"/>
          </w:p>
        </w:tc>
        <w:tc>
          <w:tcPr>
            <w:tcW w:w="6140" w:type="dxa"/>
            <w:gridSpan w:val="5"/>
          </w:tcPr>
          <w:p w:rsidR="00107C80" w:rsidRDefault="00107C80">
            <w:pPr>
              <w:rPr>
                <w:rFonts w:cs="David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לשופר של ראש השנה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שאומרים שיתקע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בחצוצרא</w:t>
            </w:r>
            <w:proofErr w:type="spellEnd"/>
          </w:p>
        </w:tc>
      </w:tr>
      <w:tr w:rsidR="00107C80" w:rsidTr="009B0B84">
        <w:tc>
          <w:tcPr>
            <w:tcW w:w="1704" w:type="dxa"/>
          </w:tcPr>
          <w:p w:rsidR="00107C80" w:rsidRDefault="00107C80" w:rsidP="00107C80">
            <w:pPr>
              <w:rPr>
                <w:rFonts w:cs="David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ערבה צפצפה </w:t>
            </w:r>
          </w:p>
        </w:tc>
        <w:tc>
          <w:tcPr>
            <w:tcW w:w="1704" w:type="dxa"/>
            <w:gridSpan w:val="2"/>
          </w:tcPr>
          <w:p w:rsidR="00107C80" w:rsidRDefault="00107C80">
            <w:pPr>
              <w:rPr>
                <w:rFonts w:cs="David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צפצפה ערבה</w:t>
            </w:r>
          </w:p>
        </w:tc>
        <w:tc>
          <w:tcPr>
            <w:tcW w:w="6140" w:type="dxa"/>
            <w:gridSpan w:val="5"/>
          </w:tcPr>
          <w:p w:rsidR="00107C80" w:rsidRDefault="00107C8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לארבעת המינים שאומרים לו שיקנה צפצפה ולא ערבה</w:t>
            </w:r>
          </w:p>
        </w:tc>
      </w:tr>
      <w:tr w:rsidR="00107C80" w:rsidTr="009B0B84">
        <w:tc>
          <w:tcPr>
            <w:tcW w:w="1704" w:type="dxa"/>
          </w:tcPr>
          <w:p w:rsidR="00107C80" w:rsidRDefault="00107C80" w:rsidP="00107C80">
            <w:pPr>
              <w:rPr>
                <w:rFonts w:cs="David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פתורה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(גדול )</w:t>
            </w: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פתורתא</w:t>
            </w:r>
            <w:proofErr w:type="spellEnd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(קטן)</w:t>
            </w:r>
          </w:p>
        </w:tc>
        <w:tc>
          <w:tcPr>
            <w:tcW w:w="1704" w:type="dxa"/>
            <w:gridSpan w:val="2"/>
          </w:tcPr>
          <w:p w:rsidR="00107C80" w:rsidRDefault="00107C80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פתורתא</w:t>
            </w:r>
            <w:proofErr w:type="spellEnd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(גדול )</w:t>
            </w: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פתורה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(קטן)</w:t>
            </w:r>
          </w:p>
        </w:tc>
        <w:tc>
          <w:tcPr>
            <w:tcW w:w="6140" w:type="dxa"/>
            <w:gridSpan w:val="5"/>
          </w:tcPr>
          <w:p w:rsidR="00107C80" w:rsidRDefault="00107C80" w:rsidP="00107C80">
            <w:pPr>
              <w:spacing w:before="100" w:beforeAutospacing="1" w:after="100" w:afterAutospacing="1"/>
              <w:jc w:val="both"/>
              <w:rPr>
                <w:rFonts w:cs="David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למקח וממכר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שלא יכול לחייב שקנה פתורה את המוכר לתת לו שולחן גדול</w:t>
            </w:r>
          </w:p>
        </w:tc>
      </w:tr>
      <w:tr w:rsidR="00107C80" w:rsidTr="009B0B84">
        <w:tc>
          <w:tcPr>
            <w:tcW w:w="1704" w:type="dxa"/>
          </w:tcPr>
          <w:p w:rsidR="00107C80" w:rsidRDefault="00107C80" w:rsidP="00107C80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הובלילא</w:t>
            </w:r>
            <w:proofErr w:type="spellEnd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(קיבה דופנה דק)</w:t>
            </w: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בי כסי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(קיבה שדופנה עבה )</w:t>
            </w:r>
          </w:p>
        </w:tc>
        <w:tc>
          <w:tcPr>
            <w:tcW w:w="1704" w:type="dxa"/>
            <w:gridSpan w:val="2"/>
          </w:tcPr>
          <w:p w:rsidR="00107C80" w:rsidRDefault="00107C80" w:rsidP="00107C80">
            <w:pPr>
              <w:rPr>
                <w:rFonts w:cs="David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בי כסי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(קיבה שדופנה </w:t>
            </w:r>
            <w:r>
              <w:rPr>
                <w:rFonts w:cs="David" w:hint="cs"/>
                <w:sz w:val="24"/>
                <w:szCs w:val="24"/>
                <w:rtl/>
              </w:rPr>
              <w:t>דק</w:t>
            </w:r>
            <w:r>
              <w:rPr>
                <w:rFonts w:cs="David" w:hint="cs"/>
                <w:sz w:val="24"/>
                <w:szCs w:val="24"/>
                <w:rtl/>
              </w:rPr>
              <w:t>)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הובלילא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(קיבה דופנה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עבה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140" w:type="dxa"/>
            <w:gridSpan w:val="5"/>
          </w:tcPr>
          <w:p w:rsidR="00107C80" w:rsidRDefault="00107C80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למחט שנמצאת בעובי בית הכוסות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דמצד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אחד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(כי לא נקבה כל הקיבה)</w:t>
            </w: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כשירה ומשני צדדים טריפה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(כי נקבה כל הקיבה), ועכשיו שלבי כסי זהו הקיבה שדופנה דק גם נקב מצד אחד יטריף אותה.</w:t>
            </w:r>
          </w:p>
        </w:tc>
      </w:tr>
      <w:tr w:rsidR="00107C80" w:rsidTr="000837F2">
        <w:tc>
          <w:tcPr>
            <w:tcW w:w="1704" w:type="dxa"/>
            <w:tcBorders>
              <w:bottom w:val="single" w:sz="4" w:space="0" w:color="auto"/>
            </w:tcBorders>
          </w:tcPr>
          <w:p w:rsidR="00107C80" w:rsidRDefault="00107C80" w:rsidP="00107C8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(שמות ערים)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107C80" w:rsidRDefault="00B96EFA" w:rsidP="00B96EFA">
            <w:pPr>
              <w:rPr>
                <w:rFonts w:cs="David"/>
                <w:sz w:val="24"/>
                <w:szCs w:val="24"/>
                <w:rtl/>
              </w:rPr>
            </w:pP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בבל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(נקראת)</w:t>
            </w:r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בורסיף</w:t>
            </w:r>
            <w:proofErr w:type="spellEnd"/>
            <w:r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(נקראת )</w:t>
            </w:r>
            <w:r w:rsidR="00107C80" w:rsidRPr="00107C8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בבל</w:t>
            </w:r>
          </w:p>
        </w:tc>
        <w:tc>
          <w:tcPr>
            <w:tcW w:w="6140" w:type="dxa"/>
            <w:gridSpan w:val="5"/>
            <w:tcBorders>
              <w:bottom w:val="single" w:sz="4" w:space="0" w:color="auto"/>
            </w:tcBorders>
          </w:tcPr>
          <w:p w:rsidR="00107C80" w:rsidRDefault="00107C8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בהלכות גיטין אם שינה שמו או שם עירה פסול וצריך לכתוב לפי השם העדכני </w:t>
            </w:r>
          </w:p>
        </w:tc>
      </w:tr>
      <w:tr w:rsidR="002D5F58" w:rsidTr="000837F2">
        <w:tc>
          <w:tcPr>
            <w:tcW w:w="1704" w:type="dxa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2D5F58" w:rsidRDefault="002D5F58" w:rsidP="00B96EFA">
            <w:pPr>
              <w:spacing w:before="100" w:beforeAutospacing="1" w:after="100" w:afterAutospacing="1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9B0B84" w:rsidTr="009B0B84">
        <w:tc>
          <w:tcPr>
            <w:tcW w:w="9548" w:type="dxa"/>
            <w:gridSpan w:val="8"/>
          </w:tcPr>
          <w:p w:rsidR="009B0B84" w:rsidRDefault="009B0B84" w:rsidP="009B0B84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9B0B84">
              <w:rPr>
                <w:rFonts w:cs="David" w:hint="cs"/>
                <w:b/>
                <w:bCs/>
                <w:sz w:val="24"/>
                <w:szCs w:val="24"/>
                <w:rtl/>
              </w:rPr>
              <w:t>איסור שהיה</w:t>
            </w:r>
          </w:p>
        </w:tc>
      </w:tr>
      <w:tr w:rsidR="009B0B84" w:rsidTr="009B0B84">
        <w:tc>
          <w:tcPr>
            <w:tcW w:w="1704" w:type="dxa"/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כירה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שהסיקוה</w:t>
            </w:r>
            <w:proofErr w:type="spellEnd"/>
          </w:p>
        </w:tc>
        <w:tc>
          <w:tcPr>
            <w:tcW w:w="1704" w:type="dxa"/>
            <w:gridSpan w:val="2"/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בקש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ובגבבא</w:t>
            </w:r>
            <w:proofErr w:type="spellEnd"/>
          </w:p>
        </w:tc>
        <w:tc>
          <w:tcPr>
            <w:tcW w:w="6140" w:type="dxa"/>
            <w:gridSpan w:val="5"/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בגפת ובעצים</w:t>
            </w:r>
          </w:p>
        </w:tc>
      </w:tr>
      <w:tr w:rsidR="009B0B84" w:rsidTr="009B0B84">
        <w:tc>
          <w:tcPr>
            <w:tcW w:w="1704" w:type="dxa"/>
            <w:tcBorders>
              <w:bottom w:val="single" w:sz="4" w:space="0" w:color="auto"/>
            </w:tcBorders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נותנים עליה תבשיל</w:t>
            </w:r>
            <w:r w:rsidR="000837F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140" w:type="dxa"/>
            <w:gridSpan w:val="5"/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לא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יתן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עד שיגרוף או עד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שיתן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את האפר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ומה מותר לתת אז</w:t>
            </w:r>
            <w:r w:rsidR="000837F2">
              <w:rPr>
                <w:rFonts w:cs="David" w:hint="cs"/>
                <w:sz w:val="24"/>
                <w:szCs w:val="24"/>
                <w:rtl/>
              </w:rPr>
              <w:t>?</w:t>
            </w:r>
            <w:bookmarkStart w:id="0" w:name="_GoBack"/>
            <w:bookmarkEnd w:id="0"/>
          </w:p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9B0B84" w:rsidTr="000837F2"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bottom w:val="nil"/>
            </w:tcBorders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21" w:type="dxa"/>
            <w:gridSpan w:val="3"/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בית שמאי</w:t>
            </w:r>
          </w:p>
        </w:tc>
        <w:tc>
          <w:tcPr>
            <w:tcW w:w="3119" w:type="dxa"/>
            <w:gridSpan w:val="2"/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ובית הלל </w:t>
            </w:r>
          </w:p>
        </w:tc>
      </w:tr>
      <w:tr w:rsidR="000837F2" w:rsidTr="000837F2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0837F2" w:rsidRDefault="000837F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0837F2" w:rsidRDefault="000837F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:rsidR="000837F2" w:rsidRDefault="000837F2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(מים)</w:t>
            </w: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חמין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(שאינו משתבח )</w:t>
            </w: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אבל לא תבשיל</w:t>
            </w:r>
            <w:r>
              <w:rPr>
                <w:rFonts w:cs="David" w:hint="cs"/>
                <w:sz w:val="24"/>
                <w:szCs w:val="24"/>
                <w:rtl/>
              </w:rPr>
              <w:t>.(שכיוון שמשתבח יש חשש שמא יחתה)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837F2" w:rsidRDefault="000837F2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חמין ותבשיל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(שכיוון שגרפו וקטמו אין לחשוש שמא יחתה)</w:t>
            </w:r>
          </w:p>
        </w:tc>
      </w:tr>
      <w:tr w:rsidR="002D5F58" w:rsidTr="009B0B84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9B0B84" w:rsidTr="009B0B84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140" w:type="dxa"/>
            <w:gridSpan w:val="5"/>
          </w:tcPr>
          <w:p w:rsidR="009B0B84" w:rsidRPr="009B0B84" w:rsidRDefault="009B0B84" w:rsidP="009B0B8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B0B84">
              <w:rPr>
                <w:rFonts w:cs="David" w:hint="cs"/>
                <w:b/>
                <w:bCs/>
                <w:sz w:val="24"/>
                <w:szCs w:val="24"/>
                <w:rtl/>
              </w:rPr>
              <w:t>דיני החזרה</w:t>
            </w:r>
          </w:p>
        </w:tc>
      </w:tr>
      <w:tr w:rsidR="009B0B84" w:rsidTr="009B0B84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</w:tcPr>
          <w:p w:rsidR="009B0B84" w:rsidRDefault="009B0B84" w:rsidP="007E404D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בית שמאי</w:t>
            </w:r>
          </w:p>
        </w:tc>
        <w:tc>
          <w:tcPr>
            <w:tcW w:w="4436" w:type="dxa"/>
            <w:gridSpan w:val="3"/>
            <w:shd w:val="clear" w:color="auto" w:fill="auto"/>
          </w:tcPr>
          <w:p w:rsidR="009B0B84" w:rsidRDefault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ובית הלל </w:t>
            </w:r>
          </w:p>
        </w:tc>
      </w:tr>
      <w:tr w:rsidR="009B0B84" w:rsidTr="009B0B84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</w:tcPr>
          <w:p w:rsidR="009B0B84" w:rsidRDefault="009B0B84" w:rsidP="007E404D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נוטלין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אבל לא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מחזירין</w:t>
            </w:r>
            <w:proofErr w:type="spellEnd"/>
          </w:p>
        </w:tc>
        <w:tc>
          <w:tcPr>
            <w:tcW w:w="4436" w:type="dxa"/>
            <w:gridSpan w:val="3"/>
            <w:shd w:val="clear" w:color="auto" w:fill="auto"/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אף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מחזירין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B0B84" w:rsidTr="000837F2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9B0B84" w:rsidRDefault="009B0B84" w:rsidP="007E404D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כיוון שנראה כמבשל </w:t>
            </w:r>
          </w:p>
        </w:tc>
        <w:tc>
          <w:tcPr>
            <w:tcW w:w="4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שכיוון שגרף וקטם לא נראה כמבשל שאין דרך בישול בכך</w:t>
            </w:r>
          </w:p>
        </w:tc>
      </w:tr>
      <w:tr w:rsidR="009B0B84" w:rsidTr="000837F2"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right w:val="nil"/>
            </w:tcBorders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9B0B84" w:rsidRDefault="009B0B84" w:rsidP="000A3A0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9B0B84" w:rsidTr="009B0B84">
        <w:tc>
          <w:tcPr>
            <w:tcW w:w="9548" w:type="dxa"/>
            <w:gridSpan w:val="8"/>
          </w:tcPr>
          <w:p w:rsidR="009B0B84" w:rsidRDefault="009B0B84" w:rsidP="009B0B84">
            <w:pPr>
              <w:rPr>
                <w:rFonts w:cs="David"/>
                <w:sz w:val="24"/>
                <w:szCs w:val="24"/>
                <w:rtl/>
              </w:rPr>
            </w:pPr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בגפת ובעצים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 w:rsidRPr="009B0B84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לא </w:t>
            </w:r>
            <w:proofErr w:type="spellStart"/>
            <w:r w:rsidRPr="009B0B84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יתן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עד שיגרוף או עד </w:t>
            </w:r>
            <w:proofErr w:type="spellStart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שיתן</w:t>
            </w:r>
            <w:proofErr w:type="spellEnd"/>
            <w:r w:rsidRPr="009D6FA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את האפר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(מה הכוונה לא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יתן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?) (האם שיטת חנניה או חכמים)</w:t>
            </w:r>
          </w:p>
          <w:p w:rsidR="009B0B84" w:rsidRDefault="009B0B8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0837F2" w:rsidTr="0003661F">
        <w:tc>
          <w:tcPr>
            <w:tcW w:w="5112" w:type="dxa"/>
            <w:gridSpan w:val="5"/>
          </w:tcPr>
          <w:p w:rsidR="000837F2" w:rsidRDefault="000837F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אפשרות א</w:t>
            </w:r>
          </w:p>
        </w:tc>
        <w:tc>
          <w:tcPr>
            <w:tcW w:w="4436" w:type="dxa"/>
            <w:gridSpan w:val="3"/>
          </w:tcPr>
          <w:p w:rsidR="000837F2" w:rsidRDefault="000837F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אפשרות ב </w:t>
            </w:r>
          </w:p>
        </w:tc>
      </w:tr>
      <w:tr w:rsidR="000837F2" w:rsidTr="000837F2">
        <w:tc>
          <w:tcPr>
            <w:tcW w:w="5112" w:type="dxa"/>
            <w:gridSpan w:val="5"/>
            <w:tcBorders>
              <w:bottom w:val="single" w:sz="4" w:space="0" w:color="auto"/>
            </w:tcBorders>
          </w:tcPr>
          <w:p w:rsidR="000837F2" w:rsidRDefault="000837F2" w:rsidP="008511A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לא יחזיר כיוון שאינה (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)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אבל להשהות מותר כחנניה שכל שהוא כמאכל בן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דורסאי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מותר להשהות ואין חשש חיתו</w:t>
            </w:r>
            <w:r>
              <w:rPr>
                <w:rFonts w:cs="David" w:hint="cs"/>
                <w:sz w:val="24"/>
                <w:szCs w:val="24"/>
                <w:rtl/>
              </w:rPr>
              <w:t>י</w:t>
            </w:r>
          </w:p>
        </w:tc>
        <w:tc>
          <w:tcPr>
            <w:tcW w:w="4436" w:type="dxa"/>
            <w:gridSpan w:val="3"/>
          </w:tcPr>
          <w:p w:rsidR="000837F2" w:rsidRDefault="000837F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לא ישהה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אם אינה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וכל שכן שאסור להחזיר אם אינה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0837F2" w:rsidRDefault="000837F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0837F2" w:rsidTr="000837F2"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0837F2" w:rsidRDefault="000837F2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408" w:type="dxa"/>
            <w:gridSpan w:val="4"/>
            <w:tcBorders>
              <w:left w:val="nil"/>
              <w:bottom w:val="nil"/>
            </w:tcBorders>
          </w:tcPr>
          <w:p w:rsidR="000837F2" w:rsidRDefault="000837F2" w:rsidP="008511A9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436" w:type="dxa"/>
            <w:gridSpan w:val="3"/>
          </w:tcPr>
          <w:p w:rsidR="000837F2" w:rsidRDefault="000837F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חייב להסביר כך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שאל"כ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מחלוקת ב"ה וב"ש בסיפא מיותרת . </w:t>
            </w:r>
          </w:p>
        </w:tc>
      </w:tr>
    </w:tbl>
    <w:p w:rsidR="00F15280" w:rsidRDefault="00F15280">
      <w:pPr>
        <w:rPr>
          <w:rFonts w:cs="David"/>
          <w:sz w:val="24"/>
          <w:szCs w:val="24"/>
          <w:rtl/>
        </w:rPr>
      </w:pPr>
    </w:p>
    <w:p w:rsidR="009D6FA7" w:rsidRPr="009D6FA7" w:rsidRDefault="009D6FA7" w:rsidP="009D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ED01C2" w:rsidRPr="002D5F58" w:rsidRDefault="00ED01C2">
      <w:pPr>
        <w:rPr>
          <w:rFonts w:cs="David"/>
          <w:sz w:val="24"/>
          <w:szCs w:val="24"/>
        </w:rPr>
      </w:pPr>
    </w:p>
    <w:sectPr w:rsidR="00ED01C2" w:rsidRPr="002D5F58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0837F2"/>
    <w:rsid w:val="00105B28"/>
    <w:rsid w:val="00107C80"/>
    <w:rsid w:val="002D5F58"/>
    <w:rsid w:val="009B0B84"/>
    <w:rsid w:val="009D6FA7"/>
    <w:rsid w:val="00AB300C"/>
    <w:rsid w:val="00B96EFA"/>
    <w:rsid w:val="00C615BF"/>
    <w:rsid w:val="00ED01C2"/>
    <w:rsid w:val="00F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2012-11-07T20:28:00Z</dcterms:created>
  <dcterms:modified xsi:type="dcterms:W3CDTF">2012-11-07T20:28:00Z</dcterms:modified>
</cp:coreProperties>
</file>