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DE1A03" w:rsidRDefault="00B45A22" w:rsidP="006A29B5">
      <w:pPr>
        <w:rPr>
          <w:sz w:val="18"/>
          <w:szCs w:val="20"/>
          <w:rtl/>
        </w:rPr>
      </w:pPr>
      <w:r w:rsidRPr="00DE1A03">
        <w:rPr>
          <w:rFonts w:hint="cs"/>
          <w:sz w:val="18"/>
          <w:szCs w:val="20"/>
          <w:rtl/>
        </w:rPr>
        <w:t>בס"ד</w:t>
      </w:r>
      <w:r w:rsidR="008C17ED" w:rsidRPr="00DE1A03">
        <w:rPr>
          <w:rFonts w:hint="cs"/>
          <w:sz w:val="18"/>
          <w:szCs w:val="20"/>
          <w:rtl/>
        </w:rPr>
        <w:t>, שבט תשע"ח</w:t>
      </w:r>
      <w:r w:rsidR="00F217EE">
        <w:rPr>
          <w:rFonts w:hint="cs"/>
          <w:sz w:val="18"/>
          <w:szCs w:val="20"/>
          <w:rtl/>
        </w:rPr>
        <w:t xml:space="preserve"> </w:t>
      </w:r>
      <w:r w:rsidR="00F217EE">
        <w:rPr>
          <w:sz w:val="18"/>
          <w:szCs w:val="20"/>
          <w:rtl/>
        </w:rPr>
        <w:tab/>
      </w:r>
      <w:r w:rsidR="00F217EE">
        <w:rPr>
          <w:sz w:val="18"/>
          <w:szCs w:val="20"/>
          <w:rtl/>
        </w:rPr>
        <w:tab/>
      </w:r>
      <w:r w:rsidR="00F217EE">
        <w:rPr>
          <w:sz w:val="18"/>
          <w:szCs w:val="20"/>
          <w:rtl/>
        </w:rPr>
        <w:tab/>
      </w:r>
      <w:r w:rsidR="00F217EE">
        <w:rPr>
          <w:sz w:val="18"/>
          <w:szCs w:val="20"/>
          <w:rtl/>
        </w:rPr>
        <w:tab/>
      </w:r>
      <w:r w:rsidR="00F217EE">
        <w:rPr>
          <w:sz w:val="18"/>
          <w:szCs w:val="20"/>
          <w:rtl/>
        </w:rPr>
        <w:tab/>
      </w:r>
      <w:r w:rsidR="00F217EE">
        <w:rPr>
          <w:sz w:val="18"/>
          <w:szCs w:val="20"/>
          <w:rtl/>
        </w:rPr>
        <w:tab/>
      </w:r>
      <w:r w:rsidR="00F217EE">
        <w:rPr>
          <w:sz w:val="18"/>
          <w:szCs w:val="20"/>
          <w:rtl/>
        </w:rPr>
        <w:tab/>
      </w:r>
      <w:r w:rsidR="00F217EE">
        <w:rPr>
          <w:sz w:val="18"/>
          <w:szCs w:val="20"/>
          <w:rtl/>
        </w:rPr>
        <w:tab/>
      </w:r>
      <w:r w:rsidR="00F217EE">
        <w:rPr>
          <w:sz w:val="18"/>
          <w:szCs w:val="20"/>
          <w:rtl/>
        </w:rPr>
        <w:tab/>
      </w:r>
      <w:r w:rsidR="00F217EE">
        <w:rPr>
          <w:sz w:val="18"/>
          <w:szCs w:val="20"/>
          <w:rtl/>
        </w:rPr>
        <w:tab/>
      </w:r>
      <w:r w:rsidR="00F217EE" w:rsidRPr="006D50B2">
        <w:rPr>
          <w:rFonts w:ascii="FrankRuehl" w:hAnsi="FrankRuehl" w:cs="FrankRuehl"/>
          <w:b/>
          <w:bCs/>
          <w:sz w:val="18"/>
          <w:szCs w:val="20"/>
          <w:rtl/>
        </w:rPr>
        <w:t>עיון והעמקה בדף היומי, הרב אודי שורץ</w:t>
      </w:r>
    </w:p>
    <w:p w:rsidR="008C17ED" w:rsidRPr="00DE1A03" w:rsidRDefault="008C17ED" w:rsidP="008C17ED">
      <w:pPr>
        <w:pStyle w:val="a3"/>
        <w:rPr>
          <w:sz w:val="20"/>
          <w:szCs w:val="24"/>
          <w:rtl/>
        </w:rPr>
      </w:pPr>
      <w:r w:rsidRPr="00DE1A03">
        <w:rPr>
          <w:rFonts w:hint="cs"/>
          <w:sz w:val="20"/>
          <w:szCs w:val="24"/>
          <w:rtl/>
        </w:rPr>
        <w:t>עבודה זרה דף כ', ונשמרת מכל דבר רע</w:t>
      </w:r>
    </w:p>
    <w:p w:rsidR="008C17ED" w:rsidRPr="00DE1A03" w:rsidRDefault="008C17ED" w:rsidP="00D461B2">
      <w:pPr>
        <w:rPr>
          <w:b/>
          <w:bCs/>
          <w:sz w:val="18"/>
          <w:szCs w:val="20"/>
          <w:u w:val="single"/>
          <w:rtl/>
        </w:rPr>
      </w:pPr>
      <w:r w:rsidRPr="00DE1A03">
        <w:rPr>
          <w:rFonts w:hint="cs"/>
          <w:b/>
          <w:bCs/>
          <w:sz w:val="18"/>
          <w:szCs w:val="20"/>
          <w:u w:val="single"/>
          <w:rtl/>
        </w:rPr>
        <w:t>א.</w:t>
      </w:r>
      <w:r w:rsidR="00D461B2" w:rsidRPr="00DE1A03">
        <w:rPr>
          <w:rFonts w:hint="cs"/>
          <w:b/>
          <w:bCs/>
          <w:sz w:val="18"/>
          <w:szCs w:val="20"/>
          <w:u w:val="single"/>
          <w:rtl/>
        </w:rPr>
        <w:t xml:space="preserve"> גדר האיסור </w:t>
      </w:r>
      <w:r w:rsidR="00D461B2" w:rsidRPr="00DE1A03">
        <w:rPr>
          <w:b/>
          <w:bCs/>
          <w:sz w:val="18"/>
          <w:szCs w:val="20"/>
          <w:u w:val="single"/>
          <w:rtl/>
        </w:rPr>
        <w:t>–</w:t>
      </w:r>
      <w:r w:rsidR="00D461B2" w:rsidRPr="00DE1A03">
        <w:rPr>
          <w:rFonts w:hint="cs"/>
          <w:b/>
          <w:bCs/>
          <w:sz w:val="18"/>
          <w:szCs w:val="20"/>
          <w:u w:val="single"/>
          <w:rtl/>
        </w:rPr>
        <w:t xml:space="preserve"> שני דינים בהסתכלות אסורה</w:t>
      </w:r>
    </w:p>
    <w:p w:rsidR="00F721DF" w:rsidRPr="00DE1A03" w:rsidRDefault="00F721DF" w:rsidP="00DC5608">
      <w:pPr>
        <w:pStyle w:val="a8"/>
        <w:numPr>
          <w:ilvl w:val="0"/>
          <w:numId w:val="1"/>
        </w:numPr>
        <w:ind w:left="360"/>
        <w:rPr>
          <w:sz w:val="18"/>
          <w:szCs w:val="20"/>
          <w:rtl/>
        </w:rPr>
      </w:pPr>
      <w:r w:rsidRPr="00DE1A03">
        <w:rPr>
          <w:b/>
          <w:bCs/>
          <w:sz w:val="18"/>
          <w:szCs w:val="20"/>
          <w:rtl/>
        </w:rPr>
        <w:t>עבודה זרה</w:t>
      </w:r>
      <w:r w:rsidRPr="00DE1A03">
        <w:rPr>
          <w:rFonts w:hint="cs"/>
          <w:b/>
          <w:bCs/>
          <w:sz w:val="18"/>
          <w:szCs w:val="20"/>
          <w:rtl/>
        </w:rPr>
        <w:t>, דף כ' עמוד ב':</w:t>
      </w:r>
      <w:r w:rsidRPr="00DE1A03">
        <w:rPr>
          <w:rFonts w:hint="cs"/>
          <w:sz w:val="18"/>
          <w:szCs w:val="20"/>
          <w:rtl/>
        </w:rPr>
        <w:t xml:space="preserve"> "</w:t>
      </w:r>
      <w:r w:rsidRPr="00DE1A03">
        <w:rPr>
          <w:sz w:val="18"/>
          <w:szCs w:val="20"/>
          <w:rtl/>
        </w:rPr>
        <w:t>ת"ר: ונשמרת מכל דבר רע - שלא יהרהר אדם ביום ויבוא לידי טומאה בלילה</w:t>
      </w:r>
      <w:r w:rsidRPr="00DE1A03">
        <w:rPr>
          <w:rFonts w:hint="cs"/>
          <w:sz w:val="18"/>
          <w:szCs w:val="20"/>
          <w:rtl/>
        </w:rPr>
        <w:t>"</w:t>
      </w:r>
      <w:r w:rsidRPr="00DE1A03">
        <w:rPr>
          <w:sz w:val="18"/>
          <w:szCs w:val="20"/>
          <w:rtl/>
        </w:rPr>
        <w:t>.</w:t>
      </w:r>
    </w:p>
    <w:p w:rsidR="00F721DF" w:rsidRPr="00DE1A03" w:rsidRDefault="00F721DF" w:rsidP="00DC5608">
      <w:pPr>
        <w:pStyle w:val="a8"/>
        <w:numPr>
          <w:ilvl w:val="0"/>
          <w:numId w:val="1"/>
        </w:numPr>
        <w:ind w:left="360"/>
        <w:rPr>
          <w:sz w:val="18"/>
          <w:szCs w:val="20"/>
          <w:rtl/>
        </w:rPr>
      </w:pPr>
      <w:r w:rsidRPr="00DE1A03">
        <w:rPr>
          <w:rFonts w:hint="cs"/>
          <w:b/>
          <w:bCs/>
          <w:sz w:val="18"/>
          <w:szCs w:val="20"/>
          <w:rtl/>
        </w:rPr>
        <w:t>שם, עמוד א':</w:t>
      </w:r>
      <w:r w:rsidRPr="00DE1A03">
        <w:rPr>
          <w:rFonts w:hint="cs"/>
          <w:sz w:val="18"/>
          <w:szCs w:val="20"/>
          <w:rtl/>
        </w:rPr>
        <w:t xml:space="preserve"> "</w:t>
      </w:r>
      <w:r w:rsidRPr="00DE1A03">
        <w:rPr>
          <w:sz w:val="18"/>
          <w:szCs w:val="20"/>
          <w:rtl/>
        </w:rPr>
        <w:t>מיתיבי: ונשמרת מכל דבר רע - שלא יסתכל אדם באשה נאה ואפילו פנויה, באשת איש ואפי' מכוערת</w:t>
      </w:r>
      <w:r w:rsidRPr="00DE1A03">
        <w:rPr>
          <w:rFonts w:hint="cs"/>
          <w:sz w:val="18"/>
          <w:szCs w:val="20"/>
          <w:rtl/>
        </w:rPr>
        <w:t>".</w:t>
      </w:r>
    </w:p>
    <w:p w:rsidR="00F721DF" w:rsidRPr="00DE1A03" w:rsidRDefault="00F721DF" w:rsidP="00DC5608">
      <w:pPr>
        <w:pStyle w:val="a8"/>
        <w:numPr>
          <w:ilvl w:val="0"/>
          <w:numId w:val="1"/>
        </w:numPr>
        <w:ind w:left="360"/>
        <w:rPr>
          <w:sz w:val="18"/>
          <w:szCs w:val="20"/>
          <w:rtl/>
        </w:rPr>
      </w:pPr>
      <w:r w:rsidRPr="00DE1A03">
        <w:rPr>
          <w:rFonts w:hint="cs"/>
          <w:b/>
          <w:bCs/>
          <w:sz w:val="18"/>
          <w:szCs w:val="20"/>
          <w:rtl/>
        </w:rPr>
        <w:t>ספרי במדבר, פיסקה קט"ו:</w:t>
      </w:r>
      <w:r w:rsidRPr="00DE1A03">
        <w:rPr>
          <w:rFonts w:hint="cs"/>
          <w:sz w:val="18"/>
          <w:szCs w:val="20"/>
          <w:rtl/>
        </w:rPr>
        <w:t xml:space="preserve"> "</w:t>
      </w:r>
      <w:r w:rsidRPr="00DE1A03">
        <w:rPr>
          <w:sz w:val="18"/>
          <w:szCs w:val="20"/>
          <w:rtl/>
        </w:rPr>
        <w:t>ואחרי עיניכם, זו זנות</w:t>
      </w:r>
      <w:r w:rsidRPr="00DE1A03">
        <w:rPr>
          <w:rFonts w:hint="cs"/>
          <w:sz w:val="18"/>
          <w:szCs w:val="20"/>
          <w:rtl/>
        </w:rPr>
        <w:t xml:space="preserve"> ... </w:t>
      </w:r>
      <w:r w:rsidRPr="00DE1A03">
        <w:rPr>
          <w:sz w:val="18"/>
          <w:szCs w:val="20"/>
          <w:rtl/>
        </w:rPr>
        <w:t>ולא תתורו אחרי לבבכם ואחרי עיניכם מגיד שהעינים הולכות אחר הלב או הלב אחר העינים</w:t>
      </w:r>
      <w:r w:rsidRPr="00DE1A03">
        <w:rPr>
          <w:rFonts w:hint="cs"/>
          <w:sz w:val="18"/>
          <w:szCs w:val="20"/>
          <w:rtl/>
        </w:rPr>
        <w:t>"</w:t>
      </w:r>
      <w:r w:rsidRPr="00DE1A03">
        <w:rPr>
          <w:sz w:val="18"/>
          <w:szCs w:val="20"/>
          <w:rtl/>
        </w:rPr>
        <w:t>.</w:t>
      </w:r>
    </w:p>
    <w:p w:rsidR="008C17ED" w:rsidRPr="00DE1A03" w:rsidRDefault="008C17ED" w:rsidP="00D461B2">
      <w:pPr>
        <w:pStyle w:val="a8"/>
        <w:numPr>
          <w:ilvl w:val="0"/>
          <w:numId w:val="1"/>
        </w:numPr>
        <w:ind w:left="360"/>
        <w:rPr>
          <w:sz w:val="18"/>
          <w:szCs w:val="20"/>
        </w:rPr>
      </w:pPr>
      <w:r w:rsidRPr="00DE1A03">
        <w:rPr>
          <w:b/>
          <w:bCs/>
          <w:sz w:val="18"/>
          <w:szCs w:val="20"/>
          <w:rtl/>
        </w:rPr>
        <w:t>ברכות</w:t>
      </w:r>
      <w:r w:rsidRPr="00DE1A03">
        <w:rPr>
          <w:rFonts w:hint="cs"/>
          <w:b/>
          <w:bCs/>
          <w:sz w:val="18"/>
          <w:szCs w:val="20"/>
          <w:rtl/>
        </w:rPr>
        <w:t>,</w:t>
      </w:r>
      <w:r w:rsidRPr="00DE1A03">
        <w:rPr>
          <w:b/>
          <w:bCs/>
          <w:sz w:val="18"/>
          <w:szCs w:val="20"/>
          <w:rtl/>
        </w:rPr>
        <w:t xml:space="preserve"> דף י</w:t>
      </w:r>
      <w:r w:rsidRPr="00DE1A03">
        <w:rPr>
          <w:rFonts w:hint="cs"/>
          <w:b/>
          <w:bCs/>
          <w:sz w:val="18"/>
          <w:szCs w:val="20"/>
          <w:rtl/>
        </w:rPr>
        <w:t>"</w:t>
      </w:r>
      <w:r w:rsidRPr="00DE1A03">
        <w:rPr>
          <w:b/>
          <w:bCs/>
          <w:sz w:val="18"/>
          <w:szCs w:val="20"/>
          <w:rtl/>
        </w:rPr>
        <w:t>ב</w:t>
      </w:r>
      <w:r w:rsidRPr="00DE1A03">
        <w:rPr>
          <w:rFonts w:hint="cs"/>
          <w:b/>
          <w:bCs/>
          <w:sz w:val="18"/>
          <w:szCs w:val="20"/>
          <w:rtl/>
        </w:rPr>
        <w:t>:</w:t>
      </w:r>
      <w:r w:rsidRPr="00DE1A03">
        <w:rPr>
          <w:rFonts w:hint="cs"/>
          <w:sz w:val="18"/>
          <w:szCs w:val="20"/>
          <w:rtl/>
        </w:rPr>
        <w:t xml:space="preserve"> "</w:t>
      </w:r>
      <w:r w:rsidRPr="00DE1A03">
        <w:rPr>
          <w:sz w:val="18"/>
          <w:szCs w:val="20"/>
          <w:rtl/>
        </w:rPr>
        <w:t>דתניא: אחרי לבבכם - זו מינות, וכן הוא אומר: אמר נבל בלבו אין אלהים, אחרי עיניכם - זה הרהור עבירה, שנאמר: ויאמר שמשון אל אביו אותה קח לי כי היא ישרה בעיני, אתם זונים - זה הרהור עבודה זרה, וכן הוא אומר: ויזנו אחרי הבעלים</w:t>
      </w:r>
      <w:r w:rsidRPr="00DE1A03">
        <w:rPr>
          <w:rFonts w:hint="cs"/>
          <w:sz w:val="18"/>
          <w:szCs w:val="20"/>
          <w:rtl/>
        </w:rPr>
        <w:t>"</w:t>
      </w:r>
      <w:r w:rsidRPr="00DE1A03">
        <w:rPr>
          <w:sz w:val="18"/>
          <w:szCs w:val="20"/>
          <w:rtl/>
        </w:rPr>
        <w:t>.</w:t>
      </w:r>
    </w:p>
    <w:p w:rsidR="00D461B2" w:rsidRPr="00DE1A03" w:rsidRDefault="00D461B2" w:rsidP="00D461B2">
      <w:pPr>
        <w:pStyle w:val="a8"/>
        <w:numPr>
          <w:ilvl w:val="0"/>
          <w:numId w:val="1"/>
        </w:numPr>
        <w:ind w:left="360"/>
        <w:rPr>
          <w:sz w:val="18"/>
          <w:szCs w:val="20"/>
          <w:rtl/>
        </w:rPr>
      </w:pPr>
      <w:r w:rsidRPr="00DE1A03">
        <w:rPr>
          <w:b/>
          <w:bCs/>
          <w:sz w:val="18"/>
          <w:szCs w:val="20"/>
          <w:rtl/>
        </w:rPr>
        <w:t xml:space="preserve">רמב"ם </w:t>
      </w:r>
      <w:r w:rsidRPr="00DE1A03">
        <w:rPr>
          <w:rFonts w:hint="cs"/>
          <w:b/>
          <w:bCs/>
          <w:sz w:val="18"/>
          <w:szCs w:val="20"/>
          <w:rtl/>
        </w:rPr>
        <w:t>תשובה, ד' ד':</w:t>
      </w:r>
      <w:r w:rsidRPr="00DE1A03">
        <w:rPr>
          <w:rFonts w:hint="cs"/>
          <w:sz w:val="18"/>
          <w:szCs w:val="20"/>
          <w:rtl/>
        </w:rPr>
        <w:t xml:space="preserve"> "</w:t>
      </w:r>
      <w:r w:rsidRPr="00DE1A03">
        <w:rPr>
          <w:sz w:val="18"/>
          <w:szCs w:val="20"/>
          <w:rtl/>
        </w:rPr>
        <w:t>ומהן חמשה דברים העושה אותן אין חזקתו לשוב מהן, לפי שהם דברים קלים בעיני רוב האדם ונמצא חוטא והוא ידמה שאין זה חטא, ואלו הן:</w:t>
      </w:r>
      <w:r w:rsidRPr="00DE1A03">
        <w:rPr>
          <w:rFonts w:hint="cs"/>
          <w:sz w:val="18"/>
          <w:szCs w:val="20"/>
          <w:rtl/>
        </w:rPr>
        <w:t xml:space="preserve"> ... </w:t>
      </w:r>
      <w:r w:rsidRPr="00DE1A03">
        <w:rPr>
          <w:sz w:val="18"/>
          <w:szCs w:val="20"/>
          <w:rtl/>
        </w:rPr>
        <w:t>(ג) המסתכל בעריות מעלה על דעתו שאין בכך כלום שהוא אומר וכי בעלתי או קרבתי אצלה, והוא אינו יודע שראיית העינים עון גדול שהיא גורמת לגופן של עריות שנאמר ולא תתורו אחרי לבבכם ואחרי עיניכם</w:t>
      </w:r>
      <w:r w:rsidRPr="00DE1A03">
        <w:rPr>
          <w:rFonts w:hint="cs"/>
          <w:sz w:val="18"/>
          <w:szCs w:val="20"/>
          <w:rtl/>
        </w:rPr>
        <w:t>".</w:t>
      </w:r>
    </w:p>
    <w:p w:rsidR="008C17ED" w:rsidRPr="00DE1A03" w:rsidRDefault="008C17ED" w:rsidP="00DC5608">
      <w:pPr>
        <w:pStyle w:val="a8"/>
        <w:numPr>
          <w:ilvl w:val="0"/>
          <w:numId w:val="1"/>
        </w:numPr>
        <w:ind w:left="360"/>
        <w:rPr>
          <w:sz w:val="18"/>
          <w:szCs w:val="20"/>
          <w:rtl/>
        </w:rPr>
      </w:pPr>
      <w:r w:rsidRPr="00DE1A03">
        <w:rPr>
          <w:b/>
          <w:bCs/>
          <w:sz w:val="18"/>
          <w:szCs w:val="20"/>
          <w:rtl/>
        </w:rPr>
        <w:t>שו"ת אגרות משה</w:t>
      </w:r>
      <w:r w:rsidRPr="00DE1A03">
        <w:rPr>
          <w:rFonts w:hint="cs"/>
          <w:b/>
          <w:bCs/>
          <w:sz w:val="18"/>
          <w:szCs w:val="20"/>
          <w:rtl/>
        </w:rPr>
        <w:t>,</w:t>
      </w:r>
      <w:r w:rsidRPr="00DE1A03">
        <w:rPr>
          <w:b/>
          <w:bCs/>
          <w:sz w:val="18"/>
          <w:szCs w:val="20"/>
          <w:rtl/>
        </w:rPr>
        <w:t xml:space="preserve"> אבן העזר </w:t>
      </w:r>
      <w:r w:rsidRPr="00DE1A03">
        <w:rPr>
          <w:rFonts w:hint="cs"/>
          <w:b/>
          <w:bCs/>
          <w:sz w:val="18"/>
          <w:szCs w:val="20"/>
          <w:rtl/>
        </w:rPr>
        <w:t>א' ס"ט:</w:t>
      </w:r>
      <w:r w:rsidRPr="00DE1A03">
        <w:rPr>
          <w:rFonts w:hint="cs"/>
          <w:sz w:val="18"/>
          <w:szCs w:val="20"/>
          <w:rtl/>
        </w:rPr>
        <w:t xml:space="preserve"> "</w:t>
      </w:r>
      <w:r w:rsidRPr="00DE1A03">
        <w:rPr>
          <w:sz w:val="18"/>
          <w:szCs w:val="20"/>
          <w:rtl/>
        </w:rPr>
        <w:t>והנה שני עניני איסור הרהור יש האחד מקרא דונשמרת מכ</w:t>
      </w:r>
      <w:r w:rsidRPr="00DE1A03">
        <w:rPr>
          <w:rFonts w:hint="cs"/>
          <w:sz w:val="18"/>
          <w:szCs w:val="20"/>
          <w:rtl/>
        </w:rPr>
        <w:t xml:space="preserve">ל דבר </w:t>
      </w:r>
      <w:bookmarkStart w:id="0" w:name="_GoBack"/>
      <w:bookmarkEnd w:id="0"/>
      <w:r w:rsidRPr="00DE1A03">
        <w:rPr>
          <w:rFonts w:hint="cs"/>
          <w:sz w:val="18"/>
          <w:szCs w:val="20"/>
          <w:rtl/>
        </w:rPr>
        <w:t xml:space="preserve">רע ... </w:t>
      </w:r>
      <w:r w:rsidRPr="00DE1A03">
        <w:rPr>
          <w:sz w:val="18"/>
          <w:szCs w:val="20"/>
          <w:rtl/>
        </w:rPr>
        <w:t>והשני מקרא ד</w:t>
      </w:r>
      <w:r w:rsidRPr="00DE1A03">
        <w:rPr>
          <w:rFonts w:hint="cs"/>
          <w:sz w:val="18"/>
          <w:szCs w:val="20"/>
          <w:rtl/>
        </w:rPr>
        <w:t>"</w:t>
      </w:r>
      <w:r w:rsidRPr="00DE1A03">
        <w:rPr>
          <w:sz w:val="18"/>
          <w:szCs w:val="20"/>
          <w:rtl/>
        </w:rPr>
        <w:t>אחרי עינכם</w:t>
      </w:r>
      <w:r w:rsidRPr="00DE1A03">
        <w:rPr>
          <w:rFonts w:hint="cs"/>
          <w:sz w:val="18"/>
          <w:szCs w:val="20"/>
          <w:rtl/>
        </w:rPr>
        <w:t>", ו</w:t>
      </w:r>
      <w:r w:rsidRPr="00DE1A03">
        <w:rPr>
          <w:sz w:val="18"/>
          <w:szCs w:val="20"/>
          <w:rtl/>
        </w:rPr>
        <w:t>אינו מצד חששת הוצאת זרע לבטלה אלא הוא איסור מלהרהר לעשות העברה דזנות</w:t>
      </w:r>
      <w:r w:rsidRPr="00DE1A03">
        <w:rPr>
          <w:rFonts w:hint="cs"/>
          <w:sz w:val="18"/>
          <w:szCs w:val="20"/>
          <w:rtl/>
        </w:rPr>
        <w:t xml:space="preserve"> ... </w:t>
      </w:r>
      <w:r w:rsidRPr="00DE1A03">
        <w:rPr>
          <w:sz w:val="18"/>
          <w:szCs w:val="20"/>
          <w:rtl/>
        </w:rPr>
        <w:t>ולכן יש ח</w:t>
      </w:r>
      <w:r w:rsidRPr="00DE1A03">
        <w:rPr>
          <w:rFonts w:hint="cs"/>
          <w:sz w:val="18"/>
          <w:szCs w:val="20"/>
          <w:rtl/>
        </w:rPr>
        <w:t>י</w:t>
      </w:r>
      <w:r w:rsidRPr="00DE1A03">
        <w:rPr>
          <w:sz w:val="18"/>
          <w:szCs w:val="20"/>
          <w:rtl/>
        </w:rPr>
        <w:t>לוק בנשים דבאיסור הרהור מקרא דונשמרת ליתנהו דאינו גורם להן שום דבר</w:t>
      </w:r>
      <w:r w:rsidRPr="00DE1A03">
        <w:rPr>
          <w:rFonts w:hint="cs"/>
          <w:sz w:val="18"/>
          <w:szCs w:val="20"/>
          <w:rtl/>
        </w:rPr>
        <w:t xml:space="preserve">, </w:t>
      </w:r>
      <w:r w:rsidRPr="00DE1A03">
        <w:rPr>
          <w:sz w:val="18"/>
          <w:szCs w:val="20"/>
          <w:rtl/>
        </w:rPr>
        <w:t>אבל איסור הרהור מקרא דאחרי עיניכם שהוא שלא להרהר לעבור עברת זנות איכא גם בנשים</w:t>
      </w:r>
      <w:r w:rsidRPr="00DE1A03">
        <w:rPr>
          <w:rFonts w:hint="cs"/>
          <w:sz w:val="18"/>
          <w:szCs w:val="20"/>
          <w:rtl/>
        </w:rPr>
        <w:t xml:space="preserve">". </w:t>
      </w:r>
    </w:p>
    <w:p w:rsidR="00F721DF" w:rsidRPr="00DE1A03" w:rsidRDefault="00F721DF" w:rsidP="00DC5608">
      <w:pPr>
        <w:pStyle w:val="a8"/>
        <w:numPr>
          <w:ilvl w:val="0"/>
          <w:numId w:val="1"/>
        </w:numPr>
        <w:ind w:left="360"/>
        <w:rPr>
          <w:sz w:val="18"/>
          <w:szCs w:val="20"/>
          <w:rtl/>
        </w:rPr>
      </w:pPr>
      <w:r w:rsidRPr="00DE1A03">
        <w:rPr>
          <w:rFonts w:hint="cs"/>
          <w:b/>
          <w:bCs/>
          <w:sz w:val="18"/>
          <w:szCs w:val="20"/>
          <w:rtl/>
        </w:rPr>
        <w:t>רמב"ם איסורי ביאה, כ"א ב':</w:t>
      </w:r>
      <w:r w:rsidRPr="00DE1A03">
        <w:rPr>
          <w:rFonts w:hint="cs"/>
          <w:sz w:val="18"/>
          <w:szCs w:val="20"/>
          <w:rtl/>
        </w:rPr>
        <w:t xml:space="preserve"> "</w:t>
      </w:r>
      <w:r w:rsidRPr="00DE1A03">
        <w:rPr>
          <w:sz w:val="18"/>
          <w:szCs w:val="20"/>
          <w:rtl/>
        </w:rPr>
        <w:t>ואסור לאדם לקרוץ בידיו וברגליו או לרמוז בעיניו לאחת מן העריות או לשחוק עמה או להקל ראש ואפילו להריח בשמים שעליה או להביט ביפיה אסור, ומכין למתכוין לדבר זה מכת מרדות, והמסתכל אפילו באצבע קטנה של אשה ונתכוון להנות כמי שנסתכל במקום התורף ואפילו לשמוע קול הערוה או לראות שערה אסור</w:t>
      </w:r>
      <w:r w:rsidRPr="00DE1A03">
        <w:rPr>
          <w:rFonts w:hint="cs"/>
          <w:sz w:val="18"/>
          <w:szCs w:val="20"/>
          <w:rtl/>
        </w:rPr>
        <w:t xml:space="preserve">. והדברים האלו אסורים בחייבי לאוין". </w:t>
      </w:r>
    </w:p>
    <w:p w:rsidR="00F721DF" w:rsidRPr="00DE1A03" w:rsidRDefault="00F721DF" w:rsidP="00DC5608">
      <w:pPr>
        <w:pStyle w:val="a8"/>
        <w:numPr>
          <w:ilvl w:val="0"/>
          <w:numId w:val="1"/>
        </w:numPr>
        <w:ind w:left="360"/>
        <w:rPr>
          <w:sz w:val="18"/>
          <w:szCs w:val="20"/>
          <w:rtl/>
        </w:rPr>
      </w:pPr>
      <w:r w:rsidRPr="00DE1A03">
        <w:rPr>
          <w:rFonts w:hint="cs"/>
          <w:b/>
          <w:bCs/>
          <w:sz w:val="18"/>
          <w:szCs w:val="20"/>
          <w:rtl/>
        </w:rPr>
        <w:t>רמב"ם שם, י"ט-כ"א:</w:t>
      </w:r>
      <w:r w:rsidRPr="00DE1A03">
        <w:rPr>
          <w:rFonts w:hint="cs"/>
          <w:sz w:val="18"/>
          <w:szCs w:val="20"/>
          <w:rtl/>
        </w:rPr>
        <w:t xml:space="preserve"> "</w:t>
      </w:r>
      <w:r w:rsidRPr="00DE1A03">
        <w:rPr>
          <w:sz w:val="18"/>
          <w:szCs w:val="20"/>
          <w:rtl/>
        </w:rPr>
        <w:t>וכן אסור לאדם שיקשה עצמו לדעת או יביא עצמו לידי הרהור, אלא אם יבא לו הרהור יסיע לבו מדברי הבאי לדברי תורה, שהיא אילת אהבים ויעלת חן, לפיכך אסור לאדם לישן על ערפו ופניו למעלה עד שיטה מעט כדי שלא יבוא לידי קישוי. ולא יסתכל בבהמה ובחיה ועוף בשעה שמזדקקין זכר לנקבה, ומותר למרביעי בהמה להכניס כמכחול בשפופרת מפני שהן עסוקין במלאכתן לא יבואו לידי הרהור. וכן אסור לאדם להסתכל בנשים בשעה שהן עומדות על הכביסה, אפילו להסתכל בבגדי צמר של אשה שהוא מכירה אסור, שלא יבוא לידי הרהור</w:t>
      </w:r>
      <w:r w:rsidRPr="00DE1A03">
        <w:rPr>
          <w:rFonts w:hint="cs"/>
          <w:sz w:val="18"/>
          <w:szCs w:val="20"/>
          <w:rtl/>
        </w:rPr>
        <w:t>"</w:t>
      </w:r>
      <w:r w:rsidRPr="00DE1A03">
        <w:rPr>
          <w:sz w:val="18"/>
          <w:szCs w:val="20"/>
          <w:rtl/>
        </w:rPr>
        <w:t>.</w:t>
      </w:r>
    </w:p>
    <w:p w:rsidR="00F721DF" w:rsidRPr="00DE1A03" w:rsidRDefault="00F721DF" w:rsidP="00DC5608">
      <w:pPr>
        <w:pStyle w:val="a8"/>
        <w:numPr>
          <w:ilvl w:val="0"/>
          <w:numId w:val="1"/>
        </w:numPr>
        <w:ind w:left="360"/>
        <w:rPr>
          <w:sz w:val="18"/>
          <w:szCs w:val="20"/>
          <w:rtl/>
        </w:rPr>
      </w:pPr>
      <w:r w:rsidRPr="00DE1A03">
        <w:rPr>
          <w:b/>
          <w:bCs/>
          <w:sz w:val="18"/>
          <w:szCs w:val="20"/>
          <w:rtl/>
        </w:rPr>
        <w:t>שולחן ערוך אבן העזר</w:t>
      </w:r>
      <w:r w:rsidRPr="00DE1A03">
        <w:rPr>
          <w:rFonts w:hint="cs"/>
          <w:b/>
          <w:bCs/>
          <w:sz w:val="18"/>
          <w:szCs w:val="20"/>
          <w:rtl/>
        </w:rPr>
        <w:t>, כ"א א':</w:t>
      </w:r>
      <w:r w:rsidRPr="00DE1A03">
        <w:rPr>
          <w:sz w:val="18"/>
          <w:szCs w:val="20"/>
          <w:rtl/>
        </w:rPr>
        <w:t xml:space="preserve"> </w:t>
      </w:r>
      <w:r w:rsidRPr="00DE1A03">
        <w:rPr>
          <w:rFonts w:hint="cs"/>
          <w:sz w:val="18"/>
          <w:szCs w:val="20"/>
          <w:rtl/>
        </w:rPr>
        <w:t>"</w:t>
      </w:r>
      <w:r w:rsidRPr="00DE1A03">
        <w:rPr>
          <w:sz w:val="18"/>
          <w:szCs w:val="20"/>
          <w:rtl/>
        </w:rPr>
        <w:t>צריך אדם להתרחק מהנשים מאד מאד. ואסור לקרוץ בידיו או ברגליו ולרמוז בעיניו לאחד מהעריות. ואסור לשחוק עמה, להקל ראשו כנגדה או להביט ביופיה</w:t>
      </w:r>
      <w:r w:rsidRPr="00DE1A03">
        <w:rPr>
          <w:rFonts w:hint="cs"/>
          <w:sz w:val="18"/>
          <w:szCs w:val="20"/>
          <w:rtl/>
        </w:rPr>
        <w:t>"</w:t>
      </w:r>
      <w:r w:rsidRPr="00DE1A03">
        <w:rPr>
          <w:sz w:val="18"/>
          <w:szCs w:val="20"/>
          <w:rtl/>
        </w:rPr>
        <w:t>.</w:t>
      </w:r>
    </w:p>
    <w:p w:rsidR="00F721DF" w:rsidRPr="00DE1A03" w:rsidRDefault="00F721DF" w:rsidP="00DC5608">
      <w:pPr>
        <w:pStyle w:val="a8"/>
        <w:numPr>
          <w:ilvl w:val="0"/>
          <w:numId w:val="1"/>
        </w:numPr>
        <w:ind w:left="360"/>
        <w:rPr>
          <w:sz w:val="18"/>
          <w:szCs w:val="20"/>
          <w:rtl/>
        </w:rPr>
      </w:pPr>
      <w:r w:rsidRPr="00DE1A03">
        <w:rPr>
          <w:rFonts w:hint="cs"/>
          <w:b/>
          <w:bCs/>
          <w:sz w:val="18"/>
          <w:szCs w:val="20"/>
          <w:rtl/>
        </w:rPr>
        <w:t>בית שמואל, שם:</w:t>
      </w:r>
      <w:r w:rsidRPr="00DE1A03">
        <w:rPr>
          <w:rFonts w:hint="cs"/>
          <w:sz w:val="18"/>
          <w:szCs w:val="20"/>
          <w:rtl/>
        </w:rPr>
        <w:t xml:space="preserve"> "או להביט ביופיה - </w:t>
      </w:r>
      <w:r w:rsidRPr="00DE1A03">
        <w:rPr>
          <w:sz w:val="18"/>
          <w:szCs w:val="20"/>
          <w:rtl/>
        </w:rPr>
        <w:t>הר"י כתב דאסור מדאורייתא שנאמר לא תתורו אחרי עיניכם</w:t>
      </w:r>
      <w:r w:rsidRPr="00DE1A03">
        <w:rPr>
          <w:rFonts w:hint="cs"/>
          <w:sz w:val="18"/>
          <w:szCs w:val="20"/>
          <w:rtl/>
        </w:rPr>
        <w:t>,</w:t>
      </w:r>
      <w:r w:rsidRPr="00DE1A03">
        <w:rPr>
          <w:sz w:val="18"/>
          <w:szCs w:val="20"/>
          <w:rtl/>
        </w:rPr>
        <w:t xml:space="preserve"> והרמב"ם ס"ל מדרבנן</w:t>
      </w:r>
      <w:r w:rsidRPr="00DE1A03">
        <w:rPr>
          <w:rFonts w:hint="cs"/>
          <w:sz w:val="18"/>
          <w:szCs w:val="20"/>
          <w:rtl/>
        </w:rPr>
        <w:t>,</w:t>
      </w:r>
      <w:r w:rsidRPr="00DE1A03">
        <w:rPr>
          <w:sz w:val="18"/>
          <w:szCs w:val="20"/>
          <w:rtl/>
        </w:rPr>
        <w:t xml:space="preserve"> ובפנויה לכ"ע מדברי קבלה</w:t>
      </w:r>
      <w:r w:rsidRPr="00DE1A03">
        <w:rPr>
          <w:rFonts w:hint="cs"/>
          <w:sz w:val="18"/>
          <w:szCs w:val="20"/>
          <w:rtl/>
        </w:rPr>
        <w:t>.</w:t>
      </w:r>
      <w:r w:rsidRPr="00DE1A03">
        <w:rPr>
          <w:sz w:val="18"/>
          <w:szCs w:val="20"/>
          <w:rtl/>
        </w:rPr>
        <w:t xml:space="preserve"> והרהור –</w:t>
      </w:r>
      <w:r w:rsidRPr="00DE1A03">
        <w:rPr>
          <w:rFonts w:hint="cs"/>
          <w:sz w:val="18"/>
          <w:szCs w:val="20"/>
          <w:rtl/>
        </w:rPr>
        <w:t xml:space="preserve"> </w:t>
      </w:r>
      <w:r w:rsidRPr="00DE1A03">
        <w:rPr>
          <w:sz w:val="18"/>
          <w:szCs w:val="20"/>
          <w:rtl/>
        </w:rPr>
        <w:t>אפילו בפנויה אסור מדאורייתא</w:t>
      </w:r>
      <w:r w:rsidRPr="00DE1A03">
        <w:rPr>
          <w:rFonts w:hint="cs"/>
          <w:sz w:val="18"/>
          <w:szCs w:val="20"/>
          <w:rtl/>
        </w:rPr>
        <w:t>".</w:t>
      </w:r>
    </w:p>
    <w:p w:rsidR="00F26CA0" w:rsidRPr="00DE1A03" w:rsidRDefault="00F721DF" w:rsidP="00DC5608">
      <w:pPr>
        <w:pStyle w:val="a8"/>
        <w:numPr>
          <w:ilvl w:val="0"/>
          <w:numId w:val="1"/>
        </w:numPr>
        <w:ind w:left="360"/>
        <w:rPr>
          <w:sz w:val="18"/>
          <w:szCs w:val="20"/>
          <w:rtl/>
        </w:rPr>
      </w:pPr>
      <w:r w:rsidRPr="00DE1A03">
        <w:rPr>
          <w:rFonts w:hint="cs"/>
          <w:b/>
          <w:bCs/>
          <w:sz w:val="18"/>
          <w:szCs w:val="20"/>
          <w:rtl/>
        </w:rPr>
        <w:t>שו"ת אגרות משה, אבן העזר א' נ"ו:</w:t>
      </w:r>
      <w:r w:rsidRPr="00DE1A03">
        <w:rPr>
          <w:rFonts w:hint="cs"/>
          <w:sz w:val="18"/>
          <w:szCs w:val="20"/>
          <w:rtl/>
        </w:rPr>
        <w:t xml:space="preserve"> </w:t>
      </w:r>
      <w:r w:rsidR="00F26CA0" w:rsidRPr="00DE1A03">
        <w:rPr>
          <w:rFonts w:hint="cs"/>
          <w:sz w:val="18"/>
          <w:szCs w:val="20"/>
          <w:rtl/>
        </w:rPr>
        <w:t>"</w:t>
      </w:r>
      <w:r w:rsidR="00F26CA0" w:rsidRPr="00DE1A03">
        <w:rPr>
          <w:sz w:val="18"/>
          <w:szCs w:val="20"/>
          <w:rtl/>
        </w:rPr>
        <w:t>הנה בדבר שאסור לילך במקומות שהנשים יושבות והולכות מגולות בשרן ממקומות שצריכין להיות מכוסות כמו אצל חוף הים ולרחוץ עמהם בימים ובנהרות</w:t>
      </w:r>
      <w:r w:rsidR="00F26CA0" w:rsidRPr="00DE1A03">
        <w:rPr>
          <w:rFonts w:hint="cs"/>
          <w:sz w:val="18"/>
          <w:szCs w:val="20"/>
          <w:rtl/>
        </w:rPr>
        <w:t xml:space="preserve"> ... </w:t>
      </w:r>
      <w:r w:rsidR="00F26CA0" w:rsidRPr="00DE1A03">
        <w:rPr>
          <w:sz w:val="18"/>
          <w:szCs w:val="20"/>
          <w:rtl/>
        </w:rPr>
        <w:t>הסתכלות שיהיה שייך לאיסור ג</w:t>
      </w:r>
      <w:r w:rsidR="00F26CA0" w:rsidRPr="00DE1A03">
        <w:rPr>
          <w:rFonts w:hint="cs"/>
          <w:sz w:val="18"/>
          <w:szCs w:val="20"/>
          <w:rtl/>
        </w:rPr>
        <w:t xml:space="preserve">ילוי עריות </w:t>
      </w:r>
      <w:r w:rsidR="00F26CA0" w:rsidRPr="00DE1A03">
        <w:rPr>
          <w:sz w:val="18"/>
          <w:szCs w:val="20"/>
          <w:rtl/>
        </w:rPr>
        <w:t>הוא רק כעובדא דהתם שהאשה באה או שהובאה לזה שיסתכל בערמומיתה</w:t>
      </w:r>
      <w:r w:rsidR="00F26CA0" w:rsidRPr="00DE1A03">
        <w:rPr>
          <w:rFonts w:hint="cs"/>
          <w:sz w:val="18"/>
          <w:szCs w:val="20"/>
          <w:rtl/>
        </w:rPr>
        <w:t>,</w:t>
      </w:r>
      <w:r w:rsidR="00F26CA0" w:rsidRPr="00DE1A03">
        <w:rPr>
          <w:sz w:val="18"/>
          <w:szCs w:val="20"/>
          <w:rtl/>
        </w:rPr>
        <w:t xml:space="preserve"> אבל מה שהוא הולך למקום שנשים נמצאות מגולות בבשרן אין זה שייך לג"ע אלא שהוא איסור אחר דמביא לידי הרהור ועובר על ונשמרת מכל דבר שהוא איסור הרהור שיש לחוש שיבא מזה להוצאת זרע לבטלה וגם לפעמים בא תיכף להוצאת זרע</w:t>
      </w:r>
      <w:r w:rsidR="00F26CA0" w:rsidRPr="00DE1A03">
        <w:rPr>
          <w:rFonts w:hint="cs"/>
          <w:sz w:val="18"/>
          <w:szCs w:val="20"/>
          <w:rtl/>
        </w:rPr>
        <w:t xml:space="preserve"> ... </w:t>
      </w:r>
      <w:r w:rsidR="00F26CA0" w:rsidRPr="00DE1A03">
        <w:rPr>
          <w:sz w:val="18"/>
          <w:szCs w:val="20"/>
          <w:rtl/>
        </w:rPr>
        <w:t xml:space="preserve"> אך אפשר אולי לומר שהאיסור דה</w:t>
      </w:r>
      <w:r w:rsidR="00F26CA0" w:rsidRPr="00DE1A03">
        <w:rPr>
          <w:rFonts w:hint="cs"/>
          <w:sz w:val="18"/>
          <w:szCs w:val="20"/>
          <w:rtl/>
        </w:rPr>
        <w:t xml:space="preserve">לכה ב' (ברמב"ם) </w:t>
      </w:r>
      <w:r w:rsidR="00F26CA0" w:rsidRPr="00DE1A03">
        <w:rPr>
          <w:sz w:val="18"/>
          <w:szCs w:val="20"/>
          <w:rtl/>
        </w:rPr>
        <w:t>הוא ג"כ איסור קריבה אבל בלא נגיעה הוא רק מדרבנן</w:t>
      </w:r>
      <w:r w:rsidR="00F26CA0" w:rsidRPr="00DE1A03">
        <w:rPr>
          <w:rFonts w:hint="cs"/>
          <w:sz w:val="18"/>
          <w:szCs w:val="20"/>
          <w:rtl/>
        </w:rPr>
        <w:t xml:space="preserve"> ... </w:t>
      </w:r>
      <w:r w:rsidR="00F26CA0" w:rsidRPr="00DE1A03">
        <w:rPr>
          <w:sz w:val="18"/>
          <w:szCs w:val="20"/>
          <w:rtl/>
        </w:rPr>
        <w:t>אבל איסור זה הוא רק בכוונה ליהנות מזה ולכן כתב אפילו באצבע קטנה שהוא ממקום שהדרך להיות מגולה דכיון שנתכוין ליהנות אין לחלק בין מקום שצריך להיות מגולה למקום שדרכן לכסות. ובה</w:t>
      </w:r>
      <w:r w:rsidR="00F26CA0" w:rsidRPr="00DE1A03">
        <w:rPr>
          <w:rFonts w:hint="cs"/>
          <w:sz w:val="18"/>
          <w:szCs w:val="20"/>
          <w:rtl/>
        </w:rPr>
        <w:t xml:space="preserve">לכה </w:t>
      </w:r>
      <w:r w:rsidR="00F26CA0" w:rsidRPr="00DE1A03">
        <w:rPr>
          <w:sz w:val="18"/>
          <w:szCs w:val="20"/>
          <w:rtl/>
        </w:rPr>
        <w:t>כ"א איירי בלא כוונה ליהנות מ"מ אסור להסתכל במקום שדרכן להיות מכוסה אף שאין בזה ענין קריבה מחשש שלא יבא לידי הרהור</w:t>
      </w:r>
      <w:r w:rsidR="00F26CA0" w:rsidRPr="00DE1A03">
        <w:rPr>
          <w:rFonts w:hint="cs"/>
          <w:sz w:val="18"/>
          <w:szCs w:val="20"/>
          <w:rtl/>
        </w:rPr>
        <w:t xml:space="preserve"> ... </w:t>
      </w:r>
      <w:r w:rsidR="00F26CA0" w:rsidRPr="00DE1A03">
        <w:rPr>
          <w:sz w:val="18"/>
          <w:szCs w:val="20"/>
          <w:rtl/>
        </w:rPr>
        <w:t>ואיכא לפ"ז בהסתכלות במקומות שדרכן לכסות בכוונה ליהנות ב' איסורין אחד מצד קריבות ואחד מצד הרהור, ובמקומות שדרכן לגלות במכוין ליהנות רק איסור קריבה, ובלא כוונה ליהנות יהיה אסור רק במקום שדרכן לכסות ורק מצד חשש הרהור</w:t>
      </w:r>
      <w:r w:rsidR="00F26CA0" w:rsidRPr="00DE1A03">
        <w:rPr>
          <w:rFonts w:hint="cs"/>
          <w:sz w:val="18"/>
          <w:szCs w:val="20"/>
          <w:rtl/>
        </w:rPr>
        <w:t>"</w:t>
      </w:r>
      <w:r w:rsidR="00F26CA0" w:rsidRPr="00DE1A03">
        <w:rPr>
          <w:sz w:val="18"/>
          <w:szCs w:val="20"/>
          <w:rtl/>
        </w:rPr>
        <w:t>.</w:t>
      </w:r>
    </w:p>
    <w:p w:rsidR="008C17ED" w:rsidRPr="00DE1A03" w:rsidRDefault="008C17ED" w:rsidP="00DC5608">
      <w:pPr>
        <w:pStyle w:val="a8"/>
        <w:numPr>
          <w:ilvl w:val="0"/>
          <w:numId w:val="1"/>
        </w:numPr>
        <w:ind w:left="360"/>
        <w:rPr>
          <w:sz w:val="18"/>
          <w:szCs w:val="20"/>
        </w:rPr>
      </w:pPr>
      <w:r w:rsidRPr="00DE1A03">
        <w:rPr>
          <w:rFonts w:hint="cs"/>
          <w:b/>
          <w:bCs/>
          <w:sz w:val="18"/>
          <w:szCs w:val="20"/>
          <w:rtl/>
        </w:rPr>
        <w:t>משנה ברורה, ע"ה ס"ק ז':</w:t>
      </w:r>
      <w:r w:rsidRPr="00DE1A03">
        <w:rPr>
          <w:rFonts w:hint="cs"/>
          <w:sz w:val="18"/>
          <w:szCs w:val="20"/>
          <w:rtl/>
        </w:rPr>
        <w:t xml:space="preserve"> "</w:t>
      </w:r>
      <w:r w:rsidRPr="00DE1A03">
        <w:rPr>
          <w:rFonts w:hint="eastAsia"/>
          <w:sz w:val="18"/>
          <w:szCs w:val="20"/>
          <w:rtl/>
        </w:rPr>
        <w:t>וראיה</w:t>
      </w:r>
      <w:r w:rsidRPr="00DE1A03">
        <w:rPr>
          <w:sz w:val="18"/>
          <w:szCs w:val="20"/>
          <w:rtl/>
        </w:rPr>
        <w:t xml:space="preserve"> </w:t>
      </w:r>
      <w:r w:rsidRPr="00DE1A03">
        <w:rPr>
          <w:rFonts w:hint="eastAsia"/>
          <w:sz w:val="18"/>
          <w:szCs w:val="20"/>
          <w:rtl/>
        </w:rPr>
        <w:t>בעלמא</w:t>
      </w:r>
      <w:r w:rsidRPr="00DE1A03">
        <w:rPr>
          <w:sz w:val="18"/>
          <w:szCs w:val="20"/>
          <w:rtl/>
        </w:rPr>
        <w:t xml:space="preserve"> </w:t>
      </w:r>
      <w:r w:rsidRPr="00DE1A03">
        <w:rPr>
          <w:rFonts w:hint="eastAsia"/>
          <w:sz w:val="18"/>
          <w:szCs w:val="20"/>
          <w:rtl/>
        </w:rPr>
        <w:t>לפי</w:t>
      </w:r>
      <w:r w:rsidRPr="00DE1A03">
        <w:rPr>
          <w:sz w:val="18"/>
          <w:szCs w:val="20"/>
          <w:rtl/>
        </w:rPr>
        <w:t xml:space="preserve"> </w:t>
      </w:r>
      <w:r w:rsidRPr="00DE1A03">
        <w:rPr>
          <w:rFonts w:hint="eastAsia"/>
          <w:sz w:val="18"/>
          <w:szCs w:val="20"/>
          <w:rtl/>
        </w:rPr>
        <w:t>תומו</w:t>
      </w:r>
      <w:r w:rsidRPr="00DE1A03">
        <w:rPr>
          <w:sz w:val="18"/>
          <w:szCs w:val="20"/>
          <w:rtl/>
        </w:rPr>
        <w:t xml:space="preserve"> </w:t>
      </w:r>
      <w:r w:rsidRPr="00DE1A03">
        <w:rPr>
          <w:rFonts w:hint="eastAsia"/>
          <w:sz w:val="18"/>
          <w:szCs w:val="20"/>
          <w:rtl/>
        </w:rPr>
        <w:t>בלא</w:t>
      </w:r>
      <w:r w:rsidRPr="00DE1A03">
        <w:rPr>
          <w:sz w:val="18"/>
          <w:szCs w:val="20"/>
          <w:rtl/>
        </w:rPr>
        <w:t xml:space="preserve"> </w:t>
      </w:r>
      <w:r w:rsidRPr="00DE1A03">
        <w:rPr>
          <w:rFonts w:hint="eastAsia"/>
          <w:sz w:val="18"/>
          <w:szCs w:val="20"/>
          <w:rtl/>
        </w:rPr>
        <w:t>נהנה</w:t>
      </w:r>
      <w:r w:rsidRPr="00DE1A03">
        <w:rPr>
          <w:sz w:val="18"/>
          <w:szCs w:val="20"/>
          <w:rtl/>
        </w:rPr>
        <w:t xml:space="preserve"> </w:t>
      </w:r>
      <w:r w:rsidRPr="00DE1A03">
        <w:rPr>
          <w:rFonts w:hint="cs"/>
          <w:sz w:val="18"/>
          <w:szCs w:val="20"/>
          <w:rtl/>
        </w:rPr>
        <w:t xml:space="preserve">- </w:t>
      </w:r>
      <w:r w:rsidRPr="00DE1A03">
        <w:rPr>
          <w:rFonts w:hint="eastAsia"/>
          <w:sz w:val="18"/>
          <w:szCs w:val="20"/>
          <w:rtl/>
        </w:rPr>
        <w:t>שרי</w:t>
      </w:r>
      <w:r w:rsidRPr="00DE1A03">
        <w:rPr>
          <w:rFonts w:hint="cs"/>
          <w:sz w:val="18"/>
          <w:szCs w:val="20"/>
          <w:rtl/>
        </w:rPr>
        <w:t>,</w:t>
      </w:r>
      <w:r w:rsidRPr="00DE1A03">
        <w:rPr>
          <w:sz w:val="18"/>
          <w:szCs w:val="20"/>
          <w:rtl/>
        </w:rPr>
        <w:t xml:space="preserve"> </w:t>
      </w:r>
      <w:r w:rsidRPr="00DE1A03">
        <w:rPr>
          <w:rFonts w:hint="eastAsia"/>
          <w:sz w:val="18"/>
          <w:szCs w:val="20"/>
          <w:rtl/>
        </w:rPr>
        <w:t>אם</w:t>
      </w:r>
      <w:r w:rsidRPr="00DE1A03">
        <w:rPr>
          <w:sz w:val="18"/>
          <w:szCs w:val="20"/>
          <w:rtl/>
        </w:rPr>
        <w:t xml:space="preserve"> </w:t>
      </w:r>
      <w:r w:rsidRPr="00DE1A03">
        <w:rPr>
          <w:rFonts w:hint="eastAsia"/>
          <w:sz w:val="18"/>
          <w:szCs w:val="20"/>
          <w:rtl/>
        </w:rPr>
        <w:t>לא</w:t>
      </w:r>
      <w:r w:rsidRPr="00DE1A03">
        <w:rPr>
          <w:sz w:val="18"/>
          <w:szCs w:val="20"/>
          <w:rtl/>
        </w:rPr>
        <w:t xml:space="preserve"> </w:t>
      </w:r>
      <w:r w:rsidRPr="00DE1A03">
        <w:rPr>
          <w:rFonts w:hint="eastAsia"/>
          <w:sz w:val="18"/>
          <w:szCs w:val="20"/>
          <w:rtl/>
        </w:rPr>
        <w:t>מצד</w:t>
      </w:r>
      <w:r w:rsidRPr="00DE1A03">
        <w:rPr>
          <w:sz w:val="18"/>
          <w:szCs w:val="20"/>
          <w:rtl/>
        </w:rPr>
        <w:t xml:space="preserve"> </w:t>
      </w:r>
      <w:r w:rsidRPr="00DE1A03">
        <w:rPr>
          <w:rFonts w:hint="eastAsia"/>
          <w:sz w:val="18"/>
          <w:szCs w:val="20"/>
          <w:rtl/>
        </w:rPr>
        <w:t>המוסר</w:t>
      </w:r>
      <w:r w:rsidRPr="00DE1A03">
        <w:rPr>
          <w:rFonts w:hint="cs"/>
          <w:sz w:val="18"/>
          <w:szCs w:val="20"/>
          <w:rtl/>
        </w:rPr>
        <w:t>.</w:t>
      </w:r>
      <w:r w:rsidRPr="00DE1A03">
        <w:rPr>
          <w:sz w:val="18"/>
          <w:szCs w:val="20"/>
          <w:rtl/>
        </w:rPr>
        <w:t xml:space="preserve"> </w:t>
      </w:r>
      <w:r w:rsidRPr="00DE1A03">
        <w:rPr>
          <w:rFonts w:hint="eastAsia"/>
          <w:sz w:val="18"/>
          <w:szCs w:val="20"/>
          <w:rtl/>
        </w:rPr>
        <w:t>ובספר</w:t>
      </w:r>
      <w:r w:rsidRPr="00DE1A03">
        <w:rPr>
          <w:sz w:val="18"/>
          <w:szCs w:val="20"/>
          <w:rtl/>
        </w:rPr>
        <w:t xml:space="preserve"> </w:t>
      </w:r>
      <w:r w:rsidRPr="00DE1A03">
        <w:rPr>
          <w:rFonts w:hint="cs"/>
          <w:sz w:val="18"/>
          <w:szCs w:val="20"/>
          <w:rtl/>
        </w:rPr>
        <w:t>"</w:t>
      </w:r>
      <w:r w:rsidRPr="00DE1A03">
        <w:rPr>
          <w:rFonts w:hint="eastAsia"/>
          <w:sz w:val="18"/>
          <w:szCs w:val="20"/>
          <w:rtl/>
        </w:rPr>
        <w:t>מנחת</w:t>
      </w:r>
      <w:r w:rsidRPr="00DE1A03">
        <w:rPr>
          <w:sz w:val="18"/>
          <w:szCs w:val="20"/>
          <w:rtl/>
        </w:rPr>
        <w:t xml:space="preserve"> </w:t>
      </w:r>
      <w:r w:rsidRPr="00DE1A03">
        <w:rPr>
          <w:rFonts w:hint="eastAsia"/>
          <w:sz w:val="18"/>
          <w:szCs w:val="20"/>
          <w:rtl/>
        </w:rPr>
        <w:t>שמואל</w:t>
      </w:r>
      <w:r w:rsidRPr="00DE1A03">
        <w:rPr>
          <w:rFonts w:hint="cs"/>
          <w:sz w:val="18"/>
          <w:szCs w:val="20"/>
          <w:rtl/>
        </w:rPr>
        <w:t>"</w:t>
      </w:r>
      <w:r w:rsidRPr="00DE1A03">
        <w:rPr>
          <w:sz w:val="18"/>
          <w:szCs w:val="20"/>
          <w:rtl/>
        </w:rPr>
        <w:t xml:space="preserve"> </w:t>
      </w:r>
      <w:r w:rsidRPr="00DE1A03">
        <w:rPr>
          <w:rFonts w:hint="eastAsia"/>
          <w:sz w:val="18"/>
          <w:szCs w:val="20"/>
          <w:rtl/>
        </w:rPr>
        <w:t>הוכיח</w:t>
      </w:r>
      <w:r w:rsidRPr="00DE1A03">
        <w:rPr>
          <w:rFonts w:hint="cs"/>
          <w:sz w:val="18"/>
          <w:szCs w:val="20"/>
          <w:rtl/>
        </w:rPr>
        <w:t>,</w:t>
      </w:r>
      <w:r w:rsidRPr="00DE1A03">
        <w:rPr>
          <w:sz w:val="18"/>
          <w:szCs w:val="20"/>
          <w:rtl/>
        </w:rPr>
        <w:t xml:space="preserve"> </w:t>
      </w:r>
      <w:r w:rsidRPr="00DE1A03">
        <w:rPr>
          <w:rFonts w:hint="eastAsia"/>
          <w:sz w:val="18"/>
          <w:szCs w:val="20"/>
          <w:rtl/>
        </w:rPr>
        <w:t>דאדם</w:t>
      </w:r>
      <w:r w:rsidRPr="00DE1A03">
        <w:rPr>
          <w:sz w:val="18"/>
          <w:szCs w:val="20"/>
          <w:rtl/>
        </w:rPr>
        <w:t xml:space="preserve"> </w:t>
      </w:r>
      <w:r w:rsidRPr="00DE1A03">
        <w:rPr>
          <w:rFonts w:hint="eastAsia"/>
          <w:sz w:val="18"/>
          <w:szCs w:val="20"/>
          <w:rtl/>
        </w:rPr>
        <w:t>חשוב</w:t>
      </w:r>
      <w:r w:rsidRPr="00DE1A03">
        <w:rPr>
          <w:sz w:val="18"/>
          <w:szCs w:val="20"/>
          <w:rtl/>
        </w:rPr>
        <w:t xml:space="preserve"> </w:t>
      </w:r>
      <w:r w:rsidRPr="00DE1A03">
        <w:rPr>
          <w:rFonts w:hint="eastAsia"/>
          <w:sz w:val="18"/>
          <w:szCs w:val="20"/>
          <w:rtl/>
        </w:rPr>
        <w:t>יש</w:t>
      </w:r>
      <w:r w:rsidRPr="00DE1A03">
        <w:rPr>
          <w:sz w:val="18"/>
          <w:szCs w:val="20"/>
          <w:rtl/>
        </w:rPr>
        <w:t xml:space="preserve"> </w:t>
      </w:r>
      <w:r w:rsidRPr="00DE1A03">
        <w:rPr>
          <w:rFonts w:hint="eastAsia"/>
          <w:sz w:val="18"/>
          <w:szCs w:val="20"/>
          <w:rtl/>
        </w:rPr>
        <w:t>לו</w:t>
      </w:r>
      <w:r w:rsidRPr="00DE1A03">
        <w:rPr>
          <w:sz w:val="18"/>
          <w:szCs w:val="20"/>
          <w:rtl/>
        </w:rPr>
        <w:t xml:space="preserve"> </w:t>
      </w:r>
      <w:r w:rsidRPr="00DE1A03">
        <w:rPr>
          <w:rFonts w:hint="eastAsia"/>
          <w:sz w:val="18"/>
          <w:szCs w:val="20"/>
          <w:rtl/>
        </w:rPr>
        <w:t>ליזהר</w:t>
      </w:r>
      <w:r w:rsidRPr="00DE1A03">
        <w:rPr>
          <w:sz w:val="18"/>
          <w:szCs w:val="20"/>
          <w:rtl/>
        </w:rPr>
        <w:t xml:space="preserve"> </w:t>
      </w:r>
      <w:r w:rsidRPr="00DE1A03">
        <w:rPr>
          <w:rFonts w:hint="eastAsia"/>
          <w:sz w:val="18"/>
          <w:szCs w:val="20"/>
          <w:rtl/>
        </w:rPr>
        <w:t>בכל</w:t>
      </w:r>
      <w:r w:rsidRPr="00DE1A03">
        <w:rPr>
          <w:sz w:val="18"/>
          <w:szCs w:val="20"/>
          <w:rtl/>
        </w:rPr>
        <w:t xml:space="preserve"> </w:t>
      </w:r>
      <w:r w:rsidRPr="00DE1A03">
        <w:rPr>
          <w:rFonts w:hint="eastAsia"/>
          <w:sz w:val="18"/>
          <w:szCs w:val="20"/>
          <w:rtl/>
        </w:rPr>
        <w:t>גווני</w:t>
      </w:r>
      <w:r w:rsidRPr="00DE1A03">
        <w:rPr>
          <w:rFonts w:hint="cs"/>
          <w:sz w:val="18"/>
          <w:szCs w:val="20"/>
          <w:rtl/>
        </w:rPr>
        <w:t>"</w:t>
      </w:r>
      <w:r w:rsidRPr="00DE1A03">
        <w:rPr>
          <w:sz w:val="18"/>
          <w:szCs w:val="20"/>
          <w:rtl/>
        </w:rPr>
        <w:t>.</w:t>
      </w:r>
    </w:p>
    <w:p w:rsidR="00DE1A03" w:rsidRPr="00DE1A03" w:rsidRDefault="00DE1A03" w:rsidP="00DE1A03">
      <w:pPr>
        <w:pStyle w:val="a8"/>
        <w:numPr>
          <w:ilvl w:val="0"/>
          <w:numId w:val="1"/>
        </w:numPr>
        <w:ind w:left="360"/>
        <w:rPr>
          <w:sz w:val="18"/>
          <w:szCs w:val="20"/>
          <w:rtl/>
        </w:rPr>
      </w:pPr>
      <w:r w:rsidRPr="00DE1A03">
        <w:rPr>
          <w:b/>
          <w:bCs/>
          <w:sz w:val="18"/>
          <w:szCs w:val="20"/>
          <w:rtl/>
        </w:rPr>
        <w:t>רמב"ם</w:t>
      </w:r>
      <w:r w:rsidRPr="00DE1A03">
        <w:rPr>
          <w:rFonts w:hint="cs"/>
          <w:b/>
          <w:bCs/>
          <w:sz w:val="18"/>
          <w:szCs w:val="20"/>
          <w:rtl/>
        </w:rPr>
        <w:t>, סוף הלכות איסורי ביאה:</w:t>
      </w:r>
      <w:r w:rsidRPr="00DE1A03">
        <w:rPr>
          <w:rFonts w:hint="cs"/>
          <w:sz w:val="18"/>
          <w:szCs w:val="20"/>
          <w:rtl/>
        </w:rPr>
        <w:t xml:space="preserve"> "</w:t>
      </w:r>
      <w:r w:rsidRPr="00DE1A03">
        <w:rPr>
          <w:sz w:val="18"/>
          <w:szCs w:val="20"/>
          <w:rtl/>
        </w:rPr>
        <w:t>אין לך דבר בכל התורה כולה שהוא קשה לרוב העם לפרוש אלא מן העריות והביאות האסורות, אמרו חכמים בשעה שנצטוו ישראל על העריות בכו וקבלו מצוה זו בתרעומות ובכיה שנאמר בוכה למשפחותיו על עסקי משפחות</w:t>
      </w:r>
      <w:r w:rsidRPr="00DE1A03">
        <w:rPr>
          <w:rFonts w:hint="cs"/>
          <w:sz w:val="18"/>
          <w:szCs w:val="20"/>
          <w:rtl/>
        </w:rPr>
        <w:t xml:space="preserve">. </w:t>
      </w:r>
      <w:r w:rsidRPr="00DE1A03">
        <w:rPr>
          <w:sz w:val="18"/>
          <w:szCs w:val="20"/>
          <w:rtl/>
        </w:rPr>
        <w:t>ואמרו חכמים גזל ועריות נפשו של אדם מתאוה להן ומחמדתן, ואין אתה מוצא קהל בכל זמן וזמן שאין בהן פרוצין בעריות וביאות אסורות, [ועוד] אמרו חכמים רוב בגזל מיעוט בעריות והכל באבק לשון הרע. לפיכך ראוי לו לאדם לכוף יצרו בדבר זה ולהרגיל עצמו בקדושה יתירה ובמחשבה טהורה ובדעה נכונה כדי להנצל מהן, ויזהר מן הייחוד שהוא הגורם הגדול</w:t>
      </w:r>
      <w:r w:rsidRPr="00DE1A03">
        <w:rPr>
          <w:rFonts w:hint="cs"/>
          <w:sz w:val="18"/>
          <w:szCs w:val="20"/>
          <w:rtl/>
        </w:rPr>
        <w:t xml:space="preserve"> ... </w:t>
      </w:r>
      <w:r w:rsidRPr="00DE1A03">
        <w:rPr>
          <w:sz w:val="18"/>
          <w:szCs w:val="20"/>
          <w:rtl/>
        </w:rPr>
        <w:t>וכן ינהוג להתרחק מן השחוק ומן השכרות ומדברי עגבים שאלו גורמין גדולים והם מעלות של עריות, ולא ישב בלא אשה שמנהג זה גורם לטהרה יתירה, גדולה מכל זאת אמרו יפנה עצמו ומחשבתו לדברי תורה וירחיב דעתו בחכמה שאין מחשבת עריות מתגברת אלא בלב פנוי מן החכמה, ובחכמה הוא אומר אילת אהבים ויעלת חן דדיה ירווך בכל עת באהבתה תשגה תמיד</w:t>
      </w:r>
      <w:r w:rsidRPr="00DE1A03">
        <w:rPr>
          <w:rFonts w:hint="cs"/>
          <w:sz w:val="18"/>
          <w:szCs w:val="20"/>
          <w:rtl/>
        </w:rPr>
        <w:t>"</w:t>
      </w:r>
      <w:r w:rsidRPr="00DE1A03">
        <w:rPr>
          <w:sz w:val="18"/>
          <w:szCs w:val="20"/>
          <w:rtl/>
        </w:rPr>
        <w:t xml:space="preserve">. </w:t>
      </w:r>
    </w:p>
    <w:p w:rsidR="00DE1A03" w:rsidRDefault="00DE1A03">
      <w:pPr>
        <w:bidi w:val="0"/>
        <w:spacing w:after="160" w:line="259" w:lineRule="auto"/>
        <w:jc w:val="left"/>
        <w:rPr>
          <w:b/>
          <w:bCs/>
          <w:sz w:val="18"/>
          <w:szCs w:val="20"/>
          <w:u w:val="single"/>
        </w:rPr>
      </w:pPr>
      <w:r>
        <w:rPr>
          <w:b/>
          <w:bCs/>
          <w:sz w:val="18"/>
          <w:szCs w:val="20"/>
          <w:u w:val="single"/>
          <w:rtl/>
        </w:rPr>
        <w:br w:type="page"/>
      </w:r>
    </w:p>
    <w:p w:rsidR="008C17ED" w:rsidRPr="00DE1A03" w:rsidRDefault="008C17ED" w:rsidP="00DC5608">
      <w:pPr>
        <w:rPr>
          <w:b/>
          <w:bCs/>
          <w:sz w:val="20"/>
          <w:szCs w:val="22"/>
          <w:u w:val="single"/>
          <w:rtl/>
        </w:rPr>
      </w:pPr>
      <w:r w:rsidRPr="00DE1A03">
        <w:rPr>
          <w:rFonts w:hint="cs"/>
          <w:b/>
          <w:bCs/>
          <w:sz w:val="20"/>
          <w:szCs w:val="22"/>
          <w:u w:val="single"/>
          <w:rtl/>
        </w:rPr>
        <w:lastRenderedPageBreak/>
        <w:t xml:space="preserve">ב. </w:t>
      </w:r>
      <w:r w:rsidR="00DC5608" w:rsidRPr="00DE1A03">
        <w:rPr>
          <w:rFonts w:hint="cs"/>
          <w:b/>
          <w:bCs/>
          <w:sz w:val="20"/>
          <w:szCs w:val="22"/>
          <w:u w:val="single"/>
          <w:rtl/>
        </w:rPr>
        <w:t>"</w:t>
      </w:r>
      <w:r w:rsidR="00F77431" w:rsidRPr="00DE1A03">
        <w:rPr>
          <w:rFonts w:hint="cs"/>
          <w:b/>
          <w:bCs/>
          <w:sz w:val="20"/>
          <w:szCs w:val="22"/>
          <w:u w:val="single"/>
          <w:rtl/>
        </w:rPr>
        <w:t xml:space="preserve">בעבידתיה </w:t>
      </w:r>
      <w:r w:rsidRPr="00DE1A03">
        <w:rPr>
          <w:rFonts w:hint="cs"/>
          <w:b/>
          <w:bCs/>
          <w:sz w:val="20"/>
          <w:szCs w:val="22"/>
          <w:u w:val="single"/>
          <w:rtl/>
        </w:rPr>
        <w:t>טריד</w:t>
      </w:r>
      <w:r w:rsidR="00DC5608" w:rsidRPr="00DE1A03">
        <w:rPr>
          <w:rFonts w:hint="cs"/>
          <w:b/>
          <w:bCs/>
          <w:sz w:val="20"/>
          <w:szCs w:val="22"/>
          <w:u w:val="single"/>
          <w:rtl/>
        </w:rPr>
        <w:t>"</w:t>
      </w:r>
    </w:p>
    <w:p w:rsidR="000618C5" w:rsidRPr="00DE1A03" w:rsidRDefault="000618C5" w:rsidP="00DC5608">
      <w:pPr>
        <w:pStyle w:val="a8"/>
        <w:numPr>
          <w:ilvl w:val="0"/>
          <w:numId w:val="1"/>
        </w:numPr>
        <w:ind w:left="360"/>
        <w:rPr>
          <w:sz w:val="20"/>
          <w:szCs w:val="22"/>
          <w:rtl/>
        </w:rPr>
      </w:pPr>
      <w:r w:rsidRPr="00DE1A03">
        <w:rPr>
          <w:b/>
          <w:bCs/>
          <w:sz w:val="20"/>
          <w:szCs w:val="22"/>
          <w:rtl/>
        </w:rPr>
        <w:t>עבודה זרה</w:t>
      </w:r>
      <w:r w:rsidRPr="00DE1A03">
        <w:rPr>
          <w:rFonts w:hint="cs"/>
          <w:b/>
          <w:bCs/>
          <w:sz w:val="20"/>
          <w:szCs w:val="22"/>
          <w:rtl/>
        </w:rPr>
        <w:t>, דף כ':</w:t>
      </w:r>
      <w:r w:rsidRPr="00DE1A03">
        <w:rPr>
          <w:rFonts w:hint="cs"/>
          <w:sz w:val="20"/>
          <w:szCs w:val="22"/>
          <w:rtl/>
        </w:rPr>
        <w:t xml:space="preserve"> "</w:t>
      </w:r>
      <w:r w:rsidRPr="00DE1A03">
        <w:rPr>
          <w:sz w:val="20"/>
          <w:szCs w:val="22"/>
          <w:rtl/>
        </w:rPr>
        <w:t>ולטעמיך, הא דאמר רב יהודה: מין במינו מותר להכניס כמכחול בשפופרת, הא קא מסתכל! אלא בעבידתיה טריד, ה"נ בעבידתיה טריד</w:t>
      </w:r>
      <w:r w:rsidRPr="00DE1A03">
        <w:rPr>
          <w:rFonts w:hint="cs"/>
          <w:sz w:val="20"/>
          <w:szCs w:val="22"/>
          <w:rtl/>
        </w:rPr>
        <w:t>"</w:t>
      </w:r>
      <w:r w:rsidRPr="00DE1A03">
        <w:rPr>
          <w:sz w:val="20"/>
          <w:szCs w:val="22"/>
          <w:rtl/>
        </w:rPr>
        <w:t>.</w:t>
      </w:r>
    </w:p>
    <w:p w:rsidR="008C17ED" w:rsidRPr="00DE1A03" w:rsidRDefault="000618C5" w:rsidP="00DC5608">
      <w:pPr>
        <w:pStyle w:val="a8"/>
        <w:numPr>
          <w:ilvl w:val="0"/>
          <w:numId w:val="1"/>
        </w:numPr>
        <w:ind w:left="360"/>
        <w:rPr>
          <w:sz w:val="20"/>
          <w:szCs w:val="22"/>
          <w:rtl/>
        </w:rPr>
      </w:pPr>
      <w:r w:rsidRPr="00DE1A03">
        <w:rPr>
          <w:b/>
          <w:bCs/>
          <w:sz w:val="20"/>
          <w:szCs w:val="22"/>
          <w:rtl/>
        </w:rPr>
        <w:t>רמב"ם איסורי ביאה</w:t>
      </w:r>
      <w:r w:rsidRPr="00DE1A03">
        <w:rPr>
          <w:rFonts w:hint="cs"/>
          <w:b/>
          <w:bCs/>
          <w:sz w:val="20"/>
          <w:szCs w:val="22"/>
          <w:rtl/>
        </w:rPr>
        <w:t>, כ"א כ':</w:t>
      </w:r>
      <w:r w:rsidRPr="00DE1A03">
        <w:rPr>
          <w:rFonts w:hint="cs"/>
          <w:sz w:val="20"/>
          <w:szCs w:val="22"/>
          <w:rtl/>
        </w:rPr>
        <w:t xml:space="preserve"> "</w:t>
      </w:r>
      <w:r w:rsidRPr="00DE1A03">
        <w:rPr>
          <w:sz w:val="20"/>
          <w:szCs w:val="22"/>
          <w:rtl/>
        </w:rPr>
        <w:t>ומותר למרביעי בהמה להכניס כמכחול בשפופרת מפני שהן עסוקין במלאכתן לא יבואו לידי הרהור</w:t>
      </w:r>
      <w:r w:rsidRPr="00DE1A03">
        <w:rPr>
          <w:rFonts w:hint="cs"/>
          <w:sz w:val="20"/>
          <w:szCs w:val="22"/>
          <w:rtl/>
        </w:rPr>
        <w:t>"</w:t>
      </w:r>
      <w:r w:rsidRPr="00DE1A03">
        <w:rPr>
          <w:sz w:val="20"/>
          <w:szCs w:val="22"/>
          <w:rtl/>
        </w:rPr>
        <w:t>.</w:t>
      </w:r>
    </w:p>
    <w:p w:rsidR="00F77431" w:rsidRPr="00DE1A03" w:rsidRDefault="00F77431" w:rsidP="00DC5608">
      <w:pPr>
        <w:pStyle w:val="a8"/>
        <w:numPr>
          <w:ilvl w:val="0"/>
          <w:numId w:val="1"/>
        </w:numPr>
        <w:ind w:left="360"/>
        <w:rPr>
          <w:sz w:val="20"/>
          <w:szCs w:val="22"/>
          <w:rtl/>
        </w:rPr>
      </w:pPr>
      <w:r w:rsidRPr="00DE1A03">
        <w:rPr>
          <w:b/>
          <w:bCs/>
          <w:sz w:val="20"/>
          <w:szCs w:val="22"/>
          <w:rtl/>
        </w:rPr>
        <w:t>שולחן ערוך יורה דעה</w:t>
      </w:r>
      <w:r w:rsidRPr="00DE1A03">
        <w:rPr>
          <w:rFonts w:hint="cs"/>
          <w:b/>
          <w:bCs/>
          <w:sz w:val="20"/>
          <w:szCs w:val="22"/>
          <w:rtl/>
        </w:rPr>
        <w:t>, קצ"ה י"ז:</w:t>
      </w:r>
      <w:r w:rsidRPr="00DE1A03">
        <w:rPr>
          <w:rFonts w:hint="cs"/>
          <w:sz w:val="20"/>
          <w:szCs w:val="22"/>
          <w:rtl/>
        </w:rPr>
        <w:t xml:space="preserve"> </w:t>
      </w:r>
      <w:r w:rsidRPr="00DE1A03">
        <w:rPr>
          <w:sz w:val="20"/>
          <w:szCs w:val="22"/>
          <w:rtl/>
        </w:rPr>
        <w:t>אם בעלה רופא, אסור למשש לה הדפק. הגה: ולפי מה שכתבתי דנוהגין היתר אם צריכה אליו דמשמש לה, כ"ש דמותר למשש לה הדפק אם אין רופא אחר וצריכה אליו ויש סכנה בחליה</w:t>
      </w:r>
      <w:r w:rsidRPr="00DE1A03">
        <w:rPr>
          <w:rFonts w:hint="cs"/>
          <w:sz w:val="20"/>
          <w:szCs w:val="22"/>
          <w:rtl/>
        </w:rPr>
        <w:t>".</w:t>
      </w:r>
    </w:p>
    <w:p w:rsidR="00F77431" w:rsidRPr="00DE1A03" w:rsidRDefault="00F77431" w:rsidP="00DC5608">
      <w:pPr>
        <w:pStyle w:val="a8"/>
        <w:numPr>
          <w:ilvl w:val="0"/>
          <w:numId w:val="1"/>
        </w:numPr>
        <w:ind w:left="360"/>
        <w:rPr>
          <w:sz w:val="20"/>
          <w:szCs w:val="22"/>
          <w:rtl/>
        </w:rPr>
      </w:pPr>
      <w:r w:rsidRPr="00DE1A03">
        <w:rPr>
          <w:rFonts w:hint="cs"/>
          <w:b/>
          <w:bCs/>
          <w:sz w:val="20"/>
          <w:szCs w:val="22"/>
          <w:rtl/>
        </w:rPr>
        <w:t xml:space="preserve">ש"ך שם: </w:t>
      </w:r>
      <w:r w:rsidRPr="00DE1A03">
        <w:rPr>
          <w:rFonts w:hint="cs"/>
          <w:sz w:val="20"/>
          <w:szCs w:val="22"/>
          <w:rtl/>
        </w:rPr>
        <w:t>"</w:t>
      </w:r>
      <w:r w:rsidRPr="00DE1A03">
        <w:rPr>
          <w:sz w:val="20"/>
          <w:szCs w:val="22"/>
          <w:rtl/>
        </w:rPr>
        <w:t>דודאי אף להרמב"ם ליכא איסור דאורייתא אלא כשעושה כן דרך תאוה וחיבת ביאה כמש"ל סי' קנ"ז ס"ק י' מה שאין כן הכא וכן המנהג פשוט שרופאים ישראלים ממששים הדפק של אשה אפילו אשת איש או עובדת כוכבים אף על פי שיש רופאים אחרים עובדי כוכבים וכן עושים שאר מיני משמושים ע"פ דרכי הרפואה אלא הדבר פשוט</w:t>
      </w:r>
      <w:r w:rsidRPr="00DE1A03">
        <w:rPr>
          <w:rFonts w:hint="cs"/>
          <w:sz w:val="20"/>
          <w:szCs w:val="22"/>
          <w:rtl/>
        </w:rPr>
        <w:t>".</w:t>
      </w:r>
    </w:p>
    <w:p w:rsidR="00F77431" w:rsidRPr="00DE1A03" w:rsidRDefault="00F77431" w:rsidP="00DC5608">
      <w:pPr>
        <w:pStyle w:val="a8"/>
        <w:numPr>
          <w:ilvl w:val="0"/>
          <w:numId w:val="1"/>
        </w:numPr>
        <w:ind w:left="360"/>
        <w:rPr>
          <w:sz w:val="20"/>
          <w:szCs w:val="22"/>
          <w:rtl/>
        </w:rPr>
      </w:pPr>
      <w:r w:rsidRPr="00DE1A03">
        <w:rPr>
          <w:b/>
          <w:bCs/>
          <w:sz w:val="20"/>
          <w:szCs w:val="22"/>
          <w:rtl/>
        </w:rPr>
        <w:t>קידושין</w:t>
      </w:r>
      <w:r w:rsidRPr="00DE1A03">
        <w:rPr>
          <w:rFonts w:hint="cs"/>
          <w:b/>
          <w:bCs/>
          <w:sz w:val="20"/>
          <w:szCs w:val="22"/>
          <w:rtl/>
        </w:rPr>
        <w:t>,</w:t>
      </w:r>
      <w:r w:rsidRPr="00DE1A03">
        <w:rPr>
          <w:b/>
          <w:bCs/>
          <w:sz w:val="20"/>
          <w:szCs w:val="22"/>
          <w:rtl/>
        </w:rPr>
        <w:t xml:space="preserve"> דף פ</w:t>
      </w:r>
      <w:r w:rsidRPr="00DE1A03">
        <w:rPr>
          <w:rFonts w:hint="cs"/>
          <w:b/>
          <w:bCs/>
          <w:sz w:val="20"/>
          <w:szCs w:val="22"/>
          <w:rtl/>
        </w:rPr>
        <w:t>"</w:t>
      </w:r>
      <w:r w:rsidRPr="00DE1A03">
        <w:rPr>
          <w:b/>
          <w:bCs/>
          <w:sz w:val="20"/>
          <w:szCs w:val="22"/>
          <w:rtl/>
        </w:rPr>
        <w:t>ב</w:t>
      </w:r>
      <w:r w:rsidRPr="00DE1A03">
        <w:rPr>
          <w:rFonts w:hint="cs"/>
          <w:b/>
          <w:bCs/>
          <w:sz w:val="20"/>
          <w:szCs w:val="22"/>
          <w:rtl/>
        </w:rPr>
        <w:t>:</w:t>
      </w:r>
      <w:r w:rsidRPr="00DE1A03">
        <w:rPr>
          <w:rFonts w:hint="cs"/>
          <w:sz w:val="20"/>
          <w:szCs w:val="22"/>
          <w:rtl/>
        </w:rPr>
        <w:t xml:space="preserve"> "</w:t>
      </w:r>
      <w:r w:rsidRPr="00DE1A03">
        <w:rPr>
          <w:sz w:val="20"/>
          <w:szCs w:val="22"/>
          <w:rtl/>
        </w:rPr>
        <w:t>כל שעסקיו עם הנשים לא יתיחד עם הנשים</w:t>
      </w:r>
      <w:r w:rsidRPr="00DE1A03">
        <w:rPr>
          <w:rFonts w:hint="cs"/>
          <w:sz w:val="20"/>
          <w:szCs w:val="22"/>
          <w:rtl/>
        </w:rPr>
        <w:t>"</w:t>
      </w:r>
      <w:r w:rsidRPr="00DE1A03">
        <w:rPr>
          <w:sz w:val="20"/>
          <w:szCs w:val="22"/>
          <w:rtl/>
        </w:rPr>
        <w:t>.</w:t>
      </w:r>
    </w:p>
    <w:p w:rsidR="00F77431" w:rsidRPr="00DE1A03" w:rsidRDefault="00F77431" w:rsidP="00DC5608">
      <w:pPr>
        <w:pStyle w:val="a8"/>
        <w:numPr>
          <w:ilvl w:val="0"/>
          <w:numId w:val="1"/>
        </w:numPr>
        <w:ind w:left="360"/>
        <w:rPr>
          <w:sz w:val="20"/>
          <w:szCs w:val="22"/>
          <w:rtl/>
        </w:rPr>
      </w:pPr>
      <w:r w:rsidRPr="00DE1A03">
        <w:rPr>
          <w:b/>
          <w:bCs/>
          <w:sz w:val="20"/>
          <w:szCs w:val="22"/>
          <w:rtl/>
        </w:rPr>
        <w:t>רא"ש</w:t>
      </w:r>
      <w:r w:rsidRPr="00DE1A03">
        <w:rPr>
          <w:rFonts w:hint="cs"/>
          <w:b/>
          <w:bCs/>
          <w:sz w:val="20"/>
          <w:szCs w:val="22"/>
          <w:rtl/>
        </w:rPr>
        <w:t xml:space="preserve"> שם, סימן כ"ז:</w:t>
      </w:r>
      <w:r w:rsidRPr="00DE1A03">
        <w:rPr>
          <w:rFonts w:hint="cs"/>
          <w:sz w:val="20"/>
          <w:szCs w:val="22"/>
          <w:rtl/>
        </w:rPr>
        <w:t xml:space="preserve"> "</w:t>
      </w:r>
      <w:r w:rsidRPr="00DE1A03">
        <w:rPr>
          <w:sz w:val="20"/>
          <w:szCs w:val="22"/>
          <w:rtl/>
        </w:rPr>
        <w:t>ור"ח ז"ל פי' כל שעסקיו עם הנשים אף על פי שנושא ונותן תמיד עמהן לא יתייחד עמהם. משמע שרוצה לומר אף על פי שהיה ראוי להתיר לו יותר משום דבעבידתיה טריד או משום דאינו יכול ליזהר אפ"ה אסור</w:t>
      </w:r>
      <w:r w:rsidRPr="00DE1A03">
        <w:rPr>
          <w:rFonts w:hint="cs"/>
          <w:sz w:val="20"/>
          <w:szCs w:val="22"/>
          <w:rtl/>
        </w:rPr>
        <w:t>".</w:t>
      </w:r>
    </w:p>
    <w:p w:rsidR="000618C5" w:rsidRPr="00DE1A03" w:rsidRDefault="000618C5" w:rsidP="00DC5608">
      <w:pPr>
        <w:pStyle w:val="a8"/>
        <w:numPr>
          <w:ilvl w:val="0"/>
          <w:numId w:val="1"/>
        </w:numPr>
        <w:ind w:left="360"/>
        <w:rPr>
          <w:sz w:val="20"/>
          <w:szCs w:val="22"/>
          <w:rtl/>
        </w:rPr>
      </w:pPr>
      <w:r w:rsidRPr="00DE1A03">
        <w:rPr>
          <w:b/>
          <w:bCs/>
          <w:sz w:val="20"/>
          <w:szCs w:val="22"/>
          <w:rtl/>
        </w:rPr>
        <w:t>תענית</w:t>
      </w:r>
      <w:r w:rsidRPr="00DE1A03">
        <w:rPr>
          <w:rFonts w:hint="cs"/>
          <w:b/>
          <w:bCs/>
          <w:sz w:val="20"/>
          <w:szCs w:val="22"/>
          <w:rtl/>
        </w:rPr>
        <w:t>,</w:t>
      </w:r>
      <w:r w:rsidRPr="00DE1A03">
        <w:rPr>
          <w:b/>
          <w:bCs/>
          <w:sz w:val="20"/>
          <w:szCs w:val="22"/>
          <w:rtl/>
        </w:rPr>
        <w:t xml:space="preserve"> דף כ</w:t>
      </w:r>
      <w:r w:rsidRPr="00DE1A03">
        <w:rPr>
          <w:rFonts w:hint="cs"/>
          <w:b/>
          <w:bCs/>
          <w:sz w:val="20"/>
          <w:szCs w:val="22"/>
          <w:rtl/>
        </w:rPr>
        <w:t>"</w:t>
      </w:r>
      <w:r w:rsidRPr="00DE1A03">
        <w:rPr>
          <w:b/>
          <w:bCs/>
          <w:sz w:val="20"/>
          <w:szCs w:val="22"/>
          <w:rtl/>
        </w:rPr>
        <w:t>א</w:t>
      </w:r>
      <w:r w:rsidRPr="00DE1A03">
        <w:rPr>
          <w:rFonts w:hint="cs"/>
          <w:b/>
          <w:bCs/>
          <w:sz w:val="20"/>
          <w:szCs w:val="22"/>
          <w:rtl/>
        </w:rPr>
        <w:t>:</w:t>
      </w:r>
      <w:r w:rsidRPr="00DE1A03">
        <w:rPr>
          <w:rFonts w:hint="cs"/>
          <w:sz w:val="20"/>
          <w:szCs w:val="22"/>
          <w:rtl/>
        </w:rPr>
        <w:t xml:space="preserve"> "</w:t>
      </w:r>
      <w:r w:rsidRPr="00DE1A03">
        <w:rPr>
          <w:sz w:val="20"/>
          <w:szCs w:val="22"/>
          <w:rtl/>
        </w:rPr>
        <w:t>אבא אומנא הוה אתי ליה שלמא ממתיבתא דרקיעא כל יומא</w:t>
      </w:r>
      <w:r w:rsidRPr="00DE1A03">
        <w:rPr>
          <w:rFonts w:hint="cs"/>
          <w:sz w:val="20"/>
          <w:szCs w:val="22"/>
          <w:rtl/>
        </w:rPr>
        <w:t xml:space="preserve"> ... </w:t>
      </w:r>
      <w:r w:rsidRPr="00DE1A03">
        <w:rPr>
          <w:sz w:val="20"/>
          <w:szCs w:val="22"/>
          <w:rtl/>
        </w:rPr>
        <w:t>ומאי הוו עובדיה דאבא אומנא? דכי הוה עביד מילתא הוה מחית גברי לחוד ונשי לחוד, ואית ליה לבושא דאית ביה קרנא דהוות בזיעא כי כוסילתא. כי הוות אתיא ליה איתתא הוה מלביש לה, כי היכי דלא ניסתכל בה</w:t>
      </w:r>
      <w:r w:rsidRPr="00DE1A03">
        <w:rPr>
          <w:rFonts w:hint="cs"/>
          <w:sz w:val="20"/>
          <w:szCs w:val="22"/>
          <w:rtl/>
        </w:rPr>
        <w:t>"</w:t>
      </w:r>
      <w:r w:rsidRPr="00DE1A03">
        <w:rPr>
          <w:sz w:val="20"/>
          <w:szCs w:val="22"/>
          <w:rtl/>
        </w:rPr>
        <w:t>.</w:t>
      </w:r>
    </w:p>
    <w:p w:rsidR="000618C5" w:rsidRPr="00DE1A03" w:rsidRDefault="000618C5" w:rsidP="00537E58">
      <w:pPr>
        <w:pStyle w:val="a8"/>
        <w:numPr>
          <w:ilvl w:val="0"/>
          <w:numId w:val="1"/>
        </w:numPr>
        <w:ind w:left="360"/>
        <w:rPr>
          <w:sz w:val="20"/>
          <w:szCs w:val="22"/>
          <w:rtl/>
        </w:rPr>
      </w:pPr>
      <w:r w:rsidRPr="00DE1A03">
        <w:rPr>
          <w:b/>
          <w:bCs/>
          <w:sz w:val="20"/>
          <w:szCs w:val="22"/>
          <w:rtl/>
        </w:rPr>
        <w:t>שו"ת אגרות משה</w:t>
      </w:r>
      <w:r w:rsidRPr="00DE1A03">
        <w:rPr>
          <w:rFonts w:hint="cs"/>
          <w:b/>
          <w:bCs/>
          <w:sz w:val="20"/>
          <w:szCs w:val="22"/>
          <w:rtl/>
        </w:rPr>
        <w:t>, יורה דעה ג' נ"ד:</w:t>
      </w:r>
      <w:r w:rsidRPr="00DE1A03">
        <w:rPr>
          <w:rFonts w:hint="cs"/>
          <w:sz w:val="20"/>
          <w:szCs w:val="22"/>
          <w:rtl/>
        </w:rPr>
        <w:t xml:space="preserve"> "</w:t>
      </w:r>
      <w:r w:rsidRPr="00DE1A03">
        <w:rPr>
          <w:sz w:val="20"/>
          <w:szCs w:val="22"/>
          <w:rtl/>
        </w:rPr>
        <w:t>וכל ההיתר הוא משום דאין עושים דרך תאוה וחיבת ביאה אלא לצורך אחר, ומצד הרהור בעבידתייהו טרידי, וגם אולי מסלק זה גם הא דאף שלא בדרך תאוה וחיבת ביאה נמי מסתבר שאיכ</w:t>
      </w:r>
      <w:r w:rsidR="00F77431" w:rsidRPr="00DE1A03">
        <w:rPr>
          <w:sz w:val="20"/>
          <w:szCs w:val="22"/>
          <w:rtl/>
        </w:rPr>
        <w:t>א איסור דרבנן</w:t>
      </w:r>
      <w:r w:rsidR="00F77431" w:rsidRPr="00DE1A03">
        <w:rPr>
          <w:rFonts w:hint="cs"/>
          <w:sz w:val="20"/>
          <w:szCs w:val="22"/>
          <w:rtl/>
        </w:rPr>
        <w:t xml:space="preserve"> ... </w:t>
      </w:r>
      <w:r w:rsidRPr="00DE1A03">
        <w:rPr>
          <w:sz w:val="20"/>
          <w:szCs w:val="22"/>
          <w:rtl/>
        </w:rPr>
        <w:t>וא"כ צריך לומר שמה שמסיק הש"ך אחר שכתב שליכא איסור דאורייתא אלא בדרך חיבת ביאה וכן המנהג פשוט שרופאים ישראלים ממשמשים הדפק של אשה ואפילו א"א או נכרית אף על פי שיש רופאים עכו"ם וכן עושים שאר מיני משמושים ע"פ דרכי הרפואה, שמה שמותר להו אף מדרבנן הוא משום דבעבידתייהו טרידי מועיל לסלק איסור זה</w:t>
      </w:r>
      <w:r w:rsidR="00F77431" w:rsidRPr="00DE1A03">
        <w:rPr>
          <w:rFonts w:hint="cs"/>
          <w:sz w:val="20"/>
          <w:szCs w:val="22"/>
          <w:rtl/>
        </w:rPr>
        <w:t xml:space="preserve"> ... </w:t>
      </w:r>
      <w:r w:rsidRPr="00DE1A03">
        <w:rPr>
          <w:sz w:val="20"/>
          <w:szCs w:val="22"/>
          <w:rtl/>
        </w:rPr>
        <w:t xml:space="preserve">ועיין בתענית בעובדא דאבא אומנא דלא סמך על הא דבעבידתיה טריד והיה מקיז דם לנשים באופן שלא היה מסתכל בה ולא נוגע בה, ואף שהוא מדת חסידות מ"מ אם לא היה שום חשש לא היה שייך מדת חסידות בזה, ולא היה זוכה בשביל חומרת דבר שאין לזה טעם וצורך למישדר </w:t>
      </w:r>
      <w:r w:rsidR="00F77431" w:rsidRPr="00DE1A03">
        <w:rPr>
          <w:sz w:val="20"/>
          <w:szCs w:val="22"/>
          <w:rtl/>
        </w:rPr>
        <w:t>ליה שלמא ממתיבתא דרקיעא כל יומא</w:t>
      </w:r>
      <w:r w:rsidR="00F77431" w:rsidRPr="00DE1A03">
        <w:rPr>
          <w:rFonts w:hint="cs"/>
          <w:sz w:val="20"/>
          <w:szCs w:val="22"/>
          <w:rtl/>
        </w:rPr>
        <w:t xml:space="preserve"> ... ".</w:t>
      </w:r>
    </w:p>
    <w:p w:rsidR="00F77431" w:rsidRPr="00DE1A03" w:rsidRDefault="00F77431" w:rsidP="00DC5608">
      <w:pPr>
        <w:pStyle w:val="a8"/>
        <w:numPr>
          <w:ilvl w:val="0"/>
          <w:numId w:val="1"/>
        </w:numPr>
        <w:ind w:left="360"/>
        <w:rPr>
          <w:sz w:val="20"/>
          <w:szCs w:val="22"/>
          <w:rtl/>
        </w:rPr>
      </w:pPr>
      <w:r w:rsidRPr="00DE1A03">
        <w:rPr>
          <w:b/>
          <w:bCs/>
          <w:sz w:val="20"/>
          <w:szCs w:val="22"/>
          <w:rtl/>
        </w:rPr>
        <w:t>שו"ת עשה לך רב</w:t>
      </w:r>
      <w:r w:rsidRPr="00DE1A03">
        <w:rPr>
          <w:rFonts w:hint="cs"/>
          <w:b/>
          <w:bCs/>
          <w:sz w:val="20"/>
          <w:szCs w:val="22"/>
          <w:rtl/>
        </w:rPr>
        <w:t>, א' ס"ח:</w:t>
      </w:r>
      <w:r w:rsidRPr="00DE1A03">
        <w:rPr>
          <w:rFonts w:hint="cs"/>
          <w:sz w:val="20"/>
          <w:szCs w:val="22"/>
          <w:rtl/>
        </w:rPr>
        <w:t xml:space="preserve"> "שאלה: </w:t>
      </w:r>
      <w:r w:rsidRPr="00DE1A03">
        <w:rPr>
          <w:sz w:val="20"/>
          <w:szCs w:val="22"/>
          <w:rtl/>
        </w:rPr>
        <w:t>הנני חובש בצה"ל, וחלק מתפקידי הוא להזריק זריקות. במקרה שאין חובשות או אחיות אשר הן נותנות זריקות לבנות, ויש צורך בהזרקת זריקה לבת (שלא לצורך פיקוח נפש) במקומות המכוסים, והיא פונה אלי בבקשה להזריק לה. האם צריך אני להפנותה לחובש אשר איננו דתי.</w:t>
      </w:r>
    </w:p>
    <w:p w:rsidR="00F77431" w:rsidRPr="00DE1A03" w:rsidRDefault="00F77431" w:rsidP="00DC5608">
      <w:pPr>
        <w:pStyle w:val="a8"/>
        <w:ind w:left="360"/>
        <w:rPr>
          <w:sz w:val="20"/>
          <w:szCs w:val="22"/>
          <w:rtl/>
        </w:rPr>
      </w:pPr>
      <w:r w:rsidRPr="00DE1A03">
        <w:rPr>
          <w:sz w:val="20"/>
          <w:szCs w:val="22"/>
          <w:rtl/>
        </w:rPr>
        <w:t>תשובה:</w:t>
      </w:r>
      <w:r w:rsidR="00DC5608" w:rsidRPr="00DE1A03">
        <w:rPr>
          <w:rFonts w:hint="cs"/>
          <w:sz w:val="20"/>
          <w:szCs w:val="22"/>
          <w:rtl/>
        </w:rPr>
        <w:t xml:space="preserve"> </w:t>
      </w:r>
      <w:r w:rsidRPr="00DE1A03">
        <w:rPr>
          <w:sz w:val="20"/>
          <w:szCs w:val="22"/>
          <w:rtl/>
        </w:rPr>
        <w:t>חושש אתה כנראה להרהורי עבירה, ואולי אף לתוצאה חמורה מכך. ובאמת ש</w:t>
      </w:r>
      <w:r w:rsidR="00DC5608" w:rsidRPr="00DE1A03">
        <w:rPr>
          <w:sz w:val="20"/>
          <w:szCs w:val="22"/>
          <w:rtl/>
        </w:rPr>
        <w:t>הרהורי עבירה אסורים מן התורה</w:t>
      </w:r>
      <w:r w:rsidR="00DC5608" w:rsidRPr="00DE1A03">
        <w:rPr>
          <w:rFonts w:hint="cs"/>
          <w:sz w:val="20"/>
          <w:szCs w:val="22"/>
          <w:rtl/>
        </w:rPr>
        <w:t xml:space="preserve"> ... </w:t>
      </w:r>
      <w:r w:rsidRPr="00DE1A03">
        <w:rPr>
          <w:sz w:val="20"/>
          <w:szCs w:val="22"/>
          <w:rtl/>
        </w:rPr>
        <w:t>מן הראוי להקפיד שתמיד תהיינה במרפאות צה"ל אחיות או חובשות, כשם שגם בחיים האזרחיים יש להקפיד במדת האפשר שרופאות תטפלנה בנשים ולא רופאים. אלא שאם כבר נזדמן מקרה כזה שאין במרפאה אחיות או חובשות, ואם תסרב אתה להזריק לחיילת זריקה, הרי שהיא תפנה בהכרח לחובש לא - דתי נראה לי שטוב יותר שאתה תזריק לה הזריקה.</w:t>
      </w:r>
      <w:r w:rsidR="00DC5608" w:rsidRPr="00DE1A03">
        <w:rPr>
          <w:rFonts w:hint="cs"/>
          <w:sz w:val="20"/>
          <w:szCs w:val="22"/>
          <w:rtl/>
        </w:rPr>
        <w:t xml:space="preserve"> </w:t>
      </w:r>
      <w:r w:rsidRPr="00DE1A03">
        <w:rPr>
          <w:sz w:val="20"/>
          <w:szCs w:val="22"/>
          <w:rtl/>
        </w:rPr>
        <w:t>בראש וראשונה שבמקרה כזה חשש הרהור נדחה קצת, וכך נראה מאותה סוגיא בגמרא לגבי ענין אחר הקשור בהרהור, שאמרו שם "אומן בעבידתיה טריד"</w:t>
      </w:r>
      <w:r w:rsidR="00DC5608" w:rsidRPr="00DE1A03">
        <w:rPr>
          <w:rFonts w:hint="cs"/>
          <w:sz w:val="20"/>
          <w:szCs w:val="22"/>
          <w:rtl/>
        </w:rPr>
        <w:t xml:space="preserve">, </w:t>
      </w:r>
      <w:r w:rsidRPr="00DE1A03">
        <w:rPr>
          <w:sz w:val="20"/>
          <w:szCs w:val="22"/>
          <w:rtl/>
        </w:rPr>
        <w:t>וגם בנדון שלנו הרי אתה עוסק במלאכתך והיא אחראית ביותר והרהור נדחה. זאת ועוד, נראה לי שעדי</w:t>
      </w:r>
      <w:r w:rsidR="00DC5608" w:rsidRPr="00DE1A03">
        <w:rPr>
          <w:sz w:val="20"/>
          <w:szCs w:val="22"/>
          <w:rtl/>
        </w:rPr>
        <w:t>ף שאדם דתי יעשה זאת מאשר לא דתי</w:t>
      </w:r>
      <w:r w:rsidR="00DC5608" w:rsidRPr="00DE1A03">
        <w:rPr>
          <w:rFonts w:hint="cs"/>
          <w:sz w:val="20"/>
          <w:szCs w:val="22"/>
          <w:rtl/>
        </w:rPr>
        <w:t xml:space="preserve"> ... </w:t>
      </w:r>
      <w:r w:rsidRPr="00DE1A03">
        <w:rPr>
          <w:sz w:val="20"/>
          <w:szCs w:val="22"/>
          <w:rtl/>
        </w:rPr>
        <w:t>מעתה, אדם הפרוץ בהרהורי עבירה, אף כאשר עוסק בהגשת עזרה רפואית, אם יהרהר בעבירה, לאיסור תחשב לו. לכן עדיף שאתה כאדם דתי תזריק לה הזריקה.</w:t>
      </w:r>
      <w:r w:rsidR="00DC5608" w:rsidRPr="00DE1A03">
        <w:rPr>
          <w:rFonts w:hint="cs"/>
          <w:sz w:val="20"/>
          <w:szCs w:val="22"/>
          <w:rtl/>
        </w:rPr>
        <w:t xml:space="preserve"> </w:t>
      </w:r>
      <w:r w:rsidRPr="00DE1A03">
        <w:rPr>
          <w:sz w:val="20"/>
          <w:szCs w:val="22"/>
          <w:rtl/>
        </w:rPr>
        <w:t>אלא שרצוני להזהירך שמא ח"ו מתוך התרגשותך היתירה מחשש הרהורי עבירה, תכשל בביצוע המשימה העיקרית של הזריקה, ולא תעשנה בזהירות הראויה, ותגרום ח"ו לנזק בריאותי לחיילת. ולכן אם תאמוד עצמך שזה לא ישפיע עליך במאומה, ולא תתבלבל במילוי תפקידך הרפואי, רצוי יותר שאתה תעשה הזריקה, וה' יסייע בידך ונשמרת מכל דבר רע, וכדברי רבותינו (שבת ק"ד. ועוד) הבא ליטהר מסייעין אותו</w:t>
      </w:r>
      <w:r w:rsidR="00DC5608" w:rsidRPr="00DE1A03">
        <w:rPr>
          <w:rFonts w:hint="cs"/>
          <w:sz w:val="20"/>
          <w:szCs w:val="22"/>
          <w:rtl/>
        </w:rPr>
        <w:t>"</w:t>
      </w:r>
      <w:r w:rsidRPr="00DE1A03">
        <w:rPr>
          <w:sz w:val="20"/>
          <w:szCs w:val="22"/>
          <w:rtl/>
        </w:rPr>
        <w:t>.</w:t>
      </w:r>
    </w:p>
    <w:p w:rsidR="00DC5608" w:rsidRPr="00DE1A03" w:rsidRDefault="00DC5608" w:rsidP="00DC5608">
      <w:pPr>
        <w:pStyle w:val="a8"/>
        <w:numPr>
          <w:ilvl w:val="0"/>
          <w:numId w:val="1"/>
        </w:numPr>
        <w:ind w:left="360"/>
        <w:rPr>
          <w:sz w:val="18"/>
          <w:szCs w:val="20"/>
        </w:rPr>
      </w:pPr>
      <w:r w:rsidRPr="00DE1A03">
        <w:rPr>
          <w:b/>
          <w:bCs/>
          <w:sz w:val="20"/>
          <w:szCs w:val="22"/>
          <w:rtl/>
        </w:rPr>
        <w:t>שו"ת עשה לך רב</w:t>
      </w:r>
      <w:r w:rsidRPr="00DE1A03">
        <w:rPr>
          <w:rFonts w:hint="cs"/>
          <w:b/>
          <w:bCs/>
          <w:sz w:val="20"/>
          <w:szCs w:val="22"/>
          <w:rtl/>
        </w:rPr>
        <w:t xml:space="preserve">, ט' כ"ז: </w:t>
      </w:r>
      <w:r w:rsidRPr="00DE1A03">
        <w:rPr>
          <w:rFonts w:hint="cs"/>
          <w:sz w:val="20"/>
          <w:szCs w:val="22"/>
          <w:rtl/>
        </w:rPr>
        <w:t xml:space="preserve">"... </w:t>
      </w:r>
      <w:r w:rsidRPr="00DE1A03">
        <w:rPr>
          <w:sz w:val="20"/>
          <w:szCs w:val="22"/>
          <w:rtl/>
        </w:rPr>
        <w:t>בראש וראשונה יש להניח בפשיטות, שאותה אשה לא היתה בחינת חולה שיש בו סכנה, שלגביו הכל דחוי, וספק פיקוח - נפש דוחה כל התורה כולה. ופשוט שאם היתה נשקפת לה סכנה היה צריך להריצה מיד לבית - חולים. ולכן הרי היא בחינת חולה שאין בו סכנה. ובמקרה כזה יש לאיש לבקר אצל רופא ואשה אצל רופאה והוא מדרכי הצניעות לבד, ולא מכח הדין, משום ד"אומן בעבידתיה טריד"</w:t>
      </w:r>
      <w:r w:rsidRPr="00DE1A03">
        <w:rPr>
          <w:rFonts w:hint="cs"/>
          <w:sz w:val="20"/>
          <w:szCs w:val="22"/>
          <w:rtl/>
        </w:rPr>
        <w:t xml:space="preserve"> </w:t>
      </w:r>
      <w:r w:rsidRPr="00DE1A03">
        <w:rPr>
          <w:sz w:val="20"/>
          <w:szCs w:val="22"/>
          <w:rtl/>
        </w:rPr>
        <w:t>, אבל כשלא מדובר ברופא, ודאי שיש חשש הרהור, והרהורי עבירה אסורים מן התורה</w:t>
      </w:r>
      <w:r w:rsidRPr="00DE1A03">
        <w:rPr>
          <w:rFonts w:hint="cs"/>
          <w:sz w:val="20"/>
          <w:szCs w:val="22"/>
          <w:rtl/>
        </w:rPr>
        <w:t xml:space="preserve">. </w:t>
      </w:r>
      <w:r w:rsidRPr="00DE1A03">
        <w:rPr>
          <w:sz w:val="20"/>
          <w:szCs w:val="22"/>
          <w:rtl/>
        </w:rPr>
        <w:t>מעתה, אותה אשה שבטנה כאבה לה ודאי שיכולה היתה לקבל טיפול רפואי גם בידי רופא - איש ואין בכך חשש, אף שעדיף רופאה - אשה אם היתה מצויה במקום, אבל מה שכתבת "שאם אותו אדם היה עושה לה עיסוי בבטנה היתה נרפאת" זאת לא אדע מנין לך, וכי כל כאב - בטן נרפא ע"י עיסוי, ואיך נתיר לסתם אדם דבר זה שיש בו הרהורי עבירה ואין כל בטחון שיעזור לה.</w:t>
      </w:r>
      <w:r w:rsidRPr="00DE1A03">
        <w:rPr>
          <w:rFonts w:hint="cs"/>
          <w:sz w:val="20"/>
          <w:szCs w:val="22"/>
          <w:rtl/>
        </w:rPr>
        <w:t xml:space="preserve"> </w:t>
      </w:r>
      <w:r w:rsidRPr="00DE1A03">
        <w:rPr>
          <w:sz w:val="20"/>
          <w:szCs w:val="22"/>
          <w:rtl/>
        </w:rPr>
        <w:t>ולגבי עיסוי עצמו, במדה והוא נעשה עפ"י הוראת רופא, נראה לי שאם המעסה הוא פיזייוטרפיסט מומחה למקצועו ובהשגחה רפואית, במוסד רפואי מכובד, ואין במקום אשה - מעסה והדבר נחוץ, יש להתיר ככל טפול רפואי דאומן בעבידתיה טריד. אבל טפול שיגרתי של עיסוי הנחוץ לבריאותו של אדם, שלא באופן דחוף, צריך להעשות ע"י איש לאיש ואשה לאשה, וזה פשוט וברור</w:t>
      </w:r>
      <w:r w:rsidRPr="00DE1A03">
        <w:rPr>
          <w:rFonts w:hint="cs"/>
          <w:sz w:val="20"/>
          <w:szCs w:val="22"/>
          <w:rtl/>
        </w:rPr>
        <w:t>"</w:t>
      </w:r>
      <w:r w:rsidRPr="00DE1A03">
        <w:rPr>
          <w:sz w:val="20"/>
          <w:szCs w:val="22"/>
          <w:rtl/>
        </w:rPr>
        <w:t>.</w:t>
      </w:r>
    </w:p>
    <w:sectPr w:rsidR="00DC5608" w:rsidRPr="00DE1A03" w:rsidSect="007B0F7B">
      <w:pgSz w:w="11906" w:h="16838"/>
      <w:pgMar w:top="720" w:right="720" w:bottom="142"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F2A" w:rsidRDefault="00641F2A" w:rsidP="001250C8">
      <w:pPr>
        <w:spacing w:line="240" w:lineRule="auto"/>
      </w:pPr>
      <w:r>
        <w:separator/>
      </w:r>
    </w:p>
  </w:endnote>
  <w:endnote w:type="continuationSeparator" w:id="0">
    <w:p w:rsidR="00641F2A" w:rsidRDefault="00641F2A"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F2A" w:rsidRDefault="00641F2A" w:rsidP="001250C8">
      <w:pPr>
        <w:spacing w:line="240" w:lineRule="auto"/>
      </w:pPr>
      <w:r>
        <w:separator/>
      </w:r>
    </w:p>
  </w:footnote>
  <w:footnote w:type="continuationSeparator" w:id="0">
    <w:p w:rsidR="00641F2A" w:rsidRDefault="00641F2A"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0A7279"/>
    <w:multiLevelType w:val="hybridMultilevel"/>
    <w:tmpl w:val="357894BA"/>
    <w:lvl w:ilvl="0" w:tplc="1AA6AC1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DF"/>
    <w:rsid w:val="000618C5"/>
    <w:rsid w:val="001250C8"/>
    <w:rsid w:val="002E1DB7"/>
    <w:rsid w:val="00641F2A"/>
    <w:rsid w:val="00656813"/>
    <w:rsid w:val="006A29B5"/>
    <w:rsid w:val="007B0F7B"/>
    <w:rsid w:val="008A0A58"/>
    <w:rsid w:val="008C17ED"/>
    <w:rsid w:val="00A13A6B"/>
    <w:rsid w:val="00A322D3"/>
    <w:rsid w:val="00B45A22"/>
    <w:rsid w:val="00D461B2"/>
    <w:rsid w:val="00DC5608"/>
    <w:rsid w:val="00DE1A03"/>
    <w:rsid w:val="00E93D7D"/>
    <w:rsid w:val="00F217EE"/>
    <w:rsid w:val="00F26CA0"/>
    <w:rsid w:val="00F721DF"/>
    <w:rsid w:val="00F774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5BB3C-6E85-414D-B45D-814469D2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8C1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41</TotalTime>
  <Pages>2</Pages>
  <Words>1543</Words>
  <Characters>7716</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2018-02-03T21:22:00Z</dcterms:created>
  <dcterms:modified xsi:type="dcterms:W3CDTF">2018-02-14T13:17:00Z</dcterms:modified>
</cp:coreProperties>
</file>