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0C8" w:rsidRPr="00EB1905" w:rsidRDefault="00B45A22" w:rsidP="006A29B5">
      <w:pPr>
        <w:rPr>
          <w:rFonts w:hint="cs"/>
          <w:b/>
          <w:bCs/>
          <w:sz w:val="20"/>
          <w:szCs w:val="22"/>
          <w:rtl/>
        </w:rPr>
      </w:pPr>
      <w:bookmarkStart w:id="0" w:name="_GoBack"/>
      <w:bookmarkEnd w:id="0"/>
      <w:r w:rsidRPr="00D23275">
        <w:rPr>
          <w:rFonts w:hint="cs"/>
          <w:sz w:val="20"/>
          <w:szCs w:val="22"/>
          <w:rtl/>
        </w:rPr>
        <w:t>בס"ד</w:t>
      </w:r>
      <w:r w:rsidR="00775880" w:rsidRPr="00D23275">
        <w:rPr>
          <w:rFonts w:hint="cs"/>
          <w:sz w:val="20"/>
          <w:szCs w:val="22"/>
          <w:rtl/>
        </w:rPr>
        <w:t>, פורים תשע"ח</w:t>
      </w:r>
      <w:r w:rsidR="00EB1905">
        <w:rPr>
          <w:rFonts w:hint="cs"/>
          <w:sz w:val="20"/>
          <w:szCs w:val="22"/>
          <w:rtl/>
        </w:rPr>
        <w:t xml:space="preserve"> </w:t>
      </w:r>
      <w:r w:rsidR="00EB1905">
        <w:rPr>
          <w:sz w:val="20"/>
          <w:szCs w:val="22"/>
          <w:rtl/>
        </w:rPr>
        <w:tab/>
      </w:r>
      <w:r w:rsidR="00EB1905">
        <w:rPr>
          <w:sz w:val="20"/>
          <w:szCs w:val="22"/>
          <w:rtl/>
        </w:rPr>
        <w:tab/>
      </w:r>
      <w:r w:rsidR="00EB1905">
        <w:rPr>
          <w:sz w:val="20"/>
          <w:szCs w:val="22"/>
          <w:rtl/>
        </w:rPr>
        <w:tab/>
      </w:r>
      <w:r w:rsidR="00EB1905">
        <w:rPr>
          <w:sz w:val="20"/>
          <w:szCs w:val="22"/>
          <w:rtl/>
        </w:rPr>
        <w:tab/>
      </w:r>
      <w:r w:rsidR="00EB1905">
        <w:rPr>
          <w:sz w:val="20"/>
          <w:szCs w:val="22"/>
          <w:rtl/>
        </w:rPr>
        <w:tab/>
      </w:r>
      <w:r w:rsidR="00EB1905">
        <w:rPr>
          <w:sz w:val="20"/>
          <w:szCs w:val="22"/>
          <w:rtl/>
        </w:rPr>
        <w:tab/>
      </w:r>
      <w:r w:rsidR="00EB1905">
        <w:rPr>
          <w:sz w:val="20"/>
          <w:szCs w:val="22"/>
          <w:rtl/>
        </w:rPr>
        <w:tab/>
      </w:r>
      <w:r w:rsidR="00EB1905">
        <w:rPr>
          <w:sz w:val="20"/>
          <w:szCs w:val="22"/>
          <w:rtl/>
        </w:rPr>
        <w:tab/>
      </w:r>
      <w:r w:rsidR="00EB1905" w:rsidRPr="00EB1905">
        <w:rPr>
          <w:rFonts w:ascii="FrankRuehl" w:hAnsi="FrankRuehl" w:cs="FrankRuehl"/>
          <w:b/>
          <w:bCs/>
          <w:sz w:val="20"/>
          <w:szCs w:val="22"/>
          <w:rtl/>
        </w:rPr>
        <w:t>דף מקורות לעיון ולהעמקה, הרב אודי שורץ</w:t>
      </w:r>
    </w:p>
    <w:p w:rsidR="00775880" w:rsidRPr="00D23275" w:rsidRDefault="00775880" w:rsidP="00775880">
      <w:pPr>
        <w:pStyle w:val="a3"/>
        <w:rPr>
          <w:sz w:val="22"/>
          <w:szCs w:val="26"/>
          <w:u w:val="none"/>
          <w:rtl/>
        </w:rPr>
      </w:pPr>
      <w:r w:rsidRPr="00D23275">
        <w:rPr>
          <w:rFonts w:hint="cs"/>
          <w:sz w:val="22"/>
          <w:szCs w:val="26"/>
          <w:u w:val="none"/>
          <w:rtl/>
        </w:rPr>
        <w:t>וזכנו לקדושת פורים באמת</w:t>
      </w:r>
    </w:p>
    <w:p w:rsidR="00775880" w:rsidRPr="00D23275" w:rsidRDefault="00775880" w:rsidP="00775880">
      <w:pPr>
        <w:pStyle w:val="a3"/>
        <w:rPr>
          <w:sz w:val="22"/>
          <w:szCs w:val="26"/>
          <w:rtl/>
        </w:rPr>
      </w:pPr>
      <w:r w:rsidRPr="00D23275">
        <w:rPr>
          <w:rFonts w:hint="cs"/>
          <w:sz w:val="22"/>
          <w:szCs w:val="26"/>
          <w:rtl/>
        </w:rPr>
        <w:t>עבודה זרה דף מ"ה, מצות ביעור עבודה זרה</w:t>
      </w:r>
    </w:p>
    <w:p w:rsidR="00374CBD" w:rsidRPr="00D23275" w:rsidRDefault="00374CBD" w:rsidP="00374CBD">
      <w:pPr>
        <w:rPr>
          <w:b/>
          <w:bCs/>
          <w:sz w:val="20"/>
          <w:szCs w:val="22"/>
          <w:u w:val="single"/>
          <w:rtl/>
        </w:rPr>
      </w:pPr>
      <w:r w:rsidRPr="00D23275">
        <w:rPr>
          <w:rFonts w:hint="cs"/>
          <w:b/>
          <w:bCs/>
          <w:sz w:val="20"/>
          <w:szCs w:val="22"/>
          <w:u w:val="single"/>
          <w:rtl/>
        </w:rPr>
        <w:t>א. מקור הסוגיה</w:t>
      </w:r>
    </w:p>
    <w:p w:rsidR="00374CBD" w:rsidRPr="00D23275" w:rsidRDefault="00374CBD" w:rsidP="00D23275">
      <w:pPr>
        <w:pStyle w:val="a8"/>
        <w:numPr>
          <w:ilvl w:val="0"/>
          <w:numId w:val="1"/>
        </w:numPr>
        <w:ind w:left="360"/>
        <w:rPr>
          <w:sz w:val="20"/>
          <w:szCs w:val="22"/>
          <w:rtl/>
        </w:rPr>
      </w:pPr>
      <w:r w:rsidRPr="00D23275">
        <w:rPr>
          <w:b/>
          <w:bCs/>
          <w:sz w:val="20"/>
          <w:szCs w:val="22"/>
          <w:rtl/>
        </w:rPr>
        <w:t>עבודה זרה</w:t>
      </w:r>
      <w:r w:rsidRPr="00D23275">
        <w:rPr>
          <w:rFonts w:hint="cs"/>
          <w:b/>
          <w:bCs/>
          <w:sz w:val="20"/>
          <w:szCs w:val="22"/>
          <w:rtl/>
        </w:rPr>
        <w:t>, דף מ"ה:</w:t>
      </w:r>
      <w:r w:rsidRPr="00D23275">
        <w:rPr>
          <w:rFonts w:hint="cs"/>
          <w:sz w:val="20"/>
          <w:szCs w:val="22"/>
          <w:rtl/>
        </w:rPr>
        <w:t xml:space="preserve"> "</w:t>
      </w:r>
      <w:r w:rsidRPr="00D23275">
        <w:rPr>
          <w:sz w:val="20"/>
          <w:szCs w:val="22"/>
          <w:rtl/>
        </w:rPr>
        <w:t xml:space="preserve">ורבנן, האי </w:t>
      </w:r>
      <w:r w:rsidRPr="00D23275">
        <w:rPr>
          <w:rFonts w:hint="cs"/>
          <w:sz w:val="20"/>
          <w:szCs w:val="22"/>
          <w:rtl/>
        </w:rPr>
        <w:t>"</w:t>
      </w:r>
      <w:r w:rsidRPr="00D23275">
        <w:rPr>
          <w:sz w:val="20"/>
          <w:szCs w:val="22"/>
          <w:rtl/>
        </w:rPr>
        <w:t>ואשריהם תגדעון</w:t>
      </w:r>
      <w:r w:rsidRPr="00D23275">
        <w:rPr>
          <w:rFonts w:hint="cs"/>
          <w:sz w:val="20"/>
          <w:szCs w:val="22"/>
          <w:rtl/>
        </w:rPr>
        <w:t>"</w:t>
      </w:r>
      <w:r w:rsidRPr="00D23275">
        <w:rPr>
          <w:sz w:val="20"/>
          <w:szCs w:val="22"/>
          <w:rtl/>
        </w:rPr>
        <w:t xml:space="preserve"> מאי עבדי ליה? לכדר' יהושע בן לוי, דא"ר יהושע בן לוי: גידועי עבודת כוכבים קודמין לכיבוש ארץ ישראל, כיבוש ארץ</w:t>
      </w:r>
      <w:r w:rsidRPr="00D23275">
        <w:rPr>
          <w:sz w:val="20"/>
          <w:szCs w:val="22"/>
          <w:rtl/>
        </w:rPr>
        <w:t xml:space="preserve"> ישראל קודם לביעור עבודת כוכבים</w:t>
      </w:r>
      <w:r w:rsidRPr="00D23275">
        <w:rPr>
          <w:rFonts w:hint="cs"/>
          <w:sz w:val="20"/>
          <w:szCs w:val="22"/>
          <w:rtl/>
        </w:rPr>
        <w:t xml:space="preserve"> ... </w:t>
      </w:r>
      <w:r w:rsidRPr="00D23275">
        <w:rPr>
          <w:sz w:val="20"/>
          <w:szCs w:val="22"/>
          <w:rtl/>
        </w:rPr>
        <w:t>אמר רב הונא: רדוף ואח"כ שרוף</w:t>
      </w:r>
      <w:r w:rsidRPr="00D23275">
        <w:rPr>
          <w:rFonts w:hint="cs"/>
          <w:sz w:val="20"/>
          <w:szCs w:val="22"/>
          <w:rtl/>
        </w:rPr>
        <w:t xml:space="preserve"> ...</w:t>
      </w:r>
    </w:p>
    <w:p w:rsidR="00374CBD" w:rsidRPr="00D23275" w:rsidRDefault="00374CBD" w:rsidP="00EB1905">
      <w:pPr>
        <w:pStyle w:val="a8"/>
        <w:ind w:left="360"/>
        <w:rPr>
          <w:sz w:val="20"/>
          <w:szCs w:val="22"/>
          <w:rtl/>
        </w:rPr>
      </w:pPr>
      <w:r w:rsidRPr="00D23275">
        <w:rPr>
          <w:sz w:val="20"/>
          <w:szCs w:val="22"/>
          <w:rtl/>
        </w:rPr>
        <w:t>ורבנן? הא מיבעי ליה לעוקר עבודת כוכבים שצריך לשרש אחריה</w:t>
      </w:r>
      <w:r w:rsidRPr="00D23275">
        <w:rPr>
          <w:rFonts w:hint="cs"/>
          <w:sz w:val="20"/>
          <w:szCs w:val="22"/>
          <w:rtl/>
        </w:rPr>
        <w:t>"</w:t>
      </w:r>
      <w:r w:rsidRPr="00D23275">
        <w:rPr>
          <w:sz w:val="20"/>
          <w:szCs w:val="22"/>
          <w:rtl/>
        </w:rPr>
        <w:t>.</w:t>
      </w:r>
    </w:p>
    <w:p w:rsidR="00374CBD" w:rsidRPr="00D23275" w:rsidRDefault="00374CBD" w:rsidP="00D23275">
      <w:pPr>
        <w:pStyle w:val="a8"/>
        <w:numPr>
          <w:ilvl w:val="0"/>
          <w:numId w:val="1"/>
        </w:numPr>
        <w:ind w:left="360"/>
        <w:rPr>
          <w:rFonts w:hint="cs"/>
          <w:sz w:val="20"/>
          <w:szCs w:val="22"/>
          <w:rtl/>
        </w:rPr>
      </w:pPr>
      <w:r w:rsidRPr="00D23275">
        <w:rPr>
          <w:b/>
          <w:bCs/>
          <w:sz w:val="20"/>
          <w:szCs w:val="22"/>
          <w:rtl/>
        </w:rPr>
        <w:t>ספרי דברים</w:t>
      </w:r>
      <w:r w:rsidRPr="00D23275">
        <w:rPr>
          <w:rFonts w:hint="cs"/>
          <w:b/>
          <w:bCs/>
          <w:sz w:val="20"/>
          <w:szCs w:val="22"/>
          <w:rtl/>
        </w:rPr>
        <w:t>, ס"א:</w:t>
      </w:r>
      <w:r w:rsidRPr="00D23275">
        <w:rPr>
          <w:rFonts w:hint="cs"/>
          <w:sz w:val="20"/>
          <w:szCs w:val="22"/>
          <w:rtl/>
        </w:rPr>
        <w:t xml:space="preserve"> "</w:t>
      </w:r>
      <w:r w:rsidRPr="00D23275">
        <w:rPr>
          <w:sz w:val="20"/>
          <w:szCs w:val="22"/>
          <w:rtl/>
        </w:rPr>
        <w:t>ואבדתם את שמם מן המקום ההוא, בארץ ישראל אתה מצווה לרדוף אחריהם, ואין אתה מצווה לרדוף אחריהם בחוצה לארץ. רבי אליעזר אומר מנין לקוצץ את האשירה שחייב לשרשה תלמוד לומר ואבדתם את שמם</w:t>
      </w:r>
      <w:r w:rsidRPr="00D23275">
        <w:rPr>
          <w:rFonts w:hint="cs"/>
          <w:sz w:val="20"/>
          <w:szCs w:val="22"/>
          <w:rtl/>
        </w:rPr>
        <w:t>".</w:t>
      </w:r>
    </w:p>
    <w:p w:rsidR="008918E7" w:rsidRPr="00D23275" w:rsidRDefault="008918E7" w:rsidP="00D23275">
      <w:pPr>
        <w:pStyle w:val="a8"/>
        <w:numPr>
          <w:ilvl w:val="0"/>
          <w:numId w:val="1"/>
        </w:numPr>
        <w:ind w:left="360"/>
        <w:rPr>
          <w:sz w:val="20"/>
          <w:szCs w:val="22"/>
          <w:rtl/>
        </w:rPr>
      </w:pPr>
      <w:r w:rsidRPr="00D23275">
        <w:rPr>
          <w:b/>
          <w:bCs/>
          <w:sz w:val="20"/>
          <w:szCs w:val="22"/>
          <w:rtl/>
        </w:rPr>
        <w:t>אמרי אמת</w:t>
      </w:r>
      <w:r w:rsidRPr="00D23275">
        <w:rPr>
          <w:rFonts w:hint="cs"/>
          <w:b/>
          <w:bCs/>
          <w:sz w:val="20"/>
          <w:szCs w:val="22"/>
          <w:rtl/>
        </w:rPr>
        <w:t xml:space="preserve">, </w:t>
      </w:r>
      <w:r w:rsidRPr="00D23275">
        <w:rPr>
          <w:b/>
          <w:bCs/>
          <w:sz w:val="20"/>
          <w:szCs w:val="22"/>
          <w:rtl/>
        </w:rPr>
        <w:t>פורים</w:t>
      </w:r>
      <w:r w:rsidRPr="00D23275">
        <w:rPr>
          <w:rFonts w:hint="cs"/>
          <w:b/>
          <w:bCs/>
          <w:sz w:val="20"/>
          <w:szCs w:val="22"/>
          <w:rtl/>
        </w:rPr>
        <w:t xml:space="preserve"> תר"פ:</w:t>
      </w:r>
      <w:r w:rsidRPr="00D23275">
        <w:rPr>
          <w:rFonts w:hint="cs"/>
          <w:sz w:val="20"/>
          <w:szCs w:val="22"/>
          <w:rtl/>
        </w:rPr>
        <w:t xml:space="preserve"> "</w:t>
      </w:r>
      <w:r w:rsidRPr="00D23275">
        <w:rPr>
          <w:sz w:val="20"/>
          <w:szCs w:val="22"/>
          <w:rtl/>
        </w:rPr>
        <w:t xml:space="preserve">השנאה לעמלק היא משום דכתיב </w:t>
      </w:r>
      <w:r w:rsidRPr="00D23275">
        <w:rPr>
          <w:rFonts w:hint="cs"/>
          <w:sz w:val="20"/>
          <w:szCs w:val="22"/>
          <w:rtl/>
        </w:rPr>
        <w:t>"</w:t>
      </w:r>
      <w:r w:rsidRPr="00D23275">
        <w:rPr>
          <w:sz w:val="20"/>
          <w:szCs w:val="22"/>
          <w:rtl/>
        </w:rPr>
        <w:t>אשר קרך בדרך</w:t>
      </w:r>
      <w:r w:rsidRPr="00D23275">
        <w:rPr>
          <w:rFonts w:hint="cs"/>
          <w:sz w:val="20"/>
          <w:szCs w:val="22"/>
          <w:rtl/>
        </w:rPr>
        <w:t xml:space="preserve">" </w:t>
      </w:r>
      <w:r w:rsidRPr="00D23275">
        <w:rPr>
          <w:sz w:val="20"/>
          <w:szCs w:val="22"/>
          <w:rtl/>
        </w:rPr>
        <w:t>–</w:t>
      </w:r>
      <w:r w:rsidRPr="00D23275">
        <w:rPr>
          <w:sz w:val="20"/>
          <w:szCs w:val="22"/>
          <w:rtl/>
        </w:rPr>
        <w:t xml:space="preserve"> היינו בדרך היהדות, שישראל הלכו לק</w:t>
      </w:r>
      <w:r w:rsidR="00374CBD" w:rsidRPr="00D23275">
        <w:rPr>
          <w:sz w:val="20"/>
          <w:szCs w:val="22"/>
          <w:rtl/>
        </w:rPr>
        <w:t>בל התורה וקליפת עמלק מסתירה זאת</w:t>
      </w:r>
      <w:r w:rsidR="00374CBD" w:rsidRPr="00D23275">
        <w:rPr>
          <w:rFonts w:hint="cs"/>
          <w:sz w:val="20"/>
          <w:szCs w:val="22"/>
          <w:rtl/>
        </w:rPr>
        <w:t>;</w:t>
      </w:r>
      <w:r w:rsidRPr="00D23275">
        <w:rPr>
          <w:sz w:val="20"/>
          <w:szCs w:val="22"/>
          <w:rtl/>
        </w:rPr>
        <w:t xml:space="preserve"> אשר קרך בדרך היינו מה דכתיב  בכל דרכיך דעהו</w:t>
      </w:r>
      <w:r w:rsidR="00374CBD" w:rsidRPr="00D23275">
        <w:rPr>
          <w:rFonts w:hint="cs"/>
          <w:sz w:val="20"/>
          <w:szCs w:val="22"/>
          <w:rtl/>
        </w:rPr>
        <w:t xml:space="preserve">. </w:t>
      </w:r>
      <w:r w:rsidRPr="00D23275">
        <w:rPr>
          <w:sz w:val="20"/>
          <w:szCs w:val="22"/>
          <w:rtl/>
        </w:rPr>
        <w:t xml:space="preserve">ולכן השנאה גדולה כל כך שצריכים לזכור בכל יום מחיית עמלק, וזה שנאמר לשאול על עמלק </w:t>
      </w:r>
      <w:r w:rsidR="00374CBD" w:rsidRPr="00D23275">
        <w:rPr>
          <w:rFonts w:hint="cs"/>
          <w:sz w:val="20"/>
          <w:szCs w:val="22"/>
          <w:rtl/>
        </w:rPr>
        <w:t>"</w:t>
      </w:r>
      <w:r w:rsidRPr="00D23275">
        <w:rPr>
          <w:sz w:val="20"/>
          <w:szCs w:val="22"/>
          <w:rtl/>
        </w:rPr>
        <w:t>ולא תחמול עליו</w:t>
      </w:r>
      <w:r w:rsidR="00374CBD" w:rsidRPr="00D23275">
        <w:rPr>
          <w:rFonts w:hint="cs"/>
          <w:sz w:val="20"/>
          <w:szCs w:val="22"/>
          <w:rtl/>
        </w:rPr>
        <w:t xml:space="preserve">", </w:t>
      </w:r>
      <w:r w:rsidRPr="00D23275">
        <w:rPr>
          <w:sz w:val="20"/>
          <w:szCs w:val="22"/>
          <w:rtl/>
        </w:rPr>
        <w:t xml:space="preserve"> כמו שנאמר על מסית </w:t>
      </w:r>
      <w:r w:rsidR="00374CBD" w:rsidRPr="00D23275">
        <w:rPr>
          <w:rFonts w:hint="cs"/>
          <w:sz w:val="20"/>
          <w:szCs w:val="22"/>
          <w:rtl/>
        </w:rPr>
        <w:t>"</w:t>
      </w:r>
      <w:r w:rsidRPr="00D23275">
        <w:rPr>
          <w:sz w:val="20"/>
          <w:szCs w:val="22"/>
          <w:rtl/>
        </w:rPr>
        <w:t>ולא תחמול</w:t>
      </w:r>
      <w:r w:rsidR="00374CBD" w:rsidRPr="00D23275">
        <w:rPr>
          <w:rFonts w:hint="cs"/>
          <w:sz w:val="20"/>
          <w:szCs w:val="22"/>
          <w:rtl/>
        </w:rPr>
        <w:t xml:space="preserve">". </w:t>
      </w:r>
      <w:r w:rsidRPr="00D23275">
        <w:rPr>
          <w:sz w:val="20"/>
          <w:szCs w:val="22"/>
          <w:rtl/>
        </w:rPr>
        <w:t>וצריכים לעקור קליפת עמלק מן השורש כדאיתא (ע"ז מה ב) שהעוקר עבודה זרה צריך לשרש אחריה</w:t>
      </w:r>
      <w:r w:rsidR="00374CBD" w:rsidRPr="00D23275">
        <w:rPr>
          <w:rFonts w:hint="cs"/>
          <w:sz w:val="20"/>
          <w:szCs w:val="22"/>
          <w:rtl/>
        </w:rPr>
        <w:t>,</w:t>
      </w:r>
      <w:r w:rsidRPr="00D23275">
        <w:rPr>
          <w:sz w:val="20"/>
          <w:szCs w:val="22"/>
          <w:rtl/>
        </w:rPr>
        <w:t xml:space="preserve"> וזהו דכתיב (אסתר ט ה) ויכו וגו' מכת חרב והרג ואבדן בלשון כפול</w:t>
      </w:r>
      <w:r w:rsidR="00374CBD" w:rsidRPr="00D23275">
        <w:rPr>
          <w:rFonts w:hint="cs"/>
          <w:sz w:val="20"/>
          <w:szCs w:val="22"/>
          <w:rtl/>
        </w:rPr>
        <w:t xml:space="preserve"> ... </w:t>
      </w:r>
      <w:r w:rsidRPr="00D23275">
        <w:rPr>
          <w:sz w:val="20"/>
          <w:szCs w:val="22"/>
          <w:rtl/>
        </w:rPr>
        <w:t>זהו צריך לשרש אחריה</w:t>
      </w:r>
      <w:r w:rsidR="00374CBD" w:rsidRPr="00D23275">
        <w:rPr>
          <w:rFonts w:hint="cs"/>
          <w:sz w:val="20"/>
          <w:szCs w:val="22"/>
          <w:rtl/>
        </w:rPr>
        <w:t>"</w:t>
      </w:r>
      <w:r w:rsidRPr="00D23275">
        <w:rPr>
          <w:sz w:val="20"/>
          <w:szCs w:val="22"/>
          <w:rtl/>
        </w:rPr>
        <w:t>.</w:t>
      </w:r>
    </w:p>
    <w:p w:rsidR="00457742" w:rsidRPr="00D23275" w:rsidRDefault="00457742" w:rsidP="00D23275">
      <w:pPr>
        <w:rPr>
          <w:sz w:val="20"/>
          <w:szCs w:val="22"/>
          <w:rtl/>
        </w:rPr>
      </w:pPr>
    </w:p>
    <w:p w:rsidR="00457742" w:rsidRPr="00D23275" w:rsidRDefault="00457742" w:rsidP="00D23275">
      <w:pPr>
        <w:rPr>
          <w:b/>
          <w:bCs/>
          <w:sz w:val="20"/>
          <w:szCs w:val="22"/>
          <w:u w:val="single"/>
          <w:rtl/>
        </w:rPr>
      </w:pPr>
      <w:r w:rsidRPr="00D23275">
        <w:rPr>
          <w:rFonts w:hint="cs"/>
          <w:b/>
          <w:bCs/>
          <w:sz w:val="20"/>
          <w:szCs w:val="22"/>
          <w:u w:val="single"/>
          <w:rtl/>
        </w:rPr>
        <w:t>ב</w:t>
      </w:r>
      <w:r w:rsidRPr="00D23275">
        <w:rPr>
          <w:rFonts w:hint="cs"/>
          <w:b/>
          <w:bCs/>
          <w:sz w:val="20"/>
          <w:szCs w:val="22"/>
          <w:u w:val="single"/>
          <w:rtl/>
        </w:rPr>
        <w:t>. ביעור עבודה זרה בארץ ישראל</w:t>
      </w:r>
    </w:p>
    <w:p w:rsidR="00457742" w:rsidRPr="00D23275" w:rsidRDefault="00457742" w:rsidP="00D23275">
      <w:pPr>
        <w:pStyle w:val="a8"/>
        <w:numPr>
          <w:ilvl w:val="0"/>
          <w:numId w:val="1"/>
        </w:numPr>
        <w:ind w:left="360"/>
        <w:rPr>
          <w:b/>
          <w:bCs/>
          <w:sz w:val="20"/>
          <w:szCs w:val="22"/>
          <w:rtl/>
        </w:rPr>
      </w:pPr>
      <w:r w:rsidRPr="00D23275">
        <w:rPr>
          <w:rFonts w:hint="cs"/>
          <w:b/>
          <w:bCs/>
          <w:sz w:val="20"/>
          <w:szCs w:val="22"/>
          <w:rtl/>
        </w:rPr>
        <w:t>עבודה זרה, דף מ"ג:</w:t>
      </w:r>
      <w:r w:rsidRPr="00D23275">
        <w:rPr>
          <w:rFonts w:hint="cs"/>
          <w:sz w:val="20"/>
          <w:szCs w:val="22"/>
          <w:rtl/>
        </w:rPr>
        <w:t xml:space="preserve"> "</w:t>
      </w:r>
      <w:r w:rsidRPr="00D23275">
        <w:rPr>
          <w:sz w:val="20"/>
          <w:szCs w:val="22"/>
          <w:rtl/>
        </w:rPr>
        <w:t>רבי יוסי אומר: שוחק וזורה לרוח או מטיל לים</w:t>
      </w:r>
      <w:r w:rsidRPr="00D23275">
        <w:rPr>
          <w:rFonts w:hint="cs"/>
          <w:sz w:val="20"/>
          <w:szCs w:val="22"/>
          <w:rtl/>
        </w:rPr>
        <w:t>"</w:t>
      </w:r>
      <w:r w:rsidRPr="00D23275">
        <w:rPr>
          <w:sz w:val="20"/>
          <w:szCs w:val="22"/>
          <w:rtl/>
        </w:rPr>
        <w:t>.</w:t>
      </w:r>
      <w:r w:rsidRPr="00D23275">
        <w:rPr>
          <w:rFonts w:hint="cs"/>
          <w:sz w:val="20"/>
          <w:szCs w:val="22"/>
          <w:rtl/>
        </w:rPr>
        <w:t xml:space="preserve"> </w:t>
      </w:r>
      <w:r w:rsidRPr="00D23275">
        <w:rPr>
          <w:rFonts w:hint="cs"/>
          <w:b/>
          <w:bCs/>
          <w:sz w:val="20"/>
          <w:szCs w:val="22"/>
          <w:rtl/>
        </w:rPr>
        <w:t>רש"י שם:</w:t>
      </w:r>
      <w:r w:rsidRPr="00D23275">
        <w:rPr>
          <w:rFonts w:hint="cs"/>
          <w:sz w:val="20"/>
          <w:szCs w:val="22"/>
          <w:rtl/>
        </w:rPr>
        <w:t xml:space="preserve"> "</w:t>
      </w:r>
      <w:r w:rsidRPr="00D23275">
        <w:rPr>
          <w:sz w:val="20"/>
          <w:szCs w:val="22"/>
          <w:rtl/>
        </w:rPr>
        <w:t>וזורה לרוח - שלא יכשל בה ישראל ליהנות ממנה</w:t>
      </w:r>
      <w:r w:rsidRPr="00D23275">
        <w:rPr>
          <w:rFonts w:hint="cs"/>
          <w:sz w:val="20"/>
          <w:szCs w:val="22"/>
          <w:rtl/>
        </w:rPr>
        <w:t>".</w:t>
      </w:r>
    </w:p>
    <w:p w:rsidR="00457742" w:rsidRPr="00D23275" w:rsidRDefault="00457742" w:rsidP="00D23275">
      <w:pPr>
        <w:pStyle w:val="a8"/>
        <w:numPr>
          <w:ilvl w:val="0"/>
          <w:numId w:val="1"/>
        </w:numPr>
        <w:ind w:left="360"/>
        <w:rPr>
          <w:rFonts w:hint="cs"/>
          <w:sz w:val="20"/>
          <w:szCs w:val="22"/>
          <w:rtl/>
        </w:rPr>
      </w:pPr>
      <w:r w:rsidRPr="00D23275">
        <w:rPr>
          <w:b/>
          <w:bCs/>
          <w:sz w:val="20"/>
          <w:szCs w:val="22"/>
          <w:rtl/>
        </w:rPr>
        <w:t>חידושי הריטב"א</w:t>
      </w:r>
      <w:r w:rsidRPr="00D23275">
        <w:rPr>
          <w:rFonts w:hint="cs"/>
          <w:b/>
          <w:bCs/>
          <w:sz w:val="20"/>
          <w:szCs w:val="22"/>
          <w:rtl/>
        </w:rPr>
        <w:t>, קידושין דף ל"ז:</w:t>
      </w:r>
      <w:r w:rsidRPr="00D23275">
        <w:rPr>
          <w:rFonts w:hint="cs"/>
          <w:sz w:val="20"/>
          <w:szCs w:val="22"/>
          <w:rtl/>
        </w:rPr>
        <w:t xml:space="preserve"> "</w:t>
      </w:r>
      <w:r w:rsidRPr="00D23275">
        <w:rPr>
          <w:sz w:val="20"/>
          <w:szCs w:val="22"/>
          <w:rtl/>
        </w:rPr>
        <w:t>הקשה רבינו הגדול הרמב"ן זצ"ל והא עבודה זרה שהיא חובת הגוף דהיינו שלא לעבוד עבודה זרה לא כתיב בהאי עניינא כלל ואין הכתוב מדבר אלא לעוקר עבודה זרה לומר שאנו חייבין לעקרה ולשרש אחריה, וההיא ודאי אינו אלא בארץ כדכתיב קרא בהדיא (דברים י"ב ב') אשר אתם יורשים אותם ואת אלהיהם</w:t>
      </w:r>
      <w:r w:rsidRPr="00D23275">
        <w:rPr>
          <w:rFonts w:hint="cs"/>
          <w:sz w:val="20"/>
          <w:szCs w:val="22"/>
          <w:rtl/>
        </w:rPr>
        <w:t>".</w:t>
      </w:r>
    </w:p>
    <w:p w:rsidR="00457742" w:rsidRPr="00D23275" w:rsidRDefault="00457742" w:rsidP="00D23275">
      <w:pPr>
        <w:pStyle w:val="a8"/>
        <w:numPr>
          <w:ilvl w:val="0"/>
          <w:numId w:val="1"/>
        </w:numPr>
        <w:ind w:left="360"/>
        <w:rPr>
          <w:sz w:val="20"/>
          <w:szCs w:val="22"/>
          <w:rtl/>
        </w:rPr>
      </w:pPr>
      <w:r w:rsidRPr="00D23275">
        <w:rPr>
          <w:b/>
          <w:bCs/>
          <w:sz w:val="20"/>
          <w:szCs w:val="22"/>
          <w:rtl/>
        </w:rPr>
        <w:t>רמב"ם עבודה זרה</w:t>
      </w:r>
      <w:r w:rsidRPr="00D23275">
        <w:rPr>
          <w:rFonts w:hint="cs"/>
          <w:b/>
          <w:bCs/>
          <w:sz w:val="20"/>
          <w:szCs w:val="22"/>
          <w:rtl/>
        </w:rPr>
        <w:t>, ז' א':</w:t>
      </w:r>
      <w:r w:rsidRPr="00D23275">
        <w:rPr>
          <w:rFonts w:hint="cs"/>
          <w:sz w:val="20"/>
          <w:szCs w:val="22"/>
          <w:rtl/>
        </w:rPr>
        <w:t xml:space="preserve"> "</w:t>
      </w:r>
      <w:r w:rsidRPr="00D23275">
        <w:rPr>
          <w:sz w:val="20"/>
          <w:szCs w:val="22"/>
          <w:rtl/>
        </w:rPr>
        <w:t>מצות עשה היא לאבד עבודת כוכבים ומשמשיה וכל הנעשה בשבילה שנאמר אבד תאבדון את כל המקומות ונאמר כי אם כה תעשו להם וגו', ובארץ ישראל מצוה לרדוף אחריה עד שנאבד אותה מכל ארצנו, אבל בחוץ לארץ אין אנו מצווין לרדוף אחריה אלא כל מקום שנכבוש אותו נאבד כל עבודת כוכבים שבו, שנאמר ואבדתם את שמם מן המקום ההוא, בארץ ישראל אתה מצווה לרדוף אחריהן ואי אתה מצווה לרדוף אחריהן בחוץ לארץ</w:t>
      </w:r>
      <w:r w:rsidRPr="00D23275">
        <w:rPr>
          <w:rFonts w:hint="cs"/>
          <w:sz w:val="20"/>
          <w:szCs w:val="22"/>
          <w:rtl/>
        </w:rPr>
        <w:t>".</w:t>
      </w:r>
    </w:p>
    <w:p w:rsidR="00457742" w:rsidRPr="00D23275" w:rsidRDefault="00457742" w:rsidP="00D23275">
      <w:pPr>
        <w:pStyle w:val="a8"/>
        <w:numPr>
          <w:ilvl w:val="0"/>
          <w:numId w:val="1"/>
        </w:numPr>
        <w:ind w:left="360"/>
        <w:rPr>
          <w:sz w:val="20"/>
          <w:szCs w:val="22"/>
          <w:rtl/>
        </w:rPr>
      </w:pPr>
      <w:r w:rsidRPr="00D23275">
        <w:rPr>
          <w:rFonts w:hint="cs"/>
          <w:b/>
          <w:bCs/>
          <w:sz w:val="20"/>
          <w:szCs w:val="22"/>
          <w:rtl/>
        </w:rPr>
        <w:t>עבודה זרה, דף מ"ה:</w:t>
      </w:r>
      <w:r w:rsidRPr="00D23275">
        <w:rPr>
          <w:rFonts w:hint="cs"/>
          <w:sz w:val="20"/>
          <w:szCs w:val="22"/>
          <w:rtl/>
        </w:rPr>
        <w:t xml:space="preserve"> "</w:t>
      </w:r>
      <w:r w:rsidRPr="00D23275">
        <w:rPr>
          <w:sz w:val="20"/>
          <w:szCs w:val="22"/>
          <w:rtl/>
        </w:rPr>
        <w:t>גידועי עבודת כוכבים קודמין לכיבוש ארץ ישראל, כיבוש ארץ ישראל קודם לביעור עבודת כוכבים</w:t>
      </w:r>
      <w:r w:rsidRPr="00D23275">
        <w:rPr>
          <w:rFonts w:hint="cs"/>
          <w:sz w:val="20"/>
          <w:szCs w:val="22"/>
          <w:rtl/>
        </w:rPr>
        <w:t>".</w:t>
      </w:r>
    </w:p>
    <w:p w:rsidR="00457742" w:rsidRPr="00D23275" w:rsidRDefault="00457742" w:rsidP="00D23275">
      <w:pPr>
        <w:pStyle w:val="a8"/>
        <w:numPr>
          <w:ilvl w:val="0"/>
          <w:numId w:val="1"/>
        </w:numPr>
        <w:ind w:left="360"/>
        <w:rPr>
          <w:sz w:val="20"/>
          <w:szCs w:val="22"/>
          <w:rtl/>
        </w:rPr>
      </w:pPr>
      <w:r w:rsidRPr="00D23275">
        <w:rPr>
          <w:rFonts w:hint="cs"/>
          <w:b/>
          <w:bCs/>
          <w:sz w:val="20"/>
          <w:szCs w:val="22"/>
          <w:rtl/>
        </w:rPr>
        <w:t>הרב יאיר קהאן, עלון שבות 145:</w:t>
      </w:r>
      <w:r w:rsidRPr="00D23275">
        <w:rPr>
          <w:rFonts w:hint="cs"/>
          <w:sz w:val="20"/>
          <w:szCs w:val="22"/>
          <w:rtl/>
        </w:rPr>
        <w:t xml:space="preserve"> "</w:t>
      </w:r>
      <w:r w:rsidRPr="00D23275">
        <w:rPr>
          <w:sz w:val="20"/>
          <w:szCs w:val="22"/>
          <w:rtl/>
        </w:rPr>
        <w:t>בהסבר דברי הרמב"</w:t>
      </w:r>
      <w:r w:rsidRPr="00D23275">
        <w:rPr>
          <w:rFonts w:hint="cs"/>
          <w:sz w:val="20"/>
          <w:szCs w:val="22"/>
          <w:rtl/>
        </w:rPr>
        <w:t>ם</w:t>
      </w:r>
      <w:r w:rsidRPr="00D23275">
        <w:rPr>
          <w:sz w:val="20"/>
          <w:szCs w:val="22"/>
          <w:rtl/>
        </w:rPr>
        <w:t xml:space="preserve"> טען מו"ר הגרי"ד זצ"ל</w:t>
      </w:r>
      <w:r w:rsidRPr="00D23275">
        <w:rPr>
          <w:sz w:val="20"/>
          <w:szCs w:val="22"/>
        </w:rPr>
        <w:t xml:space="preserve"> </w:t>
      </w:r>
      <w:r w:rsidRPr="00D23275">
        <w:rPr>
          <w:sz w:val="20"/>
          <w:szCs w:val="22"/>
          <w:rtl/>
        </w:rPr>
        <w:t>שהפן הנוסף בביעור עבודה זרה בארץ ישראל אינו קיום נפרד</w:t>
      </w:r>
      <w:r w:rsidRPr="00D23275">
        <w:rPr>
          <w:rFonts w:hint="cs"/>
          <w:sz w:val="20"/>
          <w:szCs w:val="22"/>
          <w:rtl/>
        </w:rPr>
        <w:t xml:space="preserve">; </w:t>
      </w:r>
      <w:r w:rsidRPr="00D23275">
        <w:rPr>
          <w:sz w:val="20"/>
          <w:szCs w:val="22"/>
          <w:rtl/>
        </w:rPr>
        <w:t xml:space="preserve">הוא חידש שדין רדיפה אחרי עבודה זרה בארץ ישראל הוא קיום ב"ירושה וישיבה". הריבונות הישראלית המחוייבת מצד דין "ירושה וישיבה" כוללת, בין היתר, טיהור ארץ ישראל מעבודה זרה. בחוץ לארץ, מאידך, המצווה היא רק לאבד עבודה זרה הבאה </w:t>
      </w:r>
      <w:r w:rsidRPr="00D23275">
        <w:rPr>
          <w:rFonts w:hint="cs"/>
          <w:sz w:val="20"/>
          <w:szCs w:val="22"/>
          <w:rtl/>
        </w:rPr>
        <w:t xml:space="preserve">לידו ... </w:t>
      </w:r>
      <w:r w:rsidRPr="00D23275">
        <w:rPr>
          <w:sz w:val="20"/>
          <w:szCs w:val="22"/>
          <w:rtl/>
        </w:rPr>
        <w:t>נראה פשוט בהסבר הספרי, שמצוות ביעור עבודה זרה לפני הכיבוש טרם חלה. "כיבוש ארץ ישראל קודם לביעור עבודה זרה" קובע, שעד שלא נגמרו ז' שנות הכיבוש, לא חלה עליהם מצוות ביעור עבודה זרה. ממילא חיכו עד גמר הכיבוש כי רק אז יכלו לקיים את המצווה</w:t>
      </w:r>
      <w:r w:rsidRPr="00D23275">
        <w:rPr>
          <w:rFonts w:hint="cs"/>
          <w:sz w:val="20"/>
          <w:szCs w:val="22"/>
          <w:rtl/>
        </w:rPr>
        <w:t xml:space="preserve"> במלואה ... </w:t>
      </w:r>
      <w:r w:rsidRPr="00D23275">
        <w:rPr>
          <w:sz w:val="20"/>
          <w:szCs w:val="22"/>
          <w:rtl/>
        </w:rPr>
        <w:t>אף על פי שיש חיוב לגדוע עבודה זרה תיכף ומיד כדי להסיר את המכשול, חז"ל עיכבו את הביעור עד גמר הכיבוש, שהרי רק בגמר הכיבוש חלה מצוות ביעור עבודה זרה בארץ ישראל בתור קיום בירושה וישיבה. וזוהי כוונת ר' יהושע בן לוי</w:t>
      </w:r>
      <w:r w:rsidRPr="00D23275">
        <w:rPr>
          <w:rFonts w:hint="cs"/>
          <w:sz w:val="20"/>
          <w:szCs w:val="22"/>
          <w:rtl/>
        </w:rPr>
        <w:t>: "</w:t>
      </w:r>
      <w:r w:rsidRPr="00D23275">
        <w:rPr>
          <w:sz w:val="20"/>
          <w:szCs w:val="22"/>
          <w:rtl/>
        </w:rPr>
        <w:t>גידועי עכו"ם קודמין לכיבוש ארץ ישראל, כיבוש ארץ ישראל קודם לביעור עכו"ם</w:t>
      </w:r>
      <w:r w:rsidRPr="00D23275">
        <w:rPr>
          <w:rFonts w:hint="cs"/>
          <w:sz w:val="20"/>
          <w:szCs w:val="22"/>
          <w:rtl/>
        </w:rPr>
        <w:t>".</w:t>
      </w:r>
    </w:p>
    <w:p w:rsidR="00457742" w:rsidRPr="00D23275" w:rsidRDefault="00457742" w:rsidP="00D23275">
      <w:pPr>
        <w:pStyle w:val="a8"/>
        <w:numPr>
          <w:ilvl w:val="0"/>
          <w:numId w:val="1"/>
        </w:numPr>
        <w:ind w:left="360"/>
        <w:rPr>
          <w:sz w:val="20"/>
          <w:szCs w:val="22"/>
          <w:rtl/>
        </w:rPr>
      </w:pPr>
      <w:r w:rsidRPr="00D23275">
        <w:rPr>
          <w:rFonts w:hint="cs"/>
          <w:b/>
          <w:bCs/>
          <w:sz w:val="20"/>
          <w:szCs w:val="22"/>
          <w:rtl/>
        </w:rPr>
        <w:t>ספר "ליקוטי יהודה" לבעל האמרי אמת, פרשת ראה:</w:t>
      </w:r>
      <w:r w:rsidRPr="00D23275">
        <w:rPr>
          <w:rFonts w:hint="cs"/>
          <w:sz w:val="20"/>
          <w:szCs w:val="22"/>
          <w:rtl/>
        </w:rPr>
        <w:t xml:space="preserve"> "</w:t>
      </w:r>
      <w:r w:rsidRPr="00D23275">
        <w:rPr>
          <w:sz w:val="20"/>
          <w:szCs w:val="22"/>
          <w:rtl/>
        </w:rPr>
        <w:t>הר"ר בונם מפרשיסחא ז"ל אמר שלמד דרך מלחמת ה</w:t>
      </w:r>
      <w:r w:rsidRPr="00D23275">
        <w:rPr>
          <w:rFonts w:hint="cs"/>
          <w:sz w:val="20"/>
          <w:szCs w:val="22"/>
          <w:rtl/>
        </w:rPr>
        <w:t>י</w:t>
      </w:r>
      <w:r w:rsidRPr="00D23275">
        <w:rPr>
          <w:sz w:val="20"/>
          <w:szCs w:val="22"/>
          <w:rtl/>
        </w:rPr>
        <w:t>צר מהקיסר נפוליון</w:t>
      </w:r>
      <w:r w:rsidRPr="00D23275">
        <w:rPr>
          <w:rFonts w:hint="cs"/>
          <w:sz w:val="20"/>
          <w:szCs w:val="22"/>
          <w:rtl/>
        </w:rPr>
        <w:t>.</w:t>
      </w:r>
      <w:r w:rsidRPr="00D23275">
        <w:rPr>
          <w:sz w:val="20"/>
          <w:szCs w:val="22"/>
          <w:rtl/>
        </w:rPr>
        <w:t xml:space="preserve"> שעד זמנו הי' נלחמים על כל מבצר בכל העוז עד שכבשוהו, והוא לא כן עשה, אלא השאיר כח קטן מסביב למבצר, והתקדם הלאה, עד שכבש את הכל.</w:t>
      </w:r>
      <w:r w:rsidRPr="00D23275">
        <w:rPr>
          <w:rFonts w:hint="cs"/>
          <w:sz w:val="20"/>
          <w:szCs w:val="22"/>
          <w:rtl/>
        </w:rPr>
        <w:t xml:space="preserve"> </w:t>
      </w:r>
      <w:r w:rsidRPr="00D23275">
        <w:rPr>
          <w:sz w:val="20"/>
          <w:szCs w:val="22"/>
          <w:rtl/>
        </w:rPr>
        <w:t>וכן הוא בעבודת השם, שאין להסתער על מדה אחת, לכובשה כליל, ואז שאר הדברים נעצרים, אלא מעדן את המדה, ומשאיר כוחות שם מסביבה, וממשיך הלאה, ואח"כ חוזר למה שכבר פעל.</w:t>
      </w:r>
      <w:r w:rsidRPr="00D23275">
        <w:rPr>
          <w:rFonts w:hint="cs"/>
          <w:sz w:val="20"/>
          <w:szCs w:val="22"/>
          <w:rtl/>
        </w:rPr>
        <w:t xml:space="preserve"> ו</w:t>
      </w:r>
      <w:r w:rsidRPr="00D23275">
        <w:rPr>
          <w:sz w:val="20"/>
          <w:szCs w:val="22"/>
          <w:rtl/>
        </w:rPr>
        <w:t>זה מרומז כאן לגבי ביעור ע"ז, שלא אמרה תורה להשחית הכל בבת אחת לגמרי את הע"ז ובערם מן העולם, אלא בתחלה גדעו את ע"ז, ואח"כ כבשו את א"י, ואח"כ חזר וביערו את הע"ז כליל</w:t>
      </w:r>
      <w:r w:rsidRPr="00D23275">
        <w:rPr>
          <w:rFonts w:hint="cs"/>
          <w:sz w:val="20"/>
          <w:szCs w:val="22"/>
          <w:rtl/>
        </w:rPr>
        <w:t>"</w:t>
      </w:r>
      <w:r w:rsidRPr="00D23275">
        <w:rPr>
          <w:sz w:val="20"/>
          <w:szCs w:val="22"/>
          <w:rtl/>
        </w:rPr>
        <w:t>.</w:t>
      </w:r>
    </w:p>
    <w:p w:rsidR="00457742" w:rsidRPr="00D23275" w:rsidRDefault="00457742" w:rsidP="00D23275">
      <w:pPr>
        <w:rPr>
          <w:sz w:val="20"/>
          <w:szCs w:val="22"/>
          <w:rtl/>
        </w:rPr>
      </w:pPr>
    </w:p>
    <w:p w:rsidR="00374CBD" w:rsidRPr="00D23275" w:rsidRDefault="00457742" w:rsidP="00D23275">
      <w:pPr>
        <w:rPr>
          <w:b/>
          <w:bCs/>
          <w:sz w:val="20"/>
          <w:szCs w:val="22"/>
          <w:u w:val="single"/>
          <w:rtl/>
        </w:rPr>
      </w:pPr>
      <w:r w:rsidRPr="00D23275">
        <w:rPr>
          <w:rFonts w:hint="cs"/>
          <w:b/>
          <w:bCs/>
          <w:sz w:val="20"/>
          <w:szCs w:val="22"/>
          <w:u w:val="single"/>
          <w:rtl/>
        </w:rPr>
        <w:t>ג</w:t>
      </w:r>
      <w:r w:rsidR="00374CBD" w:rsidRPr="00D23275">
        <w:rPr>
          <w:rFonts w:hint="cs"/>
          <w:b/>
          <w:bCs/>
          <w:sz w:val="20"/>
          <w:szCs w:val="22"/>
          <w:u w:val="single"/>
          <w:rtl/>
        </w:rPr>
        <w:t>. עבודה זרה דהמן</w:t>
      </w:r>
    </w:p>
    <w:p w:rsidR="006A29B5" w:rsidRPr="00D23275" w:rsidRDefault="00775880" w:rsidP="00D23275">
      <w:pPr>
        <w:pStyle w:val="a8"/>
        <w:numPr>
          <w:ilvl w:val="0"/>
          <w:numId w:val="1"/>
        </w:numPr>
        <w:ind w:left="360"/>
        <w:rPr>
          <w:sz w:val="20"/>
          <w:szCs w:val="22"/>
          <w:rtl/>
        </w:rPr>
      </w:pPr>
      <w:r w:rsidRPr="00D23275">
        <w:rPr>
          <w:b/>
          <w:bCs/>
          <w:sz w:val="20"/>
          <w:szCs w:val="22"/>
          <w:rtl/>
        </w:rPr>
        <w:t>מגילה</w:t>
      </w:r>
      <w:r w:rsidRPr="00D23275">
        <w:rPr>
          <w:rFonts w:hint="cs"/>
          <w:b/>
          <w:bCs/>
          <w:sz w:val="20"/>
          <w:szCs w:val="22"/>
          <w:rtl/>
        </w:rPr>
        <w:t>, דף י':</w:t>
      </w:r>
      <w:r w:rsidRPr="00D23275">
        <w:rPr>
          <w:rFonts w:hint="cs"/>
          <w:sz w:val="20"/>
          <w:szCs w:val="22"/>
          <w:rtl/>
        </w:rPr>
        <w:t xml:space="preserve"> "</w:t>
      </w:r>
      <w:r w:rsidRPr="00D23275">
        <w:rPr>
          <w:sz w:val="20"/>
          <w:szCs w:val="22"/>
          <w:rtl/>
        </w:rPr>
        <w:t>תחת הנעצוץ יעלה ברוש ותחת הסרפד יעלה הדס. תחת הנעצוץ - תחת המן הרשע שעשה עצמו עבודה זרה, דכתיב ובכל הנעצוצים ובכל הנהללים, יעלה ברוש - זה מרדכי שנקרא ראש לכל הבשמים, שנאמר ואתה קח לך בשמים ראש מר דרור ומתרגמינן: מרי דכי</w:t>
      </w:r>
      <w:r w:rsidRPr="00D23275">
        <w:rPr>
          <w:rFonts w:hint="cs"/>
          <w:sz w:val="20"/>
          <w:szCs w:val="22"/>
          <w:rtl/>
        </w:rPr>
        <w:t>"</w:t>
      </w:r>
      <w:r w:rsidRPr="00D23275">
        <w:rPr>
          <w:sz w:val="20"/>
          <w:szCs w:val="22"/>
          <w:rtl/>
        </w:rPr>
        <w:t>.</w:t>
      </w:r>
    </w:p>
    <w:p w:rsidR="00775880" w:rsidRPr="00D23275" w:rsidRDefault="00775880" w:rsidP="00D23275">
      <w:pPr>
        <w:pStyle w:val="a8"/>
        <w:numPr>
          <w:ilvl w:val="0"/>
          <w:numId w:val="1"/>
        </w:numPr>
        <w:ind w:left="360"/>
        <w:rPr>
          <w:sz w:val="20"/>
          <w:szCs w:val="22"/>
          <w:rtl/>
        </w:rPr>
      </w:pPr>
      <w:r w:rsidRPr="00D23275">
        <w:rPr>
          <w:b/>
          <w:bCs/>
          <w:sz w:val="20"/>
          <w:szCs w:val="22"/>
          <w:rtl/>
        </w:rPr>
        <w:lastRenderedPageBreak/>
        <w:t>מגילה</w:t>
      </w:r>
      <w:r w:rsidRPr="00D23275">
        <w:rPr>
          <w:rFonts w:hint="cs"/>
          <w:b/>
          <w:bCs/>
          <w:sz w:val="20"/>
          <w:szCs w:val="22"/>
          <w:rtl/>
        </w:rPr>
        <w:t>,</w:t>
      </w:r>
      <w:r w:rsidRPr="00D23275">
        <w:rPr>
          <w:b/>
          <w:bCs/>
          <w:sz w:val="20"/>
          <w:szCs w:val="22"/>
          <w:rtl/>
        </w:rPr>
        <w:t xml:space="preserve"> דף י</w:t>
      </w:r>
      <w:r w:rsidRPr="00D23275">
        <w:rPr>
          <w:rFonts w:hint="cs"/>
          <w:b/>
          <w:bCs/>
          <w:sz w:val="20"/>
          <w:szCs w:val="22"/>
          <w:rtl/>
        </w:rPr>
        <w:t>"</w:t>
      </w:r>
      <w:r w:rsidRPr="00D23275">
        <w:rPr>
          <w:b/>
          <w:bCs/>
          <w:sz w:val="20"/>
          <w:szCs w:val="22"/>
          <w:rtl/>
        </w:rPr>
        <w:t>ט</w:t>
      </w:r>
      <w:r w:rsidRPr="00D23275">
        <w:rPr>
          <w:rFonts w:hint="cs"/>
          <w:b/>
          <w:bCs/>
          <w:sz w:val="20"/>
          <w:szCs w:val="22"/>
          <w:rtl/>
        </w:rPr>
        <w:t>:</w:t>
      </w:r>
      <w:r w:rsidRPr="00D23275">
        <w:rPr>
          <w:rFonts w:hint="cs"/>
          <w:sz w:val="20"/>
          <w:szCs w:val="22"/>
          <w:rtl/>
        </w:rPr>
        <w:t xml:space="preserve"> "</w:t>
      </w:r>
      <w:r w:rsidRPr="00D23275">
        <w:rPr>
          <w:sz w:val="20"/>
          <w:szCs w:val="22"/>
          <w:rtl/>
        </w:rPr>
        <w:t>ומאן דאמר מאיש יהודי, מה ראה מרדכי דאיקני בהמן - על ככה - דשוי נפשיה עבודה זרה, ומה הגיע אליהם - דאתרחיש ניסא</w:t>
      </w:r>
      <w:r w:rsidRPr="00D23275">
        <w:rPr>
          <w:rFonts w:hint="cs"/>
          <w:sz w:val="20"/>
          <w:szCs w:val="22"/>
          <w:rtl/>
        </w:rPr>
        <w:t>"</w:t>
      </w:r>
      <w:r w:rsidRPr="00D23275">
        <w:rPr>
          <w:sz w:val="20"/>
          <w:szCs w:val="22"/>
          <w:rtl/>
        </w:rPr>
        <w:t>.</w:t>
      </w:r>
    </w:p>
    <w:p w:rsidR="00775880" w:rsidRPr="00D23275" w:rsidRDefault="00775880" w:rsidP="00D23275">
      <w:pPr>
        <w:pStyle w:val="a8"/>
        <w:numPr>
          <w:ilvl w:val="0"/>
          <w:numId w:val="1"/>
        </w:numPr>
        <w:ind w:left="360"/>
        <w:rPr>
          <w:sz w:val="20"/>
          <w:szCs w:val="22"/>
          <w:rtl/>
        </w:rPr>
      </w:pPr>
      <w:r w:rsidRPr="00D23275">
        <w:rPr>
          <w:b/>
          <w:bCs/>
          <w:sz w:val="20"/>
          <w:szCs w:val="22"/>
          <w:rtl/>
        </w:rPr>
        <w:t>אבן עזרא אסתר</w:t>
      </w:r>
      <w:r w:rsidRPr="00D23275">
        <w:rPr>
          <w:rFonts w:hint="cs"/>
          <w:b/>
          <w:bCs/>
          <w:sz w:val="20"/>
          <w:szCs w:val="22"/>
          <w:rtl/>
        </w:rPr>
        <w:t>, ג' ב':</w:t>
      </w:r>
      <w:r w:rsidRPr="00D23275">
        <w:rPr>
          <w:rFonts w:hint="cs"/>
          <w:sz w:val="20"/>
          <w:szCs w:val="22"/>
          <w:rtl/>
        </w:rPr>
        <w:t xml:space="preserve"> "</w:t>
      </w:r>
      <w:r w:rsidRPr="00D23275">
        <w:rPr>
          <w:sz w:val="20"/>
          <w:szCs w:val="22"/>
          <w:rtl/>
        </w:rPr>
        <w:t>יכרע וישתחוה - ידועים ונכון מה שדרשו רז"ל כי צורת צלם וע"ז היו בבגדיו או על מצנפתו</w:t>
      </w:r>
      <w:r w:rsidRPr="00D23275">
        <w:rPr>
          <w:rFonts w:hint="cs"/>
          <w:sz w:val="20"/>
          <w:szCs w:val="22"/>
          <w:rtl/>
        </w:rPr>
        <w:t>".</w:t>
      </w:r>
    </w:p>
    <w:p w:rsidR="00775880" w:rsidRPr="00D23275" w:rsidRDefault="00775880" w:rsidP="00D23275">
      <w:pPr>
        <w:pStyle w:val="a8"/>
        <w:numPr>
          <w:ilvl w:val="0"/>
          <w:numId w:val="1"/>
        </w:numPr>
        <w:ind w:left="360"/>
        <w:rPr>
          <w:sz w:val="20"/>
          <w:szCs w:val="22"/>
          <w:rtl/>
        </w:rPr>
      </w:pPr>
      <w:r w:rsidRPr="00D23275">
        <w:rPr>
          <w:b/>
          <w:bCs/>
          <w:sz w:val="20"/>
          <w:szCs w:val="22"/>
          <w:rtl/>
        </w:rPr>
        <w:t>סנהדרין</w:t>
      </w:r>
      <w:r w:rsidRPr="00D23275">
        <w:rPr>
          <w:rFonts w:hint="cs"/>
          <w:b/>
          <w:bCs/>
          <w:sz w:val="20"/>
          <w:szCs w:val="22"/>
          <w:rtl/>
        </w:rPr>
        <w:t>, דף ס"א:</w:t>
      </w:r>
      <w:r w:rsidRPr="00D23275">
        <w:rPr>
          <w:rFonts w:hint="cs"/>
          <w:sz w:val="20"/>
          <w:szCs w:val="22"/>
          <w:rtl/>
        </w:rPr>
        <w:t xml:space="preserve"> "</w:t>
      </w:r>
      <w:r w:rsidRPr="00D23275">
        <w:rPr>
          <w:sz w:val="20"/>
          <w:szCs w:val="22"/>
          <w:rtl/>
        </w:rPr>
        <w:t>דתניא: לא תשתחוה להם, להם אי אתה משתחוה, אבל אתה משתחוה לאדם כמותך. יכול אפילו נעבד כהמן</w:t>
      </w:r>
      <w:r w:rsidRPr="00D23275">
        <w:rPr>
          <w:rFonts w:hint="cs"/>
          <w:sz w:val="20"/>
          <w:szCs w:val="22"/>
          <w:rtl/>
        </w:rPr>
        <w:t xml:space="preserve">? </w:t>
      </w:r>
      <w:r w:rsidRPr="00D23275">
        <w:rPr>
          <w:sz w:val="20"/>
          <w:szCs w:val="22"/>
          <w:rtl/>
        </w:rPr>
        <w:t>תלמוד לומר ולא תעבדם</w:t>
      </w:r>
      <w:r w:rsidRPr="00D23275">
        <w:rPr>
          <w:rFonts w:hint="cs"/>
          <w:sz w:val="20"/>
          <w:szCs w:val="22"/>
          <w:rtl/>
        </w:rPr>
        <w:t>"</w:t>
      </w:r>
      <w:r w:rsidRPr="00D23275">
        <w:rPr>
          <w:sz w:val="20"/>
          <w:szCs w:val="22"/>
          <w:rtl/>
        </w:rPr>
        <w:t>.</w:t>
      </w:r>
    </w:p>
    <w:p w:rsidR="008918E7" w:rsidRPr="00D23275" w:rsidRDefault="008918E7" w:rsidP="00D23275">
      <w:pPr>
        <w:pStyle w:val="a8"/>
        <w:numPr>
          <w:ilvl w:val="0"/>
          <w:numId w:val="1"/>
        </w:numPr>
        <w:ind w:left="360"/>
        <w:rPr>
          <w:sz w:val="20"/>
          <w:szCs w:val="22"/>
          <w:rtl/>
        </w:rPr>
      </w:pPr>
      <w:r w:rsidRPr="00D23275">
        <w:rPr>
          <w:b/>
          <w:bCs/>
          <w:sz w:val="20"/>
          <w:szCs w:val="22"/>
          <w:rtl/>
        </w:rPr>
        <w:t>תרומת הדשן</w:t>
      </w:r>
      <w:r w:rsidRPr="00D23275">
        <w:rPr>
          <w:rFonts w:hint="cs"/>
          <w:b/>
          <w:bCs/>
          <w:sz w:val="20"/>
          <w:szCs w:val="22"/>
          <w:rtl/>
        </w:rPr>
        <w:t>, קצ"ז</w:t>
      </w:r>
      <w:r w:rsidR="00777952" w:rsidRPr="00D23275">
        <w:rPr>
          <w:rFonts w:hint="cs"/>
          <w:b/>
          <w:bCs/>
          <w:sz w:val="20"/>
          <w:szCs w:val="22"/>
          <w:rtl/>
        </w:rPr>
        <w:t xml:space="preserve"> (ראה רמ"א יורה דעה, ק"נ ג')</w:t>
      </w:r>
      <w:r w:rsidRPr="00D23275">
        <w:rPr>
          <w:rFonts w:hint="cs"/>
          <w:b/>
          <w:bCs/>
          <w:sz w:val="20"/>
          <w:szCs w:val="22"/>
          <w:rtl/>
        </w:rPr>
        <w:t>:</w:t>
      </w:r>
      <w:r w:rsidRPr="00D23275">
        <w:rPr>
          <w:rFonts w:hint="cs"/>
          <w:sz w:val="20"/>
          <w:szCs w:val="22"/>
          <w:rtl/>
        </w:rPr>
        <w:t xml:space="preserve"> "</w:t>
      </w:r>
      <w:r w:rsidRPr="00D23275">
        <w:rPr>
          <w:sz w:val="20"/>
          <w:szCs w:val="22"/>
          <w:rtl/>
        </w:rPr>
        <w:t>שאלה: כומר תקיף או שר שיש לו צלם או שתי וערב קבוע בבגדו או בכובע, ובא יהודי כנגדו לכבדו להשתחות לו ולהסיר מצנפתו מפניו, שרי או אסור? תשובה: יראה דטוב ליזהר ולמנוע בכל היכולת מלהשתחות נגדו בכה"ג. דהשתחויה היא מן העבודה שחייב עליה כרת ומיתות ב"ד לכל ע"ז שבעולם אפי' אינה עבודתה בכך. וכן זכורני בימי חורפי שהכומר מפראוסי"ן שהיה בווינ"א ממונה על כל הנכסים שהיו שם בפראוסי"ן, וכל אותן הכומרים שתי וערב קבוע להם בסרבולים, כשהיו היהודים באים אצלו בשביל עסקיהם ידע שלא יכבדוהו בעבור התועבה שכנגדו בפניו, היה רגיל לכפול הסרבל ולכסותה כדי שיוכלו לכבדו. אמנם מצאתי ממש כנדון זה העתקה תשובת מהר"ר יצחק מאופנהיים וז"ל: על אודות הכומרים שיש להם צלם קבוע לפניהם בבגדיהם אם מותר לקום בפניהם ולהסיר הכובע? נראה לי שמותר להשתחוות להם ולקום מפניהם ולהסיר הכובע נגדיהם, מאחר שאין עושין עצמן ע"ז ואינם נעבדים אלא מפני גדולתן שהם שרים, לא מפני שתי וערב שלהם. וראי' מפ' ד' מיתות דקאמר להם אי אתה משתחוה אבל אתה משתחוה לאדם כמותך, יכול אדם נעבד כהמן, ת"ל לא תעבדם. אלמא מותר להשתחות למי שאינו נעבד.</w:t>
      </w:r>
      <w:r w:rsidRPr="00D23275">
        <w:rPr>
          <w:sz w:val="20"/>
          <w:szCs w:val="22"/>
          <w:rtl/>
        </w:rPr>
        <w:t xml:space="preserve"> אבל מ"מ יעצים עיניו בכל היכולת</w:t>
      </w:r>
      <w:r w:rsidRPr="00D23275">
        <w:rPr>
          <w:rFonts w:hint="cs"/>
          <w:sz w:val="20"/>
          <w:szCs w:val="22"/>
          <w:rtl/>
        </w:rPr>
        <w:t>".</w:t>
      </w:r>
    </w:p>
    <w:p w:rsidR="00775880" w:rsidRPr="00D23275" w:rsidRDefault="00775880" w:rsidP="00D23275">
      <w:pPr>
        <w:pStyle w:val="a8"/>
        <w:numPr>
          <w:ilvl w:val="0"/>
          <w:numId w:val="1"/>
        </w:numPr>
        <w:ind w:left="360"/>
        <w:rPr>
          <w:sz w:val="20"/>
          <w:szCs w:val="22"/>
          <w:rtl/>
        </w:rPr>
      </w:pPr>
      <w:r w:rsidRPr="00D23275">
        <w:rPr>
          <w:b/>
          <w:bCs/>
          <w:sz w:val="20"/>
          <w:szCs w:val="22"/>
          <w:rtl/>
        </w:rPr>
        <w:t>באר מים חיים</w:t>
      </w:r>
      <w:r w:rsidR="00777952" w:rsidRPr="00D23275">
        <w:rPr>
          <w:rFonts w:hint="cs"/>
          <w:b/>
          <w:bCs/>
          <w:sz w:val="20"/>
          <w:szCs w:val="22"/>
          <w:rtl/>
        </w:rPr>
        <w:t>, פרשת צו:</w:t>
      </w:r>
      <w:r w:rsidR="00777952" w:rsidRPr="00D23275">
        <w:rPr>
          <w:rFonts w:hint="cs"/>
          <w:sz w:val="20"/>
          <w:szCs w:val="22"/>
          <w:rtl/>
        </w:rPr>
        <w:t xml:space="preserve"> "</w:t>
      </w:r>
      <w:r w:rsidRPr="00D23275">
        <w:rPr>
          <w:sz w:val="20"/>
          <w:szCs w:val="22"/>
          <w:rtl/>
        </w:rPr>
        <w:t>כי הנה הרב האר"י ז"ל כתב (בכוונת קרבן תמיד) וזה לשונו: צו גימטריא א"ל אדנ"י והוא בעשיה וצריך לתקן שם שהקליפות אשר בעשיה הם קשים</w:t>
      </w:r>
      <w:r w:rsidR="00777952" w:rsidRPr="00D23275">
        <w:rPr>
          <w:rFonts w:hint="cs"/>
          <w:sz w:val="20"/>
          <w:szCs w:val="22"/>
          <w:rtl/>
        </w:rPr>
        <w:t xml:space="preserve"> ... </w:t>
      </w:r>
      <w:r w:rsidRPr="00D23275">
        <w:rPr>
          <w:sz w:val="20"/>
          <w:szCs w:val="22"/>
          <w:rtl/>
        </w:rPr>
        <w:t>והכוונה בזה הוא להכניע בכח הצו הזה שבקדושה שגימטריא א"ל אדנ"י את הצו שבקליפה גימטריא המן עם הכולל שעשה עצמו עבודה זרה, להקריב קרבן תמיד להעלות בזה את בירורי ניצוצי הקדושה מן הקליפות ולהכניעם על ידי זה כשמעלים את הקדושה מהם</w:t>
      </w:r>
      <w:r w:rsidR="00777952" w:rsidRPr="00D23275">
        <w:rPr>
          <w:rFonts w:hint="cs"/>
          <w:sz w:val="20"/>
          <w:szCs w:val="22"/>
          <w:rtl/>
        </w:rPr>
        <w:t>"</w:t>
      </w:r>
      <w:r w:rsidRPr="00D23275">
        <w:rPr>
          <w:sz w:val="20"/>
          <w:szCs w:val="22"/>
          <w:rtl/>
        </w:rPr>
        <w:t>.</w:t>
      </w:r>
    </w:p>
    <w:p w:rsidR="008918E7" w:rsidRPr="00D23275" w:rsidRDefault="008918E7" w:rsidP="00D23275">
      <w:pPr>
        <w:pStyle w:val="a8"/>
        <w:numPr>
          <w:ilvl w:val="0"/>
          <w:numId w:val="1"/>
        </w:numPr>
        <w:ind w:left="360"/>
        <w:rPr>
          <w:sz w:val="20"/>
          <w:szCs w:val="22"/>
          <w:rtl/>
        </w:rPr>
      </w:pPr>
      <w:r w:rsidRPr="00D23275">
        <w:rPr>
          <w:b/>
          <w:bCs/>
          <w:sz w:val="20"/>
          <w:szCs w:val="22"/>
          <w:rtl/>
        </w:rPr>
        <w:t xml:space="preserve">קדושת לוי </w:t>
      </w:r>
      <w:r w:rsidR="00777952" w:rsidRPr="00D23275">
        <w:rPr>
          <w:rFonts w:hint="cs"/>
          <w:b/>
          <w:bCs/>
          <w:sz w:val="20"/>
          <w:szCs w:val="22"/>
          <w:rtl/>
        </w:rPr>
        <w:t>לפורים, קדושה שניה:</w:t>
      </w:r>
      <w:r w:rsidR="00777952" w:rsidRPr="00D23275">
        <w:rPr>
          <w:rFonts w:hint="cs"/>
          <w:sz w:val="20"/>
          <w:szCs w:val="22"/>
          <w:rtl/>
        </w:rPr>
        <w:t xml:space="preserve"> "</w:t>
      </w:r>
      <w:r w:rsidRPr="00D23275">
        <w:rPr>
          <w:sz w:val="20"/>
          <w:szCs w:val="22"/>
          <w:rtl/>
        </w:rPr>
        <w:t>ועתה נבאר 'תחת הנעצוץ יעלה ברוש' תחת המן יעלה מרדכי (מגילה י, ב). כי הנה נודע כי למעלה בעולמות אין שום אחיזה לחיצונים, רק בעולם הזה אשר הוא עולם הטבע שם מדור לחיצונים, וכן מעשה היצר הרע שתולה הכל בטבע, וכן הוא בכתבי האר"י ז"ל (עי' ע"ח שער סדר אבי"ע פ"ד) שבעולם הזה שם מדור לחיצונים. והנה, כל הניסים ונפלאות היה בשינוי טבעים, וכיון שהיה בשינוי טבעים נתגלו העולמות שלמעלה, והעולמות שלמעלה שם אין אחיזה לחיצונים. אבל בפורים שהיה הנס תוך הטבעים, אם כן היה הנס במקום מושב החיצונים. וזהו 'תחת הנעצוץ', תחת המן שעשה עצמו עבודה זרה, 'יעלה ברוש' זה מרדכי. כלומר מושב ושכונת המן, כלומר בעולם הזה עולם הטבע ששם מושב ושכונת המן, שהמן מרומז לקליפת החיצונים, לכן עשה את עצמו 'עבודה זרה'. וכן כתב האר"י שהמן שורש הנחש, שורש הס"מ. שם 'עלה ברוש' זה מרדכי, שם נעשה נס דמרדכי, כלומר שזה חידוש שנעשה נס בתוך הטבעים ששם מושב החיצונים ושליטתן, אשר המן מרכבה להן לממשלת החיצונים, ואף על פי כן נעשה בתוך הטבעים נס, ונתגלה השכינה בניסים כאשר ביארנו.</w:t>
      </w:r>
    </w:p>
    <w:p w:rsidR="008918E7" w:rsidRPr="00D23275" w:rsidRDefault="008918E7" w:rsidP="00D23275">
      <w:pPr>
        <w:pStyle w:val="a8"/>
        <w:numPr>
          <w:ilvl w:val="0"/>
          <w:numId w:val="1"/>
        </w:numPr>
        <w:ind w:left="360"/>
        <w:rPr>
          <w:sz w:val="20"/>
          <w:szCs w:val="22"/>
          <w:rtl/>
        </w:rPr>
      </w:pPr>
      <w:r w:rsidRPr="00D23275">
        <w:rPr>
          <w:b/>
          <w:bCs/>
          <w:sz w:val="20"/>
          <w:szCs w:val="22"/>
          <w:rtl/>
        </w:rPr>
        <w:t>אמרי אמת</w:t>
      </w:r>
      <w:r w:rsidR="00777952" w:rsidRPr="00D23275">
        <w:rPr>
          <w:rFonts w:hint="cs"/>
          <w:b/>
          <w:bCs/>
          <w:sz w:val="20"/>
          <w:szCs w:val="22"/>
          <w:rtl/>
        </w:rPr>
        <w:t>, שם:</w:t>
      </w:r>
      <w:r w:rsidR="00777952" w:rsidRPr="00D23275">
        <w:rPr>
          <w:rFonts w:hint="cs"/>
          <w:sz w:val="20"/>
          <w:szCs w:val="22"/>
          <w:rtl/>
        </w:rPr>
        <w:t xml:space="preserve"> "</w:t>
      </w:r>
      <w:r w:rsidRPr="00D23275">
        <w:rPr>
          <w:sz w:val="20"/>
          <w:szCs w:val="22"/>
          <w:rtl/>
        </w:rPr>
        <w:t>שמרדכי נ</w:t>
      </w:r>
      <w:r w:rsidR="00777952" w:rsidRPr="00D23275">
        <w:rPr>
          <w:sz w:val="20"/>
          <w:szCs w:val="22"/>
          <w:rtl/>
        </w:rPr>
        <w:t>קרא יהודי על שם שכפר בעבודה זרה</w:t>
      </w:r>
      <w:r w:rsidR="00777952" w:rsidRPr="00D23275">
        <w:rPr>
          <w:rFonts w:hint="cs"/>
          <w:sz w:val="20"/>
          <w:szCs w:val="22"/>
          <w:rtl/>
        </w:rPr>
        <w:t xml:space="preserve"> ... </w:t>
      </w:r>
      <w:r w:rsidRPr="00D23275">
        <w:rPr>
          <w:sz w:val="20"/>
          <w:szCs w:val="22"/>
          <w:rtl/>
        </w:rPr>
        <w:t>ואחר כך כשנתקיים ונהפוך הוא (אסתר ט א) יכולין להכיר אלוקות בכל מקום וכן באדם עצמו שבכל אחד יש נקודה חיות ופורים הוא הזמן לקבל מלכות שמים בשלימות</w:t>
      </w:r>
      <w:r w:rsidR="00777952" w:rsidRPr="00D23275">
        <w:rPr>
          <w:rFonts w:hint="cs"/>
          <w:sz w:val="20"/>
          <w:szCs w:val="22"/>
          <w:rtl/>
        </w:rPr>
        <w:t>".</w:t>
      </w:r>
    </w:p>
    <w:p w:rsidR="00777952" w:rsidRPr="00D23275" w:rsidRDefault="00777952" w:rsidP="00D23275">
      <w:pPr>
        <w:rPr>
          <w:sz w:val="20"/>
          <w:szCs w:val="22"/>
          <w:rtl/>
        </w:rPr>
      </w:pPr>
    </w:p>
    <w:p w:rsidR="00457742" w:rsidRPr="00D23275" w:rsidRDefault="00457742" w:rsidP="00D23275">
      <w:pPr>
        <w:rPr>
          <w:b/>
          <w:bCs/>
          <w:sz w:val="20"/>
          <w:szCs w:val="22"/>
          <w:u w:val="single"/>
          <w:rtl/>
        </w:rPr>
      </w:pPr>
      <w:r w:rsidRPr="00D23275">
        <w:rPr>
          <w:rFonts w:hint="cs"/>
          <w:b/>
          <w:bCs/>
          <w:sz w:val="20"/>
          <w:szCs w:val="22"/>
          <w:u w:val="single"/>
          <w:rtl/>
        </w:rPr>
        <w:t>ד. שואלין ודורשין שלושים יום</w:t>
      </w:r>
    </w:p>
    <w:p w:rsidR="00D23275" w:rsidRPr="00D23275" w:rsidRDefault="00D23275" w:rsidP="00D23275">
      <w:pPr>
        <w:pStyle w:val="a8"/>
        <w:numPr>
          <w:ilvl w:val="0"/>
          <w:numId w:val="1"/>
        </w:numPr>
        <w:ind w:left="360"/>
        <w:rPr>
          <w:sz w:val="20"/>
          <w:szCs w:val="22"/>
        </w:rPr>
      </w:pPr>
      <w:r w:rsidRPr="00D23275">
        <w:rPr>
          <w:b/>
          <w:bCs/>
          <w:sz w:val="20"/>
          <w:szCs w:val="22"/>
          <w:rtl/>
        </w:rPr>
        <w:t>תוספות בכורות</w:t>
      </w:r>
      <w:r w:rsidRPr="00D23275">
        <w:rPr>
          <w:rFonts w:hint="cs"/>
          <w:b/>
          <w:bCs/>
          <w:sz w:val="20"/>
          <w:szCs w:val="22"/>
          <w:rtl/>
        </w:rPr>
        <w:t>, דף נ"ז:</w:t>
      </w:r>
      <w:r w:rsidRPr="00D23275">
        <w:rPr>
          <w:rFonts w:hint="cs"/>
          <w:sz w:val="20"/>
          <w:szCs w:val="22"/>
          <w:rtl/>
        </w:rPr>
        <w:t xml:space="preserve"> "</w:t>
      </w:r>
      <w:r w:rsidRPr="00D23275">
        <w:rPr>
          <w:sz w:val="20"/>
          <w:szCs w:val="22"/>
          <w:rtl/>
        </w:rPr>
        <w:t>ובפרק קמא דר"ה (דף ז.) נמי משמע כן שמיום הפורים מתחילין לדרוש ולא מקודם גבי הם העידו שמעברין את השנה כל אדר שהיו אומרים עד הפורים משום דדורשין בהלכות הפסח קודם הפסח שלשים יום ואתי לזלזולי בחמץ</w:t>
      </w:r>
      <w:r w:rsidRPr="00D23275">
        <w:rPr>
          <w:rFonts w:hint="cs"/>
          <w:sz w:val="20"/>
          <w:szCs w:val="22"/>
          <w:rtl/>
        </w:rPr>
        <w:t>".</w:t>
      </w:r>
    </w:p>
    <w:p w:rsidR="00D23275" w:rsidRPr="00D23275" w:rsidRDefault="00D23275" w:rsidP="00D23275">
      <w:pPr>
        <w:pStyle w:val="a8"/>
        <w:numPr>
          <w:ilvl w:val="0"/>
          <w:numId w:val="1"/>
        </w:numPr>
        <w:ind w:left="360"/>
        <w:rPr>
          <w:sz w:val="20"/>
          <w:szCs w:val="22"/>
        </w:rPr>
      </w:pPr>
      <w:r w:rsidRPr="00D23275">
        <w:rPr>
          <w:b/>
          <w:bCs/>
          <w:sz w:val="20"/>
          <w:szCs w:val="22"/>
          <w:rtl/>
        </w:rPr>
        <w:t>שולחן ערוך אורח חיים</w:t>
      </w:r>
      <w:r w:rsidRPr="00D23275">
        <w:rPr>
          <w:rFonts w:hint="cs"/>
          <w:b/>
          <w:bCs/>
          <w:sz w:val="20"/>
          <w:szCs w:val="22"/>
          <w:rtl/>
        </w:rPr>
        <w:t>, תכ"ט א':</w:t>
      </w:r>
      <w:r w:rsidRPr="00D23275">
        <w:rPr>
          <w:rFonts w:hint="cs"/>
          <w:sz w:val="20"/>
          <w:szCs w:val="22"/>
          <w:rtl/>
        </w:rPr>
        <w:t xml:space="preserve"> "</w:t>
      </w:r>
      <w:r w:rsidRPr="00D23275">
        <w:rPr>
          <w:sz w:val="20"/>
          <w:szCs w:val="22"/>
          <w:rtl/>
        </w:rPr>
        <w:t>שואלין בהלכות פסח קודם לפסח שלשים יום</w:t>
      </w:r>
      <w:r w:rsidRPr="00D23275">
        <w:rPr>
          <w:rFonts w:hint="cs"/>
          <w:sz w:val="20"/>
          <w:szCs w:val="22"/>
          <w:rtl/>
        </w:rPr>
        <w:t>"</w:t>
      </w:r>
      <w:r w:rsidRPr="00D23275">
        <w:rPr>
          <w:sz w:val="20"/>
          <w:szCs w:val="22"/>
          <w:rtl/>
        </w:rPr>
        <w:t>.</w:t>
      </w:r>
      <w:r w:rsidRPr="00D23275">
        <w:rPr>
          <w:rFonts w:hint="cs"/>
          <w:sz w:val="20"/>
          <w:szCs w:val="22"/>
          <w:rtl/>
        </w:rPr>
        <w:t xml:space="preserve"> </w:t>
      </w:r>
      <w:r w:rsidRPr="00D23275">
        <w:rPr>
          <w:rFonts w:hint="cs"/>
          <w:b/>
          <w:bCs/>
          <w:sz w:val="20"/>
          <w:szCs w:val="22"/>
          <w:rtl/>
        </w:rPr>
        <w:t>משנה ברורה שם:</w:t>
      </w:r>
      <w:r w:rsidRPr="00D23275">
        <w:rPr>
          <w:rFonts w:hint="cs"/>
          <w:sz w:val="20"/>
          <w:szCs w:val="22"/>
          <w:rtl/>
        </w:rPr>
        <w:t xml:space="preserve"> "</w:t>
      </w:r>
      <w:r w:rsidRPr="00D23275">
        <w:rPr>
          <w:sz w:val="20"/>
          <w:szCs w:val="22"/>
          <w:rtl/>
        </w:rPr>
        <w:t>ומתחילין מיום הפורים עצמו</w:t>
      </w:r>
      <w:r w:rsidRPr="00D23275">
        <w:rPr>
          <w:rFonts w:hint="cs"/>
          <w:sz w:val="20"/>
          <w:szCs w:val="22"/>
          <w:rtl/>
        </w:rPr>
        <w:t>"</w:t>
      </w:r>
      <w:r w:rsidRPr="00D23275">
        <w:rPr>
          <w:sz w:val="20"/>
          <w:szCs w:val="22"/>
          <w:rtl/>
        </w:rPr>
        <w:t>.</w:t>
      </w:r>
    </w:p>
    <w:p w:rsidR="00457742" w:rsidRPr="00D23275" w:rsidRDefault="00457742" w:rsidP="00D23275">
      <w:pPr>
        <w:pStyle w:val="a8"/>
        <w:numPr>
          <w:ilvl w:val="0"/>
          <w:numId w:val="1"/>
        </w:numPr>
        <w:ind w:left="360"/>
        <w:rPr>
          <w:sz w:val="20"/>
          <w:szCs w:val="22"/>
          <w:rtl/>
        </w:rPr>
      </w:pPr>
      <w:r w:rsidRPr="00D23275">
        <w:rPr>
          <w:b/>
          <w:bCs/>
          <w:sz w:val="20"/>
          <w:szCs w:val="22"/>
          <w:rtl/>
        </w:rPr>
        <w:t>פסחים</w:t>
      </w:r>
      <w:r w:rsidRPr="00D23275">
        <w:rPr>
          <w:rFonts w:hint="cs"/>
          <w:b/>
          <w:bCs/>
          <w:sz w:val="20"/>
          <w:szCs w:val="22"/>
          <w:rtl/>
        </w:rPr>
        <w:t>, דף כ"ח:</w:t>
      </w:r>
      <w:r w:rsidRPr="00D23275">
        <w:rPr>
          <w:rFonts w:hint="cs"/>
          <w:sz w:val="20"/>
          <w:szCs w:val="22"/>
          <w:rtl/>
        </w:rPr>
        <w:t xml:space="preserve"> "</w:t>
      </w:r>
      <w:r w:rsidRPr="00D23275">
        <w:rPr>
          <w:sz w:val="20"/>
          <w:szCs w:val="22"/>
          <w:rtl/>
        </w:rPr>
        <w:t>וחכמים אומרים מפרר וזורה</w:t>
      </w:r>
      <w:r w:rsidRPr="00D23275">
        <w:rPr>
          <w:rFonts w:hint="cs"/>
          <w:sz w:val="20"/>
          <w:szCs w:val="22"/>
          <w:rtl/>
        </w:rPr>
        <w:t xml:space="preserve"> ... </w:t>
      </w:r>
      <w:r w:rsidRPr="00D23275">
        <w:rPr>
          <w:sz w:val="20"/>
          <w:szCs w:val="22"/>
          <w:rtl/>
        </w:rPr>
        <w:t>ותנן נמי גבי עבודה זרה כי האי גוונא: רבי יוסי אומר: שוחק וזורה לרוח, או מטיל לים</w:t>
      </w:r>
      <w:r w:rsidRPr="00D23275">
        <w:rPr>
          <w:rFonts w:hint="cs"/>
          <w:sz w:val="20"/>
          <w:szCs w:val="22"/>
          <w:rtl/>
        </w:rPr>
        <w:t>"</w:t>
      </w:r>
      <w:r w:rsidRPr="00D23275">
        <w:rPr>
          <w:sz w:val="20"/>
          <w:szCs w:val="22"/>
          <w:rtl/>
        </w:rPr>
        <w:t xml:space="preserve">. </w:t>
      </w:r>
    </w:p>
    <w:p w:rsidR="00457742" w:rsidRPr="00D23275" w:rsidRDefault="00457742" w:rsidP="00D23275">
      <w:pPr>
        <w:pStyle w:val="a8"/>
        <w:numPr>
          <w:ilvl w:val="0"/>
          <w:numId w:val="1"/>
        </w:numPr>
        <w:ind w:left="360"/>
        <w:rPr>
          <w:sz w:val="20"/>
          <w:szCs w:val="22"/>
        </w:rPr>
      </w:pPr>
      <w:r w:rsidRPr="00D23275">
        <w:rPr>
          <w:b/>
          <w:bCs/>
          <w:sz w:val="20"/>
          <w:szCs w:val="22"/>
          <w:rtl/>
        </w:rPr>
        <w:t xml:space="preserve">שו"ת </w:t>
      </w:r>
      <w:r w:rsidRPr="00D23275">
        <w:rPr>
          <w:rFonts w:hint="cs"/>
          <w:b/>
          <w:bCs/>
          <w:sz w:val="20"/>
          <w:szCs w:val="22"/>
          <w:rtl/>
        </w:rPr>
        <w:t>ה</w:t>
      </w:r>
      <w:r w:rsidRPr="00D23275">
        <w:rPr>
          <w:b/>
          <w:bCs/>
          <w:sz w:val="20"/>
          <w:szCs w:val="22"/>
          <w:rtl/>
        </w:rPr>
        <w:t>רדב"ז</w:t>
      </w:r>
      <w:r w:rsidRPr="00D23275">
        <w:rPr>
          <w:rFonts w:hint="cs"/>
          <w:b/>
          <w:bCs/>
          <w:sz w:val="20"/>
          <w:szCs w:val="22"/>
          <w:rtl/>
        </w:rPr>
        <w:t>,</w:t>
      </w:r>
      <w:r w:rsidRPr="00D23275">
        <w:rPr>
          <w:b/>
          <w:bCs/>
          <w:sz w:val="20"/>
          <w:szCs w:val="22"/>
          <w:rtl/>
        </w:rPr>
        <w:t xml:space="preserve"> ג</w:t>
      </w:r>
      <w:r w:rsidRPr="00D23275">
        <w:rPr>
          <w:rFonts w:hint="cs"/>
          <w:b/>
          <w:bCs/>
          <w:sz w:val="20"/>
          <w:szCs w:val="22"/>
          <w:rtl/>
        </w:rPr>
        <w:t>'</w:t>
      </w:r>
      <w:r w:rsidRPr="00D23275">
        <w:rPr>
          <w:b/>
          <w:bCs/>
          <w:sz w:val="20"/>
          <w:szCs w:val="22"/>
          <w:rtl/>
        </w:rPr>
        <w:t xml:space="preserve"> תקמ</w:t>
      </w:r>
      <w:r w:rsidRPr="00D23275">
        <w:rPr>
          <w:rFonts w:hint="cs"/>
          <w:b/>
          <w:bCs/>
          <w:sz w:val="20"/>
          <w:szCs w:val="22"/>
          <w:rtl/>
        </w:rPr>
        <w:t>"</w:t>
      </w:r>
      <w:r w:rsidRPr="00D23275">
        <w:rPr>
          <w:b/>
          <w:bCs/>
          <w:sz w:val="20"/>
          <w:szCs w:val="22"/>
          <w:rtl/>
        </w:rPr>
        <w:t>ו</w:t>
      </w:r>
      <w:r w:rsidRPr="00D23275">
        <w:rPr>
          <w:rFonts w:hint="cs"/>
          <w:b/>
          <w:bCs/>
          <w:sz w:val="20"/>
          <w:szCs w:val="22"/>
          <w:rtl/>
        </w:rPr>
        <w:t>:</w:t>
      </w:r>
      <w:r w:rsidRPr="00D23275">
        <w:rPr>
          <w:rFonts w:hint="cs"/>
          <w:sz w:val="20"/>
          <w:szCs w:val="22"/>
          <w:rtl/>
        </w:rPr>
        <w:t xml:space="preserve"> "</w:t>
      </w:r>
      <w:r w:rsidRPr="00D23275">
        <w:rPr>
          <w:sz w:val="20"/>
          <w:szCs w:val="22"/>
          <w:rtl/>
        </w:rPr>
        <w:t>שאלת ממני אודיעך דעתי מה נשתנה חמץ בפסח מכל איסורין שבתורה שהחמירה עליו תורה להצריכו בדיקה ושרוף וכלה וגם ביטול והוסיפו חכמים להצריכו בדיקה בחורין ובסדקין</w:t>
      </w:r>
      <w:r w:rsidRPr="00D23275">
        <w:rPr>
          <w:rFonts w:hint="cs"/>
          <w:sz w:val="20"/>
          <w:szCs w:val="22"/>
          <w:rtl/>
        </w:rPr>
        <w:t xml:space="preserve"> ... </w:t>
      </w:r>
      <w:r w:rsidRPr="00D23275">
        <w:rPr>
          <w:sz w:val="20"/>
          <w:szCs w:val="22"/>
          <w:rtl/>
        </w:rPr>
        <w:t>וחומרות כאלו לא נמצאו בכל האיסורין שבתורה</w:t>
      </w:r>
      <w:r w:rsidRPr="00D23275">
        <w:rPr>
          <w:rFonts w:hint="cs"/>
          <w:sz w:val="20"/>
          <w:szCs w:val="22"/>
          <w:rtl/>
        </w:rPr>
        <w:t xml:space="preserve">?! ... </w:t>
      </w:r>
      <w:r w:rsidRPr="00D23275">
        <w:rPr>
          <w:sz w:val="20"/>
          <w:szCs w:val="22"/>
          <w:rtl/>
        </w:rPr>
        <w:t>ומי עדיף מע"ז דאמרה תורה ולא ידבק בידך מאומה מן החרם וכל המודה בו ככופר בכל התורה כולה ולא מצינו שהצריכה תורה בה בדיקה וביטול אלא שבארץ ישראל מצוה לרדוף אחריה עד שנאבד אותה מארצנו אבל בח"ל אין אנו מצווין לרדוף אחריה אלא כל מקום שנכבוש אותו נאבד את כל עכו"ם שבו עכ"ל הרמב"ם ז"ל. מ"מ הרי אתה רואה שלא החמירה תורה בעכו"ם</w:t>
      </w:r>
      <w:r w:rsidR="00D23275" w:rsidRPr="00D23275">
        <w:rPr>
          <w:rFonts w:hint="cs"/>
          <w:sz w:val="20"/>
          <w:szCs w:val="22"/>
          <w:rtl/>
        </w:rPr>
        <w:t xml:space="preserve"> (</w:t>
      </w:r>
      <w:r w:rsidR="00F20EDF">
        <w:rPr>
          <w:rFonts w:hint="cs"/>
          <w:sz w:val="20"/>
          <w:szCs w:val="22"/>
          <w:rtl/>
        </w:rPr>
        <w:t xml:space="preserve">א.ש.: </w:t>
      </w:r>
      <w:r w:rsidR="00D23275" w:rsidRPr="00D23275">
        <w:rPr>
          <w:rFonts w:hint="cs"/>
          <w:sz w:val="20"/>
          <w:szCs w:val="22"/>
          <w:rtl/>
        </w:rPr>
        <w:t>בחו"ל)</w:t>
      </w:r>
      <w:r w:rsidRPr="00D23275">
        <w:rPr>
          <w:sz w:val="20"/>
          <w:szCs w:val="22"/>
          <w:rtl/>
        </w:rPr>
        <w:t xml:space="preserve"> כמו בחמץ</w:t>
      </w:r>
      <w:r w:rsidR="00D23275" w:rsidRPr="00D23275">
        <w:rPr>
          <w:rFonts w:hint="cs"/>
          <w:sz w:val="20"/>
          <w:szCs w:val="22"/>
          <w:rtl/>
        </w:rPr>
        <w:t>!</w:t>
      </w:r>
      <w:r w:rsidRPr="00D23275">
        <w:rPr>
          <w:sz w:val="20"/>
          <w:szCs w:val="22"/>
          <w:rtl/>
        </w:rPr>
        <w:t xml:space="preserve"> הילכך עדיין צריך טעם ועל כן אני סומך על מה שאמרו רז"ל במדרשות כי חמץ בפסח רמז ליצה"ר והוא שאור שבעיסה ולכן כלה גרש יגרש אותו האדם מעליו ויחפש עליו בכל מחבואות מחשבותיו ואפילו כל שהוא לא בטיל ו</w:t>
      </w:r>
      <w:r w:rsidR="00D23275" w:rsidRPr="00D23275">
        <w:rPr>
          <w:sz w:val="20"/>
          <w:szCs w:val="22"/>
          <w:rtl/>
        </w:rPr>
        <w:t>הרי זה אמת ונכון. והנלע"ד כתבתי</w:t>
      </w:r>
      <w:r w:rsidR="00D23275" w:rsidRPr="00D23275">
        <w:rPr>
          <w:rFonts w:hint="cs"/>
          <w:sz w:val="20"/>
          <w:szCs w:val="22"/>
          <w:rtl/>
        </w:rPr>
        <w:t>".</w:t>
      </w:r>
    </w:p>
    <w:sectPr w:rsidR="00457742" w:rsidRPr="00D23275" w:rsidSect="00656813">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BB3" w:rsidRDefault="00D07BB3" w:rsidP="001250C8">
      <w:pPr>
        <w:spacing w:line="240" w:lineRule="auto"/>
      </w:pPr>
      <w:r>
        <w:separator/>
      </w:r>
    </w:p>
  </w:endnote>
  <w:endnote w:type="continuationSeparator" w:id="0">
    <w:p w:rsidR="00D07BB3" w:rsidRDefault="00D07BB3" w:rsidP="001250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BB3" w:rsidRDefault="00D07BB3" w:rsidP="001250C8">
      <w:pPr>
        <w:spacing w:line="240" w:lineRule="auto"/>
      </w:pPr>
      <w:r>
        <w:separator/>
      </w:r>
    </w:p>
  </w:footnote>
  <w:footnote w:type="continuationSeparator" w:id="0">
    <w:p w:rsidR="00D07BB3" w:rsidRDefault="00D07BB3" w:rsidP="001250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BA3599"/>
    <w:multiLevelType w:val="hybridMultilevel"/>
    <w:tmpl w:val="2076AF96"/>
    <w:lvl w:ilvl="0" w:tplc="886E8DE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880"/>
    <w:rsid w:val="001250C8"/>
    <w:rsid w:val="002E1DB7"/>
    <w:rsid w:val="00374CBD"/>
    <w:rsid w:val="00457742"/>
    <w:rsid w:val="00656813"/>
    <w:rsid w:val="006A29B5"/>
    <w:rsid w:val="00775880"/>
    <w:rsid w:val="00777952"/>
    <w:rsid w:val="008918E7"/>
    <w:rsid w:val="008A0A58"/>
    <w:rsid w:val="00966D50"/>
    <w:rsid w:val="00A13A6B"/>
    <w:rsid w:val="00B45A22"/>
    <w:rsid w:val="00D07BB3"/>
    <w:rsid w:val="00D23275"/>
    <w:rsid w:val="00E93D7D"/>
    <w:rsid w:val="00EB1905"/>
    <w:rsid w:val="00F20ED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8936BF-5CD1-4F5E-968C-DD298ECE9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813"/>
    <w:pPr>
      <w:bidi/>
      <w:spacing w:after="0" w:line="360" w:lineRule="auto"/>
      <w:jc w:val="both"/>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ציטוט 1"/>
    <w:basedOn w:val="a"/>
    <w:next w:val="a"/>
    <w:rsid w:val="00656813"/>
    <w:pPr>
      <w:ind w:left="566" w:right="720"/>
    </w:pPr>
    <w:rPr>
      <w:rFonts w:ascii="Narkisim" w:eastAsia="Times New Roman" w:hAnsi="Narkisim" w:cs="Narkisim"/>
      <w:sz w:val="20"/>
    </w:rPr>
  </w:style>
  <w:style w:type="paragraph" w:customStyle="1" w:styleId="a3">
    <w:name w:val="כותרת מאמר"/>
    <w:basedOn w:val="a"/>
    <w:next w:val="a"/>
    <w:qFormat/>
    <w:rsid w:val="00656813"/>
    <w:pPr>
      <w:jc w:val="center"/>
    </w:pPr>
    <w:rPr>
      <w:rFonts w:ascii="David" w:eastAsia="Times New Roman" w:hAnsi="David"/>
      <w:b/>
      <w:bCs/>
      <w:sz w:val="24"/>
      <w:szCs w:val="28"/>
      <w:u w:val="single"/>
    </w:rPr>
  </w:style>
  <w:style w:type="paragraph" w:customStyle="1" w:styleId="a4">
    <w:name w:val="ציטוט מקור"/>
    <w:basedOn w:val="a"/>
    <w:next w:val="a"/>
    <w:qFormat/>
    <w:rsid w:val="00B45A22"/>
    <w:pPr>
      <w:ind w:left="340" w:right="340"/>
    </w:pPr>
    <w:rPr>
      <w:szCs w:val="22"/>
    </w:rPr>
  </w:style>
  <w:style w:type="paragraph" w:styleId="a5">
    <w:name w:val="footnote text"/>
    <w:basedOn w:val="a"/>
    <w:link w:val="a6"/>
    <w:uiPriority w:val="99"/>
    <w:semiHidden/>
    <w:unhideWhenUsed/>
    <w:rsid w:val="001250C8"/>
    <w:pPr>
      <w:spacing w:line="240" w:lineRule="auto"/>
    </w:pPr>
    <w:rPr>
      <w:sz w:val="20"/>
      <w:szCs w:val="20"/>
    </w:rPr>
  </w:style>
  <w:style w:type="character" w:customStyle="1" w:styleId="a6">
    <w:name w:val="טקסט הערת שוליים תו"/>
    <w:basedOn w:val="a0"/>
    <w:link w:val="a5"/>
    <w:uiPriority w:val="99"/>
    <w:semiHidden/>
    <w:rsid w:val="001250C8"/>
    <w:rPr>
      <w:rFonts w:cs="David"/>
      <w:sz w:val="20"/>
      <w:szCs w:val="20"/>
    </w:rPr>
  </w:style>
  <w:style w:type="character" w:styleId="a7">
    <w:name w:val="footnote reference"/>
    <w:basedOn w:val="a0"/>
    <w:uiPriority w:val="99"/>
    <w:semiHidden/>
    <w:unhideWhenUsed/>
    <w:rsid w:val="001250C8"/>
    <w:rPr>
      <w:vertAlign w:val="superscript"/>
    </w:rPr>
  </w:style>
  <w:style w:type="character" w:styleId="Hyperlink">
    <w:name w:val="Hyperlink"/>
    <w:basedOn w:val="a0"/>
    <w:uiPriority w:val="99"/>
    <w:semiHidden/>
    <w:unhideWhenUsed/>
    <w:rsid w:val="00777952"/>
    <w:rPr>
      <w:color w:val="0000FF"/>
      <w:u w:val="single"/>
    </w:rPr>
  </w:style>
  <w:style w:type="paragraph" w:customStyle="1" w:styleId="quotation">
    <w:name w:val="quotation"/>
    <w:basedOn w:val="a"/>
    <w:rsid w:val="00777952"/>
    <w:pPr>
      <w:bidi w:val="0"/>
      <w:spacing w:before="100" w:beforeAutospacing="1" w:after="100" w:afterAutospacing="1" w:line="240" w:lineRule="auto"/>
      <w:jc w:val="left"/>
    </w:pPr>
    <w:rPr>
      <w:rFonts w:ascii="Times New Roman" w:eastAsia="Times New Roman" w:hAnsi="Times New Roman" w:cs="Times New Roman"/>
      <w:sz w:val="24"/>
    </w:rPr>
  </w:style>
  <w:style w:type="paragraph" w:styleId="a8">
    <w:name w:val="List Paragraph"/>
    <w:basedOn w:val="a"/>
    <w:uiPriority w:val="34"/>
    <w:qFormat/>
    <w:rsid w:val="00D232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95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1514;&#1489;&#1504;&#1497;&#1493;&#1514;%20&#1502;&#1493;&#1514;&#1488;&#1502;&#1493;&#1514;%20&#1488;&#1497;&#1513;&#1497;&#1514;%20&#1513;&#1500;%20Office\&#1488;&#1493;&#1491;&#1497;.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אודי</Template>
  <TotalTime>71</TotalTime>
  <Pages>2</Pages>
  <Words>1337</Words>
  <Characters>6689</Characters>
  <Application>Microsoft Office Word</Application>
  <DocSecurity>0</DocSecurity>
  <Lines>55</Lines>
  <Paragraphs>16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2018-02-24T20:13:00Z</dcterms:created>
  <dcterms:modified xsi:type="dcterms:W3CDTF">2018-02-24T21:31:00Z</dcterms:modified>
</cp:coreProperties>
</file>