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2B5C8C" w:rsidRDefault="00B45A22" w:rsidP="002B5C8C">
      <w:pPr>
        <w:rPr>
          <w:b/>
          <w:bCs/>
          <w:rtl/>
        </w:rPr>
      </w:pPr>
      <w:r w:rsidRPr="001250C8">
        <w:rPr>
          <w:rFonts w:hint="cs"/>
          <w:rtl/>
        </w:rPr>
        <w:t>בס"ד</w:t>
      </w:r>
      <w:r w:rsidR="002B5C8C">
        <w:rPr>
          <w:rtl/>
        </w:rPr>
        <w:tab/>
      </w:r>
      <w:r w:rsidR="002B5C8C">
        <w:rPr>
          <w:rtl/>
        </w:rPr>
        <w:tab/>
      </w:r>
      <w:r w:rsidR="002B5C8C" w:rsidRPr="002B5C8C">
        <w:rPr>
          <w:b/>
          <w:bCs/>
          <w:rtl/>
        </w:rPr>
        <w:tab/>
      </w:r>
      <w:r w:rsidR="002B5C8C" w:rsidRPr="002B5C8C">
        <w:rPr>
          <w:b/>
          <w:bCs/>
          <w:rtl/>
        </w:rPr>
        <w:tab/>
      </w:r>
      <w:r w:rsidR="002B5C8C" w:rsidRPr="002B5C8C">
        <w:rPr>
          <w:b/>
          <w:bCs/>
          <w:rtl/>
        </w:rPr>
        <w:tab/>
      </w:r>
      <w:r w:rsidR="002B5C8C" w:rsidRPr="002B5C8C">
        <w:rPr>
          <w:b/>
          <w:bCs/>
          <w:rtl/>
        </w:rPr>
        <w:tab/>
      </w:r>
      <w:r w:rsidR="002B5C8C" w:rsidRPr="002B5C8C">
        <w:rPr>
          <w:b/>
          <w:bCs/>
          <w:rtl/>
        </w:rPr>
        <w:tab/>
      </w:r>
      <w:r w:rsidR="002B5C8C" w:rsidRPr="002B5C8C">
        <w:rPr>
          <w:b/>
          <w:bCs/>
          <w:rtl/>
        </w:rPr>
        <w:tab/>
      </w:r>
      <w:r w:rsidR="002B5C8C" w:rsidRPr="002B5C8C">
        <w:rPr>
          <w:b/>
          <w:bCs/>
          <w:rtl/>
        </w:rPr>
        <w:tab/>
      </w:r>
      <w:r w:rsidR="002B5C8C" w:rsidRPr="002B5C8C">
        <w:rPr>
          <w:rFonts w:hint="cs"/>
          <w:b/>
          <w:bCs/>
          <w:rtl/>
        </w:rPr>
        <w:t>דף מקורות לעיון ולהעמקה, הרב אודי שורץ</w:t>
      </w:r>
    </w:p>
    <w:p w:rsidR="00AB7142" w:rsidRDefault="00AB7142" w:rsidP="00AB7142">
      <w:pPr>
        <w:pStyle w:val="a3"/>
        <w:rPr>
          <w:rtl/>
        </w:rPr>
      </w:pPr>
      <w:r>
        <w:rPr>
          <w:rFonts w:hint="cs"/>
          <w:rtl/>
        </w:rPr>
        <w:t>זבחים דף פ"ח, כפרת בגדי כהונה</w:t>
      </w:r>
      <w:bookmarkStart w:id="0" w:name="_GoBack"/>
      <w:bookmarkEnd w:id="0"/>
    </w:p>
    <w:p w:rsidR="00AB7142" w:rsidRPr="009E6B42" w:rsidRDefault="009E6B42" w:rsidP="004B0C67">
      <w:pPr>
        <w:rPr>
          <w:b/>
          <w:bCs/>
          <w:u w:val="single"/>
          <w:rtl/>
        </w:rPr>
      </w:pPr>
      <w:r>
        <w:rPr>
          <w:rFonts w:hint="cs"/>
          <w:b/>
          <w:bCs/>
          <w:u w:val="single"/>
          <w:rtl/>
        </w:rPr>
        <w:t xml:space="preserve">א. אופי הכפרה </w:t>
      </w:r>
      <w:r w:rsidR="004B0C67">
        <w:rPr>
          <w:b/>
          <w:bCs/>
          <w:u w:val="single"/>
          <w:rtl/>
        </w:rPr>
        <w:t>–</w:t>
      </w:r>
      <w:r w:rsidR="004B0C67">
        <w:rPr>
          <w:rFonts w:hint="cs"/>
          <w:b/>
          <w:bCs/>
          <w:u w:val="single"/>
          <w:rtl/>
        </w:rPr>
        <w:t xml:space="preserve"> כפרת היחיד והציבור</w:t>
      </w:r>
    </w:p>
    <w:p w:rsidR="009E6B42" w:rsidRDefault="009E6B42" w:rsidP="00E66ACC">
      <w:pPr>
        <w:pStyle w:val="a8"/>
        <w:numPr>
          <w:ilvl w:val="0"/>
          <w:numId w:val="1"/>
        </w:numPr>
        <w:ind w:left="360"/>
        <w:rPr>
          <w:rtl/>
        </w:rPr>
      </w:pPr>
      <w:r w:rsidRPr="00E66ACC">
        <w:rPr>
          <w:b/>
          <w:bCs/>
          <w:rtl/>
        </w:rPr>
        <w:t>זבחים</w:t>
      </w:r>
      <w:r w:rsidRPr="00E66ACC">
        <w:rPr>
          <w:rFonts w:hint="cs"/>
          <w:b/>
          <w:bCs/>
          <w:rtl/>
        </w:rPr>
        <w:t>, דף פ"ח:</w:t>
      </w:r>
      <w:r>
        <w:rPr>
          <w:rFonts w:hint="cs"/>
          <w:rtl/>
        </w:rPr>
        <w:t xml:space="preserve"> "</w:t>
      </w:r>
      <w:r>
        <w:rPr>
          <w:rtl/>
        </w:rPr>
        <w:t>ואמר רבי עיניני בר ששון: למה נסמכה פרשת קרבנות לפרשת בגדי כהונה? לומר לך: מה קרבנות מכפרין, אף בגדי כהונה מכפרין</w:t>
      </w:r>
      <w:r>
        <w:rPr>
          <w:rFonts w:hint="cs"/>
          <w:rtl/>
        </w:rPr>
        <w:t>"</w:t>
      </w:r>
      <w:r>
        <w:rPr>
          <w:rtl/>
        </w:rPr>
        <w:t>.</w:t>
      </w:r>
    </w:p>
    <w:p w:rsidR="004D5628" w:rsidRDefault="004D5628" w:rsidP="00E66ACC">
      <w:pPr>
        <w:pStyle w:val="a8"/>
        <w:numPr>
          <w:ilvl w:val="0"/>
          <w:numId w:val="1"/>
        </w:numPr>
        <w:ind w:left="360"/>
        <w:rPr>
          <w:rtl/>
        </w:rPr>
      </w:pPr>
      <w:r w:rsidRPr="00E66ACC">
        <w:rPr>
          <w:b/>
          <w:bCs/>
          <w:rtl/>
        </w:rPr>
        <w:t>תוספות סנהדרין</w:t>
      </w:r>
      <w:r w:rsidRPr="00E66ACC">
        <w:rPr>
          <w:rFonts w:hint="cs"/>
          <w:b/>
          <w:bCs/>
          <w:rtl/>
        </w:rPr>
        <w:t>, דף ל"ז:</w:t>
      </w:r>
      <w:r>
        <w:rPr>
          <w:rFonts w:hint="cs"/>
          <w:rtl/>
        </w:rPr>
        <w:t xml:space="preserve"> "</w:t>
      </w:r>
      <w:r>
        <w:rPr>
          <w:rtl/>
        </w:rPr>
        <w:t>דבזמן בית המקדש בגדי כהונה היו מכפרין</w:t>
      </w:r>
      <w:r>
        <w:rPr>
          <w:rFonts w:hint="cs"/>
          <w:rtl/>
        </w:rPr>
        <w:t>,</w:t>
      </w:r>
      <w:r>
        <w:rPr>
          <w:rtl/>
        </w:rPr>
        <w:t xml:space="preserve"> מיהו ה</w:t>
      </w:r>
      <w:r>
        <w:rPr>
          <w:rFonts w:hint="cs"/>
          <w:rtl/>
        </w:rPr>
        <w:t xml:space="preserve">ני מילי </w:t>
      </w:r>
      <w:r>
        <w:rPr>
          <w:rtl/>
        </w:rPr>
        <w:t>כשעשו תשובה</w:t>
      </w:r>
      <w:r>
        <w:rPr>
          <w:rFonts w:hint="cs"/>
          <w:rtl/>
        </w:rPr>
        <w:t>".</w:t>
      </w:r>
    </w:p>
    <w:p w:rsidR="004D5628" w:rsidRDefault="004D5628" w:rsidP="00E66ACC">
      <w:pPr>
        <w:pStyle w:val="a8"/>
        <w:numPr>
          <w:ilvl w:val="0"/>
          <w:numId w:val="1"/>
        </w:numPr>
        <w:ind w:left="360"/>
        <w:rPr>
          <w:rtl/>
        </w:rPr>
      </w:pPr>
      <w:r w:rsidRPr="00E66ACC">
        <w:rPr>
          <w:b/>
          <w:bCs/>
          <w:rtl/>
        </w:rPr>
        <w:t>מהרש"א חידושי אגדות</w:t>
      </w:r>
      <w:r w:rsidRPr="00E66ACC">
        <w:rPr>
          <w:rFonts w:hint="cs"/>
          <w:b/>
          <w:bCs/>
          <w:rtl/>
        </w:rPr>
        <w:t>, זבחים דף פ"ח:</w:t>
      </w:r>
      <w:r>
        <w:rPr>
          <w:rFonts w:hint="cs"/>
          <w:rtl/>
        </w:rPr>
        <w:t xml:space="preserve"> "</w:t>
      </w:r>
      <w:r>
        <w:rPr>
          <w:rtl/>
        </w:rPr>
        <w:t>ולי נראה ליישב דודאי הא דקאמר דבגדי כהונה מכפרין על ש"ד וג"ע וע"ז היינו אשוגג דוקא אבל אמזיד ודאי דאין בגדי כהונה מכפרין</w:t>
      </w:r>
      <w:r>
        <w:rPr>
          <w:rFonts w:hint="cs"/>
          <w:rtl/>
        </w:rPr>
        <w:t>".</w:t>
      </w:r>
    </w:p>
    <w:p w:rsidR="00542EE3" w:rsidRDefault="00542EE3" w:rsidP="00E66ACC">
      <w:pPr>
        <w:pStyle w:val="a8"/>
        <w:numPr>
          <w:ilvl w:val="0"/>
          <w:numId w:val="1"/>
        </w:numPr>
        <w:ind w:left="360"/>
        <w:rPr>
          <w:rtl/>
        </w:rPr>
      </w:pPr>
      <w:r w:rsidRPr="00E66ACC">
        <w:rPr>
          <w:b/>
          <w:bCs/>
          <w:rtl/>
        </w:rPr>
        <w:t>תוספות ערכין</w:t>
      </w:r>
      <w:r w:rsidRPr="00E66ACC">
        <w:rPr>
          <w:rFonts w:hint="cs"/>
          <w:b/>
          <w:bCs/>
          <w:rtl/>
        </w:rPr>
        <w:t>, דף ט"ז:</w:t>
      </w:r>
      <w:r>
        <w:rPr>
          <w:rFonts w:hint="cs"/>
          <w:rtl/>
        </w:rPr>
        <w:t xml:space="preserve"> "</w:t>
      </w:r>
      <w:r>
        <w:rPr>
          <w:rtl/>
        </w:rPr>
        <w:t>עוד יש מפרש דהאי דמשני הש"ס הא דאהנו מעשיו הא דלא אהנו מעשיו קאי נמי אשפיכות דמים וגילוי עריות וה"פ אהנו מעשיו היינו כשהרג ממש ועליו אין בגדי כהונה מכפרים אלא נגעים באין עליו לא אהנו מעשיו כגון שלא הרג ממש אלא שהלבין פני חבירו ברבים דקיימא לן (ב"מ דף נח:) כל המלבין פני חבירו ברבים כאילו שופך דמים ועל זה בגדי כהונה מכפרים וכן גילוי עריות ממש אהנו מעשיו ולא אהנו מעשיו זהו כי הא דאמרי' (שבת דף נה:) מתוך ששהו קיניהן מעלה עליהם כאילו שכבום</w:t>
      </w:r>
      <w:r>
        <w:rPr>
          <w:rFonts w:hint="cs"/>
          <w:rtl/>
        </w:rPr>
        <w:t>".</w:t>
      </w:r>
    </w:p>
    <w:p w:rsidR="009E6B42" w:rsidRDefault="009E6B42" w:rsidP="00E66ACC">
      <w:pPr>
        <w:pStyle w:val="a8"/>
        <w:numPr>
          <w:ilvl w:val="0"/>
          <w:numId w:val="1"/>
        </w:numPr>
        <w:ind w:left="360"/>
        <w:rPr>
          <w:rtl/>
        </w:rPr>
      </w:pPr>
      <w:r w:rsidRPr="00E66ACC">
        <w:rPr>
          <w:b/>
          <w:bCs/>
          <w:rtl/>
        </w:rPr>
        <w:t>תוספות זבחים</w:t>
      </w:r>
      <w:r w:rsidRPr="00E66ACC">
        <w:rPr>
          <w:rFonts w:hint="cs"/>
          <w:b/>
          <w:bCs/>
          <w:rtl/>
        </w:rPr>
        <w:t>,</w:t>
      </w:r>
      <w:r w:rsidRPr="00E66ACC">
        <w:rPr>
          <w:b/>
          <w:bCs/>
          <w:rtl/>
        </w:rPr>
        <w:t xml:space="preserve"> דף פ</w:t>
      </w:r>
      <w:r w:rsidRPr="00E66ACC">
        <w:rPr>
          <w:rFonts w:hint="cs"/>
          <w:b/>
          <w:bCs/>
          <w:rtl/>
        </w:rPr>
        <w:t>"</w:t>
      </w:r>
      <w:r w:rsidRPr="00E66ACC">
        <w:rPr>
          <w:b/>
          <w:bCs/>
          <w:rtl/>
        </w:rPr>
        <w:t>ח</w:t>
      </w:r>
      <w:r w:rsidRPr="00E66ACC">
        <w:rPr>
          <w:rFonts w:hint="cs"/>
          <w:b/>
          <w:bCs/>
          <w:rtl/>
        </w:rPr>
        <w:t>:</w:t>
      </w:r>
      <w:r>
        <w:rPr>
          <w:rFonts w:hint="cs"/>
          <w:rtl/>
        </w:rPr>
        <w:t xml:space="preserve"> "</w:t>
      </w:r>
      <w:r>
        <w:rPr>
          <w:rtl/>
        </w:rPr>
        <w:t>דכתונת שמכפרת על שפיכות דמים אין מכפרת על ההורג אלא על ישראל שערבין זה בזה דומיא דעגלה ערופה דכתיב (דברים כא) כפר לעמך ישראל ואציבור מכפרת ולא על ההורג</w:t>
      </w:r>
      <w:r>
        <w:rPr>
          <w:rFonts w:hint="cs"/>
          <w:rtl/>
        </w:rPr>
        <w:t xml:space="preserve"> ... </w:t>
      </w:r>
      <w:r>
        <w:rPr>
          <w:rtl/>
        </w:rPr>
        <w:t>ומיהו יש לפרש דיש חילוק בין ציבור לכל ישראל דכתנת מכפרת אציבור ושעיר המשתלח על כל ישראל</w:t>
      </w:r>
      <w:r>
        <w:rPr>
          <w:rFonts w:hint="cs"/>
          <w:rtl/>
        </w:rPr>
        <w:t>".</w:t>
      </w:r>
    </w:p>
    <w:p w:rsidR="004D5628" w:rsidRPr="004D5628" w:rsidRDefault="004D5628" w:rsidP="00E66ACC">
      <w:pPr>
        <w:pStyle w:val="a8"/>
        <w:numPr>
          <w:ilvl w:val="0"/>
          <w:numId w:val="1"/>
        </w:numPr>
        <w:ind w:left="360"/>
        <w:rPr>
          <w:rtl/>
        </w:rPr>
      </w:pPr>
      <w:r w:rsidRPr="00E66ACC">
        <w:rPr>
          <w:b/>
          <w:bCs/>
          <w:rtl/>
        </w:rPr>
        <w:t>שו"ת זרע אברהם</w:t>
      </w:r>
      <w:r w:rsidRPr="00E66ACC">
        <w:rPr>
          <w:rFonts w:hint="cs"/>
          <w:b/>
          <w:bCs/>
          <w:rtl/>
        </w:rPr>
        <w:t>, ג':</w:t>
      </w:r>
      <w:r>
        <w:rPr>
          <w:rFonts w:hint="cs"/>
          <w:rtl/>
        </w:rPr>
        <w:t xml:space="preserve"> "</w:t>
      </w:r>
      <w:r>
        <w:rPr>
          <w:rtl/>
        </w:rPr>
        <w:t>לא הבנתי פשטות דברי התוספת בזבחים (דף פח ב) בד"ה מתכפרים) דיש חילוק בין צבור לכל ישראל. דכתונת מכפרת אצבור ושעיר הפנימי על כל ישראל יעו"ש. ואינו מובן מה הוא צבור ומה הוא כל ישראל</w:t>
      </w:r>
      <w:r>
        <w:rPr>
          <w:rFonts w:hint="cs"/>
          <w:rtl/>
        </w:rPr>
        <w:t>"</w:t>
      </w:r>
      <w:r>
        <w:rPr>
          <w:rtl/>
        </w:rPr>
        <w:t>.</w:t>
      </w:r>
      <w:r>
        <w:rPr>
          <w:rFonts w:hint="cs"/>
          <w:rtl/>
        </w:rPr>
        <w:t xml:space="preserve"> {</w:t>
      </w:r>
      <w:r w:rsidRPr="00E66ACC">
        <w:rPr>
          <w:rFonts w:hint="cs"/>
          <w:i/>
          <w:iCs/>
          <w:rtl/>
        </w:rPr>
        <w:t xml:space="preserve">ולכאורה צריך לומר, שאכן קיים הבדל בין הכפרה על הציבור כציבור </w:t>
      </w:r>
      <w:r w:rsidRPr="00E66ACC">
        <w:rPr>
          <w:i/>
          <w:iCs/>
          <w:rtl/>
        </w:rPr>
        <w:t>–</w:t>
      </w:r>
      <w:r w:rsidRPr="00E66ACC">
        <w:rPr>
          <w:rFonts w:hint="cs"/>
          <w:i/>
          <w:iCs/>
          <w:rtl/>
        </w:rPr>
        <w:t xml:space="preserve"> כפרה על האומה; ובין כפרה כללית על כל יחיד ויחיד, כפי שקורה בשעיר המשתלח ביום הכיפורים.</w:t>
      </w:r>
      <w:r>
        <w:rPr>
          <w:rFonts w:hint="cs"/>
          <w:rtl/>
        </w:rPr>
        <w:t>}</w:t>
      </w:r>
    </w:p>
    <w:p w:rsidR="009E6B42" w:rsidRDefault="009E6B42" w:rsidP="00E66ACC">
      <w:pPr>
        <w:pStyle w:val="a8"/>
        <w:numPr>
          <w:ilvl w:val="0"/>
          <w:numId w:val="1"/>
        </w:numPr>
        <w:ind w:left="360"/>
        <w:rPr>
          <w:rFonts w:hint="cs"/>
          <w:rtl/>
        </w:rPr>
      </w:pPr>
      <w:r w:rsidRPr="00E66ACC">
        <w:rPr>
          <w:b/>
          <w:bCs/>
          <w:rtl/>
        </w:rPr>
        <w:t xml:space="preserve">חידושי אגדות </w:t>
      </w:r>
      <w:r w:rsidRPr="00E66ACC">
        <w:rPr>
          <w:b/>
          <w:bCs/>
          <w:rtl/>
        </w:rPr>
        <w:t>מהר"ל</w:t>
      </w:r>
      <w:r w:rsidRPr="00E66ACC">
        <w:rPr>
          <w:rFonts w:hint="cs"/>
          <w:b/>
          <w:bCs/>
          <w:rtl/>
        </w:rPr>
        <w:t>, שם:</w:t>
      </w:r>
      <w:r>
        <w:rPr>
          <w:rFonts w:hint="cs"/>
          <w:rtl/>
        </w:rPr>
        <w:t xml:space="preserve"> "</w:t>
      </w:r>
      <w:r>
        <w:rPr>
          <w:rtl/>
        </w:rPr>
        <w:t>מה קרבנות מכפרין וכו'. פי' דבר זה, כי בגדי כהונ' ראוי שיהיו מכפרין וזה מפני כי החטאים דבקים באדם והם נחשבי' לו מלבוש, וכאשר מתלבש האדם בבגדי קדש, כמו שהם מלבושי כהן, דבר זה מסלק החטא שהם נחשבים מלבושים צואים. ויש לדעת כי כל ישראל כאיש אחד, וכאשר מתלבש כ"ג בבגדי כהונה דבר זה כפרה לכל ישראל, כי הכהן הוא כהן לכל ישראל ובמלבושי כהן מסלק החטאים מן ישראל כאשר מלבושים אלו לכבוד ולתפארת</w:t>
      </w:r>
      <w:r>
        <w:rPr>
          <w:rFonts w:hint="cs"/>
          <w:rtl/>
        </w:rPr>
        <w:t>"</w:t>
      </w:r>
      <w:r>
        <w:rPr>
          <w:rtl/>
        </w:rPr>
        <w:t>.</w:t>
      </w:r>
    </w:p>
    <w:p w:rsidR="004B0C67" w:rsidRDefault="004B0C67" w:rsidP="00E66ACC">
      <w:pPr>
        <w:rPr>
          <w:b/>
          <w:bCs/>
          <w:rtl/>
        </w:rPr>
      </w:pPr>
    </w:p>
    <w:p w:rsidR="009E6B42" w:rsidRPr="00E66ACC" w:rsidRDefault="004B0C67" w:rsidP="00E66ACC">
      <w:pPr>
        <w:rPr>
          <w:b/>
          <w:bCs/>
          <w:u w:val="single"/>
          <w:rtl/>
        </w:rPr>
      </w:pPr>
      <w:r w:rsidRPr="00E66ACC">
        <w:rPr>
          <w:rFonts w:hint="cs"/>
          <w:b/>
          <w:bCs/>
          <w:u w:val="single"/>
          <w:rtl/>
        </w:rPr>
        <w:t>ב.</w:t>
      </w:r>
      <w:r w:rsidR="009E6B42" w:rsidRPr="00E66ACC">
        <w:rPr>
          <w:rFonts w:hint="cs"/>
          <w:b/>
          <w:bCs/>
          <w:u w:val="single"/>
          <w:rtl/>
        </w:rPr>
        <w:t xml:space="preserve"> לבישת הבגדים</w:t>
      </w:r>
    </w:p>
    <w:p w:rsidR="009E6B42" w:rsidRDefault="009E6B42" w:rsidP="00E66ACC">
      <w:pPr>
        <w:pStyle w:val="a8"/>
        <w:numPr>
          <w:ilvl w:val="0"/>
          <w:numId w:val="1"/>
        </w:numPr>
        <w:ind w:left="360"/>
        <w:rPr>
          <w:rtl/>
        </w:rPr>
      </w:pPr>
      <w:r w:rsidRPr="00E66ACC">
        <w:rPr>
          <w:b/>
          <w:bCs/>
          <w:rtl/>
        </w:rPr>
        <w:t>תוספות זבחים</w:t>
      </w:r>
      <w:r w:rsidRPr="00E66ACC">
        <w:rPr>
          <w:rFonts w:hint="cs"/>
          <w:b/>
          <w:bCs/>
          <w:rtl/>
        </w:rPr>
        <w:t>, דף פ"ח</w:t>
      </w:r>
      <w:r w:rsidR="00060B84" w:rsidRPr="00E66ACC">
        <w:rPr>
          <w:rFonts w:hint="cs"/>
          <w:b/>
          <w:bCs/>
          <w:rtl/>
        </w:rPr>
        <w:t xml:space="preserve"> (וכעין זה בתוספות בסנהדרין הנ"ל)</w:t>
      </w:r>
      <w:r w:rsidRPr="00E66ACC">
        <w:rPr>
          <w:rFonts w:hint="cs"/>
          <w:b/>
          <w:bCs/>
          <w:rtl/>
        </w:rPr>
        <w:t>:</w:t>
      </w:r>
      <w:r>
        <w:rPr>
          <w:rFonts w:hint="cs"/>
          <w:rtl/>
        </w:rPr>
        <w:t xml:space="preserve"> "</w:t>
      </w:r>
      <w:r>
        <w:rPr>
          <w:rtl/>
        </w:rPr>
        <w:t>מ' שנה קודם שחרב בית המקדש שגלתה סנהדרין דבההיא שעתא אפי' דין ארבע מיתות לא הוה דבגדי כהונה מכפרין</w:t>
      </w:r>
      <w:r w:rsidR="00060B84">
        <w:rPr>
          <w:rFonts w:hint="cs"/>
          <w:rtl/>
        </w:rPr>
        <w:t>.</w:t>
      </w:r>
      <w:r>
        <w:rPr>
          <w:rtl/>
        </w:rPr>
        <w:t xml:space="preserve"> ולא נהירא</w:t>
      </w:r>
      <w:r w:rsidR="00060B84">
        <w:rPr>
          <w:rFonts w:hint="cs"/>
          <w:rtl/>
        </w:rPr>
        <w:t>..."</w:t>
      </w:r>
    </w:p>
    <w:p w:rsidR="009E6B42" w:rsidRDefault="00060B84" w:rsidP="00E66ACC">
      <w:pPr>
        <w:pStyle w:val="a8"/>
        <w:numPr>
          <w:ilvl w:val="0"/>
          <w:numId w:val="1"/>
        </w:numPr>
        <w:ind w:left="360"/>
        <w:rPr>
          <w:rtl/>
        </w:rPr>
      </w:pPr>
      <w:r w:rsidRPr="00E66ACC">
        <w:rPr>
          <w:b/>
          <w:bCs/>
          <w:rtl/>
        </w:rPr>
        <w:t>יומא</w:t>
      </w:r>
      <w:r w:rsidRPr="00E66ACC">
        <w:rPr>
          <w:rFonts w:hint="cs"/>
          <w:b/>
          <w:bCs/>
          <w:rtl/>
        </w:rPr>
        <w:t xml:space="preserve">, </w:t>
      </w:r>
      <w:r w:rsidRPr="00E66ACC">
        <w:rPr>
          <w:b/>
          <w:bCs/>
          <w:rtl/>
        </w:rPr>
        <w:t>דף ע</w:t>
      </w:r>
      <w:r w:rsidRPr="00E66ACC">
        <w:rPr>
          <w:rFonts w:hint="cs"/>
          <w:b/>
          <w:bCs/>
          <w:rtl/>
        </w:rPr>
        <w:t>"</w:t>
      </w:r>
      <w:r w:rsidRPr="00E66ACC">
        <w:rPr>
          <w:b/>
          <w:bCs/>
          <w:rtl/>
        </w:rPr>
        <w:t>ב</w:t>
      </w:r>
      <w:r w:rsidRPr="00E66ACC">
        <w:rPr>
          <w:rFonts w:hint="cs"/>
          <w:b/>
          <w:bCs/>
          <w:rtl/>
        </w:rPr>
        <w:t>:</w:t>
      </w:r>
      <w:r>
        <w:rPr>
          <w:rFonts w:hint="cs"/>
          <w:rtl/>
        </w:rPr>
        <w:t xml:space="preserve"> "</w:t>
      </w:r>
      <w:r w:rsidRPr="00E66ACC">
        <w:rPr>
          <w:sz w:val="18"/>
          <w:szCs w:val="20"/>
          <w:rtl/>
        </w:rPr>
        <w:t xml:space="preserve">אמר רבי חמא ברבי </w:t>
      </w:r>
      <w:r w:rsidRPr="00E66ACC">
        <w:rPr>
          <w:sz w:val="18"/>
          <w:szCs w:val="20"/>
          <w:rtl/>
        </w:rPr>
        <w:t>חנינא: מאי דכתיב עצי שטים עמדים</w:t>
      </w:r>
      <w:r w:rsidRPr="00E66ACC">
        <w:rPr>
          <w:rFonts w:hint="cs"/>
          <w:sz w:val="18"/>
          <w:szCs w:val="20"/>
          <w:rtl/>
        </w:rPr>
        <w:t xml:space="preserve"> ... </w:t>
      </w:r>
      <w:r w:rsidRPr="00E66ACC">
        <w:rPr>
          <w:sz w:val="18"/>
          <w:szCs w:val="20"/>
          <w:rtl/>
        </w:rPr>
        <w:t>דבר אחר: עומדים, שמא תאמר אבד סברן ובטל סכויין - תלמוד לומר עמדים - שעומדין לעולם ולעולמים.</w:t>
      </w:r>
      <w:r>
        <w:rPr>
          <w:rtl/>
        </w:rPr>
        <w:t xml:space="preserve"> ואמר</w:t>
      </w:r>
      <w:r>
        <w:rPr>
          <w:rFonts w:hint="cs"/>
          <w:rtl/>
        </w:rPr>
        <w:t xml:space="preserve"> </w:t>
      </w:r>
      <w:r>
        <w:rPr>
          <w:rtl/>
        </w:rPr>
        <w:t>רבי חמא בר חנינא: מ</w:t>
      </w:r>
      <w:r>
        <w:rPr>
          <w:rtl/>
        </w:rPr>
        <w:t>אי דכתיב את בגדי השרד לשרת בקדש</w:t>
      </w:r>
      <w:r>
        <w:rPr>
          <w:rFonts w:hint="cs"/>
          <w:rtl/>
        </w:rPr>
        <w:t xml:space="preserve">? </w:t>
      </w:r>
      <w:r>
        <w:rPr>
          <w:rtl/>
        </w:rPr>
        <w:t>אלמלא בגדי כהונה לא נשתייר משונאיהן של ישראל שריד ופליט</w:t>
      </w:r>
      <w:r>
        <w:rPr>
          <w:rFonts w:hint="cs"/>
          <w:rtl/>
        </w:rPr>
        <w:t>"</w:t>
      </w:r>
      <w:r>
        <w:rPr>
          <w:rtl/>
        </w:rPr>
        <w:t>.</w:t>
      </w:r>
    </w:p>
    <w:p w:rsidR="00060B84" w:rsidRDefault="00060B84" w:rsidP="00E66ACC">
      <w:pPr>
        <w:pStyle w:val="a8"/>
        <w:numPr>
          <w:ilvl w:val="0"/>
          <w:numId w:val="1"/>
        </w:numPr>
        <w:ind w:left="360"/>
        <w:rPr>
          <w:rtl/>
        </w:rPr>
      </w:pPr>
      <w:r w:rsidRPr="00E66ACC">
        <w:rPr>
          <w:b/>
          <w:bCs/>
          <w:rtl/>
        </w:rPr>
        <w:t xml:space="preserve">רש"י </w:t>
      </w:r>
      <w:r w:rsidRPr="00E66ACC">
        <w:rPr>
          <w:rFonts w:hint="cs"/>
          <w:b/>
          <w:bCs/>
          <w:rtl/>
        </w:rPr>
        <w:t>שם:</w:t>
      </w:r>
      <w:r>
        <w:rPr>
          <w:rFonts w:hint="cs"/>
          <w:rtl/>
        </w:rPr>
        <w:t xml:space="preserve"> "</w:t>
      </w:r>
      <w:r>
        <w:rPr>
          <w:rtl/>
        </w:rPr>
        <w:t>אלמלא בגדי כהונה - שעל ידיהן מקריבין הקרבנות המכפרין על ישראל</w:t>
      </w:r>
      <w:r>
        <w:rPr>
          <w:rFonts w:hint="cs"/>
          <w:rtl/>
        </w:rPr>
        <w:t>".</w:t>
      </w:r>
    </w:p>
    <w:p w:rsidR="004B0C67" w:rsidRDefault="004B0C67" w:rsidP="00E66ACC">
      <w:pPr>
        <w:pStyle w:val="a8"/>
        <w:numPr>
          <w:ilvl w:val="0"/>
          <w:numId w:val="1"/>
        </w:numPr>
        <w:ind w:left="360"/>
        <w:rPr>
          <w:rFonts w:hint="cs"/>
          <w:rtl/>
        </w:rPr>
      </w:pPr>
      <w:r w:rsidRPr="00E66ACC">
        <w:rPr>
          <w:b/>
          <w:bCs/>
          <w:rtl/>
        </w:rPr>
        <w:t>שו"ת באר יצחק</w:t>
      </w:r>
      <w:r w:rsidRPr="00E66ACC">
        <w:rPr>
          <w:rFonts w:hint="cs"/>
          <w:b/>
          <w:bCs/>
          <w:rtl/>
        </w:rPr>
        <w:t>, אורח חיים כ"ו:</w:t>
      </w:r>
      <w:r>
        <w:rPr>
          <w:rFonts w:hint="cs"/>
          <w:rtl/>
        </w:rPr>
        <w:t xml:space="preserve"> "</w:t>
      </w:r>
      <w:r>
        <w:rPr>
          <w:rtl/>
        </w:rPr>
        <w:t>י"ל דה"ה שהיו מסייעים להכפרה שהיו הקרבנות מכפרים, ובעת שהי' הכה"ג לבוש בבגדי לבן ודאי ניחא דהא אז הי' עוסק בשילוח השעיר ובוידוי שלו, ואף בעת שהי' לבוש בבגדי זהב הא מבואר ברמב"ם (פ"ב מה' עבודת יוה"כ) שהי' עוסק ומקריב בשעיר חטאת ובאימורי פר ושעיר הנשרפין והם היו מכפרין על טומאת מקדש וקדשיו</w:t>
      </w:r>
      <w:r>
        <w:rPr>
          <w:rFonts w:hint="cs"/>
          <w:rtl/>
        </w:rPr>
        <w:t>".</w:t>
      </w:r>
    </w:p>
    <w:p w:rsidR="000052FF" w:rsidRDefault="000052FF" w:rsidP="00E66ACC">
      <w:pPr>
        <w:pStyle w:val="a8"/>
        <w:numPr>
          <w:ilvl w:val="0"/>
          <w:numId w:val="1"/>
        </w:numPr>
        <w:ind w:left="360"/>
        <w:rPr>
          <w:rtl/>
        </w:rPr>
      </w:pPr>
      <w:r w:rsidRPr="00E66ACC">
        <w:rPr>
          <w:b/>
          <w:bCs/>
          <w:rtl/>
        </w:rPr>
        <w:t xml:space="preserve">רמב"ן </w:t>
      </w:r>
      <w:r w:rsidRPr="00E66ACC">
        <w:rPr>
          <w:rFonts w:hint="cs"/>
          <w:b/>
          <w:bCs/>
          <w:rtl/>
        </w:rPr>
        <w:t>שמות, ל"א י':</w:t>
      </w:r>
      <w:r>
        <w:rPr>
          <w:rFonts w:hint="cs"/>
          <w:rtl/>
        </w:rPr>
        <w:t xml:space="preserve"> "</w:t>
      </w:r>
      <w:r>
        <w:rPr>
          <w:rtl/>
        </w:rPr>
        <w:t>והעולה מדברי רבותינו, כי בגדי השרד הם בגדי כהונה עצמם, והוזכר זה במסכת יומא (עב א). ואם כן הנכון שנפרש בגדי השרד, בגדי היחוד, כלומר בגדים שיתיחד בלבישתם אחד העם הגדול מאחיו. וכן ובשרידים אשר ה' קורא (יואל ג ה), השרידים שרדו מהם (יהושע י כ), מן פליט ושריד (ירמיה מד יד). וירמוז לבגדי אהרן, ויקראם כן, שלא ילבשם רק יחיד בדורו, אהרן בחייו, ואחריו הכהן הגדול אשר יוצק על ראשו שמן המשחה ומלא ידו ללבוש את הבגדים</w:t>
      </w:r>
      <w:r>
        <w:rPr>
          <w:rFonts w:hint="cs"/>
          <w:rtl/>
        </w:rPr>
        <w:t>".</w:t>
      </w:r>
    </w:p>
    <w:p w:rsidR="00AB7142" w:rsidRDefault="000052FF" w:rsidP="00E66ACC">
      <w:pPr>
        <w:pStyle w:val="a8"/>
        <w:numPr>
          <w:ilvl w:val="0"/>
          <w:numId w:val="1"/>
        </w:numPr>
        <w:ind w:left="360"/>
        <w:rPr>
          <w:rtl/>
        </w:rPr>
      </w:pPr>
      <w:r w:rsidRPr="00E66ACC">
        <w:rPr>
          <w:rFonts w:hint="cs"/>
          <w:b/>
          <w:bCs/>
          <w:rtl/>
        </w:rPr>
        <w:lastRenderedPageBreak/>
        <w:t>פירוש רבינו אליקים, יומא שם:</w:t>
      </w:r>
      <w:r>
        <w:rPr>
          <w:rFonts w:hint="cs"/>
          <w:rtl/>
        </w:rPr>
        <w:t xml:space="preserve"> "אלמלי בגדי כהונה שהיו מכפרין על ישראל לא נשתייר משונאיהם של ישראל שריד, והיינו בגדי השרד. עניין אחר </w:t>
      </w:r>
      <w:r>
        <w:rPr>
          <w:rtl/>
        </w:rPr>
        <w:t>–</w:t>
      </w:r>
      <w:r>
        <w:rPr>
          <w:rFonts w:hint="cs"/>
          <w:rtl/>
        </w:rPr>
        <w:t xml:space="preserve"> אילמלי בגדי כהונה שנשתיירו, שעדיין הן קיימן ברומי ומכפרין עדיין על ישראל, והיינו בגדי השרד". </w:t>
      </w:r>
    </w:p>
    <w:p w:rsidR="00735FF1" w:rsidRDefault="00735FF1" w:rsidP="00E66ACC">
      <w:pPr>
        <w:pStyle w:val="a8"/>
        <w:numPr>
          <w:ilvl w:val="0"/>
          <w:numId w:val="1"/>
        </w:numPr>
        <w:ind w:left="360"/>
        <w:rPr>
          <w:rtl/>
        </w:rPr>
      </w:pPr>
      <w:r w:rsidRPr="00E66ACC">
        <w:rPr>
          <w:b/>
          <w:bCs/>
          <w:rtl/>
        </w:rPr>
        <w:t>תולדות יעקב יוסף</w:t>
      </w:r>
      <w:r w:rsidRPr="00E66ACC">
        <w:rPr>
          <w:rFonts w:hint="cs"/>
          <w:b/>
          <w:bCs/>
          <w:rtl/>
        </w:rPr>
        <w:t>, פרשת שמיני:</w:t>
      </w:r>
      <w:r>
        <w:rPr>
          <w:rFonts w:hint="cs"/>
          <w:rtl/>
        </w:rPr>
        <w:t xml:space="preserve"> </w:t>
      </w:r>
      <w:r>
        <w:rPr>
          <w:rtl/>
        </w:rPr>
        <w:t xml:space="preserve"> </w:t>
      </w:r>
      <w:r>
        <w:rPr>
          <w:rFonts w:hint="cs"/>
          <w:rtl/>
        </w:rPr>
        <w:t>"</w:t>
      </w:r>
      <w:r>
        <w:rPr>
          <w:rtl/>
        </w:rPr>
        <w:t>דנודע דבגדי כהו</w:t>
      </w:r>
      <w:r>
        <w:rPr>
          <w:rtl/>
        </w:rPr>
        <w:t>נה אינן מכפרין כי אם בעודן עליו</w:t>
      </w:r>
      <w:r>
        <w:rPr>
          <w:rFonts w:hint="cs"/>
          <w:rtl/>
        </w:rPr>
        <w:t xml:space="preserve"> ... </w:t>
      </w:r>
      <w:r>
        <w:rPr>
          <w:rtl/>
        </w:rPr>
        <w:t>וה"נ הנשמה שהוא שוכן בלב נקרא כהן, והגוף שהוא שאר איברים הוא נקרא לבוש האדם. וכשיש אחדות ביניהם שאחד באחד יודבקו, כמו הבגד אל הכהן שהם עליו למגן ולמחסה לכבוד ולתפארת, אז מכפרין. מה שאין כן אם הם בפני עצמם, שאינם עליו, אז חלק לבם עתה יאשמו</w:t>
      </w:r>
      <w:r>
        <w:rPr>
          <w:rFonts w:hint="cs"/>
          <w:rtl/>
        </w:rPr>
        <w:t>"</w:t>
      </w:r>
      <w:r>
        <w:rPr>
          <w:rtl/>
        </w:rPr>
        <w:t>.</w:t>
      </w:r>
    </w:p>
    <w:p w:rsidR="00D21B5C" w:rsidRDefault="00D21B5C" w:rsidP="00E66ACC">
      <w:pPr>
        <w:pStyle w:val="a8"/>
        <w:numPr>
          <w:ilvl w:val="0"/>
          <w:numId w:val="1"/>
        </w:numPr>
        <w:ind w:left="360"/>
        <w:rPr>
          <w:rtl/>
        </w:rPr>
      </w:pPr>
      <w:r w:rsidRPr="00E66ACC">
        <w:rPr>
          <w:b/>
          <w:bCs/>
          <w:rtl/>
        </w:rPr>
        <w:t>אמרי אמת</w:t>
      </w:r>
      <w:r w:rsidRPr="00E66ACC">
        <w:rPr>
          <w:rFonts w:hint="cs"/>
          <w:b/>
          <w:bCs/>
          <w:rtl/>
        </w:rPr>
        <w:t xml:space="preserve">, </w:t>
      </w:r>
      <w:r w:rsidRPr="00E66ACC">
        <w:rPr>
          <w:b/>
          <w:bCs/>
          <w:rtl/>
        </w:rPr>
        <w:t>תצוה</w:t>
      </w:r>
      <w:r w:rsidRPr="00E66ACC">
        <w:rPr>
          <w:rFonts w:hint="cs"/>
          <w:b/>
          <w:bCs/>
          <w:rtl/>
        </w:rPr>
        <w:t xml:space="preserve"> תרצ"ו:</w:t>
      </w:r>
      <w:r>
        <w:rPr>
          <w:rFonts w:hint="cs"/>
          <w:rtl/>
        </w:rPr>
        <w:t xml:space="preserve"> "</w:t>
      </w:r>
      <w:r>
        <w:rPr>
          <w:rtl/>
        </w:rPr>
        <w:t>איתא (זבחים פח ב) בגדי כהונה מכפרים היינו לעולם ואף על פי שנגנזו וכענין שאיתא (יומא ז ב) לחד מאן דאמר אפילו אין עודהו על מצחו מרצה וכן איתא (שמו"ר ב ב) לעולם אין השכינה זזה וכו' וכן איתא בגמרא סוף מנחות (קי א) לעולם זאת על ישראל וכו' זה מזבח בנוי ומיכאל שר הגדול עומד ומקריב עליו קרבן</w:t>
      </w:r>
      <w:r>
        <w:rPr>
          <w:rFonts w:hint="cs"/>
          <w:rtl/>
        </w:rPr>
        <w:t>".</w:t>
      </w:r>
    </w:p>
    <w:p w:rsidR="00AB7142" w:rsidRDefault="00AB7142" w:rsidP="00E66ACC">
      <w:pPr>
        <w:rPr>
          <w:rtl/>
        </w:rPr>
      </w:pPr>
    </w:p>
    <w:p w:rsidR="00542EE3" w:rsidRPr="00E66ACC" w:rsidRDefault="00542EE3" w:rsidP="00E66ACC">
      <w:pPr>
        <w:rPr>
          <w:b/>
          <w:bCs/>
          <w:u w:val="single"/>
          <w:rtl/>
        </w:rPr>
      </w:pPr>
      <w:r w:rsidRPr="00E66ACC">
        <w:rPr>
          <w:rFonts w:hint="cs"/>
          <w:b/>
          <w:bCs/>
          <w:u w:val="single"/>
          <w:rtl/>
        </w:rPr>
        <w:t>ג. מצות בגדי הכהונה</w:t>
      </w:r>
    </w:p>
    <w:p w:rsidR="00AB7142" w:rsidRDefault="00542EE3" w:rsidP="00E66ACC">
      <w:pPr>
        <w:pStyle w:val="a8"/>
        <w:numPr>
          <w:ilvl w:val="0"/>
          <w:numId w:val="1"/>
        </w:numPr>
        <w:ind w:left="360"/>
        <w:rPr>
          <w:rFonts w:hint="cs"/>
          <w:rtl/>
        </w:rPr>
      </w:pPr>
      <w:r w:rsidRPr="00E66ACC">
        <w:rPr>
          <w:b/>
          <w:bCs/>
          <w:rtl/>
        </w:rPr>
        <w:t>ספר המצוות לרמב"ם</w:t>
      </w:r>
      <w:r w:rsidRPr="00E66ACC">
        <w:rPr>
          <w:rFonts w:hint="cs"/>
          <w:b/>
          <w:bCs/>
          <w:rtl/>
        </w:rPr>
        <w:t>,</w:t>
      </w:r>
      <w:r w:rsidRPr="00E66ACC">
        <w:rPr>
          <w:b/>
          <w:bCs/>
          <w:rtl/>
        </w:rPr>
        <w:t xml:space="preserve"> מצות עשה ל</w:t>
      </w:r>
      <w:r w:rsidRPr="00E66ACC">
        <w:rPr>
          <w:rFonts w:hint="cs"/>
          <w:b/>
          <w:bCs/>
          <w:rtl/>
        </w:rPr>
        <w:t>"</w:t>
      </w:r>
      <w:r w:rsidRPr="00E66ACC">
        <w:rPr>
          <w:b/>
          <w:bCs/>
          <w:rtl/>
        </w:rPr>
        <w:t>ג</w:t>
      </w:r>
      <w:r w:rsidRPr="00E66ACC">
        <w:rPr>
          <w:rFonts w:hint="cs"/>
          <w:b/>
          <w:bCs/>
          <w:rtl/>
        </w:rPr>
        <w:t xml:space="preserve">: </w:t>
      </w:r>
      <w:r>
        <w:rPr>
          <w:rFonts w:hint="cs"/>
          <w:rtl/>
        </w:rPr>
        <w:t>"</w:t>
      </w:r>
      <w:r>
        <w:rPr>
          <w:rtl/>
        </w:rPr>
        <w:t>והמצוה הל"ג היא שנצטוו הכהנים ללבוש בגדים מיוחדים לכבוד ולתפארת ואז יעבדו במקדש והוא אמרו יתעלה ועשית בגדי קדש לאהרן אחיך לכבוד ולתפארת</w:t>
      </w:r>
      <w:r>
        <w:rPr>
          <w:rFonts w:hint="cs"/>
          <w:rtl/>
        </w:rPr>
        <w:t>".</w:t>
      </w:r>
    </w:p>
    <w:p w:rsidR="00542EE3" w:rsidRDefault="00542EE3" w:rsidP="00E66ACC">
      <w:pPr>
        <w:pStyle w:val="a8"/>
        <w:numPr>
          <w:ilvl w:val="0"/>
          <w:numId w:val="1"/>
        </w:numPr>
        <w:ind w:left="360"/>
        <w:rPr>
          <w:rtl/>
        </w:rPr>
      </w:pPr>
      <w:r w:rsidRPr="00E66ACC">
        <w:rPr>
          <w:rFonts w:hint="cs"/>
          <w:b/>
          <w:bCs/>
          <w:rtl/>
        </w:rPr>
        <w:t xml:space="preserve">השגת הרמב"ן שם: </w:t>
      </w:r>
      <w:r>
        <w:rPr>
          <w:rFonts w:hint="cs"/>
          <w:rtl/>
        </w:rPr>
        <w:t>"</w:t>
      </w:r>
      <w:r w:rsidRPr="00542EE3">
        <w:rPr>
          <w:rtl/>
        </w:rPr>
        <w:t>והנה זו עם פשיטותה בכתוב ואריכות התורה בביאורה לא ראיתי לבעל ההלכות שימנה אותה אבל מנה בלאוין (אות סח) מחוסר בגדים ששימש. ודעתו זאת לומר דכיון דאין בלבישת בגדים שלא בשעת העבודה שום מצוה אינו אלא הכשר העבודה שאם עבד</w:t>
      </w:r>
      <w:r>
        <w:rPr>
          <w:rtl/>
        </w:rPr>
        <w:t xml:space="preserve"> בפחות מהן או ביותר תפסל עבודתו</w:t>
      </w:r>
      <w:r>
        <w:rPr>
          <w:rFonts w:hint="cs"/>
          <w:rtl/>
        </w:rPr>
        <w:t xml:space="preserve"> ... </w:t>
      </w:r>
      <w:r w:rsidRPr="00542EE3">
        <w:rPr>
          <w:rtl/>
        </w:rPr>
        <w:t>וכן הבגדים כדעת בעל ההלכות אינם אלא להכשר העבודות שנצטוינו בהן אבל אהרן עליו השלום היה לובש אותם כמקיים גזירת מלך שגזר עליו לעבוד בהם לא היה מתענג בלבישתם להתפאר ולהתעטר ביופים ולא להתימר בכבודם. ואמנם דעת הרב בבגדים יותר מחוורת למנותם גם בכלל מצות עשה כי בעבודתם מקיים מצוה מוסיף על השתמר מן הלאו</w:t>
      </w:r>
      <w:r w:rsidR="009B5BB8">
        <w:rPr>
          <w:rFonts w:hint="cs"/>
          <w:rtl/>
        </w:rPr>
        <w:t>"</w:t>
      </w:r>
      <w:r w:rsidRPr="00542EE3">
        <w:rPr>
          <w:rtl/>
        </w:rPr>
        <w:t xml:space="preserve">. </w:t>
      </w:r>
    </w:p>
    <w:p w:rsidR="009B5BB8" w:rsidRPr="009B5BB8" w:rsidRDefault="009B5BB8" w:rsidP="00E66ACC">
      <w:pPr>
        <w:pStyle w:val="a8"/>
        <w:numPr>
          <w:ilvl w:val="0"/>
          <w:numId w:val="1"/>
        </w:numPr>
        <w:ind w:left="360"/>
        <w:rPr>
          <w:rtl/>
        </w:rPr>
      </w:pPr>
      <w:r w:rsidRPr="00E66ACC">
        <w:rPr>
          <w:rFonts w:hint="cs"/>
          <w:b/>
          <w:bCs/>
          <w:rtl/>
        </w:rPr>
        <w:t>מנחת אשר שמות, סימן נ"ב:</w:t>
      </w:r>
      <w:r>
        <w:rPr>
          <w:rFonts w:hint="cs"/>
          <w:rtl/>
        </w:rPr>
        <w:t xml:space="preserve"> "הנה לכאורה שיטת הבה"ג גדולה וברורה, דלבישת הבגדים הכשר עבודה היא ולא מצוה בפני עצמה. אך נראה בדעת הרמב"ם ורוב הראשונים, דאין בגדי כהונה הכשר עבודה בלבד אלא מצוה בפני עצמה, דמצוה ללובשן לכבוד ולתפארת. ועוד מצינו בזבחים פ"ח דבגדי כהונה מכפרים, ושם קבעו חז"ל כל בגד על מה הוא מכפר. הרי דאין הבגדים הכשר עבודה בלבד אלא יש בהם מעלה מצד העצם ומשום כך יש מצוה בלבישתן. אמנם נראה דמכל מקום נחלקו הרמב"ם והרמב"ן, דלדעת הרמב"ן יש מצוה בעצם הלבישה, אבל שפתי הרמב"ם ברור מיללו דעניין הלבישה ותכליתה היא העבודה". </w:t>
      </w:r>
    </w:p>
    <w:p w:rsidR="00AB7142" w:rsidRDefault="00AB7142" w:rsidP="00E66ACC">
      <w:pPr>
        <w:rPr>
          <w:rtl/>
        </w:rPr>
      </w:pPr>
    </w:p>
    <w:p w:rsidR="00D21B5C" w:rsidRPr="00E66ACC" w:rsidRDefault="00D21B5C" w:rsidP="00E66ACC">
      <w:pPr>
        <w:rPr>
          <w:rFonts w:hint="cs"/>
          <w:b/>
          <w:bCs/>
          <w:u w:val="single"/>
          <w:rtl/>
        </w:rPr>
      </w:pPr>
      <w:r w:rsidRPr="00E66ACC">
        <w:rPr>
          <w:rFonts w:hint="cs"/>
          <w:b/>
          <w:bCs/>
          <w:u w:val="single"/>
          <w:rtl/>
        </w:rPr>
        <w:t xml:space="preserve">ד. סיום </w:t>
      </w:r>
      <w:r w:rsidRPr="00E66ACC">
        <w:rPr>
          <w:b/>
          <w:bCs/>
          <w:u w:val="single"/>
          <w:rtl/>
        </w:rPr>
        <w:t>–</w:t>
      </w:r>
      <w:r w:rsidRPr="00E66ACC">
        <w:rPr>
          <w:rFonts w:hint="cs"/>
          <w:b/>
          <w:bCs/>
          <w:u w:val="single"/>
          <w:rtl/>
        </w:rPr>
        <w:t xml:space="preserve"> ממלכת כהנים וגוי קדוש</w:t>
      </w:r>
    </w:p>
    <w:p w:rsidR="00D21B5C" w:rsidRDefault="00D21B5C" w:rsidP="00E66ACC">
      <w:pPr>
        <w:pStyle w:val="a8"/>
        <w:numPr>
          <w:ilvl w:val="0"/>
          <w:numId w:val="1"/>
        </w:numPr>
        <w:ind w:left="360"/>
        <w:rPr>
          <w:rFonts w:hint="cs"/>
          <w:rtl/>
        </w:rPr>
      </w:pPr>
      <w:r w:rsidRPr="00E66ACC">
        <w:rPr>
          <w:rFonts w:hint="cs"/>
          <w:b/>
          <w:bCs/>
          <w:rtl/>
        </w:rPr>
        <w:t>"</w:t>
      </w:r>
      <w:r w:rsidRPr="00E66ACC">
        <w:rPr>
          <w:b/>
          <w:bCs/>
          <w:rtl/>
        </w:rPr>
        <w:t>עוללות</w:t>
      </w:r>
      <w:r w:rsidRPr="00E66ACC">
        <w:rPr>
          <w:rFonts w:hint="cs"/>
          <w:b/>
          <w:bCs/>
          <w:rtl/>
        </w:rPr>
        <w:t xml:space="preserve">" </w:t>
      </w:r>
      <w:r w:rsidRPr="00E66ACC">
        <w:rPr>
          <w:b/>
          <w:bCs/>
          <w:rtl/>
        </w:rPr>
        <w:t>–</w:t>
      </w:r>
      <w:r w:rsidRPr="00E66ACC">
        <w:rPr>
          <w:rFonts w:hint="cs"/>
          <w:b/>
          <w:bCs/>
          <w:rtl/>
        </w:rPr>
        <w:t xml:space="preserve"> ליקוטי כתבי ר' צדוק:</w:t>
      </w:r>
      <w:r>
        <w:rPr>
          <w:rFonts w:hint="cs"/>
          <w:rtl/>
        </w:rPr>
        <w:t xml:space="preserve"> "</w:t>
      </w:r>
      <w:r>
        <w:rPr>
          <w:rtl/>
        </w:rPr>
        <w:t>ובפסיקתא פרשה כ"ג מפורש על פסוק זכור וגו' במה אתה מקדשו במאכל ובמשתה ובכסות נקיה, ולא אמר במה אתה זוכרהו הרי דעל ידי האכילות נתקדש, ומזה דגם על ידי הכסות מתקדש וכמו שכתבתי למעלה דבגדי שבת הם כמו בגדי כהונה ודכהן גדול ובגדי כהונה הם בגדי קודש ומכפרים בלבישתן כקרבנות כמו שאמרו בזבחים (פ"ח ב) והכי נמי בגדי שבת כאכילות דשבת, ועיין שם בפסיקתא אמר מכאן למד לעטיפה דשבת</w:t>
      </w:r>
      <w:r>
        <w:rPr>
          <w:rFonts w:hint="cs"/>
          <w:rtl/>
        </w:rPr>
        <w:t>".</w:t>
      </w:r>
    </w:p>
    <w:p w:rsidR="00D21B5C" w:rsidRPr="00D21B5C" w:rsidRDefault="00D21B5C" w:rsidP="00D21B5C">
      <w:pPr>
        <w:rPr>
          <w:rtl/>
        </w:rPr>
      </w:pPr>
    </w:p>
    <w:p w:rsidR="006A29B5" w:rsidRPr="001250C8" w:rsidRDefault="006A29B5" w:rsidP="006A29B5"/>
    <w:sectPr w:rsidR="006A29B5" w:rsidRPr="001250C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7AA" w:rsidRDefault="005357AA" w:rsidP="001250C8">
      <w:pPr>
        <w:spacing w:line="240" w:lineRule="auto"/>
      </w:pPr>
      <w:r>
        <w:separator/>
      </w:r>
    </w:p>
  </w:endnote>
  <w:endnote w:type="continuationSeparator" w:id="0">
    <w:p w:rsidR="005357AA" w:rsidRDefault="005357AA"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7AA" w:rsidRDefault="005357AA" w:rsidP="001250C8">
      <w:pPr>
        <w:spacing w:line="240" w:lineRule="auto"/>
      </w:pPr>
      <w:r>
        <w:separator/>
      </w:r>
    </w:p>
  </w:footnote>
  <w:footnote w:type="continuationSeparator" w:id="0">
    <w:p w:rsidR="005357AA" w:rsidRDefault="005357AA"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4285D"/>
    <w:multiLevelType w:val="hybridMultilevel"/>
    <w:tmpl w:val="A40CFEF4"/>
    <w:lvl w:ilvl="0" w:tplc="994A56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B0"/>
    <w:rsid w:val="000052FF"/>
    <w:rsid w:val="00060B84"/>
    <w:rsid w:val="001250C8"/>
    <w:rsid w:val="002B5C8C"/>
    <w:rsid w:val="002E1DB7"/>
    <w:rsid w:val="004B0C67"/>
    <w:rsid w:val="004B52B0"/>
    <w:rsid w:val="004D5628"/>
    <w:rsid w:val="005357AA"/>
    <w:rsid w:val="00542EE3"/>
    <w:rsid w:val="00656813"/>
    <w:rsid w:val="006A29B5"/>
    <w:rsid w:val="00735FF1"/>
    <w:rsid w:val="008A0A58"/>
    <w:rsid w:val="009B5BB8"/>
    <w:rsid w:val="009E6B42"/>
    <w:rsid w:val="00A13A6B"/>
    <w:rsid w:val="00AB7142"/>
    <w:rsid w:val="00B45A22"/>
    <w:rsid w:val="00D21B5C"/>
    <w:rsid w:val="00E66ACC"/>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884E7-7DFF-4D0E-98A4-BBC35C62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paragraph" w:styleId="2">
    <w:name w:val="heading 2"/>
    <w:basedOn w:val="a"/>
    <w:next w:val="a"/>
    <w:link w:val="20"/>
    <w:qFormat/>
    <w:rsid w:val="00AB7142"/>
    <w:pPr>
      <w:keepNext/>
      <w:tabs>
        <w:tab w:val="left" w:pos="1646"/>
      </w:tabs>
      <w:spacing w:before="240" w:after="60" w:line="312"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character" w:customStyle="1" w:styleId="20">
    <w:name w:val="כותרת 2 תו"/>
    <w:basedOn w:val="a0"/>
    <w:link w:val="2"/>
    <w:rsid w:val="00AB7142"/>
    <w:rPr>
      <w:rFonts w:ascii="Arial" w:eastAsia="Times New Roman" w:hAnsi="Arial" w:cs="Arial"/>
      <w:b/>
      <w:bCs/>
      <w:i/>
      <w:iCs/>
      <w:sz w:val="28"/>
      <w:szCs w:val="28"/>
    </w:rPr>
  </w:style>
  <w:style w:type="paragraph" w:styleId="a8">
    <w:name w:val="List Paragraph"/>
    <w:basedOn w:val="a"/>
    <w:uiPriority w:val="34"/>
    <w:qFormat/>
    <w:rsid w:val="00E66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364</TotalTime>
  <Pages>2</Pages>
  <Words>977</Words>
  <Characters>4889</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2018-07-11T08:08:00Z</dcterms:created>
  <dcterms:modified xsi:type="dcterms:W3CDTF">2018-07-11T14:24:00Z</dcterms:modified>
</cp:coreProperties>
</file>