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64950" w14:textId="39404659" w:rsidR="00154649" w:rsidRPr="00154649" w:rsidRDefault="00123B3A" w:rsidP="00154649">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 </w:t>
      </w:r>
      <w:r w:rsidR="00154649" w:rsidRPr="00154649">
        <w:rPr>
          <w:rFonts w:asciiTheme="majorBidi" w:hAnsiTheme="majorBidi" w:cstheme="majorBidi"/>
          <w:sz w:val="24"/>
          <w:szCs w:val="24"/>
          <w:rtl/>
        </w:rPr>
        <w:t xml:space="preserve"> מסכת יבמות דף יב עמוד א</w:t>
      </w:r>
    </w:p>
    <w:p w14:paraId="41B29271" w14:textId="47D3AB79" w:rsidR="00154649" w:rsidRPr="00154649" w:rsidRDefault="00154649" w:rsidP="00154649">
      <w:pPr>
        <w:spacing w:after="0" w:line="360" w:lineRule="auto"/>
        <w:rPr>
          <w:rFonts w:asciiTheme="majorBidi" w:hAnsiTheme="majorBidi" w:cstheme="majorBidi"/>
          <w:sz w:val="24"/>
          <w:szCs w:val="24"/>
          <w:rtl/>
        </w:rPr>
      </w:pPr>
      <w:r w:rsidRPr="00154649">
        <w:rPr>
          <w:rFonts w:asciiTheme="majorBidi" w:hAnsiTheme="majorBidi" w:cstheme="majorBidi"/>
          <w:sz w:val="24"/>
          <w:szCs w:val="24"/>
          <w:rtl/>
        </w:rPr>
        <w:t>אמר רב אסי: צרת אילונית אסורה, שנאמר: והיה הבכור אשר תלד, פרט לאילונית שאינה יולדת</w:t>
      </w:r>
      <w:r>
        <w:rPr>
          <w:rFonts w:asciiTheme="majorBidi" w:hAnsiTheme="majorBidi" w:cstheme="majorBidi" w:hint="cs"/>
          <w:sz w:val="24"/>
          <w:szCs w:val="24"/>
          <w:rtl/>
        </w:rPr>
        <w:t>...</w:t>
      </w:r>
      <w:r w:rsidRPr="00154649">
        <w:rPr>
          <w:rFonts w:asciiTheme="majorBidi" w:hAnsiTheme="majorBidi" w:cstheme="majorBidi"/>
          <w:sz w:val="24"/>
          <w:szCs w:val="24"/>
          <w:rtl/>
        </w:rPr>
        <w:t xml:space="preserve"> אפילו חליצה לא בעיא</w:t>
      </w:r>
      <w:r>
        <w:rPr>
          <w:rFonts w:asciiTheme="majorBidi" w:hAnsiTheme="majorBidi" w:cstheme="majorBidi" w:hint="cs"/>
          <w:sz w:val="24"/>
          <w:szCs w:val="24"/>
          <w:rtl/>
        </w:rPr>
        <w:t xml:space="preserve">.. </w:t>
      </w:r>
      <w:r w:rsidRPr="00154649">
        <w:rPr>
          <w:rFonts w:asciiTheme="majorBidi" w:hAnsiTheme="majorBidi" w:cstheme="majorBidi"/>
          <w:sz w:val="24"/>
          <w:szCs w:val="24"/>
          <w:rtl/>
        </w:rPr>
        <w:t xml:space="preserve"> תנן: וכולן אם מתו, או מיאנו, או נתגרשו, או שנמצאו אילונית - צרותיהן מותרות! לא קשיא: כאן שהכיר בה, כאן שלא הכיר בה. דיקא נמי, דקתני שנמצאו ולא קתני שהיו, שמע מינה. אמר רבא,</w:t>
      </w:r>
      <w:r>
        <w:rPr>
          <w:rFonts w:asciiTheme="majorBidi" w:hAnsiTheme="majorBidi" w:cstheme="majorBidi" w:hint="cs"/>
          <w:sz w:val="24"/>
          <w:szCs w:val="24"/>
          <w:rtl/>
        </w:rPr>
        <w:t xml:space="preserve"> </w:t>
      </w:r>
      <w:r>
        <w:rPr>
          <w:rFonts w:asciiTheme="majorBidi" w:hAnsiTheme="majorBidi" w:cs="Times New Roman" w:hint="cs"/>
          <w:sz w:val="24"/>
          <w:szCs w:val="24"/>
          <w:rtl/>
        </w:rPr>
        <w:t xml:space="preserve"> </w:t>
      </w:r>
      <w:r w:rsidRPr="00154649">
        <w:rPr>
          <w:rFonts w:asciiTheme="majorBidi" w:hAnsiTheme="majorBidi" w:cs="Times New Roman"/>
          <w:sz w:val="24"/>
          <w:szCs w:val="24"/>
          <w:rtl/>
        </w:rPr>
        <w:t xml:space="preserve"> דף יב עמוד ב</w:t>
      </w:r>
    </w:p>
    <w:p w14:paraId="29852DD9" w14:textId="1E662A9C" w:rsidR="00A82CF4" w:rsidRDefault="00154649" w:rsidP="00154649">
      <w:pPr>
        <w:spacing w:after="0" w:line="360" w:lineRule="auto"/>
        <w:rPr>
          <w:rFonts w:asciiTheme="majorBidi" w:hAnsiTheme="majorBidi" w:cstheme="majorBidi"/>
          <w:sz w:val="24"/>
          <w:szCs w:val="24"/>
          <w:rtl/>
        </w:rPr>
      </w:pPr>
      <w:r w:rsidRPr="00154649">
        <w:rPr>
          <w:rFonts w:asciiTheme="majorBidi" w:hAnsiTheme="majorBidi" w:cs="Times New Roman"/>
          <w:sz w:val="24"/>
          <w:szCs w:val="24"/>
          <w:rtl/>
        </w:rPr>
        <w:t>הלכתא: צרת אילונית מותרת, ואפי' הכיר בה, ואפילו צרת בתו אילונית. ואלא הא דקתני: שנמצאו! תני: שהיו. כי אתא רבין אמר ר' יוחנן: אחת צרת ממאנת, ואחת צרת אילונית, ואחת צרת מחזיר גרושתו - כולן מותרות.</w:t>
      </w:r>
    </w:p>
    <w:p w14:paraId="507D5A7E" w14:textId="00FF3375" w:rsidR="00154649" w:rsidRDefault="00154649" w:rsidP="00154649">
      <w:pPr>
        <w:spacing w:after="0" w:line="360" w:lineRule="auto"/>
        <w:jc w:val="center"/>
        <w:rPr>
          <w:rFonts w:asciiTheme="majorBidi" w:hAnsiTheme="majorBidi" w:cstheme="majorBidi"/>
          <w:b/>
          <w:bCs/>
          <w:sz w:val="28"/>
          <w:szCs w:val="28"/>
          <w:u w:val="single"/>
          <w:rtl/>
        </w:rPr>
      </w:pPr>
      <w:r w:rsidRPr="00154649">
        <w:rPr>
          <w:rFonts w:asciiTheme="majorBidi" w:hAnsiTheme="majorBidi" w:cstheme="majorBidi" w:hint="cs"/>
          <w:b/>
          <w:bCs/>
          <w:sz w:val="28"/>
          <w:szCs w:val="28"/>
          <w:u w:val="single"/>
          <w:rtl/>
        </w:rPr>
        <w:t>יבמה אילונית וצרתה</w:t>
      </w:r>
    </w:p>
    <w:p w14:paraId="5965BB56" w14:textId="3917D9EA" w:rsidR="00143C5C" w:rsidRPr="00143C5C" w:rsidRDefault="00143C5C" w:rsidP="00143C5C">
      <w:pPr>
        <w:pStyle w:val="a3"/>
        <w:numPr>
          <w:ilvl w:val="0"/>
          <w:numId w:val="2"/>
        </w:numPr>
        <w:spacing w:after="0" w:line="360" w:lineRule="auto"/>
        <w:rPr>
          <w:rFonts w:ascii="David" w:hAnsi="David" w:cs="David"/>
          <w:sz w:val="24"/>
          <w:szCs w:val="24"/>
          <w:rtl/>
        </w:rPr>
      </w:pPr>
      <w:r w:rsidRPr="00143C5C">
        <w:rPr>
          <w:rFonts w:asciiTheme="majorBidi" w:hAnsiTheme="majorBidi" w:cs="Times New Roman" w:hint="cs"/>
          <w:b/>
          <w:bCs/>
          <w:sz w:val="24"/>
          <w:szCs w:val="24"/>
          <w:rtl/>
        </w:rPr>
        <w:t>הקדמה</w:t>
      </w:r>
      <w:r w:rsidRPr="00143C5C">
        <w:rPr>
          <w:rFonts w:asciiTheme="majorBidi" w:hAnsiTheme="majorBidi" w:cs="Times New Roman" w:hint="cs"/>
          <w:sz w:val="24"/>
          <w:szCs w:val="24"/>
          <w:rtl/>
        </w:rPr>
        <w:t xml:space="preserve"> </w:t>
      </w:r>
      <w:r w:rsidRPr="00143C5C">
        <w:rPr>
          <w:rFonts w:ascii="David" w:hAnsi="David" w:cs="David"/>
          <w:sz w:val="24"/>
          <w:szCs w:val="24"/>
          <w:rtl/>
        </w:rPr>
        <w:t>"היתה בת עשרים שנה פחות משלשים יום ולא הביאה שתי שערות ונראו בה סימני אילונית</w:t>
      </w:r>
      <w:r w:rsidR="00E62316">
        <w:rPr>
          <w:rFonts w:ascii="David" w:hAnsi="David" w:cs="David" w:hint="cs"/>
          <w:sz w:val="24"/>
          <w:szCs w:val="24"/>
          <w:rtl/>
        </w:rPr>
        <w:t>-</w:t>
      </w:r>
      <w:r w:rsidRPr="00143C5C">
        <w:rPr>
          <w:rFonts w:ascii="David" w:hAnsi="David" w:cs="David"/>
          <w:sz w:val="24"/>
          <w:szCs w:val="24"/>
          <w:rtl/>
        </w:rPr>
        <w:t xml:space="preserve"> הרי היא אילונית</w:t>
      </w:r>
      <w:r w:rsidR="00E62316">
        <w:rPr>
          <w:rFonts w:ascii="David" w:hAnsi="David" w:cs="David" w:hint="cs"/>
          <w:sz w:val="24"/>
          <w:szCs w:val="24"/>
          <w:rtl/>
        </w:rPr>
        <w:t>.</w:t>
      </w:r>
      <w:r w:rsidRPr="00143C5C">
        <w:rPr>
          <w:rFonts w:ascii="David" w:hAnsi="David" w:cs="David"/>
          <w:sz w:val="24"/>
          <w:szCs w:val="24"/>
          <w:rtl/>
        </w:rPr>
        <w:t xml:space="preserve"> ואם לא נראו בה כל סימני אילונית</w:t>
      </w:r>
      <w:r w:rsidR="00E62316">
        <w:rPr>
          <w:rFonts w:ascii="David" w:hAnsi="David" w:cs="David" w:hint="cs"/>
          <w:sz w:val="24"/>
          <w:szCs w:val="24"/>
          <w:rtl/>
        </w:rPr>
        <w:t>-</w:t>
      </w:r>
      <w:r w:rsidRPr="00143C5C">
        <w:rPr>
          <w:rFonts w:ascii="David" w:hAnsi="David" w:cs="David"/>
          <w:sz w:val="24"/>
          <w:szCs w:val="24"/>
          <w:rtl/>
        </w:rPr>
        <w:t xml:space="preserve"> עדיין קטנה היא עד שתביא שתי שערות</w:t>
      </w:r>
      <w:r w:rsidR="00E62316">
        <w:rPr>
          <w:rFonts w:ascii="David" w:hAnsi="David" w:cs="David" w:hint="cs"/>
          <w:sz w:val="24"/>
          <w:szCs w:val="24"/>
          <w:rtl/>
        </w:rPr>
        <w:t>,</w:t>
      </w:r>
      <w:r w:rsidRPr="00143C5C">
        <w:rPr>
          <w:rFonts w:ascii="David" w:hAnsi="David" w:cs="David"/>
          <w:sz w:val="24"/>
          <w:szCs w:val="24"/>
          <w:rtl/>
        </w:rPr>
        <w:t xml:space="preserve"> או עד שתהיה בת חמש ושלשים  שנה ויום אחד.  הגיעה לזמן הזה ולא הביאה שתי שערות</w:t>
      </w:r>
      <w:r w:rsidR="00E62316">
        <w:rPr>
          <w:rFonts w:ascii="David" w:hAnsi="David" w:cs="David" w:hint="cs"/>
          <w:sz w:val="24"/>
          <w:szCs w:val="24"/>
          <w:rtl/>
        </w:rPr>
        <w:t>-</w:t>
      </w:r>
      <w:r w:rsidRPr="00143C5C">
        <w:rPr>
          <w:rFonts w:ascii="David" w:hAnsi="David" w:cs="David"/>
          <w:sz w:val="24"/>
          <w:szCs w:val="24"/>
          <w:rtl/>
        </w:rPr>
        <w:t xml:space="preserve"> הרי זו נקראת אילונית</w:t>
      </w:r>
      <w:r w:rsidR="00E62316">
        <w:rPr>
          <w:rFonts w:ascii="David" w:hAnsi="David" w:cs="David" w:hint="cs"/>
          <w:sz w:val="24"/>
          <w:szCs w:val="24"/>
          <w:rtl/>
        </w:rPr>
        <w:t>,</w:t>
      </w:r>
      <w:r w:rsidRPr="00143C5C">
        <w:rPr>
          <w:rFonts w:ascii="David" w:hAnsi="David" w:cs="David"/>
          <w:sz w:val="24"/>
          <w:szCs w:val="24"/>
          <w:rtl/>
        </w:rPr>
        <w:t xml:space="preserve"> אף על פי שלא נראה בה סימן מסימני אילונית. נמצאת למד</w:t>
      </w:r>
      <w:r w:rsidR="00E62316">
        <w:rPr>
          <w:rFonts w:ascii="David" w:hAnsi="David" w:cs="David" w:hint="cs"/>
          <w:sz w:val="24"/>
          <w:szCs w:val="24"/>
          <w:rtl/>
        </w:rPr>
        <w:t>,</w:t>
      </w:r>
      <w:r w:rsidRPr="00143C5C">
        <w:rPr>
          <w:rFonts w:ascii="David" w:hAnsi="David" w:cs="David"/>
          <w:sz w:val="24"/>
          <w:szCs w:val="24"/>
          <w:rtl/>
        </w:rPr>
        <w:t xml:space="preserve"> שהאילונית אין לה ימי נערות אלא מקטנותה תצא לבגרות.  ואלו הן סימני אילונית</w:t>
      </w:r>
      <w:r w:rsidR="00E62316">
        <w:rPr>
          <w:rFonts w:ascii="David" w:hAnsi="David" w:cs="David" w:hint="cs"/>
          <w:sz w:val="24"/>
          <w:szCs w:val="24"/>
          <w:rtl/>
        </w:rPr>
        <w:t>:</w:t>
      </w:r>
      <w:r w:rsidRPr="00143C5C">
        <w:rPr>
          <w:rFonts w:ascii="David" w:hAnsi="David" w:cs="David"/>
          <w:sz w:val="24"/>
          <w:szCs w:val="24"/>
          <w:rtl/>
        </w:rPr>
        <w:t xml:space="preserve"> כל שאין לה דדין, ומתקשה בשעת תשמיש, ואין לה שיפולי מעיים כנשים, וקולה עבה ואינה ניכרת בין איש לאשה</w:t>
      </w:r>
      <w:r w:rsidRPr="00143C5C">
        <w:rPr>
          <w:rStyle w:val="a6"/>
          <w:rFonts w:ascii="David" w:hAnsi="David" w:cs="David"/>
          <w:sz w:val="24"/>
          <w:szCs w:val="24"/>
          <w:rtl/>
        </w:rPr>
        <w:footnoteReference w:id="1"/>
      </w:r>
      <w:r w:rsidRPr="00143C5C">
        <w:rPr>
          <w:rFonts w:ascii="David" w:hAnsi="David" w:cs="David"/>
          <w:sz w:val="24"/>
          <w:szCs w:val="24"/>
          <w:rtl/>
        </w:rPr>
        <w:t>".</w:t>
      </w:r>
    </w:p>
    <w:p w14:paraId="37C2BA80" w14:textId="77777777" w:rsidR="00640A70" w:rsidRPr="00640A70" w:rsidRDefault="00640A70" w:rsidP="00640A70">
      <w:pPr>
        <w:pStyle w:val="a3"/>
        <w:numPr>
          <w:ilvl w:val="0"/>
          <w:numId w:val="2"/>
        </w:numPr>
        <w:spacing w:after="0" w:line="360" w:lineRule="auto"/>
        <w:rPr>
          <w:rFonts w:asciiTheme="majorBidi" w:hAnsiTheme="majorBidi" w:cstheme="majorBidi"/>
          <w:b/>
          <w:bCs/>
          <w:sz w:val="24"/>
          <w:szCs w:val="24"/>
        </w:rPr>
      </w:pPr>
      <w:r w:rsidRPr="00640A70">
        <w:rPr>
          <w:rFonts w:asciiTheme="majorBidi" w:hAnsiTheme="majorBidi" w:cstheme="majorBidi" w:hint="cs"/>
          <w:b/>
          <w:bCs/>
          <w:sz w:val="24"/>
          <w:szCs w:val="24"/>
          <w:rtl/>
        </w:rPr>
        <w:t>סיכום הסוגיה</w:t>
      </w:r>
    </w:p>
    <w:p w14:paraId="3166E5BA" w14:textId="3C3F7811" w:rsidR="00AF4C9C" w:rsidRPr="00640A70" w:rsidRDefault="00AF4C9C" w:rsidP="00640A70">
      <w:pPr>
        <w:spacing w:after="0" w:line="360" w:lineRule="auto"/>
        <w:rPr>
          <w:rFonts w:asciiTheme="majorBidi" w:hAnsiTheme="majorBidi" w:cstheme="majorBidi"/>
          <w:sz w:val="24"/>
          <w:szCs w:val="24"/>
          <w:rtl/>
        </w:rPr>
      </w:pPr>
      <w:r w:rsidRPr="00640A70">
        <w:rPr>
          <w:rFonts w:asciiTheme="majorBidi" w:hAnsiTheme="majorBidi" w:cstheme="majorBidi" w:hint="cs"/>
          <w:sz w:val="24"/>
          <w:szCs w:val="24"/>
          <w:rtl/>
        </w:rPr>
        <w:t>מוסכם על האמוראים, שאין לייבם אילונית, מאחר שאיננה יכולה ללדת</w:t>
      </w:r>
      <w:r w:rsidR="004B0A85">
        <w:rPr>
          <w:rStyle w:val="a6"/>
          <w:rFonts w:asciiTheme="majorBidi" w:hAnsiTheme="majorBidi" w:cstheme="majorBidi"/>
          <w:sz w:val="24"/>
          <w:szCs w:val="24"/>
          <w:rtl/>
        </w:rPr>
        <w:footnoteReference w:id="2"/>
      </w:r>
      <w:r w:rsidRPr="00640A70">
        <w:rPr>
          <w:rFonts w:asciiTheme="majorBidi" w:hAnsiTheme="majorBidi" w:cstheme="majorBidi" w:hint="cs"/>
          <w:sz w:val="24"/>
          <w:szCs w:val="24"/>
          <w:rtl/>
        </w:rPr>
        <w:t xml:space="preserve">. לדעת רב אסי הדבר גורר גם איסור לצרתה, משום צרת אשת אח: </w:t>
      </w:r>
      <w:r w:rsidRPr="00640A70">
        <w:rPr>
          <w:rFonts w:ascii="David" w:hAnsi="David" w:cs="David"/>
          <w:sz w:val="24"/>
          <w:szCs w:val="24"/>
          <w:rtl/>
        </w:rPr>
        <w:t xml:space="preserve">"כיון דפטורה </w:t>
      </w:r>
      <w:r w:rsidRPr="00640A70">
        <w:rPr>
          <w:rFonts w:ascii="David" w:hAnsi="David" w:cs="David" w:hint="cs"/>
          <w:sz w:val="24"/>
          <w:szCs w:val="24"/>
          <w:rtl/>
        </w:rPr>
        <w:t xml:space="preserve">- </w:t>
      </w:r>
      <w:r w:rsidRPr="00640A70">
        <w:rPr>
          <w:rFonts w:ascii="David" w:hAnsi="David" w:cs="David"/>
          <w:sz w:val="24"/>
          <w:szCs w:val="24"/>
          <w:rtl/>
        </w:rPr>
        <w:t>קיימא עליה באשת אח וצרתה צרת ערוה</w:t>
      </w:r>
      <w:r w:rsidRPr="00AF4C9C">
        <w:rPr>
          <w:rStyle w:val="a6"/>
          <w:rFonts w:ascii="David" w:hAnsi="David" w:cs="David"/>
          <w:sz w:val="24"/>
          <w:szCs w:val="24"/>
          <w:rtl/>
        </w:rPr>
        <w:footnoteReference w:id="3"/>
      </w:r>
      <w:r w:rsidRPr="00640A70">
        <w:rPr>
          <w:rFonts w:ascii="David" w:hAnsi="David" w:cs="David"/>
          <w:sz w:val="24"/>
          <w:szCs w:val="24"/>
          <w:rtl/>
        </w:rPr>
        <w:t>".</w:t>
      </w:r>
    </w:p>
    <w:p w14:paraId="2E441FDB" w14:textId="7DFE6350" w:rsidR="00C575DE" w:rsidRPr="00C575DE" w:rsidRDefault="00AF4C9C" w:rsidP="00C575DE">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אמנם, </w:t>
      </w:r>
      <w:r w:rsidR="00D7480B">
        <w:rPr>
          <w:rFonts w:asciiTheme="majorBidi" w:hAnsiTheme="majorBidi" w:cstheme="majorBidi" w:hint="cs"/>
          <w:sz w:val="24"/>
          <w:szCs w:val="24"/>
          <w:rtl/>
        </w:rPr>
        <w:t xml:space="preserve">במשנה הראשונה שנינו לגבי העריות: </w:t>
      </w:r>
      <w:r w:rsidR="00D7480B">
        <w:rPr>
          <w:rFonts w:asciiTheme="majorBidi" w:hAnsiTheme="majorBidi" w:cs="Times New Roman" w:hint="cs"/>
          <w:sz w:val="24"/>
          <w:szCs w:val="24"/>
          <w:rtl/>
        </w:rPr>
        <w:t xml:space="preserve"> </w:t>
      </w:r>
      <w:r w:rsidR="00D7480B">
        <w:rPr>
          <w:rFonts w:ascii="David" w:hAnsi="David" w:cs="David" w:hint="cs"/>
          <w:sz w:val="24"/>
          <w:szCs w:val="24"/>
          <w:rtl/>
        </w:rPr>
        <w:t>"</w:t>
      </w:r>
      <w:r w:rsidR="00D7480B" w:rsidRPr="00094BF9">
        <w:rPr>
          <w:rFonts w:ascii="David" w:hAnsi="David" w:cs="David"/>
          <w:sz w:val="24"/>
          <w:szCs w:val="24"/>
          <w:rtl/>
        </w:rPr>
        <w:t>כולן אם מתו</w:t>
      </w:r>
      <w:r w:rsidR="00D7480B">
        <w:rPr>
          <w:rFonts w:ascii="David" w:hAnsi="David" w:cs="David" w:hint="cs"/>
          <w:sz w:val="24"/>
          <w:szCs w:val="24"/>
          <w:rtl/>
        </w:rPr>
        <w:t xml:space="preserve">... </w:t>
      </w:r>
      <w:r w:rsidR="00D7480B" w:rsidRPr="00094BF9">
        <w:rPr>
          <w:rFonts w:ascii="David" w:hAnsi="David" w:cs="David"/>
          <w:sz w:val="24"/>
          <w:szCs w:val="24"/>
          <w:rtl/>
        </w:rPr>
        <w:t>או שנמצאו אילונית - צרותיהן מותרות</w:t>
      </w:r>
      <w:r w:rsidR="00D7480B" w:rsidRPr="00094BF9">
        <w:rPr>
          <w:rStyle w:val="a6"/>
          <w:rFonts w:ascii="David" w:hAnsi="David" w:cs="David"/>
          <w:sz w:val="24"/>
          <w:szCs w:val="24"/>
          <w:rtl/>
        </w:rPr>
        <w:footnoteReference w:id="4"/>
      </w:r>
      <w:r w:rsidR="00D7480B">
        <w:rPr>
          <w:rFonts w:ascii="David" w:hAnsi="David" w:cs="David" w:hint="cs"/>
          <w:sz w:val="24"/>
          <w:szCs w:val="24"/>
          <w:rtl/>
        </w:rPr>
        <w:t>".</w:t>
      </w:r>
      <w:r w:rsidR="00D7480B">
        <w:rPr>
          <w:rFonts w:asciiTheme="majorBidi" w:hAnsiTheme="majorBidi" w:cstheme="majorBidi" w:hint="cs"/>
          <w:sz w:val="24"/>
          <w:szCs w:val="24"/>
          <w:rtl/>
        </w:rPr>
        <w:t xml:space="preserve"> רב אסי מסביר שמדובר במקרה ש</w:t>
      </w:r>
      <w:r>
        <w:rPr>
          <w:rFonts w:asciiTheme="majorBidi" w:hAnsiTheme="majorBidi" w:cstheme="majorBidi" w:hint="cs"/>
          <w:sz w:val="24"/>
          <w:szCs w:val="24"/>
          <w:rtl/>
        </w:rPr>
        <w:t xml:space="preserve">האח המנוח לא הכיר בה </w:t>
      </w:r>
      <w:r w:rsidRPr="00640A70">
        <w:rPr>
          <w:rFonts w:ascii="David" w:hAnsi="David" w:cs="David"/>
          <w:sz w:val="24"/>
          <w:szCs w:val="24"/>
          <w:rtl/>
        </w:rPr>
        <w:t>"כשנשאה שתהא אילונית</w:t>
      </w:r>
      <w:r w:rsidR="00341BD0">
        <w:rPr>
          <w:rFonts w:ascii="David" w:hAnsi="David" w:cs="David" w:hint="cs"/>
          <w:sz w:val="24"/>
          <w:szCs w:val="24"/>
          <w:rtl/>
        </w:rPr>
        <w:t>,</w:t>
      </w:r>
      <w:r w:rsidRPr="00640A70">
        <w:rPr>
          <w:rFonts w:ascii="David" w:hAnsi="David" w:cs="David"/>
          <w:sz w:val="24"/>
          <w:szCs w:val="24"/>
          <w:rtl/>
        </w:rPr>
        <w:t xml:space="preserve"> ומקחו מקח טעות</w:t>
      </w:r>
      <w:r w:rsidR="00341BD0">
        <w:rPr>
          <w:rFonts w:ascii="David" w:hAnsi="David" w:cs="David" w:hint="cs"/>
          <w:sz w:val="24"/>
          <w:szCs w:val="24"/>
          <w:rtl/>
        </w:rPr>
        <w:t>,</w:t>
      </w:r>
      <w:r w:rsidRPr="00640A70">
        <w:rPr>
          <w:rFonts w:ascii="David" w:hAnsi="David" w:cs="David"/>
          <w:sz w:val="24"/>
          <w:szCs w:val="24"/>
          <w:rtl/>
        </w:rPr>
        <w:t xml:space="preserve"> ולאו אשתו היא</w:t>
      </w:r>
      <w:r w:rsidR="00341BD0">
        <w:rPr>
          <w:rFonts w:ascii="David" w:hAnsi="David" w:cs="David" w:hint="cs"/>
          <w:sz w:val="24"/>
          <w:szCs w:val="24"/>
          <w:rtl/>
        </w:rPr>
        <w:t>.</w:t>
      </w:r>
      <w:r w:rsidRPr="00640A70">
        <w:rPr>
          <w:rFonts w:ascii="David" w:hAnsi="David" w:cs="David"/>
          <w:sz w:val="24"/>
          <w:szCs w:val="24"/>
          <w:rtl/>
        </w:rPr>
        <w:t xml:space="preserve"> לפיכך צרתה מותרת</w:t>
      </w:r>
      <w:r w:rsidR="00341BD0">
        <w:rPr>
          <w:rFonts w:ascii="David" w:hAnsi="David" w:cs="David" w:hint="cs"/>
          <w:sz w:val="24"/>
          <w:szCs w:val="24"/>
          <w:rtl/>
        </w:rPr>
        <w:t>,</w:t>
      </w:r>
      <w:r w:rsidRPr="00640A70">
        <w:rPr>
          <w:rFonts w:ascii="David" w:hAnsi="David" w:cs="David"/>
          <w:sz w:val="24"/>
          <w:szCs w:val="24"/>
          <w:rtl/>
        </w:rPr>
        <w:t xml:space="preserve"> דלאו צרת אילונית היא</w:t>
      </w:r>
      <w:r w:rsidR="00640A70" w:rsidRPr="00640A70">
        <w:rPr>
          <w:rStyle w:val="a6"/>
          <w:rFonts w:ascii="David" w:hAnsi="David" w:cs="David"/>
          <w:sz w:val="24"/>
          <w:szCs w:val="24"/>
          <w:rtl/>
        </w:rPr>
        <w:footnoteReference w:id="5"/>
      </w:r>
      <w:r w:rsidRPr="00640A70">
        <w:rPr>
          <w:rFonts w:ascii="David" w:hAnsi="David" w:cs="David"/>
          <w:sz w:val="24"/>
          <w:szCs w:val="24"/>
          <w:rtl/>
        </w:rPr>
        <w:t>".</w:t>
      </w:r>
      <w:r w:rsidR="00640A70">
        <w:rPr>
          <w:rFonts w:asciiTheme="majorBidi" w:hAnsiTheme="majorBidi" w:cstheme="majorBidi" w:hint="cs"/>
          <w:sz w:val="24"/>
          <w:szCs w:val="24"/>
          <w:rtl/>
        </w:rPr>
        <w:t xml:space="preserve"> אולם הסוגיה מכריעה כדעת רבי יוחנן ורבא, שצרתה מותרת בכל </w:t>
      </w:r>
      <w:r w:rsidR="00640A70" w:rsidRPr="00C575DE">
        <w:rPr>
          <w:rFonts w:asciiTheme="majorBidi" w:hAnsiTheme="majorBidi" w:cstheme="majorBidi"/>
          <w:sz w:val="24"/>
          <w:szCs w:val="24"/>
          <w:rtl/>
        </w:rPr>
        <w:t xml:space="preserve">מקרה, </w:t>
      </w:r>
      <w:r w:rsidR="00640A70" w:rsidRPr="00E62316">
        <w:rPr>
          <w:rFonts w:ascii="David" w:hAnsi="David" w:cs="David"/>
          <w:sz w:val="24"/>
          <w:szCs w:val="24"/>
          <w:rtl/>
        </w:rPr>
        <w:t>"כיון דאילונית היא</w:t>
      </w:r>
      <w:r w:rsidR="00094BF9" w:rsidRPr="00E62316">
        <w:rPr>
          <w:rFonts w:ascii="David" w:hAnsi="David" w:cs="David"/>
          <w:sz w:val="24"/>
          <w:szCs w:val="24"/>
          <w:rtl/>
        </w:rPr>
        <w:t>,</w:t>
      </w:r>
      <w:r w:rsidR="00640A70" w:rsidRPr="00E62316">
        <w:rPr>
          <w:rFonts w:ascii="David" w:hAnsi="David" w:cs="David"/>
          <w:sz w:val="24"/>
          <w:szCs w:val="24"/>
          <w:rtl/>
        </w:rPr>
        <w:t xml:space="preserve"> דבלאו ערוה נמי לא חזיא לייבום</w:t>
      </w:r>
      <w:r w:rsidR="00341BD0" w:rsidRPr="00E62316">
        <w:rPr>
          <w:rFonts w:ascii="David" w:hAnsi="David" w:cs="David"/>
          <w:sz w:val="24"/>
          <w:szCs w:val="24"/>
          <w:rtl/>
        </w:rPr>
        <w:t>,</w:t>
      </w:r>
      <w:r w:rsidR="00640A70" w:rsidRPr="00E62316">
        <w:rPr>
          <w:rFonts w:ascii="David" w:hAnsi="David" w:cs="David"/>
          <w:sz w:val="24"/>
          <w:szCs w:val="24"/>
          <w:rtl/>
        </w:rPr>
        <w:t xml:space="preserve"> הוי צרתה צרת ערוה שלא במקום מצוה</w:t>
      </w:r>
      <w:r w:rsidR="00640A70" w:rsidRPr="00E62316">
        <w:rPr>
          <w:rStyle w:val="a6"/>
          <w:rFonts w:ascii="David" w:hAnsi="David" w:cs="David"/>
          <w:sz w:val="24"/>
          <w:szCs w:val="24"/>
          <w:rtl/>
        </w:rPr>
        <w:footnoteReference w:id="6"/>
      </w:r>
      <w:r w:rsidR="00640A70" w:rsidRPr="00E62316">
        <w:rPr>
          <w:rFonts w:ascii="David" w:hAnsi="David" w:cs="David"/>
          <w:sz w:val="24"/>
          <w:szCs w:val="24"/>
          <w:rtl/>
        </w:rPr>
        <w:t>".</w:t>
      </w:r>
      <w:r w:rsidR="00094BF9" w:rsidRPr="00E62316">
        <w:rPr>
          <w:rFonts w:ascii="David" w:hAnsi="David" w:cs="David"/>
          <w:sz w:val="24"/>
          <w:szCs w:val="24"/>
          <w:rtl/>
        </w:rPr>
        <w:t xml:space="preserve"> </w:t>
      </w:r>
      <w:r w:rsidR="00D7480B" w:rsidRPr="00C575DE">
        <w:rPr>
          <w:rFonts w:asciiTheme="majorBidi" w:hAnsiTheme="majorBidi" w:cstheme="majorBidi"/>
          <w:sz w:val="24"/>
          <w:szCs w:val="24"/>
          <w:rtl/>
        </w:rPr>
        <w:t>לפי זה</w:t>
      </w:r>
      <w:r w:rsidR="00D7480B">
        <w:rPr>
          <w:rFonts w:asciiTheme="majorBidi" w:hAnsiTheme="majorBidi" w:cstheme="majorBidi" w:hint="cs"/>
          <w:sz w:val="24"/>
          <w:szCs w:val="24"/>
          <w:rtl/>
        </w:rPr>
        <w:t xml:space="preserve"> המשנה הראשונה דנה אפילו במקרה שהכיר בה. </w:t>
      </w:r>
      <w:r w:rsidR="00E0291C">
        <w:rPr>
          <w:rFonts w:asciiTheme="majorBidi" w:hAnsiTheme="majorBidi" w:cstheme="majorBidi" w:hint="cs"/>
          <w:sz w:val="24"/>
          <w:szCs w:val="24"/>
          <w:rtl/>
        </w:rPr>
        <w:t>הנישואין תקפים לגמרי, אבל היא אינה נופלת ליבום. בהמשך יתבאר שלפי הרמב"ן</w:t>
      </w:r>
      <w:r w:rsidR="00AC663E">
        <w:rPr>
          <w:rStyle w:val="a6"/>
          <w:rFonts w:asciiTheme="majorBidi" w:hAnsiTheme="majorBidi" w:cstheme="majorBidi"/>
          <w:sz w:val="24"/>
          <w:szCs w:val="24"/>
          <w:rtl/>
        </w:rPr>
        <w:footnoteReference w:id="7"/>
      </w:r>
      <w:r w:rsidR="00E0291C">
        <w:rPr>
          <w:rFonts w:asciiTheme="majorBidi" w:hAnsiTheme="majorBidi" w:cstheme="majorBidi" w:hint="cs"/>
          <w:sz w:val="24"/>
          <w:szCs w:val="24"/>
          <w:rtl/>
        </w:rPr>
        <w:t xml:space="preserve"> הנישואין אינם תקפים.</w:t>
      </w:r>
      <w:r w:rsidR="00C575DE">
        <w:rPr>
          <w:rFonts w:asciiTheme="majorBidi" w:hAnsiTheme="majorBidi" w:cstheme="majorBidi" w:hint="cs"/>
          <w:sz w:val="24"/>
          <w:szCs w:val="24"/>
          <w:rtl/>
        </w:rPr>
        <w:t xml:space="preserve"> השאלה אם פטור איילונית הוא מחמת שאין נישואיה נישואין או מחמת שאינה נופלת ליבום, עשויה להיות נתונה במחלוקת תנאים: </w:t>
      </w:r>
      <w:r w:rsidR="00C575DE">
        <w:rPr>
          <w:rFonts w:asciiTheme="majorBidi" w:hAnsiTheme="majorBidi" w:cs="Times New Roman" w:hint="cs"/>
          <w:sz w:val="24"/>
          <w:szCs w:val="24"/>
          <w:rtl/>
        </w:rPr>
        <w:t xml:space="preserve"> </w:t>
      </w:r>
      <w:r w:rsidR="00C575DE" w:rsidRPr="00C575DE">
        <w:rPr>
          <w:rFonts w:asciiTheme="majorBidi" w:hAnsiTheme="majorBidi" w:cs="Times New Roman"/>
          <w:sz w:val="24"/>
          <w:szCs w:val="24"/>
          <w:rtl/>
        </w:rPr>
        <w:t xml:space="preserve"> </w:t>
      </w:r>
      <w:r w:rsidR="00C575DE">
        <w:rPr>
          <w:rFonts w:asciiTheme="majorBidi" w:hAnsiTheme="majorBidi" w:cs="Times New Roman" w:hint="cs"/>
          <w:sz w:val="24"/>
          <w:szCs w:val="24"/>
          <w:rtl/>
        </w:rPr>
        <w:t xml:space="preserve"> </w:t>
      </w:r>
      <w:r w:rsidR="00C575DE" w:rsidRPr="00C575DE">
        <w:rPr>
          <w:rFonts w:asciiTheme="majorBidi" w:hAnsiTheme="majorBidi" w:cs="Times New Roman"/>
          <w:sz w:val="24"/>
          <w:szCs w:val="24"/>
          <w:rtl/>
        </w:rPr>
        <w:t xml:space="preserve"> </w:t>
      </w:r>
    </w:p>
    <w:p w14:paraId="5A35B3EB" w14:textId="1F3E9BFF" w:rsidR="00D7480B" w:rsidRPr="00C575DE" w:rsidRDefault="00C575DE" w:rsidP="00C575DE">
      <w:pPr>
        <w:spacing w:after="0" w:line="360" w:lineRule="auto"/>
        <w:rPr>
          <w:rFonts w:asciiTheme="majorBidi" w:hAnsiTheme="majorBidi" w:cstheme="majorBidi"/>
          <w:sz w:val="24"/>
          <w:szCs w:val="24"/>
          <w:rtl/>
        </w:rPr>
      </w:pPr>
      <w:r w:rsidRPr="00C575DE">
        <w:rPr>
          <w:rFonts w:ascii="David" w:hAnsi="David" w:cs="David"/>
          <w:sz w:val="24"/>
          <w:szCs w:val="24"/>
          <w:rtl/>
        </w:rPr>
        <w:t xml:space="preserve">"מעשה בבתו של רבן גמליאל שהיתה נשואה לאבא אחיו, ומת בלא בנים, וייבם רבן גמליאל את צרתה!.. שאני בתו של רבן גמליאל, דאילונית הואי. הא מדקתני סיפא, אחרים אומרים: בתו של רבן גמליאל אילונית היתה, מכלל </w:t>
      </w:r>
      <w:r w:rsidRPr="00C575DE">
        <w:rPr>
          <w:rFonts w:ascii="David" w:hAnsi="David" w:cs="David"/>
          <w:sz w:val="24"/>
          <w:szCs w:val="24"/>
          <w:rtl/>
        </w:rPr>
        <w:lastRenderedPageBreak/>
        <w:t>דתנא קמא סבר: לאו אילונית היתה! הכיר בה ולא הכיר בה איכא בינייהו</w:t>
      </w:r>
      <w:r w:rsidRPr="00C575DE">
        <w:rPr>
          <w:rStyle w:val="a6"/>
          <w:rFonts w:ascii="David" w:hAnsi="David" w:cs="David"/>
          <w:sz w:val="24"/>
          <w:szCs w:val="24"/>
          <w:rtl/>
        </w:rPr>
        <w:footnoteReference w:id="8"/>
      </w:r>
      <w:r w:rsidRPr="00C575DE">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לאומר שמתייבמת צרתה גם כשהכיר בה, הטעם הוא כנראה שאינה נופלת ליבום. מאחר שהכיר בה, וודאי חלו נישואיה.</w:t>
      </w:r>
    </w:p>
    <w:p w14:paraId="60000C28" w14:textId="430ADF0A" w:rsidR="00154649" w:rsidRPr="00031FCD" w:rsidRDefault="005C76D7" w:rsidP="00143C5C">
      <w:pPr>
        <w:pStyle w:val="a3"/>
        <w:numPr>
          <w:ilvl w:val="0"/>
          <w:numId w:val="2"/>
        </w:numPr>
        <w:spacing w:after="0" w:line="360" w:lineRule="auto"/>
        <w:rPr>
          <w:rFonts w:asciiTheme="majorBidi" w:hAnsiTheme="majorBidi" w:cstheme="majorBidi"/>
          <w:b/>
          <w:bCs/>
          <w:sz w:val="24"/>
          <w:szCs w:val="24"/>
        </w:rPr>
      </w:pPr>
      <w:r w:rsidRPr="00143C5C">
        <w:rPr>
          <w:rFonts w:asciiTheme="majorBidi" w:hAnsiTheme="majorBidi" w:cstheme="majorBidi" w:hint="cs"/>
          <w:b/>
          <w:bCs/>
          <w:sz w:val="24"/>
          <w:szCs w:val="24"/>
          <w:rtl/>
        </w:rPr>
        <w:t xml:space="preserve">האם </w:t>
      </w:r>
      <w:r w:rsidR="00094BF9" w:rsidRPr="00143C5C">
        <w:rPr>
          <w:rFonts w:asciiTheme="majorBidi" w:hAnsiTheme="majorBidi" w:cstheme="majorBidi" w:hint="cs"/>
          <w:b/>
          <w:bCs/>
          <w:sz w:val="24"/>
          <w:szCs w:val="24"/>
          <w:rtl/>
        </w:rPr>
        <w:t xml:space="preserve">איילונית </w:t>
      </w:r>
      <w:r w:rsidRPr="00143C5C">
        <w:rPr>
          <w:rFonts w:asciiTheme="majorBidi" w:hAnsiTheme="majorBidi" w:cstheme="majorBidi" w:hint="cs"/>
          <w:b/>
          <w:bCs/>
          <w:sz w:val="24"/>
          <w:szCs w:val="24"/>
          <w:rtl/>
        </w:rPr>
        <w:t>צריכה גט</w:t>
      </w:r>
      <w:r w:rsidR="00031FCD">
        <w:rPr>
          <w:rFonts w:asciiTheme="majorBidi" w:hAnsiTheme="majorBidi" w:cstheme="majorBidi" w:hint="cs"/>
          <w:sz w:val="24"/>
          <w:szCs w:val="24"/>
          <w:rtl/>
        </w:rPr>
        <w:t xml:space="preserve"> </w:t>
      </w:r>
      <w:r w:rsidR="00031FCD">
        <w:rPr>
          <w:rFonts w:asciiTheme="majorBidi" w:hAnsiTheme="majorBidi" w:cstheme="majorBidi"/>
          <w:sz w:val="24"/>
          <w:szCs w:val="24"/>
          <w:rtl/>
        </w:rPr>
        <w:t>–</w:t>
      </w:r>
      <w:r w:rsidR="00031FCD">
        <w:rPr>
          <w:rFonts w:asciiTheme="majorBidi" w:hAnsiTheme="majorBidi" w:cstheme="majorBidi" w:hint="cs"/>
          <w:sz w:val="24"/>
          <w:szCs w:val="24"/>
          <w:rtl/>
        </w:rPr>
        <w:t xml:space="preserve"> </w:t>
      </w:r>
      <w:r w:rsidR="00031FCD" w:rsidRPr="00031FCD">
        <w:rPr>
          <w:rFonts w:asciiTheme="majorBidi" w:hAnsiTheme="majorBidi" w:cstheme="majorBidi" w:hint="cs"/>
          <w:b/>
          <w:bCs/>
          <w:sz w:val="24"/>
          <w:szCs w:val="24"/>
          <w:rtl/>
        </w:rPr>
        <w:t>יישוב סוגיות מקבילות</w:t>
      </w:r>
      <w:r w:rsidR="00F85AAA">
        <w:rPr>
          <w:rStyle w:val="a6"/>
          <w:rFonts w:asciiTheme="majorBidi" w:hAnsiTheme="majorBidi" w:cstheme="majorBidi"/>
          <w:b/>
          <w:bCs/>
          <w:sz w:val="24"/>
          <w:szCs w:val="24"/>
        </w:rPr>
        <w:footnoteReference w:id="9"/>
      </w:r>
    </w:p>
    <w:p w14:paraId="21BC29C2" w14:textId="7AC2B367" w:rsidR="00E45C7A" w:rsidRPr="00E45C7A" w:rsidRDefault="00E45C7A" w:rsidP="00E45C7A">
      <w:pPr>
        <w:spacing w:after="0" w:line="360" w:lineRule="auto"/>
        <w:rPr>
          <w:rFonts w:asciiTheme="majorBidi" w:hAnsiTheme="majorBidi" w:cstheme="majorBidi"/>
          <w:sz w:val="24"/>
          <w:szCs w:val="24"/>
          <w:rtl/>
        </w:rPr>
      </w:pPr>
      <w:r>
        <w:rPr>
          <w:rFonts w:asciiTheme="majorBidi" w:hAnsiTheme="majorBidi" w:cs="Times New Roman" w:hint="cs"/>
          <w:sz w:val="24"/>
          <w:szCs w:val="24"/>
          <w:rtl/>
        </w:rPr>
        <w:t xml:space="preserve">מסיקים בעלי התוספות: </w:t>
      </w:r>
      <w:r w:rsidRPr="00E45C7A">
        <w:rPr>
          <w:rFonts w:ascii="David" w:hAnsi="David" w:cs="David"/>
          <w:sz w:val="24"/>
          <w:szCs w:val="24"/>
          <w:rtl/>
        </w:rPr>
        <w:t>"משמע דאילונית לא בעי גט [אפי' מדרבנן] דאי בעיא</w:t>
      </w:r>
      <w:r w:rsidR="004D7D3A">
        <w:rPr>
          <w:rFonts w:ascii="David" w:hAnsi="David" w:cs="David" w:hint="cs"/>
          <w:sz w:val="24"/>
          <w:szCs w:val="24"/>
          <w:rtl/>
        </w:rPr>
        <w:t>,</w:t>
      </w:r>
      <w:r w:rsidRPr="00E45C7A">
        <w:rPr>
          <w:rFonts w:ascii="David" w:hAnsi="David" w:cs="David"/>
          <w:sz w:val="24"/>
          <w:szCs w:val="24"/>
          <w:rtl/>
        </w:rPr>
        <w:t xml:space="preserve"> היתה צרתה חולצת ולא מתייבמת</w:t>
      </w:r>
      <w:r w:rsidRPr="00E45C7A">
        <w:rPr>
          <w:rStyle w:val="a6"/>
          <w:rFonts w:ascii="David" w:hAnsi="David" w:cs="David"/>
          <w:sz w:val="24"/>
          <w:szCs w:val="24"/>
          <w:rtl/>
        </w:rPr>
        <w:footnoteReference w:id="10"/>
      </w:r>
      <w:r w:rsidRPr="00E45C7A">
        <w:rPr>
          <w:rFonts w:ascii="David" w:hAnsi="David" w:cs="David"/>
          <w:sz w:val="24"/>
          <w:szCs w:val="24"/>
          <w:rtl/>
        </w:rPr>
        <w:t>".</w:t>
      </w:r>
      <w:r>
        <w:rPr>
          <w:rFonts w:ascii="David" w:hAnsi="David" w:cs="David" w:hint="cs"/>
          <w:sz w:val="24"/>
          <w:szCs w:val="24"/>
          <w:rtl/>
        </w:rPr>
        <w:t xml:space="preserve"> </w:t>
      </w:r>
      <w:r w:rsidR="00E62316">
        <w:rPr>
          <w:rFonts w:asciiTheme="majorBidi" w:hAnsiTheme="majorBidi" w:cstheme="majorBidi" w:hint="cs"/>
          <w:sz w:val="24"/>
          <w:szCs w:val="24"/>
          <w:rtl/>
        </w:rPr>
        <w:t xml:space="preserve">יש </w:t>
      </w:r>
      <w:r w:rsidR="00031FCD">
        <w:rPr>
          <w:rFonts w:asciiTheme="majorBidi" w:hAnsiTheme="majorBidi" w:cstheme="majorBidi" w:hint="cs"/>
          <w:sz w:val="24"/>
          <w:szCs w:val="24"/>
          <w:rtl/>
        </w:rPr>
        <w:t>ליישב כמה משניות וסוגיות לפי זה:</w:t>
      </w:r>
    </w:p>
    <w:p w14:paraId="57FC0B60" w14:textId="61BAF879" w:rsidR="00925A70" w:rsidRPr="00031FCD" w:rsidRDefault="00E45C7A" w:rsidP="00031FCD">
      <w:pPr>
        <w:pStyle w:val="a3"/>
        <w:numPr>
          <w:ilvl w:val="0"/>
          <w:numId w:val="3"/>
        </w:numPr>
        <w:spacing w:after="0" w:line="360" w:lineRule="auto"/>
        <w:rPr>
          <w:rFonts w:asciiTheme="majorBidi" w:hAnsiTheme="majorBidi" w:cstheme="majorBidi"/>
          <w:sz w:val="24"/>
          <w:szCs w:val="24"/>
          <w:rtl/>
        </w:rPr>
      </w:pPr>
      <w:r w:rsidRPr="00031FCD">
        <w:rPr>
          <w:rFonts w:asciiTheme="majorBidi" w:hAnsiTheme="majorBidi" w:cs="Times New Roman" w:hint="cs"/>
          <w:sz w:val="24"/>
          <w:szCs w:val="24"/>
          <w:rtl/>
        </w:rPr>
        <w:t xml:space="preserve">שנינו: </w:t>
      </w:r>
      <w:r w:rsidRPr="00031FCD">
        <w:rPr>
          <w:rFonts w:ascii="David" w:hAnsi="David" w:cs="David"/>
          <w:sz w:val="24"/>
          <w:szCs w:val="24"/>
          <w:rtl/>
        </w:rPr>
        <w:t>"הממאנת, השניה, והאילונית - אין להן כתובה</w:t>
      </w:r>
      <w:r w:rsidRPr="00E45C7A">
        <w:rPr>
          <w:rStyle w:val="a6"/>
          <w:rFonts w:ascii="David" w:hAnsi="David" w:cs="David"/>
          <w:sz w:val="24"/>
          <w:szCs w:val="24"/>
          <w:rtl/>
        </w:rPr>
        <w:footnoteReference w:id="11"/>
      </w:r>
      <w:r w:rsidRPr="00031FCD">
        <w:rPr>
          <w:rFonts w:ascii="David" w:hAnsi="David" w:cs="David"/>
          <w:sz w:val="24"/>
          <w:szCs w:val="24"/>
          <w:rtl/>
        </w:rPr>
        <w:t>".</w:t>
      </w:r>
      <w:r w:rsidR="00925A70" w:rsidRPr="00031FCD">
        <w:rPr>
          <w:rFonts w:asciiTheme="majorBidi" w:hAnsiTheme="majorBidi" w:cstheme="majorBidi" w:hint="cs"/>
          <w:sz w:val="24"/>
          <w:szCs w:val="24"/>
          <w:rtl/>
        </w:rPr>
        <w:t xml:space="preserve"> </w:t>
      </w:r>
      <w:r w:rsidR="00031FCD">
        <w:rPr>
          <w:rFonts w:asciiTheme="majorBidi" w:hAnsiTheme="majorBidi" w:cs="Times New Roman" w:hint="cs"/>
          <w:sz w:val="24"/>
          <w:szCs w:val="24"/>
          <w:rtl/>
        </w:rPr>
        <w:t>מ</w:t>
      </w:r>
      <w:r w:rsidR="00E62316">
        <w:rPr>
          <w:rFonts w:asciiTheme="majorBidi" w:hAnsiTheme="majorBidi" w:cs="Times New Roman" w:hint="cs"/>
          <w:sz w:val="24"/>
          <w:szCs w:val="24"/>
          <w:rtl/>
        </w:rPr>
        <w:t>באר</w:t>
      </w:r>
      <w:r w:rsidR="00031FCD">
        <w:rPr>
          <w:rFonts w:asciiTheme="majorBidi" w:hAnsiTheme="majorBidi" w:cs="Times New Roman" w:hint="cs"/>
          <w:sz w:val="24"/>
          <w:szCs w:val="24"/>
          <w:rtl/>
        </w:rPr>
        <w:t>ים בתוספות:</w:t>
      </w:r>
      <w:r w:rsidR="00925A70" w:rsidRPr="00031FCD">
        <w:rPr>
          <w:rFonts w:asciiTheme="majorBidi" w:hAnsiTheme="majorBidi" w:cs="Times New Roman" w:hint="cs"/>
          <w:sz w:val="24"/>
          <w:szCs w:val="24"/>
          <w:rtl/>
        </w:rPr>
        <w:t xml:space="preserve"> </w:t>
      </w:r>
      <w:r w:rsidR="00925A70" w:rsidRPr="00031FCD">
        <w:rPr>
          <w:rFonts w:ascii="David" w:hAnsi="David" w:cs="David"/>
          <w:sz w:val="24"/>
          <w:szCs w:val="24"/>
          <w:rtl/>
        </w:rPr>
        <w:t>"משמע הא גיטא בעיא ..וי"ל דהתם נקט האי לישנא משום דלא מצי למנקט: 'אינן צריכין גט'</w:t>
      </w:r>
      <w:r w:rsidR="00E81357" w:rsidRPr="00031FCD">
        <w:rPr>
          <w:rFonts w:ascii="David" w:hAnsi="David" w:cs="David" w:hint="cs"/>
          <w:sz w:val="24"/>
          <w:szCs w:val="24"/>
          <w:rtl/>
        </w:rPr>
        <w:t>-</w:t>
      </w:r>
      <w:r w:rsidR="00925A70" w:rsidRPr="00031FCD">
        <w:rPr>
          <w:rFonts w:ascii="David" w:hAnsi="David" w:cs="David"/>
          <w:sz w:val="24"/>
          <w:szCs w:val="24"/>
          <w:rtl/>
        </w:rPr>
        <w:t xml:space="preserve"> משום שניה דקתני בהדייהו".</w:t>
      </w:r>
      <w:r w:rsidR="00925A70" w:rsidRPr="00031FCD">
        <w:rPr>
          <w:rFonts w:asciiTheme="majorBidi" w:hAnsiTheme="majorBidi" w:cstheme="majorBidi" w:hint="cs"/>
          <w:sz w:val="24"/>
          <w:szCs w:val="24"/>
          <w:rtl/>
        </w:rPr>
        <w:t xml:space="preserve"> </w:t>
      </w:r>
      <w:r w:rsidR="00925A70" w:rsidRPr="00925A70">
        <w:rPr>
          <w:rtl/>
        </w:rPr>
        <w:t xml:space="preserve"> </w:t>
      </w:r>
      <w:r w:rsidR="00925A70" w:rsidRPr="00031FCD">
        <w:rPr>
          <w:rFonts w:asciiTheme="majorBidi" w:hAnsiTheme="majorBidi" w:cs="Times New Roman" w:hint="cs"/>
          <w:sz w:val="24"/>
          <w:szCs w:val="24"/>
          <w:rtl/>
        </w:rPr>
        <w:t xml:space="preserve"> </w:t>
      </w:r>
    </w:p>
    <w:p w14:paraId="31557EDE" w14:textId="5209A6C1" w:rsidR="00014819" w:rsidRDefault="00E81357" w:rsidP="00AD1A6B">
      <w:pPr>
        <w:spacing w:after="0" w:line="360" w:lineRule="auto"/>
        <w:rPr>
          <w:rFonts w:asciiTheme="majorBidi" w:hAnsiTheme="majorBidi" w:cstheme="majorBidi"/>
          <w:sz w:val="24"/>
          <w:szCs w:val="24"/>
          <w:rtl/>
        </w:rPr>
      </w:pPr>
      <w:r>
        <w:rPr>
          <w:rFonts w:asciiTheme="majorBidi" w:hAnsiTheme="majorBidi" w:cstheme="majorBidi" w:hint="cs"/>
          <w:sz w:val="24"/>
          <w:szCs w:val="24"/>
          <w:rtl/>
        </w:rPr>
        <w:t>לכאורה הדברים תקפים לרב אסי כשלא הכיר בה, ולרבא אפילו הכיר בה</w:t>
      </w:r>
      <w:r w:rsidR="00014819">
        <w:rPr>
          <w:rFonts w:asciiTheme="majorBidi" w:hAnsiTheme="majorBidi" w:cstheme="majorBidi" w:hint="cs"/>
          <w:sz w:val="24"/>
          <w:szCs w:val="24"/>
          <w:rtl/>
        </w:rPr>
        <w:t xml:space="preserve">,  </w:t>
      </w:r>
      <w:r w:rsidR="00014819">
        <w:rPr>
          <w:rFonts w:asciiTheme="majorBidi" w:hAnsiTheme="majorBidi" w:cs="Times New Roman" w:hint="cs"/>
          <w:sz w:val="24"/>
          <w:szCs w:val="24"/>
          <w:rtl/>
        </w:rPr>
        <w:t>ש"</w:t>
      </w:r>
      <w:r w:rsidR="00014819" w:rsidRPr="00014819">
        <w:rPr>
          <w:rFonts w:ascii="David" w:hAnsi="David" w:cs="David"/>
          <w:sz w:val="24"/>
          <w:szCs w:val="24"/>
          <w:rtl/>
        </w:rPr>
        <w:t>מדרב אסי נשמע לדברי הכל</w:t>
      </w:r>
      <w:r w:rsidR="00014819">
        <w:rPr>
          <w:rFonts w:asciiTheme="majorBidi" w:hAnsiTheme="majorBidi" w:cstheme="majorBidi" w:hint="cs"/>
          <w:sz w:val="24"/>
          <w:szCs w:val="24"/>
          <w:rtl/>
        </w:rPr>
        <w:t xml:space="preserve">.. </w:t>
      </w:r>
      <w:r w:rsidR="00014819" w:rsidRPr="00014819">
        <w:rPr>
          <w:rFonts w:ascii="David" w:hAnsi="David" w:cs="David"/>
          <w:sz w:val="24"/>
          <w:szCs w:val="24"/>
          <w:rtl/>
        </w:rPr>
        <w:t>ור"ת ז"ל כתב בספר הישר</w:t>
      </w:r>
      <w:r w:rsidR="00195374">
        <w:rPr>
          <w:rFonts w:ascii="David" w:hAnsi="David" w:cs="David" w:hint="cs"/>
          <w:sz w:val="24"/>
          <w:szCs w:val="24"/>
          <w:rtl/>
        </w:rPr>
        <w:t>:</w:t>
      </w:r>
      <w:r w:rsidR="00014819" w:rsidRPr="00014819">
        <w:rPr>
          <w:rFonts w:ascii="David" w:hAnsi="David" w:cs="David"/>
          <w:sz w:val="24"/>
          <w:szCs w:val="24"/>
          <w:rtl/>
        </w:rPr>
        <w:t xml:space="preserve"> אף על פי שאם היה מקפיד יוצאה בלא גט משום מקח טעות, כל זמן שלא הכיר בה מימיו לא מחזקינן ליה במקפיד</w:t>
      </w:r>
      <w:r w:rsidR="00E62316">
        <w:rPr>
          <w:rFonts w:ascii="David" w:hAnsi="David" w:cs="David" w:hint="cs"/>
          <w:sz w:val="24"/>
          <w:szCs w:val="24"/>
          <w:rtl/>
        </w:rPr>
        <w:t>.</w:t>
      </w:r>
      <w:r w:rsidR="00014819" w:rsidRPr="00014819">
        <w:rPr>
          <w:rFonts w:ascii="David" w:hAnsi="David" w:cs="David"/>
          <w:sz w:val="24"/>
          <w:szCs w:val="24"/>
          <w:rtl/>
        </w:rPr>
        <w:t xml:space="preserve"> ואפשר דלגבי איסורא חששו שמא לא יקפיד</w:t>
      </w:r>
      <w:r w:rsidR="00E62316">
        <w:rPr>
          <w:rFonts w:ascii="David" w:hAnsi="David" w:cs="David" w:hint="cs"/>
          <w:sz w:val="24"/>
          <w:szCs w:val="24"/>
          <w:rtl/>
        </w:rPr>
        <w:t>,</w:t>
      </w:r>
      <w:r w:rsidR="00014819" w:rsidRPr="00014819">
        <w:rPr>
          <w:rFonts w:ascii="David" w:hAnsi="David" w:cs="David"/>
          <w:sz w:val="24"/>
          <w:szCs w:val="24"/>
          <w:rtl/>
        </w:rPr>
        <w:t xml:space="preserve"> ולפיכך אסורה לאחיו דספיקא דאורייתא הוא</w:t>
      </w:r>
      <w:r w:rsidR="00326623">
        <w:rPr>
          <w:rFonts w:ascii="David" w:hAnsi="David" w:cs="David" w:hint="cs"/>
          <w:sz w:val="24"/>
          <w:szCs w:val="24"/>
          <w:rtl/>
        </w:rPr>
        <w:t>.</w:t>
      </w:r>
      <w:r w:rsidR="00014819" w:rsidRPr="00014819">
        <w:rPr>
          <w:rFonts w:ascii="David" w:hAnsi="David" w:cs="David"/>
          <w:sz w:val="24"/>
          <w:szCs w:val="24"/>
          <w:rtl/>
        </w:rPr>
        <w:t xml:space="preserve"> אבל לענין כתובה אין לה כלום</w:t>
      </w:r>
      <w:r w:rsidR="00E62316">
        <w:rPr>
          <w:rFonts w:ascii="David" w:hAnsi="David" w:cs="David" w:hint="cs"/>
          <w:sz w:val="24"/>
          <w:szCs w:val="24"/>
          <w:rtl/>
        </w:rPr>
        <w:t>.</w:t>
      </w:r>
      <w:r w:rsidR="00014819" w:rsidRPr="00014819">
        <w:rPr>
          <w:rFonts w:ascii="David" w:hAnsi="David" w:cs="David"/>
          <w:sz w:val="24"/>
          <w:szCs w:val="24"/>
          <w:rtl/>
        </w:rPr>
        <w:t xml:space="preserve"> ולדבריו</w:t>
      </w:r>
      <w:r w:rsidR="004D7D3A">
        <w:rPr>
          <w:rFonts w:ascii="David" w:hAnsi="David" w:cs="David" w:hint="cs"/>
          <w:sz w:val="24"/>
          <w:szCs w:val="24"/>
          <w:rtl/>
        </w:rPr>
        <w:t>,</w:t>
      </w:r>
      <w:r w:rsidR="00014819" w:rsidRPr="00014819">
        <w:rPr>
          <w:rFonts w:ascii="David" w:hAnsi="David" w:cs="David"/>
          <w:sz w:val="24"/>
          <w:szCs w:val="24"/>
          <w:rtl/>
        </w:rPr>
        <w:t xml:space="preserve"> מתני' לרב אסי</w:t>
      </w:r>
      <w:r w:rsidR="00E62316">
        <w:rPr>
          <w:rFonts w:ascii="David" w:hAnsi="David" w:cs="David" w:hint="cs"/>
          <w:sz w:val="24"/>
          <w:szCs w:val="24"/>
          <w:rtl/>
        </w:rPr>
        <w:t>-</w:t>
      </w:r>
      <w:r w:rsidR="00014819" w:rsidRPr="00014819">
        <w:rPr>
          <w:rFonts w:ascii="David" w:hAnsi="David" w:cs="David"/>
          <w:sz w:val="24"/>
          <w:szCs w:val="24"/>
          <w:rtl/>
        </w:rPr>
        <w:t xml:space="preserve"> בשלא הכיר בה בשעת קידושין והכיר בה בסוף והקפיד ומת</w:t>
      </w:r>
      <w:r w:rsidR="004D7D3A">
        <w:rPr>
          <w:rFonts w:ascii="David" w:hAnsi="David" w:cs="David" w:hint="cs"/>
          <w:sz w:val="24"/>
          <w:szCs w:val="24"/>
          <w:rtl/>
        </w:rPr>
        <w:t>.</w:t>
      </w:r>
      <w:r w:rsidR="00014819" w:rsidRPr="00014819">
        <w:rPr>
          <w:rFonts w:ascii="David" w:hAnsi="David" w:cs="David"/>
          <w:sz w:val="24"/>
          <w:szCs w:val="24"/>
          <w:rtl/>
        </w:rPr>
        <w:t xml:space="preserve"> הא </w:t>
      </w:r>
      <w:r w:rsidR="00014819" w:rsidRPr="00014819">
        <w:rPr>
          <w:rFonts w:ascii="David" w:hAnsi="David" w:cs="David"/>
          <w:b/>
          <w:bCs/>
          <w:sz w:val="24"/>
          <w:szCs w:val="24"/>
          <w:rtl/>
        </w:rPr>
        <w:t>לא הכיר כלל</w:t>
      </w:r>
      <w:r w:rsidR="00326623">
        <w:rPr>
          <w:rFonts w:ascii="David" w:hAnsi="David" w:cs="David" w:hint="cs"/>
          <w:b/>
          <w:bCs/>
          <w:sz w:val="24"/>
          <w:szCs w:val="24"/>
          <w:rtl/>
        </w:rPr>
        <w:t>-</w:t>
      </w:r>
      <w:r w:rsidR="00014819" w:rsidRPr="00014819">
        <w:rPr>
          <w:rFonts w:ascii="David" w:hAnsi="David" w:cs="David"/>
          <w:b/>
          <w:bCs/>
          <w:sz w:val="24"/>
          <w:szCs w:val="24"/>
          <w:rtl/>
        </w:rPr>
        <w:t xml:space="preserve"> צרתה חולצת ולא מתייבמת שמא לא יקפיד</w:t>
      </w:r>
      <w:r w:rsidR="00014819" w:rsidRPr="00014819">
        <w:rPr>
          <w:rFonts w:ascii="David" w:hAnsi="David" w:cs="David"/>
          <w:sz w:val="24"/>
          <w:szCs w:val="24"/>
          <w:rtl/>
        </w:rPr>
        <w:t xml:space="preserve"> ועל דעת כן נמי קדש, וקשיא לי.. ועוד אמר ר"ת ז"ל דלרבא נשואי איילונית </w:t>
      </w:r>
      <w:r w:rsidR="00014819" w:rsidRPr="00014819">
        <w:rPr>
          <w:rFonts w:ascii="David" w:hAnsi="David" w:cs="David"/>
          <w:b/>
          <w:bCs/>
          <w:sz w:val="24"/>
          <w:szCs w:val="24"/>
          <w:rtl/>
        </w:rPr>
        <w:t>לאו מקח טעות חשבינן להו כלל,</w:t>
      </w:r>
      <w:r w:rsidR="00014819" w:rsidRPr="00014819">
        <w:rPr>
          <w:rFonts w:ascii="David" w:hAnsi="David" w:cs="David"/>
          <w:sz w:val="24"/>
          <w:szCs w:val="24"/>
          <w:rtl/>
        </w:rPr>
        <w:t xml:space="preserve"> וכן הלכה</w:t>
      </w:r>
      <w:r w:rsidR="00014819" w:rsidRPr="00014819">
        <w:rPr>
          <w:rStyle w:val="a6"/>
          <w:rFonts w:ascii="David" w:hAnsi="David" w:cs="David"/>
          <w:sz w:val="24"/>
          <w:szCs w:val="24"/>
        </w:rPr>
        <w:footnoteReference w:id="12"/>
      </w:r>
      <w:r w:rsidR="00014819" w:rsidRPr="00014819">
        <w:rPr>
          <w:rFonts w:ascii="David" w:hAnsi="David" w:cs="David"/>
          <w:sz w:val="24"/>
          <w:szCs w:val="24"/>
          <w:rtl/>
        </w:rPr>
        <w:t>..".</w:t>
      </w:r>
      <w:r w:rsidR="00DB22D9" w:rsidRPr="00DB22D9">
        <w:rPr>
          <w:rFonts w:ascii="Arial" w:eastAsia="Times New Roman" w:hAnsi="Arial" w:cs="Arial"/>
          <w:noProof w:val="0"/>
          <w:color w:val="000000"/>
          <w:sz w:val="24"/>
          <w:szCs w:val="24"/>
          <w:rtl/>
        </w:rPr>
        <w:t xml:space="preserve"> </w:t>
      </w:r>
      <w:r w:rsidR="00DB22D9" w:rsidRPr="00DB22D9">
        <w:rPr>
          <w:rFonts w:asciiTheme="majorBidi" w:eastAsia="Times New Roman" w:hAnsiTheme="majorBidi" w:cstheme="majorBidi"/>
          <w:noProof w:val="0"/>
          <w:color w:val="000000"/>
          <w:sz w:val="24"/>
          <w:szCs w:val="24"/>
          <w:rtl/>
        </w:rPr>
        <w:t xml:space="preserve">לדעתו </w:t>
      </w:r>
      <w:r w:rsidR="00DB22D9" w:rsidRPr="00630437">
        <w:rPr>
          <w:rFonts w:asciiTheme="majorBidi" w:eastAsia="Times New Roman" w:hAnsiTheme="majorBidi" w:cstheme="majorBidi"/>
          <w:noProof w:val="0"/>
          <w:color w:val="000000"/>
          <w:sz w:val="24"/>
          <w:szCs w:val="24"/>
          <w:rtl/>
        </w:rPr>
        <w:t xml:space="preserve">רבא חולק על רב אסי, וסובר שהמקדש </w:t>
      </w:r>
      <w:proofErr w:type="spellStart"/>
      <w:r w:rsidR="00DB22D9" w:rsidRPr="00630437">
        <w:rPr>
          <w:rFonts w:asciiTheme="majorBidi" w:eastAsia="Times New Roman" w:hAnsiTheme="majorBidi" w:cstheme="majorBidi"/>
          <w:noProof w:val="0"/>
          <w:color w:val="000000"/>
          <w:sz w:val="24"/>
          <w:szCs w:val="24"/>
          <w:rtl/>
        </w:rPr>
        <w:t>אשה</w:t>
      </w:r>
      <w:proofErr w:type="spellEnd"/>
      <w:r w:rsidR="00DB22D9" w:rsidRPr="00630437">
        <w:rPr>
          <w:rFonts w:asciiTheme="majorBidi" w:eastAsia="Times New Roman" w:hAnsiTheme="majorBidi" w:cstheme="majorBidi"/>
          <w:noProof w:val="0"/>
          <w:color w:val="000000"/>
          <w:sz w:val="24"/>
          <w:szCs w:val="24"/>
          <w:rtl/>
        </w:rPr>
        <w:t xml:space="preserve"> ונמצאת </w:t>
      </w:r>
      <w:proofErr w:type="spellStart"/>
      <w:r w:rsidR="00DB22D9" w:rsidRPr="00630437">
        <w:rPr>
          <w:rFonts w:asciiTheme="majorBidi" w:eastAsia="Times New Roman" w:hAnsiTheme="majorBidi" w:cstheme="majorBidi"/>
          <w:noProof w:val="0"/>
          <w:color w:val="000000"/>
          <w:sz w:val="24"/>
          <w:szCs w:val="24"/>
          <w:rtl/>
        </w:rPr>
        <w:t>אילונית</w:t>
      </w:r>
      <w:proofErr w:type="spellEnd"/>
      <w:r w:rsidR="00DB22D9" w:rsidRPr="00630437">
        <w:rPr>
          <w:rFonts w:asciiTheme="majorBidi" w:eastAsia="Times New Roman" w:hAnsiTheme="majorBidi" w:cstheme="majorBidi"/>
          <w:noProof w:val="0"/>
          <w:color w:val="000000"/>
          <w:sz w:val="24"/>
          <w:szCs w:val="24"/>
          <w:rtl/>
        </w:rPr>
        <w:t xml:space="preserve"> צריכה גט</w:t>
      </w:r>
      <w:r w:rsidR="00DB22D9" w:rsidRPr="00DB22D9">
        <w:rPr>
          <w:rFonts w:asciiTheme="majorBidi" w:eastAsia="Times New Roman" w:hAnsiTheme="majorBidi" w:cstheme="majorBidi"/>
          <w:noProof w:val="0"/>
          <w:color w:val="000000"/>
          <w:sz w:val="24"/>
          <w:szCs w:val="24"/>
          <w:rtl/>
        </w:rPr>
        <w:t>.</w:t>
      </w:r>
      <w:r w:rsidR="00AD1A6B">
        <w:rPr>
          <w:rFonts w:asciiTheme="majorBidi" w:hAnsiTheme="majorBidi" w:cstheme="majorBidi" w:hint="cs"/>
          <w:sz w:val="24"/>
          <w:szCs w:val="24"/>
          <w:rtl/>
        </w:rPr>
        <w:t xml:space="preserve"> הריטב"א</w:t>
      </w:r>
      <w:r w:rsidR="00AD1A6B">
        <w:rPr>
          <w:rStyle w:val="a6"/>
          <w:rFonts w:asciiTheme="majorBidi" w:hAnsiTheme="majorBidi" w:cstheme="majorBidi"/>
          <w:sz w:val="24"/>
          <w:szCs w:val="24"/>
          <w:rtl/>
        </w:rPr>
        <w:footnoteReference w:id="13"/>
      </w:r>
      <w:r w:rsidR="00AD1A6B">
        <w:rPr>
          <w:rFonts w:asciiTheme="majorBidi" w:hAnsiTheme="majorBidi" w:cstheme="majorBidi" w:hint="cs"/>
          <w:sz w:val="24"/>
          <w:szCs w:val="24"/>
          <w:rtl/>
        </w:rPr>
        <w:t xml:space="preserve"> מסביר שגם לר"ת הצורך בגט הוא מדרבנן, ורבי אברהם מן ההר כותב כאן שאפילו לרב אסי, כשלא הכיר בה צריכה גט מדרבנן, </w:t>
      </w:r>
      <w:r w:rsidR="00AD1A6B">
        <w:rPr>
          <w:rFonts w:asciiTheme="majorBidi" w:hAnsiTheme="majorBidi" w:cs="Times New Roman" w:hint="cs"/>
          <w:sz w:val="24"/>
          <w:szCs w:val="24"/>
          <w:rtl/>
        </w:rPr>
        <w:t xml:space="preserve">"אך </w:t>
      </w:r>
      <w:r w:rsidR="00AD1A6B" w:rsidRPr="00AD1A6B">
        <w:rPr>
          <w:rFonts w:ascii="David" w:hAnsi="David" w:cs="David"/>
          <w:sz w:val="24"/>
          <w:szCs w:val="24"/>
          <w:rtl/>
        </w:rPr>
        <w:t>הואיל ואין צרתה צרת איילונית מן התורה שהרי אינה אשתו, צרתה מתיבמת</w:t>
      </w:r>
      <w:r w:rsidR="00AD1A6B">
        <w:rPr>
          <w:rFonts w:ascii="David" w:hAnsi="David" w:cs="David" w:hint="cs"/>
          <w:sz w:val="24"/>
          <w:szCs w:val="24"/>
          <w:rtl/>
        </w:rPr>
        <w:t>"</w:t>
      </w:r>
      <w:r w:rsidR="00AD1A6B" w:rsidRPr="00AD1A6B">
        <w:rPr>
          <w:rFonts w:asciiTheme="majorBidi" w:hAnsiTheme="majorBidi" w:cs="Times New Roman"/>
          <w:sz w:val="24"/>
          <w:szCs w:val="24"/>
          <w:rtl/>
        </w:rPr>
        <w:t>.</w:t>
      </w:r>
      <w:r w:rsidR="00817B82">
        <w:rPr>
          <w:rFonts w:asciiTheme="majorBidi" w:hAnsiTheme="majorBidi" w:cstheme="majorBidi" w:hint="cs"/>
          <w:sz w:val="24"/>
          <w:szCs w:val="24"/>
          <w:rtl/>
        </w:rPr>
        <w:t xml:space="preserve"> אפשרות נוספת היא לפרש שרב אסי מפרש את המשנה כשהבעל גילה דעתו שמקפיד ש</w:t>
      </w:r>
      <w:r w:rsidR="00FB420B">
        <w:rPr>
          <w:rFonts w:asciiTheme="majorBidi" w:hAnsiTheme="majorBidi" w:cstheme="majorBidi" w:hint="cs"/>
          <w:sz w:val="24"/>
          <w:szCs w:val="24"/>
          <w:rtl/>
        </w:rPr>
        <w:t>לא תהיה</w:t>
      </w:r>
      <w:r w:rsidR="00817B82">
        <w:rPr>
          <w:rFonts w:asciiTheme="majorBidi" w:hAnsiTheme="majorBidi" w:cstheme="majorBidi" w:hint="cs"/>
          <w:sz w:val="24"/>
          <w:szCs w:val="24"/>
          <w:rtl/>
        </w:rPr>
        <w:t xml:space="preserve"> </w:t>
      </w:r>
      <w:r w:rsidR="0091322C">
        <w:rPr>
          <w:rFonts w:asciiTheme="majorBidi" w:hAnsiTheme="majorBidi" w:cstheme="majorBidi" w:hint="cs"/>
          <w:sz w:val="24"/>
          <w:szCs w:val="24"/>
          <w:rtl/>
        </w:rPr>
        <w:t>איילונית</w:t>
      </w:r>
      <w:r w:rsidR="00817B82">
        <w:rPr>
          <w:rFonts w:asciiTheme="majorBidi" w:hAnsiTheme="majorBidi" w:cstheme="majorBidi" w:hint="cs"/>
          <w:sz w:val="24"/>
          <w:szCs w:val="24"/>
          <w:rtl/>
        </w:rPr>
        <w:t>. בסתם קדושין -בניגוד לדברי התוספות- חוששים שלא הקפיד, וצריכה גט</w:t>
      </w:r>
      <w:r w:rsidR="00817B82">
        <w:rPr>
          <w:rStyle w:val="a6"/>
          <w:rFonts w:asciiTheme="majorBidi" w:hAnsiTheme="majorBidi" w:cstheme="majorBidi"/>
          <w:sz w:val="24"/>
          <w:szCs w:val="24"/>
          <w:rtl/>
        </w:rPr>
        <w:footnoteReference w:id="14"/>
      </w:r>
      <w:r w:rsidR="00817B82">
        <w:rPr>
          <w:rFonts w:asciiTheme="majorBidi" w:hAnsiTheme="majorBidi" w:cstheme="majorBidi" w:hint="cs"/>
          <w:sz w:val="24"/>
          <w:szCs w:val="24"/>
          <w:rtl/>
        </w:rPr>
        <w:t>.</w:t>
      </w:r>
    </w:p>
    <w:p w14:paraId="495137D1" w14:textId="752884AD" w:rsidR="00B53A63" w:rsidRPr="00031FCD" w:rsidRDefault="00031FCD" w:rsidP="00031FCD">
      <w:pPr>
        <w:spacing w:after="0" w:line="360" w:lineRule="auto"/>
        <w:rPr>
          <w:rFonts w:asciiTheme="majorBidi" w:hAnsiTheme="majorBidi" w:cstheme="majorBidi"/>
          <w:b/>
          <w:bCs/>
          <w:sz w:val="24"/>
          <w:szCs w:val="24"/>
          <w:rtl/>
        </w:rPr>
      </w:pPr>
      <w:r w:rsidRPr="00E62316">
        <w:rPr>
          <w:rFonts w:asciiTheme="majorBidi" w:hAnsiTheme="majorBidi" w:cstheme="majorBidi" w:hint="cs"/>
          <w:sz w:val="24"/>
          <w:szCs w:val="24"/>
          <w:rtl/>
        </w:rPr>
        <w:t>2.</w:t>
      </w:r>
      <w:r w:rsidR="00B53A63" w:rsidRPr="00031FCD">
        <w:rPr>
          <w:rFonts w:asciiTheme="majorBidi" w:hAnsiTheme="majorBidi" w:cs="Times New Roman" w:hint="cs"/>
          <w:sz w:val="24"/>
          <w:szCs w:val="24"/>
          <w:rtl/>
        </w:rPr>
        <w:t xml:space="preserve">שנינו: </w:t>
      </w:r>
      <w:r w:rsidR="00B53A63" w:rsidRPr="00031FCD">
        <w:rPr>
          <w:rFonts w:asciiTheme="majorBidi" w:hAnsiTheme="majorBidi" w:cs="Times New Roman"/>
          <w:sz w:val="24"/>
          <w:szCs w:val="24"/>
          <w:rtl/>
        </w:rPr>
        <w:t xml:space="preserve"> </w:t>
      </w:r>
      <w:r w:rsidR="00B53A63" w:rsidRPr="004B0CC5">
        <w:rPr>
          <w:rFonts w:ascii="David" w:hAnsi="David" w:cs="David"/>
          <w:sz w:val="24"/>
          <w:szCs w:val="24"/>
          <w:rtl/>
        </w:rPr>
        <w:t>מתני'. המוציא את אשתו משום אילונית, רבי יהודה אומר: לא יחזיר, וחכמים אומרים: יחזיר. נישאת לאחר והיו לה בנים הימנו, והיא תובעת כתובתה, אמר רבי יהודה: אומר לה שתיקותיך יפה מדיבוריך</w:t>
      </w:r>
      <w:r w:rsidR="00B53A63" w:rsidRPr="004B0CC5">
        <w:rPr>
          <w:rStyle w:val="a6"/>
          <w:rFonts w:ascii="David" w:hAnsi="David" w:cs="David"/>
          <w:sz w:val="24"/>
          <w:szCs w:val="24"/>
          <w:rtl/>
        </w:rPr>
        <w:footnoteReference w:id="15"/>
      </w:r>
      <w:r w:rsidR="004B0CC5" w:rsidRPr="004B0CC5">
        <w:rPr>
          <w:rFonts w:ascii="David" w:hAnsi="David" w:cs="David"/>
          <w:sz w:val="24"/>
          <w:szCs w:val="24"/>
          <w:rtl/>
        </w:rPr>
        <w:t>"</w:t>
      </w:r>
      <w:r w:rsidR="00B53A63" w:rsidRPr="004B0CC5">
        <w:rPr>
          <w:rFonts w:ascii="David" w:hAnsi="David" w:cs="David"/>
          <w:sz w:val="24"/>
          <w:szCs w:val="24"/>
          <w:rtl/>
        </w:rPr>
        <w:t>.</w:t>
      </w:r>
    </w:p>
    <w:p w14:paraId="5BB524C4" w14:textId="07ACAD83" w:rsidR="004B0CC5" w:rsidRPr="00512E54" w:rsidRDefault="004B0CC5" w:rsidP="00031FCD">
      <w:pPr>
        <w:spacing w:after="0" w:line="360" w:lineRule="auto"/>
        <w:rPr>
          <w:rFonts w:asciiTheme="majorBidi" w:hAnsiTheme="majorBidi" w:cstheme="majorBidi"/>
          <w:sz w:val="24"/>
          <w:szCs w:val="24"/>
          <w:rtl/>
        </w:rPr>
      </w:pPr>
      <w:r>
        <w:rPr>
          <w:rFonts w:asciiTheme="majorBidi" w:hAnsiTheme="majorBidi" w:cstheme="majorBidi" w:hint="cs"/>
          <w:sz w:val="24"/>
          <w:szCs w:val="24"/>
          <w:rtl/>
        </w:rPr>
        <w:t>ה</w:t>
      </w:r>
      <w:r w:rsidRPr="004B0CC5">
        <w:rPr>
          <w:rFonts w:asciiTheme="majorBidi" w:hAnsiTheme="majorBidi" w:cstheme="majorBidi"/>
          <w:sz w:val="24"/>
          <w:szCs w:val="24"/>
          <w:rtl/>
        </w:rPr>
        <w:t xml:space="preserve">רמב"ם </w:t>
      </w:r>
      <w:r>
        <w:rPr>
          <w:rFonts w:asciiTheme="majorBidi" w:hAnsiTheme="majorBidi" w:cstheme="majorBidi" w:hint="cs"/>
          <w:sz w:val="24"/>
          <w:szCs w:val="24"/>
          <w:rtl/>
        </w:rPr>
        <w:t xml:space="preserve"> מסביר את חשש הקלקול:</w:t>
      </w:r>
      <w:r w:rsidR="00031FCD">
        <w:rPr>
          <w:rFonts w:asciiTheme="majorBidi" w:hAnsiTheme="majorBidi" w:cstheme="majorBidi" w:hint="cs"/>
          <w:sz w:val="24"/>
          <w:szCs w:val="24"/>
          <w:rtl/>
        </w:rPr>
        <w:t xml:space="preserve"> </w:t>
      </w:r>
      <w:r w:rsidR="00512E54">
        <w:rPr>
          <w:rFonts w:ascii="David" w:hAnsi="David" w:cs="David" w:hint="cs"/>
          <w:sz w:val="24"/>
          <w:szCs w:val="24"/>
          <w:rtl/>
        </w:rPr>
        <w:t>"</w:t>
      </w:r>
      <w:r w:rsidRPr="004B0CC5">
        <w:rPr>
          <w:rFonts w:ascii="David" w:hAnsi="David" w:cs="David"/>
          <w:sz w:val="24"/>
          <w:szCs w:val="24"/>
          <w:rtl/>
        </w:rPr>
        <w:t xml:space="preserve">שיכול לומר אלו ידעתי שתלד לא הייתי מגרשה, ונמצא </w:t>
      </w:r>
      <w:r w:rsidRPr="00512E54">
        <w:rPr>
          <w:rFonts w:ascii="David" w:hAnsi="David" w:cs="David"/>
          <w:b/>
          <w:bCs/>
          <w:sz w:val="24"/>
          <w:szCs w:val="24"/>
          <w:rtl/>
        </w:rPr>
        <w:t>הגט</w:t>
      </w:r>
      <w:r w:rsidRPr="004B0CC5">
        <w:rPr>
          <w:rFonts w:ascii="David" w:hAnsi="David" w:cs="David"/>
          <w:sz w:val="24"/>
          <w:szCs w:val="24"/>
          <w:rtl/>
        </w:rPr>
        <w:t xml:space="preserve"> בטל והבנים ממזרים.</w:t>
      </w:r>
      <w:r w:rsidR="00512E54">
        <w:rPr>
          <w:rFonts w:ascii="David" w:hAnsi="David" w:cs="David" w:hint="cs"/>
          <w:sz w:val="24"/>
          <w:szCs w:val="24"/>
          <w:rtl/>
        </w:rPr>
        <w:t>..</w:t>
      </w:r>
      <w:r w:rsidRPr="004B0CC5">
        <w:rPr>
          <w:rFonts w:ascii="David" w:hAnsi="David" w:cs="David"/>
          <w:sz w:val="24"/>
          <w:szCs w:val="24"/>
          <w:rtl/>
        </w:rPr>
        <w:t xml:space="preserve"> והלכה כר' יהודה</w:t>
      </w:r>
      <w:r w:rsidR="00512E54">
        <w:rPr>
          <w:rFonts w:ascii="David" w:hAnsi="David" w:cs="David" w:hint="cs"/>
          <w:sz w:val="24"/>
          <w:szCs w:val="24"/>
          <w:rtl/>
        </w:rPr>
        <w:t>"</w:t>
      </w:r>
      <w:r w:rsidRPr="004B0CC5">
        <w:rPr>
          <w:rFonts w:ascii="David" w:hAnsi="David" w:cs="David"/>
          <w:sz w:val="24"/>
          <w:szCs w:val="24"/>
          <w:rtl/>
        </w:rPr>
        <w:t>.</w:t>
      </w:r>
      <w:r w:rsidR="00512E54">
        <w:rPr>
          <w:rFonts w:ascii="David" w:hAnsi="David" w:cs="David" w:hint="cs"/>
          <w:sz w:val="24"/>
          <w:szCs w:val="24"/>
          <w:rtl/>
        </w:rPr>
        <w:t xml:space="preserve"> </w:t>
      </w:r>
      <w:r w:rsidR="00512E54">
        <w:rPr>
          <w:rFonts w:asciiTheme="majorBidi" w:hAnsiTheme="majorBidi" w:cstheme="majorBidi" w:hint="cs"/>
          <w:sz w:val="24"/>
          <w:szCs w:val="24"/>
          <w:rtl/>
        </w:rPr>
        <w:t>מכל מקום נראה ש</w:t>
      </w:r>
      <w:r w:rsidR="0091322C">
        <w:rPr>
          <w:rFonts w:asciiTheme="majorBidi" w:hAnsiTheme="majorBidi" w:cstheme="majorBidi" w:hint="cs"/>
          <w:sz w:val="24"/>
          <w:szCs w:val="24"/>
          <w:rtl/>
        </w:rPr>
        <w:t>איילונית</w:t>
      </w:r>
      <w:r w:rsidR="00512E54">
        <w:rPr>
          <w:rFonts w:asciiTheme="majorBidi" w:hAnsiTheme="majorBidi" w:cstheme="majorBidi" w:hint="cs"/>
          <w:sz w:val="24"/>
          <w:szCs w:val="24"/>
          <w:rtl/>
        </w:rPr>
        <w:t xml:space="preserve"> צריכה גט. </w:t>
      </w:r>
      <w:r w:rsidR="00031FCD">
        <w:rPr>
          <w:rFonts w:asciiTheme="majorBidi" w:hAnsiTheme="majorBidi" w:cstheme="majorBidi" w:hint="cs"/>
          <w:sz w:val="24"/>
          <w:szCs w:val="24"/>
          <w:rtl/>
        </w:rPr>
        <w:t xml:space="preserve">שתי דרכים </w:t>
      </w:r>
      <w:r w:rsidR="00512E54">
        <w:rPr>
          <w:rFonts w:asciiTheme="majorBidi" w:hAnsiTheme="majorBidi" w:cstheme="majorBidi" w:hint="cs"/>
          <w:sz w:val="24"/>
          <w:szCs w:val="24"/>
          <w:rtl/>
        </w:rPr>
        <w:t xml:space="preserve"> בזה:</w:t>
      </w:r>
    </w:p>
    <w:p w14:paraId="7F1322BD" w14:textId="325A79AD" w:rsidR="00B53A63" w:rsidRDefault="002C3DA9" w:rsidP="00B53A63">
      <w:pPr>
        <w:spacing w:after="0" w:line="360" w:lineRule="auto"/>
        <w:rPr>
          <w:rFonts w:ascii="David" w:hAnsi="David" w:cs="David"/>
          <w:sz w:val="24"/>
          <w:szCs w:val="24"/>
          <w:rtl/>
        </w:rPr>
      </w:pPr>
      <w:r>
        <w:rPr>
          <w:rFonts w:ascii="David" w:hAnsi="David" w:cs="David" w:hint="cs"/>
          <w:sz w:val="24"/>
          <w:szCs w:val="24"/>
          <w:rtl/>
        </w:rPr>
        <w:t xml:space="preserve">* </w:t>
      </w:r>
      <w:r w:rsidR="00B53A63" w:rsidRPr="00925A70">
        <w:rPr>
          <w:rFonts w:ascii="David" w:hAnsi="David" w:cs="David"/>
          <w:sz w:val="24"/>
          <w:szCs w:val="24"/>
          <w:rtl/>
        </w:rPr>
        <w:t xml:space="preserve">"אר"י דהתם במוציאה משום </w:t>
      </w:r>
      <w:r w:rsidR="00B53A63" w:rsidRPr="00143C5C">
        <w:rPr>
          <w:rFonts w:ascii="David" w:hAnsi="David" w:cs="David"/>
          <w:b/>
          <w:bCs/>
          <w:sz w:val="24"/>
          <w:szCs w:val="24"/>
          <w:rtl/>
        </w:rPr>
        <w:t xml:space="preserve">ספק </w:t>
      </w:r>
      <w:r w:rsidR="00B53A63" w:rsidRPr="00925A70">
        <w:rPr>
          <w:rFonts w:ascii="David" w:hAnsi="David" w:cs="David"/>
          <w:sz w:val="24"/>
          <w:szCs w:val="24"/>
          <w:rtl/>
        </w:rPr>
        <w:t>אילונית</w:t>
      </w:r>
      <w:r w:rsidR="00B53A63">
        <w:rPr>
          <w:rFonts w:ascii="David" w:hAnsi="David" w:cs="David" w:hint="cs"/>
          <w:sz w:val="24"/>
          <w:szCs w:val="24"/>
          <w:rtl/>
        </w:rPr>
        <w:t>,</w:t>
      </w:r>
      <w:r w:rsidR="00B53A63" w:rsidRPr="00925A70">
        <w:rPr>
          <w:rFonts w:ascii="David" w:hAnsi="David" w:cs="David"/>
          <w:sz w:val="24"/>
          <w:szCs w:val="24"/>
          <w:rtl/>
        </w:rPr>
        <w:t xml:space="preserve"> שאין הסימנים ניכרים יפה</w:t>
      </w:r>
      <w:r w:rsidR="00E62316">
        <w:rPr>
          <w:rFonts w:ascii="David" w:hAnsi="David" w:cs="David" w:hint="cs"/>
          <w:sz w:val="24"/>
          <w:szCs w:val="24"/>
          <w:rtl/>
        </w:rPr>
        <w:t>.</w:t>
      </w:r>
      <w:r w:rsidR="00B53A63" w:rsidRPr="00925A70">
        <w:rPr>
          <w:rFonts w:ascii="David" w:hAnsi="David" w:cs="David"/>
          <w:sz w:val="24"/>
          <w:szCs w:val="24"/>
          <w:rtl/>
        </w:rPr>
        <w:t xml:space="preserve"> תדע דקתני סיפא נשאת לאחר והיו לה בנים, ואילו ודאי אילונית</w:t>
      </w:r>
      <w:r w:rsidR="00E62316">
        <w:rPr>
          <w:rFonts w:ascii="David" w:hAnsi="David" w:cs="David" w:hint="cs"/>
          <w:sz w:val="24"/>
          <w:szCs w:val="24"/>
          <w:rtl/>
        </w:rPr>
        <w:t>-</w:t>
      </w:r>
      <w:r w:rsidR="00B53A63" w:rsidRPr="00925A70">
        <w:rPr>
          <w:rFonts w:ascii="David" w:hAnsi="David" w:cs="David"/>
          <w:sz w:val="24"/>
          <w:szCs w:val="24"/>
          <w:rtl/>
        </w:rPr>
        <w:t xml:space="preserve"> אין לה רפואה...  אף על גב דבקידשה על תנאי וכנסה סתם איכא למ"ד</w:t>
      </w:r>
      <w:r w:rsidR="00B53A63" w:rsidRPr="00326623">
        <w:rPr>
          <w:rFonts w:ascii="David" w:hAnsi="David" w:cs="David"/>
          <w:sz w:val="18"/>
          <w:szCs w:val="18"/>
          <w:rtl/>
        </w:rPr>
        <w:t xml:space="preserve"> בהמדיר</w:t>
      </w:r>
      <w:r w:rsidR="00B53A63" w:rsidRPr="00925A70">
        <w:rPr>
          <w:rFonts w:ascii="David" w:hAnsi="David" w:cs="David"/>
          <w:sz w:val="24"/>
          <w:szCs w:val="24"/>
          <w:rtl/>
        </w:rPr>
        <w:t xml:space="preserve"> </w:t>
      </w:r>
      <w:r w:rsidR="00B53A63" w:rsidRPr="00925A70">
        <w:rPr>
          <w:rFonts w:ascii="David" w:hAnsi="David" w:cs="David"/>
          <w:sz w:val="18"/>
          <w:szCs w:val="18"/>
          <w:rtl/>
        </w:rPr>
        <w:t xml:space="preserve">(כתובות עב:) </w:t>
      </w:r>
      <w:r w:rsidR="00B53A63" w:rsidRPr="00925A70">
        <w:rPr>
          <w:rFonts w:ascii="David" w:hAnsi="David" w:cs="David"/>
          <w:sz w:val="24"/>
          <w:szCs w:val="24"/>
          <w:rtl/>
        </w:rPr>
        <w:t>דבעיא גט</w:t>
      </w:r>
      <w:r w:rsidR="00512E54">
        <w:rPr>
          <w:rFonts w:ascii="David" w:hAnsi="David" w:cs="David" w:hint="cs"/>
          <w:sz w:val="24"/>
          <w:szCs w:val="24"/>
          <w:rtl/>
        </w:rPr>
        <w:t>-</w:t>
      </w:r>
      <w:r w:rsidR="00B53A63" w:rsidRPr="00925A70">
        <w:rPr>
          <w:rFonts w:ascii="David" w:hAnsi="David" w:cs="David"/>
          <w:sz w:val="24"/>
          <w:szCs w:val="24"/>
          <w:rtl/>
        </w:rPr>
        <w:t xml:space="preserve"> היינו דוקא בשאר מומין דאיכא דמחיל</w:t>
      </w:r>
      <w:r w:rsidR="00E62316">
        <w:rPr>
          <w:rFonts w:ascii="David" w:hAnsi="David" w:cs="David" w:hint="cs"/>
          <w:sz w:val="24"/>
          <w:szCs w:val="24"/>
          <w:rtl/>
        </w:rPr>
        <w:t>.</w:t>
      </w:r>
      <w:r w:rsidR="00B53A63" w:rsidRPr="00925A70">
        <w:rPr>
          <w:rFonts w:ascii="David" w:hAnsi="David" w:cs="David"/>
          <w:sz w:val="24"/>
          <w:szCs w:val="24"/>
          <w:rtl/>
        </w:rPr>
        <w:t xml:space="preserve"> אבל </w:t>
      </w:r>
      <w:r w:rsidR="00B53A63" w:rsidRPr="00E81357">
        <w:rPr>
          <w:rFonts w:ascii="David" w:hAnsi="David" w:cs="David"/>
          <w:b/>
          <w:bCs/>
          <w:sz w:val="24"/>
          <w:szCs w:val="24"/>
          <w:rtl/>
        </w:rPr>
        <w:t>אילונית שום אדם אין מוחל</w:t>
      </w:r>
      <w:r w:rsidR="00B53A63" w:rsidRPr="00E81357">
        <w:rPr>
          <w:rFonts w:ascii="David" w:hAnsi="David" w:cs="David" w:hint="cs"/>
          <w:b/>
          <w:bCs/>
          <w:sz w:val="24"/>
          <w:szCs w:val="24"/>
          <w:rtl/>
        </w:rPr>
        <w:t>".</w:t>
      </w:r>
      <w:r w:rsidR="00B53A63">
        <w:rPr>
          <w:rFonts w:ascii="David" w:hAnsi="David" w:cs="David" w:hint="cs"/>
          <w:sz w:val="24"/>
          <w:szCs w:val="24"/>
          <w:rtl/>
        </w:rPr>
        <w:t xml:space="preserve"> </w:t>
      </w:r>
    </w:p>
    <w:p w14:paraId="6166920D" w14:textId="6DE97CF9" w:rsidR="00512E54" w:rsidRDefault="002C3DA9" w:rsidP="00512E54">
      <w:pPr>
        <w:spacing w:after="0" w:line="360" w:lineRule="auto"/>
        <w:rPr>
          <w:rFonts w:asciiTheme="majorBidi" w:hAnsiTheme="majorBidi" w:cstheme="majorBidi"/>
          <w:sz w:val="24"/>
          <w:szCs w:val="24"/>
          <w:rtl/>
        </w:rPr>
      </w:pPr>
      <w:r>
        <w:rPr>
          <w:rFonts w:ascii="David" w:hAnsi="David" w:cs="David" w:hint="cs"/>
          <w:sz w:val="24"/>
          <w:szCs w:val="24"/>
          <w:rtl/>
        </w:rPr>
        <w:t xml:space="preserve">* </w:t>
      </w:r>
      <w:r w:rsidR="00512E54">
        <w:rPr>
          <w:rFonts w:asciiTheme="majorBidi" w:hAnsiTheme="majorBidi" w:cstheme="majorBidi" w:hint="cs"/>
          <w:sz w:val="24"/>
          <w:szCs w:val="24"/>
          <w:rtl/>
        </w:rPr>
        <w:t xml:space="preserve">רש"י מבאר: </w:t>
      </w:r>
      <w:r w:rsidR="00512E54">
        <w:rPr>
          <w:rFonts w:ascii="David" w:hAnsi="David" w:cs="David" w:hint="cs"/>
          <w:sz w:val="24"/>
          <w:szCs w:val="24"/>
          <w:rtl/>
        </w:rPr>
        <w:t>"</w:t>
      </w:r>
      <w:r w:rsidR="00512E54" w:rsidRPr="00512E54">
        <w:rPr>
          <w:rFonts w:ascii="David" w:hAnsi="David" w:cs="David"/>
          <w:sz w:val="24"/>
          <w:szCs w:val="24"/>
          <w:rtl/>
        </w:rPr>
        <w:t>צריכה גט דאין אדם עושה בעילתו בעילת זנות ובעל לשם קדושין</w:t>
      </w:r>
      <w:r w:rsidR="00512E54">
        <w:rPr>
          <w:rStyle w:val="a6"/>
          <w:rFonts w:ascii="David" w:hAnsi="David" w:cs="David"/>
          <w:sz w:val="24"/>
          <w:szCs w:val="24"/>
          <w:rtl/>
        </w:rPr>
        <w:footnoteReference w:id="16"/>
      </w:r>
      <w:r w:rsidR="00512E54">
        <w:rPr>
          <w:rFonts w:ascii="David" w:hAnsi="David" w:cs="David" w:hint="cs"/>
          <w:sz w:val="24"/>
          <w:szCs w:val="24"/>
          <w:rtl/>
        </w:rPr>
        <w:t>"</w:t>
      </w:r>
      <w:r w:rsidR="00512E54" w:rsidRPr="00512E54">
        <w:rPr>
          <w:rFonts w:ascii="David" w:hAnsi="David" w:cs="David"/>
          <w:sz w:val="24"/>
          <w:szCs w:val="24"/>
          <w:rtl/>
        </w:rPr>
        <w:t>.</w:t>
      </w:r>
      <w:r w:rsidR="00512E54">
        <w:rPr>
          <w:rFonts w:ascii="David" w:hAnsi="David" w:cs="David" w:hint="cs"/>
          <w:sz w:val="24"/>
          <w:szCs w:val="24"/>
          <w:rtl/>
        </w:rPr>
        <w:t xml:space="preserve"> </w:t>
      </w:r>
      <w:r w:rsidR="00512E54" w:rsidRPr="00512E54">
        <w:rPr>
          <w:rFonts w:asciiTheme="majorBidi" w:hAnsiTheme="majorBidi" w:cstheme="majorBidi"/>
          <w:sz w:val="24"/>
          <w:szCs w:val="24"/>
          <w:rtl/>
        </w:rPr>
        <w:t>ובסוגייתנו אין הנישואין תקפים, משום שמדובר באלמנה מן האירוסין</w:t>
      </w:r>
      <w:r w:rsidR="00292389">
        <w:rPr>
          <w:rFonts w:asciiTheme="majorBidi" w:hAnsiTheme="majorBidi" w:cstheme="majorBidi" w:hint="cs"/>
          <w:sz w:val="24"/>
          <w:szCs w:val="24"/>
          <w:rtl/>
        </w:rPr>
        <w:t>, לגביה אין העקרון של רש"י תקף</w:t>
      </w:r>
      <w:r w:rsidR="00292389">
        <w:rPr>
          <w:rStyle w:val="a6"/>
          <w:rFonts w:asciiTheme="majorBidi" w:hAnsiTheme="majorBidi" w:cstheme="majorBidi"/>
          <w:sz w:val="24"/>
          <w:szCs w:val="24"/>
          <w:rtl/>
        </w:rPr>
        <w:footnoteReference w:id="17"/>
      </w:r>
      <w:r w:rsidR="00292389">
        <w:rPr>
          <w:rFonts w:asciiTheme="majorBidi" w:hAnsiTheme="majorBidi" w:cstheme="majorBidi" w:hint="cs"/>
          <w:sz w:val="24"/>
          <w:szCs w:val="24"/>
          <w:rtl/>
        </w:rPr>
        <w:t xml:space="preserve">. </w:t>
      </w:r>
    </w:p>
    <w:p w14:paraId="7BE59DD6" w14:textId="50D2F6DC" w:rsidR="002C6D4E" w:rsidRPr="00FB420B" w:rsidRDefault="002C3DA9" w:rsidP="00FB420B">
      <w:pPr>
        <w:spacing w:after="0" w:line="360" w:lineRule="auto"/>
        <w:rPr>
          <w:rFonts w:ascii="David" w:hAnsi="David" w:cs="David"/>
          <w:sz w:val="24"/>
          <w:szCs w:val="24"/>
          <w:rtl/>
        </w:rPr>
      </w:pPr>
      <w:r>
        <w:rPr>
          <w:rFonts w:asciiTheme="majorBidi" w:hAnsiTheme="majorBidi" w:cstheme="majorBidi" w:hint="cs"/>
          <w:sz w:val="24"/>
          <w:szCs w:val="24"/>
          <w:rtl/>
        </w:rPr>
        <w:lastRenderedPageBreak/>
        <w:t>3</w:t>
      </w:r>
      <w:r w:rsidRPr="008F640D">
        <w:rPr>
          <w:rFonts w:ascii="David" w:hAnsi="David" w:cs="David"/>
          <w:sz w:val="24"/>
          <w:szCs w:val="24"/>
          <w:rtl/>
        </w:rPr>
        <w:t xml:space="preserve">. </w:t>
      </w:r>
      <w:r w:rsidR="008F640D" w:rsidRPr="008F640D">
        <w:rPr>
          <w:rFonts w:ascii="David" w:hAnsi="David" w:cs="David"/>
          <w:sz w:val="24"/>
          <w:szCs w:val="24"/>
          <w:rtl/>
        </w:rPr>
        <w:t xml:space="preserve">    "תניא: קטן וקטנה לא חולצין ולא מיבמין, דברי רבי מאיר... קטנה - שמא תמצא אילונית, ונמצאו פוגעין בערוה</w:t>
      </w:r>
      <w:r w:rsidR="008F640D" w:rsidRPr="008F640D">
        <w:rPr>
          <w:rStyle w:val="a6"/>
          <w:rFonts w:ascii="David" w:hAnsi="David" w:cs="David"/>
          <w:sz w:val="24"/>
          <w:szCs w:val="24"/>
          <w:rtl/>
        </w:rPr>
        <w:footnoteReference w:id="18"/>
      </w:r>
      <w:r w:rsidR="008F640D" w:rsidRPr="008F640D">
        <w:rPr>
          <w:rFonts w:ascii="David" w:hAnsi="David" w:cs="David"/>
          <w:sz w:val="24"/>
          <w:szCs w:val="24"/>
          <w:rtl/>
        </w:rPr>
        <w:t>".</w:t>
      </w:r>
      <w:r w:rsidR="008F640D">
        <w:rPr>
          <w:rFonts w:ascii="David" w:hAnsi="David" w:cs="David" w:hint="cs"/>
          <w:sz w:val="24"/>
          <w:szCs w:val="24"/>
          <w:rtl/>
        </w:rPr>
        <w:t xml:space="preserve">  </w:t>
      </w:r>
      <w:r w:rsidR="00FB420B">
        <w:rPr>
          <w:rFonts w:ascii="David" w:hAnsi="David" w:cs="David" w:hint="cs"/>
          <w:sz w:val="24"/>
          <w:szCs w:val="24"/>
          <w:rtl/>
        </w:rPr>
        <w:t xml:space="preserve"> </w:t>
      </w:r>
      <w:r w:rsidR="008F640D">
        <w:rPr>
          <w:rFonts w:ascii="David" w:hAnsi="David" w:cs="David" w:hint="cs"/>
          <w:sz w:val="24"/>
          <w:szCs w:val="24"/>
          <w:rtl/>
        </w:rPr>
        <w:t>"</w:t>
      </w:r>
      <w:r w:rsidR="008F640D" w:rsidRPr="008F640D">
        <w:rPr>
          <w:rFonts w:ascii="David" w:hAnsi="David" w:cs="David"/>
          <w:sz w:val="24"/>
          <w:szCs w:val="24"/>
          <w:rtl/>
        </w:rPr>
        <w:t>ואמאי</w:t>
      </w:r>
      <w:r w:rsidR="008F640D">
        <w:rPr>
          <w:rFonts w:ascii="David" w:hAnsi="David" w:cs="David" w:hint="cs"/>
          <w:sz w:val="24"/>
          <w:szCs w:val="24"/>
          <w:rtl/>
        </w:rPr>
        <w:t>,</w:t>
      </w:r>
      <w:r w:rsidR="008F640D" w:rsidRPr="008F640D">
        <w:rPr>
          <w:rFonts w:ascii="David" w:hAnsi="David" w:cs="David"/>
          <w:sz w:val="24"/>
          <w:szCs w:val="24"/>
          <w:rtl/>
        </w:rPr>
        <w:t xml:space="preserve"> תתייבם ממה נפשך</w:t>
      </w:r>
      <w:r w:rsidR="008F640D">
        <w:rPr>
          <w:rFonts w:ascii="David" w:hAnsi="David" w:cs="David" w:hint="cs"/>
          <w:sz w:val="24"/>
          <w:szCs w:val="24"/>
          <w:rtl/>
        </w:rPr>
        <w:t>:</w:t>
      </w:r>
      <w:r w:rsidR="008F640D" w:rsidRPr="008F640D">
        <w:rPr>
          <w:rFonts w:ascii="David" w:hAnsi="David" w:cs="David"/>
          <w:sz w:val="24"/>
          <w:szCs w:val="24"/>
          <w:rtl/>
        </w:rPr>
        <w:t xml:space="preserve"> דאם אינה אילונית</w:t>
      </w:r>
      <w:r w:rsidR="008F640D">
        <w:rPr>
          <w:rFonts w:ascii="David" w:hAnsi="David" w:cs="David" w:hint="cs"/>
          <w:sz w:val="24"/>
          <w:szCs w:val="24"/>
          <w:rtl/>
        </w:rPr>
        <w:t>-</w:t>
      </w:r>
      <w:r w:rsidR="008F640D" w:rsidRPr="008F640D">
        <w:rPr>
          <w:rFonts w:ascii="David" w:hAnsi="David" w:cs="David"/>
          <w:sz w:val="24"/>
          <w:szCs w:val="24"/>
          <w:rtl/>
        </w:rPr>
        <w:t xml:space="preserve"> שפיר מייבם</w:t>
      </w:r>
      <w:r w:rsidR="008F640D">
        <w:rPr>
          <w:rFonts w:ascii="David" w:hAnsi="David" w:cs="David" w:hint="cs"/>
          <w:sz w:val="24"/>
          <w:szCs w:val="24"/>
          <w:rtl/>
        </w:rPr>
        <w:t>,</w:t>
      </w:r>
      <w:r w:rsidR="008F640D" w:rsidRPr="008F640D">
        <w:rPr>
          <w:rFonts w:ascii="David" w:hAnsi="David" w:cs="David"/>
          <w:sz w:val="24"/>
          <w:szCs w:val="24"/>
          <w:rtl/>
        </w:rPr>
        <w:t xml:space="preserve"> ואם היא אילונית</w:t>
      </w:r>
      <w:r w:rsidR="008F640D">
        <w:rPr>
          <w:rFonts w:ascii="David" w:hAnsi="David" w:cs="David" w:hint="cs"/>
          <w:sz w:val="24"/>
          <w:szCs w:val="24"/>
          <w:rtl/>
        </w:rPr>
        <w:t>,</w:t>
      </w:r>
      <w:r w:rsidR="008F640D" w:rsidRPr="008F640D">
        <w:rPr>
          <w:rFonts w:ascii="David" w:hAnsi="David" w:cs="David"/>
          <w:sz w:val="24"/>
          <w:szCs w:val="24"/>
          <w:rtl/>
        </w:rPr>
        <w:t xml:space="preserve"> נמי שרי דלא היתה אשת אחיו</w:t>
      </w:r>
      <w:r w:rsidR="008F640D">
        <w:rPr>
          <w:rStyle w:val="a6"/>
          <w:rFonts w:ascii="David" w:hAnsi="David" w:cs="David"/>
          <w:sz w:val="24"/>
          <w:szCs w:val="24"/>
          <w:rtl/>
        </w:rPr>
        <w:footnoteReference w:id="19"/>
      </w:r>
      <w:r w:rsidR="008F640D">
        <w:rPr>
          <w:rFonts w:ascii="David" w:hAnsi="David" w:cs="David" w:hint="cs"/>
          <w:sz w:val="24"/>
          <w:szCs w:val="24"/>
          <w:rtl/>
        </w:rPr>
        <w:t xml:space="preserve">".  </w:t>
      </w:r>
      <w:r w:rsidR="008F640D">
        <w:rPr>
          <w:rFonts w:asciiTheme="majorBidi" w:hAnsiTheme="majorBidi" w:cstheme="majorBidi" w:hint="cs"/>
          <w:sz w:val="24"/>
          <w:szCs w:val="24"/>
          <w:rtl/>
        </w:rPr>
        <w:t xml:space="preserve">תירוצים שנתנו לכך: </w:t>
      </w:r>
    </w:p>
    <w:p w14:paraId="7A376DFA" w14:textId="04913BFB" w:rsidR="00705715" w:rsidRDefault="00C80AB7" w:rsidP="00705715">
      <w:pPr>
        <w:pStyle w:val="a4"/>
        <w:spacing w:line="360" w:lineRule="auto"/>
        <w:rPr>
          <w:rtl/>
        </w:rPr>
      </w:pPr>
      <w:r>
        <w:rPr>
          <w:rFonts w:ascii="David" w:hAnsi="David" w:cs="David" w:hint="cs"/>
          <w:sz w:val="24"/>
          <w:szCs w:val="24"/>
          <w:rtl/>
        </w:rPr>
        <w:t xml:space="preserve">"א. </w:t>
      </w:r>
      <w:r w:rsidR="002C6D4E" w:rsidRPr="00C80AB7">
        <w:rPr>
          <w:rFonts w:ascii="David" w:hAnsi="David" w:cs="David"/>
          <w:sz w:val="24"/>
          <w:szCs w:val="24"/>
          <w:rtl/>
        </w:rPr>
        <w:t xml:space="preserve">אר"ת דההיא בקבלה עילויה </w:t>
      </w:r>
      <w:r w:rsidR="00715CE3">
        <w:rPr>
          <w:rFonts w:ascii="David" w:hAnsi="David" w:cs="David" w:hint="cs"/>
          <w:sz w:val="24"/>
          <w:szCs w:val="24"/>
          <w:rtl/>
        </w:rPr>
        <w:t xml:space="preserve">  ב. </w:t>
      </w:r>
      <w:r w:rsidR="002C6D4E" w:rsidRPr="00C80AB7">
        <w:rPr>
          <w:rFonts w:ascii="David" w:hAnsi="David" w:cs="David"/>
          <w:sz w:val="24"/>
          <w:szCs w:val="24"/>
          <w:rtl/>
        </w:rPr>
        <w:t>וה"ר אברהם מבורגויילה תירץ</w:t>
      </w:r>
      <w:r w:rsidR="00E7038C">
        <w:rPr>
          <w:rFonts w:ascii="David" w:hAnsi="David" w:cs="David" w:hint="cs"/>
          <w:sz w:val="24"/>
          <w:szCs w:val="24"/>
          <w:rtl/>
        </w:rPr>
        <w:t>:</w:t>
      </w:r>
      <w:r w:rsidR="002C6D4E" w:rsidRPr="00C80AB7">
        <w:rPr>
          <w:rFonts w:ascii="David" w:hAnsi="David" w:cs="David"/>
          <w:sz w:val="24"/>
          <w:szCs w:val="24"/>
          <w:rtl/>
        </w:rPr>
        <w:t xml:space="preserve"> בנמצאת אילונית בחיי האח והקפיד</w:t>
      </w:r>
      <w:r w:rsidR="00FB420B">
        <w:rPr>
          <w:rFonts w:ascii="David" w:hAnsi="David" w:cs="David" w:hint="cs"/>
          <w:sz w:val="24"/>
          <w:szCs w:val="24"/>
          <w:rtl/>
        </w:rPr>
        <w:t>,</w:t>
      </w:r>
      <w:r w:rsidR="002C6D4E" w:rsidRPr="00C80AB7">
        <w:rPr>
          <w:rFonts w:ascii="David" w:hAnsi="David" w:cs="David"/>
          <w:sz w:val="24"/>
          <w:szCs w:val="24"/>
          <w:rtl/>
        </w:rPr>
        <w:t xml:space="preserve"> אבל לאחר מיתה דלמא אם היה קיים לא היה מקפיד</w:t>
      </w:r>
      <w:r w:rsidR="00E7038C">
        <w:rPr>
          <w:rFonts w:ascii="David" w:hAnsi="David" w:cs="David" w:hint="cs"/>
          <w:sz w:val="24"/>
          <w:szCs w:val="24"/>
          <w:rtl/>
        </w:rPr>
        <w:t>.</w:t>
      </w:r>
      <w:r w:rsidR="002C6D4E" w:rsidRPr="00C80AB7">
        <w:rPr>
          <w:rFonts w:ascii="David" w:hAnsi="David" w:cs="David"/>
          <w:sz w:val="24"/>
          <w:szCs w:val="24"/>
          <w:rtl/>
        </w:rPr>
        <w:t xml:space="preserve"> ולא נהירא דבהדיא קתני בתוספתא </w:t>
      </w:r>
      <w:r w:rsidR="002C6D4E" w:rsidRPr="00C80AB7">
        <w:rPr>
          <w:rFonts w:ascii="David" w:hAnsi="David" w:cs="David"/>
          <w:sz w:val="18"/>
          <w:szCs w:val="18"/>
          <w:rtl/>
        </w:rPr>
        <w:t>(פ"א)</w:t>
      </w:r>
      <w:r>
        <w:rPr>
          <w:rFonts w:ascii="David" w:hAnsi="David" w:cs="David" w:hint="cs"/>
          <w:sz w:val="24"/>
          <w:szCs w:val="24"/>
          <w:rtl/>
        </w:rPr>
        <w:t>:</w:t>
      </w:r>
      <w:r w:rsidR="002C6D4E" w:rsidRPr="00C80AB7">
        <w:rPr>
          <w:rFonts w:ascii="David" w:hAnsi="David" w:cs="David"/>
          <w:sz w:val="24"/>
          <w:szCs w:val="24"/>
          <w:rtl/>
        </w:rPr>
        <w:t xml:space="preserve"> נמצאו אילונית בין בחיי הבעל בין לאחר מיתה צרותיהן מותרות</w:t>
      </w:r>
      <w:r>
        <w:rPr>
          <w:rStyle w:val="a6"/>
          <w:rFonts w:ascii="David" w:hAnsi="David" w:cs="David"/>
          <w:sz w:val="24"/>
          <w:szCs w:val="24"/>
          <w:rtl/>
        </w:rPr>
        <w:footnoteReference w:id="20"/>
      </w:r>
      <w:r>
        <w:rPr>
          <w:rFonts w:ascii="David" w:hAnsi="David" w:cs="David" w:hint="cs"/>
          <w:sz w:val="24"/>
          <w:szCs w:val="24"/>
          <w:rtl/>
        </w:rPr>
        <w:t xml:space="preserve">". </w:t>
      </w:r>
      <w:r w:rsidR="00705715" w:rsidRPr="00705715">
        <w:rPr>
          <w:rFonts w:asciiTheme="majorBidi" w:hAnsiTheme="majorBidi" w:cstheme="majorBidi"/>
          <w:sz w:val="24"/>
          <w:szCs w:val="24"/>
          <w:rtl/>
        </w:rPr>
        <w:t xml:space="preserve">המאירי מתרץ שיטה זו, שבתוספתא מדובר שהבעל גילה דעתו מחיים שיקפיד אם תימצא </w:t>
      </w:r>
      <w:r w:rsidR="0091322C">
        <w:rPr>
          <w:rFonts w:asciiTheme="majorBidi" w:hAnsiTheme="majorBidi" w:cstheme="majorBidi"/>
          <w:sz w:val="24"/>
          <w:szCs w:val="24"/>
          <w:rtl/>
        </w:rPr>
        <w:t>איילונית</w:t>
      </w:r>
      <w:r w:rsidR="00705715" w:rsidRPr="00705715">
        <w:rPr>
          <w:rFonts w:asciiTheme="majorBidi" w:hAnsiTheme="majorBidi" w:cstheme="majorBidi"/>
          <w:sz w:val="24"/>
          <w:szCs w:val="24"/>
          <w:rtl/>
        </w:rPr>
        <w:t xml:space="preserve">. רבי עקיבא איגר מסביר, שבתוספתא מסתמכים על הרוב, שמקפידים גם אם נמצאה </w:t>
      </w:r>
      <w:r w:rsidR="0091322C">
        <w:rPr>
          <w:rFonts w:asciiTheme="majorBidi" w:hAnsiTheme="majorBidi" w:cstheme="majorBidi"/>
          <w:sz w:val="24"/>
          <w:szCs w:val="24"/>
          <w:rtl/>
        </w:rPr>
        <w:t>איילונית</w:t>
      </w:r>
      <w:r w:rsidR="00705715" w:rsidRPr="00705715">
        <w:rPr>
          <w:rFonts w:asciiTheme="majorBidi" w:hAnsiTheme="majorBidi" w:cstheme="majorBidi"/>
          <w:sz w:val="24"/>
          <w:szCs w:val="24"/>
          <w:rtl/>
        </w:rPr>
        <w:t xml:space="preserve"> לאחר </w:t>
      </w:r>
      <w:r w:rsidR="00A152F7">
        <w:rPr>
          <w:rFonts w:asciiTheme="majorBidi" w:hAnsiTheme="majorBidi" w:cstheme="majorBidi" w:hint="cs"/>
          <w:sz w:val="24"/>
          <w:szCs w:val="24"/>
          <w:rtl/>
        </w:rPr>
        <w:t>מ</w:t>
      </w:r>
      <w:r w:rsidR="00705715" w:rsidRPr="00705715">
        <w:rPr>
          <w:rFonts w:asciiTheme="majorBidi" w:hAnsiTheme="majorBidi" w:cstheme="majorBidi"/>
          <w:sz w:val="24"/>
          <w:szCs w:val="24"/>
          <w:rtl/>
        </w:rPr>
        <w:t>יתה. אולם כאן הרי מדברים לדעת רבי מאיר, החושש למיעוט – גם לאלו שאינם מקפידים- ול</w:t>
      </w:r>
      <w:r w:rsidR="00E7038C">
        <w:rPr>
          <w:rFonts w:asciiTheme="majorBidi" w:hAnsiTheme="majorBidi" w:cstheme="majorBidi" w:hint="cs"/>
          <w:sz w:val="24"/>
          <w:szCs w:val="24"/>
          <w:rtl/>
        </w:rPr>
        <w:t>פ</w:t>
      </w:r>
      <w:r w:rsidR="00705715" w:rsidRPr="00705715">
        <w:rPr>
          <w:rFonts w:asciiTheme="majorBidi" w:hAnsiTheme="majorBidi" w:cstheme="majorBidi"/>
          <w:sz w:val="24"/>
          <w:szCs w:val="24"/>
          <w:rtl/>
        </w:rPr>
        <w:t xml:space="preserve">יכך קטנה איננה מתייבמת שמא תימצא </w:t>
      </w:r>
      <w:r w:rsidR="0091322C">
        <w:rPr>
          <w:rFonts w:asciiTheme="majorBidi" w:hAnsiTheme="majorBidi" w:cstheme="majorBidi"/>
          <w:sz w:val="24"/>
          <w:szCs w:val="24"/>
          <w:rtl/>
        </w:rPr>
        <w:t>איילונית</w:t>
      </w:r>
      <w:r w:rsidR="00705715" w:rsidRPr="00705715">
        <w:rPr>
          <w:rFonts w:asciiTheme="majorBidi" w:hAnsiTheme="majorBidi" w:cstheme="majorBidi"/>
          <w:sz w:val="24"/>
          <w:szCs w:val="24"/>
          <w:rtl/>
        </w:rPr>
        <w:t>, ויש לחוש שחלו קידושיה ונמצא פוגע באשת אח שלא במקום מצווה</w:t>
      </w:r>
      <w:r w:rsidR="00705715">
        <w:rPr>
          <w:rStyle w:val="a6"/>
          <w:rFonts w:asciiTheme="majorBidi" w:hAnsiTheme="majorBidi" w:cstheme="majorBidi"/>
          <w:sz w:val="24"/>
          <w:szCs w:val="24"/>
          <w:rtl/>
        </w:rPr>
        <w:footnoteReference w:id="21"/>
      </w:r>
      <w:r w:rsidR="00705715" w:rsidRPr="00705715">
        <w:rPr>
          <w:rFonts w:asciiTheme="majorBidi" w:hAnsiTheme="majorBidi" w:cstheme="majorBidi"/>
          <w:sz w:val="24"/>
          <w:szCs w:val="24"/>
          <w:rtl/>
        </w:rPr>
        <w:t>.</w:t>
      </w:r>
    </w:p>
    <w:p w14:paraId="1D2F0674" w14:textId="1DCD72EC" w:rsidR="0078646A" w:rsidRPr="0078646A" w:rsidRDefault="0078646A" w:rsidP="0078646A">
      <w:pPr>
        <w:pStyle w:val="a4"/>
        <w:numPr>
          <w:ilvl w:val="0"/>
          <w:numId w:val="4"/>
        </w:numPr>
        <w:spacing w:line="360" w:lineRule="auto"/>
        <w:rPr>
          <w:rFonts w:asciiTheme="majorBidi" w:hAnsiTheme="majorBidi" w:cstheme="majorBidi"/>
          <w:sz w:val="24"/>
          <w:szCs w:val="24"/>
        </w:rPr>
      </w:pPr>
      <w:r w:rsidRPr="0078646A">
        <w:rPr>
          <w:rFonts w:asciiTheme="majorBidi" w:hAnsiTheme="majorBidi" w:cstheme="majorBidi"/>
          <w:sz w:val="24"/>
          <w:szCs w:val="24"/>
          <w:rtl/>
        </w:rPr>
        <w:t>אם היא איילונית, אין בעיה ביבום, אך יש בעיה בכך שתפטור בזה צרתה בטעות</w:t>
      </w:r>
      <w:r>
        <w:rPr>
          <w:rStyle w:val="a6"/>
          <w:rFonts w:asciiTheme="majorBidi" w:hAnsiTheme="majorBidi" w:cstheme="majorBidi"/>
          <w:sz w:val="24"/>
          <w:szCs w:val="24"/>
          <w:rtl/>
        </w:rPr>
        <w:footnoteReference w:id="22"/>
      </w:r>
      <w:r w:rsidRPr="0078646A">
        <w:rPr>
          <w:rFonts w:asciiTheme="majorBidi" w:hAnsiTheme="majorBidi" w:cstheme="majorBidi"/>
          <w:sz w:val="24"/>
          <w:szCs w:val="24"/>
          <w:rtl/>
        </w:rPr>
        <w:t>.</w:t>
      </w:r>
    </w:p>
    <w:p w14:paraId="5CECC315" w14:textId="17F1FB68" w:rsidR="00A152F7" w:rsidRPr="00A152F7" w:rsidRDefault="00C80AB7" w:rsidP="00A152F7">
      <w:pPr>
        <w:pStyle w:val="a3"/>
        <w:numPr>
          <w:ilvl w:val="0"/>
          <w:numId w:val="4"/>
        </w:numPr>
        <w:spacing w:after="0" w:line="360" w:lineRule="auto"/>
        <w:rPr>
          <w:rFonts w:ascii="David" w:hAnsi="David" w:cs="David"/>
          <w:sz w:val="24"/>
          <w:szCs w:val="24"/>
        </w:rPr>
      </w:pPr>
      <w:r w:rsidRPr="00A152F7">
        <w:rPr>
          <w:rFonts w:asciiTheme="majorBidi" w:hAnsiTheme="majorBidi" w:cstheme="majorBidi" w:hint="cs"/>
          <w:sz w:val="24"/>
          <w:szCs w:val="24"/>
          <w:rtl/>
        </w:rPr>
        <w:t>כפי שהבאנו לעיל בדברי הרמב"ן, רבינו תם סבור ש</w:t>
      </w:r>
      <w:r w:rsidRPr="00A152F7">
        <w:rPr>
          <w:rFonts w:ascii="David" w:hAnsi="David" w:cs="David" w:hint="cs"/>
          <w:sz w:val="24"/>
          <w:szCs w:val="24"/>
          <w:rtl/>
        </w:rPr>
        <w:t>"</w:t>
      </w:r>
      <w:r w:rsidRPr="00A152F7">
        <w:rPr>
          <w:rFonts w:ascii="David" w:hAnsi="David" w:cs="David"/>
          <w:sz w:val="24"/>
          <w:szCs w:val="24"/>
          <w:rtl/>
        </w:rPr>
        <w:t>כל זמן שלא הכיר בה מימיו לא מחזקינן ליה במקפיד</w:t>
      </w:r>
      <w:r w:rsidRPr="00A152F7">
        <w:rPr>
          <w:rFonts w:asciiTheme="majorBidi" w:hAnsiTheme="majorBidi" w:cstheme="majorBidi" w:hint="cs"/>
          <w:sz w:val="24"/>
          <w:szCs w:val="24"/>
          <w:rtl/>
        </w:rPr>
        <w:t>".</w:t>
      </w:r>
    </w:p>
    <w:p w14:paraId="03C211C8" w14:textId="6F9FFA20" w:rsidR="00A152F7" w:rsidRDefault="00A152F7" w:rsidP="00B63ACC">
      <w:pPr>
        <w:pStyle w:val="a3"/>
        <w:spacing w:after="0" w:line="360" w:lineRule="auto"/>
        <w:rPr>
          <w:rFonts w:ascii="David" w:hAnsi="David" w:cs="David"/>
          <w:sz w:val="24"/>
          <w:szCs w:val="24"/>
          <w:rtl/>
        </w:rPr>
      </w:pPr>
      <w:r>
        <w:rPr>
          <w:rFonts w:ascii="David" w:hAnsi="David" w:cs="David" w:hint="cs"/>
          <w:sz w:val="24"/>
          <w:szCs w:val="24"/>
          <w:rtl/>
        </w:rPr>
        <w:t>"שמא יש לומר שזה הדין בנושא קטנה, אבל</w:t>
      </w:r>
      <w:r w:rsidRPr="00A152F7">
        <w:rPr>
          <w:rFonts w:ascii="David" w:hAnsi="David" w:cs="David" w:hint="cs"/>
          <w:b/>
          <w:bCs/>
          <w:sz w:val="24"/>
          <w:szCs w:val="24"/>
          <w:rtl/>
        </w:rPr>
        <w:t xml:space="preserve"> </w:t>
      </w:r>
      <w:r w:rsidRPr="00A152F7">
        <w:rPr>
          <w:rFonts w:ascii="David" w:hAnsi="David" w:cs="David"/>
          <w:b/>
          <w:bCs/>
          <w:sz w:val="24"/>
          <w:szCs w:val="24"/>
          <w:rtl/>
        </w:rPr>
        <w:t>גדולה</w:t>
      </w:r>
      <w:r w:rsidRPr="00A152F7">
        <w:rPr>
          <w:rFonts w:ascii="David" w:hAnsi="David" w:cs="David"/>
          <w:sz w:val="24"/>
          <w:szCs w:val="24"/>
          <w:rtl/>
        </w:rPr>
        <w:t xml:space="preserve"> לאו מקח טעות הוא וצריכה גט</w:t>
      </w:r>
      <w:r>
        <w:rPr>
          <w:rFonts w:ascii="David" w:hAnsi="David" w:cs="David" w:hint="cs"/>
          <w:sz w:val="24"/>
          <w:szCs w:val="24"/>
          <w:rtl/>
        </w:rPr>
        <w:t>,</w:t>
      </w:r>
      <w:r w:rsidRPr="00A152F7">
        <w:rPr>
          <w:rFonts w:ascii="David" w:hAnsi="David" w:cs="David"/>
          <w:sz w:val="24"/>
          <w:szCs w:val="24"/>
          <w:rtl/>
        </w:rPr>
        <w:t xml:space="preserve"> מפני שהיה לו לבדוק</w:t>
      </w:r>
      <w:r>
        <w:rPr>
          <w:rStyle w:val="a6"/>
          <w:rFonts w:ascii="David" w:hAnsi="David" w:cs="David"/>
          <w:sz w:val="24"/>
          <w:szCs w:val="24"/>
          <w:rtl/>
        </w:rPr>
        <w:footnoteReference w:id="23"/>
      </w:r>
      <w:r>
        <w:rPr>
          <w:rFonts w:ascii="David" w:hAnsi="David" w:cs="David" w:hint="cs"/>
          <w:sz w:val="24"/>
          <w:szCs w:val="24"/>
          <w:rtl/>
        </w:rPr>
        <w:t>". "הנודע ביהודה</w:t>
      </w:r>
      <w:r>
        <w:rPr>
          <w:rStyle w:val="a6"/>
          <w:rFonts w:ascii="David" w:hAnsi="David" w:cs="David"/>
          <w:sz w:val="24"/>
          <w:szCs w:val="24"/>
          <w:rtl/>
        </w:rPr>
        <w:footnoteReference w:id="24"/>
      </w:r>
      <w:r>
        <w:rPr>
          <w:rFonts w:ascii="David" w:hAnsi="David" w:cs="David" w:hint="cs"/>
          <w:sz w:val="24"/>
          <w:szCs w:val="24"/>
          <w:rtl/>
        </w:rPr>
        <w:t xml:space="preserve"> מפרש על פי חילוק זה את תירוצו של רב אסי </w:t>
      </w:r>
      <w:r w:rsidR="00B63ACC">
        <w:rPr>
          <w:rFonts w:ascii="David" w:hAnsi="David" w:cs="David" w:hint="cs"/>
          <w:sz w:val="24"/>
          <w:szCs w:val="24"/>
          <w:rtl/>
        </w:rPr>
        <w:t>בסוגייתנו.. שבמשנה מדובר שלא הכיר בה מפני שהייתה קטנה, ורב אסי אסר צרת איילונית גדולה שנחשבת תמיד כאילו הכיר בה</w:t>
      </w:r>
      <w:r w:rsidR="00B63ACC">
        <w:rPr>
          <w:rStyle w:val="a6"/>
          <w:rFonts w:ascii="David" w:hAnsi="David" w:cs="David"/>
          <w:sz w:val="24"/>
          <w:szCs w:val="24"/>
          <w:rtl/>
        </w:rPr>
        <w:footnoteReference w:id="25"/>
      </w:r>
      <w:r w:rsidR="00B63ACC">
        <w:rPr>
          <w:rFonts w:ascii="David" w:hAnsi="David" w:cs="David" w:hint="cs"/>
          <w:sz w:val="24"/>
          <w:szCs w:val="24"/>
          <w:rtl/>
        </w:rPr>
        <w:t>".</w:t>
      </w:r>
    </w:p>
    <w:p w14:paraId="55E38AF2" w14:textId="55326764" w:rsidR="00031FCD" w:rsidRPr="00AF784D" w:rsidRDefault="00AF784D" w:rsidP="00AF784D">
      <w:pPr>
        <w:pStyle w:val="a3"/>
        <w:numPr>
          <w:ilvl w:val="0"/>
          <w:numId w:val="4"/>
        </w:numPr>
        <w:spacing w:after="0" w:line="360" w:lineRule="auto"/>
        <w:rPr>
          <w:rFonts w:asciiTheme="majorBidi" w:hAnsiTheme="majorBidi" w:cstheme="majorBidi"/>
          <w:b/>
          <w:bCs/>
          <w:sz w:val="24"/>
          <w:szCs w:val="24"/>
        </w:rPr>
      </w:pPr>
      <w:r w:rsidRPr="00AF784D">
        <w:rPr>
          <w:rFonts w:asciiTheme="majorBidi" w:hAnsiTheme="majorBidi" w:cstheme="majorBidi" w:hint="cs"/>
          <w:b/>
          <w:bCs/>
          <w:sz w:val="24"/>
          <w:szCs w:val="24"/>
          <w:rtl/>
        </w:rPr>
        <w:t>להלכה</w:t>
      </w:r>
    </w:p>
    <w:p w14:paraId="083B882F" w14:textId="77777777" w:rsidR="00AF784D" w:rsidRDefault="00AF784D" w:rsidP="00AF784D">
      <w:pPr>
        <w:pStyle w:val="a3"/>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הרמב"ם פוסק: </w:t>
      </w:r>
      <w:r w:rsidRPr="00AF784D">
        <w:rPr>
          <w:rFonts w:ascii="David" w:hAnsi="David" w:cs="David"/>
          <w:sz w:val="24"/>
          <w:szCs w:val="24"/>
          <w:rtl/>
        </w:rPr>
        <w:t>איילונית שנתקדשה הרי אלו קידושין גמורין</w:t>
      </w:r>
      <w:r>
        <w:rPr>
          <w:rStyle w:val="a6"/>
          <w:rFonts w:ascii="David" w:hAnsi="David" w:cs="David"/>
          <w:sz w:val="24"/>
          <w:szCs w:val="24"/>
          <w:rtl/>
        </w:rPr>
        <w:footnoteReference w:id="26"/>
      </w:r>
      <w:r w:rsidRPr="00AF784D">
        <w:rPr>
          <w:rFonts w:ascii="David" w:hAnsi="David" w:cs="David" w:hint="cs"/>
          <w:sz w:val="24"/>
          <w:szCs w:val="24"/>
          <w:rtl/>
        </w:rPr>
        <w:t>"</w:t>
      </w:r>
      <w:r w:rsidRPr="00AF784D">
        <w:rPr>
          <w:rFonts w:ascii="David" w:hAnsi="David" w:cs="David"/>
          <w:sz w:val="24"/>
          <w:szCs w:val="24"/>
          <w:rtl/>
        </w:rPr>
        <w:t>.</w:t>
      </w:r>
      <w:r>
        <w:rPr>
          <w:rFonts w:asciiTheme="majorBidi" w:hAnsiTheme="majorBidi" w:cstheme="majorBidi" w:hint="cs"/>
          <w:sz w:val="24"/>
          <w:szCs w:val="24"/>
          <w:rtl/>
        </w:rPr>
        <w:t xml:space="preserve"> כמה הסברים בדבריו:</w:t>
      </w:r>
    </w:p>
    <w:p w14:paraId="37313C60" w14:textId="1FCB62EB" w:rsidR="00082AA5" w:rsidRPr="00082AA5" w:rsidRDefault="00AF784D" w:rsidP="00082AA5">
      <w:pPr>
        <w:pStyle w:val="a3"/>
        <w:spacing w:after="0" w:line="360" w:lineRule="auto"/>
        <w:rPr>
          <w:rFonts w:asciiTheme="majorBidi" w:hAnsiTheme="majorBidi" w:cstheme="majorBidi"/>
          <w:sz w:val="24"/>
          <w:szCs w:val="24"/>
          <w:rtl/>
        </w:rPr>
      </w:pPr>
      <w:r>
        <w:rPr>
          <w:rFonts w:asciiTheme="majorBidi" w:hAnsiTheme="majorBidi" w:cstheme="majorBidi" w:hint="cs"/>
          <w:sz w:val="24"/>
          <w:szCs w:val="24"/>
          <w:rtl/>
        </w:rPr>
        <w:t>1.</w:t>
      </w:r>
      <w:r>
        <w:rPr>
          <w:rFonts w:asciiTheme="majorBidi" w:hAnsiTheme="majorBidi" w:cs="Times New Roman" w:hint="cs"/>
          <w:sz w:val="24"/>
          <w:szCs w:val="24"/>
          <w:rtl/>
        </w:rPr>
        <w:t>ה</w:t>
      </w:r>
      <w:r w:rsidRPr="00AF784D">
        <w:rPr>
          <w:rFonts w:asciiTheme="majorBidi" w:hAnsiTheme="majorBidi" w:cs="Times New Roman"/>
          <w:sz w:val="24"/>
          <w:szCs w:val="24"/>
          <w:rtl/>
        </w:rPr>
        <w:t xml:space="preserve">מגיד משנה </w:t>
      </w:r>
      <w:r>
        <w:rPr>
          <w:rFonts w:asciiTheme="majorBidi" w:hAnsiTheme="majorBidi" w:cs="Times New Roman" w:hint="cs"/>
          <w:sz w:val="24"/>
          <w:szCs w:val="24"/>
          <w:rtl/>
        </w:rPr>
        <w:t xml:space="preserve"> מזהה את דבריו עם דעת רבינו תם לפי רבא, "</w:t>
      </w:r>
      <w:r w:rsidRPr="00AF784D">
        <w:rPr>
          <w:rFonts w:ascii="David" w:hAnsi="David" w:cs="David"/>
          <w:sz w:val="24"/>
          <w:szCs w:val="24"/>
          <w:rtl/>
        </w:rPr>
        <w:t>דאע"פ שלא הכיר בה כשקדשה</w:t>
      </w:r>
      <w:r w:rsidR="00BB636F">
        <w:rPr>
          <w:rFonts w:ascii="David" w:hAnsi="David" w:cs="David" w:hint="cs"/>
          <w:sz w:val="24"/>
          <w:szCs w:val="24"/>
          <w:rtl/>
        </w:rPr>
        <w:t>-</w:t>
      </w:r>
      <w:r w:rsidRPr="00AF784D">
        <w:rPr>
          <w:rFonts w:ascii="David" w:hAnsi="David" w:cs="David"/>
          <w:sz w:val="24"/>
          <w:szCs w:val="24"/>
          <w:rtl/>
        </w:rPr>
        <w:t xml:space="preserve"> צריכה גט</w:t>
      </w:r>
      <w:r>
        <w:rPr>
          <w:rFonts w:ascii="David" w:hAnsi="David" w:cs="David" w:hint="cs"/>
          <w:sz w:val="24"/>
          <w:szCs w:val="24"/>
          <w:rtl/>
        </w:rPr>
        <w:t>".</w:t>
      </w:r>
      <w:r w:rsidR="00082AA5">
        <w:rPr>
          <w:rFonts w:ascii="David" w:hAnsi="David" w:cs="David" w:hint="cs"/>
          <w:sz w:val="24"/>
          <w:szCs w:val="24"/>
          <w:rtl/>
        </w:rPr>
        <w:t xml:space="preserve"> </w:t>
      </w:r>
      <w:r w:rsidR="00082AA5">
        <w:rPr>
          <w:rFonts w:asciiTheme="majorBidi" w:hAnsiTheme="majorBidi" w:cstheme="majorBidi" w:hint="cs"/>
          <w:sz w:val="24"/>
          <w:szCs w:val="24"/>
          <w:rtl/>
        </w:rPr>
        <w:t>גם בדין יבום לא נימק שה</w:t>
      </w:r>
      <w:r w:rsidR="0091322C">
        <w:rPr>
          <w:rFonts w:asciiTheme="majorBidi" w:hAnsiTheme="majorBidi" w:cstheme="majorBidi" w:hint="cs"/>
          <w:sz w:val="24"/>
          <w:szCs w:val="24"/>
          <w:rtl/>
        </w:rPr>
        <w:t>איילונית</w:t>
      </w:r>
      <w:r w:rsidR="00082AA5">
        <w:rPr>
          <w:rFonts w:asciiTheme="majorBidi" w:hAnsiTheme="majorBidi" w:cstheme="majorBidi" w:hint="cs"/>
          <w:sz w:val="24"/>
          <w:szCs w:val="24"/>
          <w:rtl/>
        </w:rPr>
        <w:t xml:space="preserve"> אינה נשואה, אלא שאינה נופלת ליבום: </w:t>
      </w:r>
    </w:p>
    <w:p w14:paraId="09B543DE" w14:textId="5D102DA9" w:rsidR="00AF784D" w:rsidRDefault="00082AA5" w:rsidP="00082AA5">
      <w:pPr>
        <w:pStyle w:val="a3"/>
        <w:spacing w:after="0" w:line="360" w:lineRule="auto"/>
        <w:rPr>
          <w:rFonts w:ascii="David" w:hAnsi="David" w:cs="David"/>
          <w:sz w:val="24"/>
          <w:szCs w:val="24"/>
          <w:rtl/>
        </w:rPr>
      </w:pPr>
      <w:r>
        <w:rPr>
          <w:rFonts w:ascii="David" w:hAnsi="David" w:cs="David" w:hint="cs"/>
          <w:sz w:val="24"/>
          <w:szCs w:val="24"/>
          <w:rtl/>
        </w:rPr>
        <w:t>"</w:t>
      </w:r>
      <w:r w:rsidRPr="00082AA5">
        <w:rPr>
          <w:rFonts w:ascii="David" w:hAnsi="David" w:cs="David"/>
          <w:sz w:val="24"/>
          <w:szCs w:val="24"/>
          <w:rtl/>
        </w:rPr>
        <w:t xml:space="preserve">שתי יבמות הבאות מבית אחד שהאחת מהן ערוה על היבם והרי הערוה אילונית צרתה מותרת וחולצת או מתיבמת, הואיל והאילונית </w:t>
      </w:r>
      <w:r w:rsidRPr="00082AA5">
        <w:rPr>
          <w:rFonts w:ascii="David" w:hAnsi="David" w:cs="David"/>
          <w:b/>
          <w:bCs/>
          <w:sz w:val="24"/>
          <w:szCs w:val="24"/>
          <w:rtl/>
        </w:rPr>
        <w:t>אינה בת יבום</w:t>
      </w:r>
      <w:r w:rsidR="00E7038C">
        <w:rPr>
          <w:rFonts w:ascii="David" w:hAnsi="David" w:cs="David" w:hint="cs"/>
          <w:b/>
          <w:bCs/>
          <w:sz w:val="24"/>
          <w:szCs w:val="24"/>
          <w:rtl/>
        </w:rPr>
        <w:t>-</w:t>
      </w:r>
      <w:r w:rsidRPr="00082AA5">
        <w:rPr>
          <w:rFonts w:ascii="David" w:hAnsi="David" w:cs="David"/>
          <w:sz w:val="24"/>
          <w:szCs w:val="24"/>
          <w:rtl/>
        </w:rPr>
        <w:t xml:space="preserve"> הרי זו כמי שאינה</w:t>
      </w:r>
      <w:r>
        <w:rPr>
          <w:rStyle w:val="a6"/>
          <w:rFonts w:ascii="David" w:hAnsi="David" w:cs="David"/>
          <w:sz w:val="24"/>
          <w:szCs w:val="24"/>
          <w:rtl/>
        </w:rPr>
        <w:footnoteReference w:id="27"/>
      </w:r>
      <w:r>
        <w:rPr>
          <w:rFonts w:ascii="David" w:hAnsi="David" w:cs="David" w:hint="cs"/>
          <w:sz w:val="24"/>
          <w:szCs w:val="24"/>
          <w:rtl/>
        </w:rPr>
        <w:t>".</w:t>
      </w:r>
    </w:p>
    <w:p w14:paraId="5E5C65B4" w14:textId="50B49239" w:rsidR="00082AA5" w:rsidRPr="00082AA5" w:rsidRDefault="00AC663E" w:rsidP="00082AA5">
      <w:pPr>
        <w:pStyle w:val="a3"/>
        <w:spacing w:after="0" w:line="360" w:lineRule="auto"/>
        <w:rPr>
          <w:rFonts w:asciiTheme="majorBidi" w:hAnsiTheme="majorBidi" w:cstheme="majorBidi"/>
          <w:sz w:val="24"/>
          <w:szCs w:val="24"/>
          <w:rtl/>
        </w:rPr>
      </w:pPr>
      <w:r w:rsidRPr="00AC663E">
        <w:rPr>
          <w:rFonts w:asciiTheme="majorBidi" w:hAnsiTheme="majorBidi" w:cstheme="majorBidi"/>
          <w:sz w:val="24"/>
          <w:szCs w:val="24"/>
          <w:rtl/>
        </w:rPr>
        <w:lastRenderedPageBreak/>
        <w:t>לכאורה נ</w:t>
      </w:r>
      <w:r w:rsidR="00E7038C">
        <w:rPr>
          <w:rFonts w:asciiTheme="majorBidi" w:hAnsiTheme="majorBidi" w:cstheme="majorBidi" w:hint="cs"/>
          <w:sz w:val="24"/>
          <w:szCs w:val="24"/>
          <w:rtl/>
        </w:rPr>
        <w:t>י</w:t>
      </w:r>
      <w:r w:rsidRPr="00AC663E">
        <w:rPr>
          <w:rFonts w:asciiTheme="majorBidi" w:hAnsiTheme="majorBidi" w:cstheme="majorBidi"/>
          <w:sz w:val="24"/>
          <w:szCs w:val="24"/>
          <w:rtl/>
        </w:rPr>
        <w:t>תן להקשות על כך</w:t>
      </w:r>
      <w:r>
        <w:rPr>
          <w:rFonts w:asciiTheme="majorBidi" w:hAnsiTheme="majorBidi" w:cstheme="majorBidi" w:hint="cs"/>
          <w:sz w:val="24"/>
          <w:szCs w:val="24"/>
          <w:rtl/>
        </w:rPr>
        <w:t xml:space="preserve">: </w:t>
      </w:r>
      <w:r w:rsidR="00082AA5">
        <w:rPr>
          <w:rFonts w:asciiTheme="majorBidi" w:hAnsiTheme="majorBidi" w:cstheme="majorBidi" w:hint="cs"/>
          <w:sz w:val="24"/>
          <w:szCs w:val="24"/>
          <w:rtl/>
        </w:rPr>
        <w:t>"</w:t>
      </w:r>
      <w:r w:rsidRPr="00082AA5">
        <w:rPr>
          <w:rFonts w:ascii="David" w:hAnsi="David" w:cs="David"/>
          <w:sz w:val="24"/>
          <w:szCs w:val="24"/>
          <w:rtl/>
        </w:rPr>
        <w:t>המקדש אשה סתם ונמצא בה אחד מן המומין הפוסלין בנשים או נמצא עליה אחד משלשה נדרים הרי זו מקודשת מספק</w:t>
      </w:r>
      <w:r>
        <w:rPr>
          <w:rStyle w:val="a6"/>
          <w:rFonts w:ascii="David" w:hAnsi="David" w:cs="David"/>
          <w:sz w:val="24"/>
          <w:szCs w:val="24"/>
          <w:rtl/>
        </w:rPr>
        <w:footnoteReference w:id="28"/>
      </w:r>
      <w:r w:rsidRPr="00082AA5">
        <w:rPr>
          <w:rFonts w:ascii="David" w:hAnsi="David" w:cs="David" w:hint="cs"/>
          <w:sz w:val="24"/>
          <w:szCs w:val="24"/>
          <w:rtl/>
        </w:rPr>
        <w:t xml:space="preserve">", </w:t>
      </w:r>
      <w:r w:rsidRPr="00082AA5">
        <w:rPr>
          <w:rFonts w:asciiTheme="majorBidi" w:hAnsiTheme="majorBidi" w:cstheme="majorBidi" w:hint="cs"/>
          <w:sz w:val="24"/>
          <w:szCs w:val="24"/>
          <w:rtl/>
        </w:rPr>
        <w:t xml:space="preserve">ולכאורה כ"ש </w:t>
      </w:r>
      <w:r w:rsidR="0091322C">
        <w:rPr>
          <w:rFonts w:asciiTheme="majorBidi" w:hAnsiTheme="majorBidi" w:cstheme="majorBidi" w:hint="cs"/>
          <w:sz w:val="24"/>
          <w:szCs w:val="24"/>
          <w:rtl/>
        </w:rPr>
        <w:t>איילונית</w:t>
      </w:r>
      <w:r w:rsidR="00082AA5">
        <w:rPr>
          <w:rFonts w:asciiTheme="majorBidi" w:hAnsiTheme="majorBidi" w:cstheme="majorBidi" w:hint="cs"/>
          <w:sz w:val="24"/>
          <w:szCs w:val="24"/>
          <w:rtl/>
        </w:rPr>
        <w:t xml:space="preserve">, שלפי הגדרת הרמב"ם עצמו </w:t>
      </w:r>
    </w:p>
    <w:p w14:paraId="1B5EE13C" w14:textId="3A5A68C7" w:rsidR="00AC663E" w:rsidRPr="00082AA5" w:rsidRDefault="00082AA5" w:rsidP="00082AA5">
      <w:pPr>
        <w:pStyle w:val="a3"/>
        <w:spacing w:after="0" w:line="360" w:lineRule="auto"/>
        <w:rPr>
          <w:rFonts w:ascii="David" w:hAnsi="David" w:cs="David"/>
          <w:sz w:val="24"/>
          <w:szCs w:val="24"/>
          <w:rtl/>
        </w:rPr>
      </w:pPr>
      <w:r w:rsidRPr="00082AA5">
        <w:rPr>
          <w:rFonts w:ascii="David" w:hAnsi="David" w:cs="David"/>
          <w:sz w:val="24"/>
          <w:szCs w:val="24"/>
          <w:rtl/>
        </w:rPr>
        <w:t>"כל שהיא אילונית הרי יש בה מומים הפוסלים בנשים</w:t>
      </w:r>
      <w:r w:rsidR="00E7038C">
        <w:rPr>
          <w:rFonts w:ascii="David" w:hAnsi="David" w:cs="David" w:hint="cs"/>
          <w:sz w:val="24"/>
          <w:szCs w:val="24"/>
          <w:rtl/>
        </w:rPr>
        <w:t>,</w:t>
      </w:r>
      <w:r w:rsidRPr="00082AA5">
        <w:rPr>
          <w:rFonts w:ascii="David" w:hAnsi="David" w:cs="David"/>
          <w:sz w:val="24"/>
          <w:szCs w:val="24"/>
          <w:rtl/>
        </w:rPr>
        <w:t xml:space="preserve"> דבכלל מאתים מנה</w:t>
      </w:r>
      <w:r w:rsidRPr="00082AA5">
        <w:rPr>
          <w:rStyle w:val="a6"/>
          <w:rFonts w:ascii="David" w:hAnsi="David" w:cs="David"/>
          <w:sz w:val="24"/>
          <w:szCs w:val="24"/>
          <w:rtl/>
        </w:rPr>
        <w:footnoteReference w:id="29"/>
      </w:r>
      <w:r w:rsidRPr="00082AA5">
        <w:rPr>
          <w:rFonts w:ascii="David" w:hAnsi="David" w:cs="David"/>
          <w:sz w:val="24"/>
          <w:szCs w:val="24"/>
          <w:rtl/>
        </w:rPr>
        <w:t>"</w:t>
      </w:r>
      <w:r w:rsidR="00AC663E" w:rsidRPr="00082AA5">
        <w:rPr>
          <w:rFonts w:ascii="David" w:hAnsi="David" w:cs="David"/>
          <w:sz w:val="24"/>
          <w:szCs w:val="24"/>
          <w:rtl/>
        </w:rPr>
        <w:t>.</w:t>
      </w:r>
    </w:p>
    <w:p w14:paraId="7A9DD253" w14:textId="7144CEC2" w:rsidR="00C56B16" w:rsidRPr="00C56B16" w:rsidRDefault="00AF784D" w:rsidP="00C56B16">
      <w:pPr>
        <w:pStyle w:val="a3"/>
        <w:spacing w:after="0" w:line="360" w:lineRule="auto"/>
        <w:rPr>
          <w:rFonts w:asciiTheme="majorBidi" w:hAnsiTheme="majorBidi" w:cstheme="majorBidi"/>
          <w:sz w:val="24"/>
          <w:szCs w:val="24"/>
          <w:rtl/>
        </w:rPr>
      </w:pPr>
      <w:r w:rsidRPr="00C56B16">
        <w:rPr>
          <w:rFonts w:asciiTheme="majorBidi" w:hAnsiTheme="majorBidi" w:cstheme="majorBidi"/>
          <w:sz w:val="24"/>
          <w:szCs w:val="24"/>
          <w:rtl/>
        </w:rPr>
        <w:t xml:space="preserve"> </w:t>
      </w:r>
      <w:r w:rsidR="00E0291C">
        <w:rPr>
          <w:rFonts w:asciiTheme="majorBidi" w:hAnsiTheme="majorBidi" w:cstheme="majorBidi" w:hint="cs"/>
          <w:sz w:val="24"/>
          <w:szCs w:val="24"/>
          <w:rtl/>
        </w:rPr>
        <w:t xml:space="preserve">2. </w:t>
      </w:r>
      <w:r w:rsidR="00C56B16" w:rsidRPr="00C56B16">
        <w:rPr>
          <w:rFonts w:asciiTheme="majorBidi" w:hAnsiTheme="majorBidi" w:cstheme="majorBidi"/>
          <w:sz w:val="24"/>
          <w:szCs w:val="24"/>
          <w:rtl/>
        </w:rPr>
        <w:t xml:space="preserve">הלחם משנה תמה על הסבר זה מהמשנה הראשונה במסכת, שהתירה יבום צרת </w:t>
      </w:r>
      <w:r w:rsidR="0091322C">
        <w:rPr>
          <w:rFonts w:asciiTheme="majorBidi" w:hAnsiTheme="majorBidi" w:cstheme="majorBidi"/>
          <w:sz w:val="24"/>
          <w:szCs w:val="24"/>
          <w:rtl/>
        </w:rPr>
        <w:t>איילונית</w:t>
      </w:r>
      <w:r w:rsidR="00C56B16" w:rsidRPr="00C56B16">
        <w:rPr>
          <w:rFonts w:asciiTheme="majorBidi" w:hAnsiTheme="majorBidi" w:cstheme="majorBidi"/>
          <w:sz w:val="24"/>
          <w:szCs w:val="24"/>
          <w:rtl/>
        </w:rPr>
        <w:t xml:space="preserve">. לדעתו </w:t>
      </w:r>
    </w:p>
    <w:p w14:paraId="3AE7869A" w14:textId="2EF61515" w:rsidR="00AF784D" w:rsidRDefault="00C56B16" w:rsidP="00C56B16">
      <w:pPr>
        <w:spacing w:after="0" w:line="360" w:lineRule="auto"/>
        <w:rPr>
          <w:rFonts w:asciiTheme="majorBidi" w:hAnsiTheme="majorBidi" w:cstheme="majorBidi"/>
          <w:sz w:val="24"/>
          <w:szCs w:val="24"/>
          <w:rtl/>
        </w:rPr>
      </w:pPr>
      <w:r w:rsidRPr="00C56B16">
        <w:rPr>
          <w:rFonts w:asciiTheme="majorBidi" w:hAnsiTheme="majorBidi" w:cs="Times New Roman" w:hint="cs"/>
          <w:sz w:val="24"/>
          <w:szCs w:val="24"/>
          <w:rtl/>
        </w:rPr>
        <w:t xml:space="preserve"> </w:t>
      </w:r>
      <w:r w:rsidRPr="00C56B16">
        <w:rPr>
          <w:rFonts w:ascii="David" w:hAnsi="David" w:cs="David"/>
          <w:sz w:val="24"/>
          <w:szCs w:val="24"/>
          <w:rtl/>
        </w:rPr>
        <w:t>"רבינו יעקב אמר דבעי גט - היינו מדרבנן</w:t>
      </w:r>
      <w:r w:rsidRPr="00C56B16">
        <w:rPr>
          <w:rFonts w:ascii="David" w:hAnsi="David" w:cs="David" w:hint="cs"/>
          <w:sz w:val="24"/>
          <w:szCs w:val="24"/>
          <w:rtl/>
        </w:rPr>
        <w:t>...</w:t>
      </w:r>
      <w:r w:rsidRPr="00C56B16">
        <w:rPr>
          <w:rtl/>
        </w:rPr>
        <w:t xml:space="preserve"> </w:t>
      </w:r>
      <w:r w:rsidRPr="00C56B16">
        <w:rPr>
          <w:rFonts w:ascii="David" w:hAnsi="David" w:cs="David"/>
          <w:sz w:val="24"/>
          <w:szCs w:val="24"/>
          <w:rtl/>
        </w:rPr>
        <w:t>מפני מראית העין</w:t>
      </w:r>
      <w:r>
        <w:rPr>
          <w:rFonts w:ascii="David" w:hAnsi="David" w:cs="David" w:hint="cs"/>
          <w:sz w:val="24"/>
          <w:szCs w:val="24"/>
          <w:rtl/>
        </w:rPr>
        <w:t>,</w:t>
      </w:r>
      <w:r w:rsidRPr="00C56B16">
        <w:rPr>
          <w:rFonts w:ascii="David" w:hAnsi="David" w:cs="David"/>
          <w:sz w:val="24"/>
          <w:szCs w:val="24"/>
          <w:rtl/>
        </w:rPr>
        <w:t xml:space="preserve"> דבכדי תיפוק</w:t>
      </w:r>
      <w:r>
        <w:rPr>
          <w:rFonts w:ascii="David" w:hAnsi="David" w:cs="David" w:hint="cs"/>
          <w:sz w:val="24"/>
          <w:szCs w:val="24"/>
          <w:rtl/>
        </w:rPr>
        <w:t>!?</w:t>
      </w:r>
      <w:r w:rsidRPr="00C56B16">
        <w:rPr>
          <w:rFonts w:ascii="David" w:hAnsi="David" w:cs="David"/>
          <w:sz w:val="24"/>
          <w:szCs w:val="24"/>
          <w:rtl/>
        </w:rPr>
        <w:t>".</w:t>
      </w:r>
      <w:r w:rsidR="004D7D3A">
        <w:rPr>
          <w:rFonts w:ascii="David" w:hAnsi="David" w:cs="David" w:hint="cs"/>
          <w:sz w:val="24"/>
          <w:szCs w:val="24"/>
          <w:rtl/>
        </w:rPr>
        <w:t>הוא סבור ש</w:t>
      </w:r>
      <w:r w:rsidR="00E0291C" w:rsidRPr="00E0291C">
        <w:rPr>
          <w:rFonts w:asciiTheme="majorBidi" w:hAnsiTheme="majorBidi" w:cstheme="majorBidi"/>
          <w:sz w:val="24"/>
          <w:szCs w:val="24"/>
          <w:rtl/>
        </w:rPr>
        <w:t>הרמב"ם מדבר</w:t>
      </w:r>
      <w:r w:rsidR="00E0291C">
        <w:rPr>
          <w:rFonts w:asciiTheme="majorBidi" w:hAnsiTheme="majorBidi" w:cstheme="majorBidi" w:hint="cs"/>
          <w:sz w:val="24"/>
          <w:szCs w:val="24"/>
          <w:rtl/>
        </w:rPr>
        <w:t xml:space="preserve"> במקרה </w:t>
      </w:r>
      <w:r w:rsidR="00E0291C" w:rsidRPr="00E0291C">
        <w:rPr>
          <w:rFonts w:asciiTheme="majorBidi" w:hAnsiTheme="majorBidi" w:cstheme="majorBidi"/>
          <w:sz w:val="24"/>
          <w:szCs w:val="24"/>
          <w:rtl/>
        </w:rPr>
        <w:t xml:space="preserve"> שהכיר בה.</w:t>
      </w:r>
      <w:r w:rsidR="00105BDC">
        <w:rPr>
          <w:rFonts w:asciiTheme="majorBidi" w:hAnsiTheme="majorBidi" w:cstheme="majorBidi" w:hint="cs"/>
          <w:sz w:val="24"/>
          <w:szCs w:val="24"/>
          <w:rtl/>
        </w:rPr>
        <w:t xml:space="preserve"> אם לא הכיר בה אין הנישואין תקפים.</w:t>
      </w:r>
    </w:p>
    <w:p w14:paraId="424F25C3" w14:textId="1BDE4292" w:rsidR="00105BDC" w:rsidRPr="00AA0FFF" w:rsidRDefault="00105BDC" w:rsidP="00AA0FFF">
      <w:pPr>
        <w:pStyle w:val="a3"/>
        <w:numPr>
          <w:ilvl w:val="0"/>
          <w:numId w:val="5"/>
        </w:numPr>
        <w:spacing w:after="0" w:line="360" w:lineRule="auto"/>
        <w:rPr>
          <w:rFonts w:asciiTheme="majorBidi" w:hAnsiTheme="majorBidi" w:cstheme="majorBidi"/>
          <w:sz w:val="24"/>
          <w:szCs w:val="24"/>
        </w:rPr>
      </w:pPr>
      <w:r w:rsidRPr="001A73B9">
        <w:rPr>
          <w:rFonts w:asciiTheme="majorBidi" w:hAnsiTheme="majorBidi" w:cstheme="majorBidi"/>
          <w:sz w:val="24"/>
          <w:szCs w:val="24"/>
          <w:rtl/>
        </w:rPr>
        <w:t>הנישואין תקפים מאחר שבעל, כשיט</w:t>
      </w:r>
      <w:r w:rsidR="001A73B9" w:rsidRPr="001A73B9">
        <w:rPr>
          <w:rFonts w:asciiTheme="majorBidi" w:hAnsiTheme="majorBidi" w:cstheme="majorBidi"/>
          <w:sz w:val="24"/>
          <w:szCs w:val="24"/>
          <w:rtl/>
        </w:rPr>
        <w:t>ת</w:t>
      </w:r>
      <w:r w:rsidRPr="001A73B9">
        <w:rPr>
          <w:rFonts w:asciiTheme="majorBidi" w:hAnsiTheme="majorBidi" w:cstheme="majorBidi"/>
          <w:sz w:val="24"/>
          <w:szCs w:val="24"/>
          <w:rtl/>
        </w:rPr>
        <w:t xml:space="preserve"> רש"י</w:t>
      </w:r>
      <w:r w:rsidR="001A73B9" w:rsidRPr="001A73B9">
        <w:rPr>
          <w:rStyle w:val="a6"/>
          <w:rFonts w:asciiTheme="majorBidi" w:hAnsiTheme="majorBidi" w:cstheme="majorBidi"/>
          <w:sz w:val="24"/>
          <w:szCs w:val="24"/>
          <w:rtl/>
        </w:rPr>
        <w:footnoteReference w:id="30"/>
      </w:r>
      <w:r w:rsidR="001A73B9" w:rsidRPr="001A73B9">
        <w:rPr>
          <w:rFonts w:asciiTheme="majorBidi" w:hAnsiTheme="majorBidi" w:cstheme="majorBidi"/>
          <w:sz w:val="24"/>
          <w:szCs w:val="24"/>
          <w:rtl/>
        </w:rPr>
        <w:t>.</w:t>
      </w:r>
      <w:r w:rsidR="001A73B9" w:rsidRPr="001A73B9">
        <w:rPr>
          <w:rFonts w:asciiTheme="majorBidi" w:hAnsiTheme="majorBidi" w:cstheme="majorBidi"/>
          <w:rtl/>
        </w:rPr>
        <w:t xml:space="preserve"> אולם הנודע ביהודה</w:t>
      </w:r>
      <w:r w:rsidR="001A73B9">
        <w:rPr>
          <w:rStyle w:val="a6"/>
          <w:rFonts w:asciiTheme="majorBidi" w:hAnsiTheme="majorBidi" w:cstheme="majorBidi"/>
          <w:rtl/>
        </w:rPr>
        <w:footnoteReference w:id="31"/>
      </w:r>
      <w:r w:rsidR="001A73B9" w:rsidRPr="001A73B9">
        <w:rPr>
          <w:rFonts w:asciiTheme="majorBidi" w:hAnsiTheme="majorBidi" w:cstheme="majorBidi"/>
          <w:rtl/>
        </w:rPr>
        <w:t xml:space="preserve"> תמה, שהרמב"ם נקט: </w:t>
      </w:r>
      <w:r w:rsidR="001A73B9" w:rsidRPr="001A73B9">
        <w:rPr>
          <w:rFonts w:asciiTheme="majorBidi" w:hAnsiTheme="majorBidi" w:cstheme="majorBidi"/>
          <w:b/>
          <w:bCs/>
          <w:rtl/>
        </w:rPr>
        <w:t>נתקדשה.</w:t>
      </w:r>
    </w:p>
    <w:p w14:paraId="38AC9AE1" w14:textId="7778F538" w:rsidR="00AA0FFF" w:rsidRPr="00AA0FFF" w:rsidRDefault="00AA0FFF" w:rsidP="00AA0FFF">
      <w:pPr>
        <w:pStyle w:val="a3"/>
        <w:numPr>
          <w:ilvl w:val="0"/>
          <w:numId w:val="5"/>
        </w:numPr>
        <w:spacing w:after="0" w:line="360" w:lineRule="auto"/>
        <w:rPr>
          <w:rFonts w:asciiTheme="majorBidi" w:hAnsiTheme="majorBidi" w:cstheme="majorBidi"/>
          <w:sz w:val="24"/>
          <w:szCs w:val="24"/>
          <w:rtl/>
        </w:rPr>
      </w:pPr>
      <w:r w:rsidRPr="00AA0FFF">
        <w:rPr>
          <w:rFonts w:asciiTheme="majorBidi" w:hAnsiTheme="majorBidi" w:cstheme="majorBidi" w:hint="cs"/>
          <w:sz w:val="24"/>
          <w:szCs w:val="24"/>
          <w:rtl/>
        </w:rPr>
        <w:t>הנודע ביהודה סבור שדברי הרמב"ן אמורים בגדולה, שמאחר שיכל לבדקה  הקדושין מוחלטים, כפי שהבאנו בשם הרמב"ן.</w:t>
      </w:r>
    </w:p>
    <w:p w14:paraId="1AA32019" w14:textId="21F2B285" w:rsidR="00B53A63" w:rsidRDefault="00AA0FFF" w:rsidP="00AD1A6B">
      <w:pPr>
        <w:spacing w:after="0" w:line="360" w:lineRule="auto"/>
        <w:rPr>
          <w:rFonts w:ascii="David" w:hAnsi="David" w:cs="David"/>
          <w:sz w:val="24"/>
          <w:szCs w:val="24"/>
          <w:rtl/>
        </w:rPr>
      </w:pPr>
      <w:r w:rsidRPr="00AA0FFF">
        <w:rPr>
          <w:rFonts w:asciiTheme="majorBidi" w:hAnsiTheme="majorBidi" w:cstheme="majorBidi" w:hint="cs"/>
          <w:sz w:val="24"/>
          <w:szCs w:val="24"/>
          <w:rtl/>
        </w:rPr>
        <w:t xml:space="preserve">השולחן </w:t>
      </w:r>
      <w:r>
        <w:rPr>
          <w:rFonts w:asciiTheme="majorBidi" w:hAnsiTheme="majorBidi" w:cstheme="majorBidi" w:hint="cs"/>
          <w:sz w:val="24"/>
          <w:szCs w:val="24"/>
          <w:rtl/>
        </w:rPr>
        <w:t>ערוך כותב בדומה לרמב"ם, ומוסיף את שיטת התוספות: "</w:t>
      </w:r>
      <w:r>
        <w:rPr>
          <w:rFonts w:ascii="David" w:hAnsi="David" w:cs="David" w:hint="cs"/>
          <w:sz w:val="24"/>
          <w:szCs w:val="24"/>
          <w:rtl/>
        </w:rPr>
        <w:t>ויש אומרים ש</w:t>
      </w:r>
      <w:r w:rsidR="0091322C">
        <w:rPr>
          <w:rFonts w:ascii="David" w:hAnsi="David" w:cs="David" w:hint="cs"/>
          <w:sz w:val="24"/>
          <w:szCs w:val="24"/>
          <w:rtl/>
        </w:rPr>
        <w:t>איילונית</w:t>
      </w:r>
      <w:r>
        <w:rPr>
          <w:rFonts w:ascii="David" w:hAnsi="David" w:cs="David" w:hint="cs"/>
          <w:sz w:val="24"/>
          <w:szCs w:val="24"/>
          <w:rtl/>
        </w:rPr>
        <w:t xml:space="preserve"> ודאית אינה מקודשת</w:t>
      </w:r>
      <w:r>
        <w:rPr>
          <w:rStyle w:val="a6"/>
          <w:rFonts w:ascii="David" w:hAnsi="David" w:cs="David"/>
          <w:sz w:val="24"/>
          <w:szCs w:val="24"/>
          <w:rtl/>
        </w:rPr>
        <w:footnoteReference w:id="32"/>
      </w:r>
      <w:r>
        <w:rPr>
          <w:rFonts w:ascii="David" w:hAnsi="David" w:cs="David" w:hint="cs"/>
          <w:sz w:val="24"/>
          <w:szCs w:val="24"/>
          <w:rtl/>
        </w:rPr>
        <w:t>".</w:t>
      </w:r>
    </w:p>
    <w:p w14:paraId="6264EF04" w14:textId="7A44492F" w:rsidR="002F0F99" w:rsidRDefault="0091322C" w:rsidP="0091322C">
      <w:pPr>
        <w:spacing w:after="0" w:line="240" w:lineRule="auto"/>
        <w:rPr>
          <w:rFonts w:asciiTheme="majorBidi" w:hAnsiTheme="majorBidi" w:cstheme="majorBidi"/>
          <w:sz w:val="24"/>
          <w:szCs w:val="24"/>
          <w:rtl/>
        </w:rPr>
      </w:pPr>
      <w:r>
        <w:rPr>
          <w:rFonts w:asciiTheme="majorBidi" w:hAnsiTheme="majorBidi" w:cstheme="majorBidi" w:hint="cs"/>
          <w:sz w:val="24"/>
          <w:szCs w:val="24"/>
          <w:rtl/>
        </w:rPr>
        <w:t>לסיכום:</w:t>
      </w:r>
    </w:p>
    <w:tbl>
      <w:tblPr>
        <w:tblStyle w:val="af0"/>
        <w:bidiVisual/>
        <w:tblW w:w="0" w:type="auto"/>
        <w:tblLook w:val="04A0" w:firstRow="1" w:lastRow="0" w:firstColumn="1" w:lastColumn="0" w:noHBand="0" w:noVBand="1"/>
      </w:tblPr>
      <w:tblGrid>
        <w:gridCol w:w="1080"/>
        <w:gridCol w:w="1079"/>
        <w:gridCol w:w="1079"/>
        <w:gridCol w:w="1079"/>
        <w:gridCol w:w="1575"/>
        <w:gridCol w:w="1843"/>
        <w:gridCol w:w="1569"/>
      </w:tblGrid>
      <w:tr w:rsidR="00BB636F" w14:paraId="62641248" w14:textId="77777777" w:rsidTr="00BB636F">
        <w:tc>
          <w:tcPr>
            <w:tcW w:w="1080" w:type="dxa"/>
          </w:tcPr>
          <w:p w14:paraId="1917A176" w14:textId="0876C9ED" w:rsidR="00BB636F" w:rsidRDefault="00BB636F" w:rsidP="0091322C">
            <w:pPr>
              <w:rPr>
                <w:rFonts w:asciiTheme="majorBidi" w:hAnsiTheme="majorBidi" w:cstheme="majorBidi"/>
                <w:sz w:val="24"/>
                <w:szCs w:val="24"/>
                <w:rtl/>
              </w:rPr>
            </w:pPr>
            <w:r>
              <w:rPr>
                <w:rFonts w:asciiTheme="majorBidi" w:hAnsiTheme="majorBidi" w:cstheme="majorBidi" w:hint="cs"/>
                <w:sz w:val="24"/>
                <w:szCs w:val="24"/>
                <w:rtl/>
              </w:rPr>
              <w:t>איילונית</w:t>
            </w:r>
          </w:p>
        </w:tc>
        <w:tc>
          <w:tcPr>
            <w:tcW w:w="1079" w:type="dxa"/>
          </w:tcPr>
          <w:p w14:paraId="3A99E929" w14:textId="53A57CF9" w:rsidR="00BB636F" w:rsidRDefault="00BB636F" w:rsidP="0091322C">
            <w:pPr>
              <w:rPr>
                <w:rFonts w:asciiTheme="majorBidi" w:hAnsiTheme="majorBidi" w:cstheme="majorBidi"/>
                <w:sz w:val="24"/>
                <w:szCs w:val="24"/>
                <w:rtl/>
              </w:rPr>
            </w:pPr>
            <w:r>
              <w:rPr>
                <w:rFonts w:asciiTheme="majorBidi" w:hAnsiTheme="majorBidi" w:cstheme="majorBidi" w:hint="cs"/>
                <w:sz w:val="24"/>
                <w:szCs w:val="24"/>
                <w:rtl/>
              </w:rPr>
              <w:t xml:space="preserve">רמב"ם </w:t>
            </w:r>
            <w:r w:rsidRPr="0091322C">
              <w:rPr>
                <w:rFonts w:asciiTheme="majorBidi" w:hAnsiTheme="majorBidi" w:cstheme="majorBidi" w:hint="cs"/>
                <w:sz w:val="16"/>
                <w:szCs w:val="16"/>
                <w:rtl/>
              </w:rPr>
              <w:t>(מ"מ),</w:t>
            </w:r>
            <w:r>
              <w:rPr>
                <w:rFonts w:asciiTheme="majorBidi" w:hAnsiTheme="majorBidi" w:cstheme="majorBidi" w:hint="cs"/>
                <w:sz w:val="24"/>
                <w:szCs w:val="24"/>
                <w:rtl/>
              </w:rPr>
              <w:t xml:space="preserve"> רבא לפי ר"ת</w:t>
            </w:r>
            <w:r w:rsidRPr="00E7038C">
              <w:rPr>
                <w:rFonts w:asciiTheme="majorBidi" w:hAnsiTheme="majorBidi" w:cstheme="majorBidi" w:hint="cs"/>
                <w:sz w:val="16"/>
                <w:szCs w:val="16"/>
                <w:rtl/>
              </w:rPr>
              <w:t>1</w:t>
            </w:r>
          </w:p>
        </w:tc>
        <w:tc>
          <w:tcPr>
            <w:tcW w:w="1079" w:type="dxa"/>
          </w:tcPr>
          <w:p w14:paraId="3D9293B3" w14:textId="2C251A7B" w:rsidR="00BB636F" w:rsidRDefault="00BB636F" w:rsidP="0091322C">
            <w:pPr>
              <w:rPr>
                <w:rFonts w:asciiTheme="majorBidi" w:hAnsiTheme="majorBidi" w:cstheme="majorBidi"/>
                <w:sz w:val="24"/>
                <w:szCs w:val="24"/>
                <w:rtl/>
              </w:rPr>
            </w:pPr>
            <w:r>
              <w:rPr>
                <w:rFonts w:asciiTheme="majorBidi" w:hAnsiTheme="majorBidi" w:cstheme="majorBidi" w:hint="cs"/>
                <w:sz w:val="24"/>
                <w:szCs w:val="24"/>
                <w:rtl/>
              </w:rPr>
              <w:t xml:space="preserve">רמב"ם </w:t>
            </w:r>
            <w:r w:rsidRPr="0091322C">
              <w:rPr>
                <w:rFonts w:asciiTheme="majorBidi" w:hAnsiTheme="majorBidi" w:cstheme="majorBidi" w:hint="cs"/>
                <w:sz w:val="16"/>
                <w:szCs w:val="16"/>
                <w:rtl/>
              </w:rPr>
              <w:t>(</w:t>
            </w:r>
            <w:r>
              <w:rPr>
                <w:rFonts w:asciiTheme="majorBidi" w:hAnsiTheme="majorBidi" w:cstheme="majorBidi" w:hint="cs"/>
                <w:sz w:val="16"/>
                <w:szCs w:val="16"/>
                <w:rtl/>
              </w:rPr>
              <w:t>לח</w:t>
            </w:r>
            <w:r w:rsidRPr="0091322C">
              <w:rPr>
                <w:rFonts w:asciiTheme="majorBidi" w:hAnsiTheme="majorBidi" w:cstheme="majorBidi" w:hint="cs"/>
                <w:sz w:val="16"/>
                <w:szCs w:val="16"/>
                <w:rtl/>
              </w:rPr>
              <w:t>"מ),</w:t>
            </w:r>
          </w:p>
        </w:tc>
        <w:tc>
          <w:tcPr>
            <w:tcW w:w="1079" w:type="dxa"/>
          </w:tcPr>
          <w:p w14:paraId="3B3910A5" w14:textId="0A882F8A" w:rsidR="00BB636F" w:rsidRDefault="00BB636F" w:rsidP="0091322C">
            <w:pPr>
              <w:rPr>
                <w:rFonts w:asciiTheme="majorBidi" w:hAnsiTheme="majorBidi" w:cstheme="majorBidi"/>
                <w:sz w:val="24"/>
                <w:szCs w:val="24"/>
                <w:rtl/>
              </w:rPr>
            </w:pPr>
            <w:r>
              <w:rPr>
                <w:rFonts w:asciiTheme="majorBidi" w:hAnsiTheme="majorBidi" w:cstheme="majorBidi" w:hint="cs"/>
                <w:sz w:val="24"/>
                <w:szCs w:val="24"/>
                <w:rtl/>
              </w:rPr>
              <w:t>רש"י</w:t>
            </w:r>
          </w:p>
        </w:tc>
        <w:tc>
          <w:tcPr>
            <w:tcW w:w="1575" w:type="dxa"/>
          </w:tcPr>
          <w:p w14:paraId="174062E2" w14:textId="5A27FF76" w:rsidR="00BB636F" w:rsidRDefault="00BB636F" w:rsidP="0091322C">
            <w:pPr>
              <w:rPr>
                <w:rFonts w:asciiTheme="majorBidi" w:hAnsiTheme="majorBidi" w:cstheme="majorBidi"/>
                <w:sz w:val="24"/>
                <w:szCs w:val="24"/>
                <w:rtl/>
              </w:rPr>
            </w:pPr>
            <w:r>
              <w:rPr>
                <w:rFonts w:asciiTheme="majorBidi" w:hAnsiTheme="majorBidi" w:cstheme="majorBidi" w:hint="cs"/>
                <w:sz w:val="24"/>
                <w:szCs w:val="24"/>
                <w:rtl/>
              </w:rPr>
              <w:t xml:space="preserve">רמב"ן רמב"ם </w:t>
            </w:r>
            <w:r w:rsidRPr="0091322C">
              <w:rPr>
                <w:rFonts w:asciiTheme="majorBidi" w:hAnsiTheme="majorBidi" w:cstheme="majorBidi" w:hint="cs"/>
                <w:sz w:val="16"/>
                <w:szCs w:val="16"/>
                <w:rtl/>
              </w:rPr>
              <w:t>(</w:t>
            </w:r>
            <w:r>
              <w:rPr>
                <w:rFonts w:asciiTheme="majorBidi" w:hAnsiTheme="majorBidi" w:cstheme="majorBidi" w:hint="cs"/>
                <w:sz w:val="16"/>
                <w:szCs w:val="16"/>
                <w:rtl/>
              </w:rPr>
              <w:t>נוב"י</w:t>
            </w:r>
            <w:r w:rsidRPr="0091322C">
              <w:rPr>
                <w:rFonts w:asciiTheme="majorBidi" w:hAnsiTheme="majorBidi" w:cstheme="majorBidi" w:hint="cs"/>
                <w:sz w:val="16"/>
                <w:szCs w:val="16"/>
                <w:rtl/>
              </w:rPr>
              <w:t>),</w:t>
            </w:r>
          </w:p>
        </w:tc>
        <w:tc>
          <w:tcPr>
            <w:tcW w:w="1843" w:type="dxa"/>
          </w:tcPr>
          <w:p w14:paraId="1C1E42E2" w14:textId="4F12D03C" w:rsidR="00BB636F" w:rsidRDefault="00BB636F" w:rsidP="0091322C">
            <w:pPr>
              <w:rPr>
                <w:rFonts w:asciiTheme="majorBidi" w:hAnsiTheme="majorBidi" w:cstheme="majorBidi"/>
                <w:sz w:val="24"/>
                <w:szCs w:val="24"/>
                <w:rtl/>
              </w:rPr>
            </w:pPr>
            <w:r>
              <w:rPr>
                <w:rFonts w:asciiTheme="majorBidi" w:hAnsiTheme="majorBidi" w:cstheme="majorBidi" w:hint="cs"/>
                <w:sz w:val="24"/>
                <w:szCs w:val="24"/>
                <w:rtl/>
              </w:rPr>
              <w:t xml:space="preserve">ר"ת </w:t>
            </w:r>
            <w:r w:rsidRPr="00E7038C">
              <w:rPr>
                <w:rFonts w:asciiTheme="majorBidi" w:hAnsiTheme="majorBidi" w:cstheme="majorBidi" w:hint="cs"/>
                <w:sz w:val="16"/>
                <w:szCs w:val="16"/>
                <w:rtl/>
              </w:rPr>
              <w:t>2</w:t>
            </w:r>
          </w:p>
        </w:tc>
        <w:tc>
          <w:tcPr>
            <w:tcW w:w="1569" w:type="dxa"/>
          </w:tcPr>
          <w:p w14:paraId="4FF89637" w14:textId="777BF257" w:rsidR="00BB636F" w:rsidRPr="00BB636F" w:rsidRDefault="00BB636F" w:rsidP="0091322C">
            <w:pPr>
              <w:rPr>
                <w:rFonts w:asciiTheme="majorBidi" w:hAnsiTheme="majorBidi" w:cstheme="majorBidi"/>
                <w:sz w:val="24"/>
                <w:szCs w:val="24"/>
                <w:rtl/>
              </w:rPr>
            </w:pPr>
            <w:r w:rsidRPr="00BB636F">
              <w:rPr>
                <w:rFonts w:asciiTheme="majorBidi" w:hAnsiTheme="majorBidi" w:cstheme="majorBidi"/>
                <w:sz w:val="24"/>
                <w:szCs w:val="24"/>
                <w:rtl/>
              </w:rPr>
              <w:t>ר</w:t>
            </w:r>
            <w:r>
              <w:rPr>
                <w:rFonts w:asciiTheme="majorBidi" w:hAnsiTheme="majorBidi" w:cstheme="majorBidi" w:hint="cs"/>
                <w:sz w:val="24"/>
                <w:szCs w:val="24"/>
                <w:rtl/>
              </w:rPr>
              <w:t xml:space="preserve">"א               </w:t>
            </w:r>
            <w:r w:rsidRPr="00BB636F">
              <w:rPr>
                <w:rFonts w:asciiTheme="majorBidi" w:hAnsiTheme="majorBidi" w:cstheme="majorBidi"/>
                <w:sz w:val="24"/>
                <w:szCs w:val="24"/>
                <w:rtl/>
              </w:rPr>
              <w:t xml:space="preserve">מבורגויילה  </w:t>
            </w:r>
          </w:p>
        </w:tc>
      </w:tr>
      <w:tr w:rsidR="00BB636F" w14:paraId="2919A747" w14:textId="77777777" w:rsidTr="00BB636F">
        <w:tc>
          <w:tcPr>
            <w:tcW w:w="1080" w:type="dxa"/>
          </w:tcPr>
          <w:p w14:paraId="341E44ED" w14:textId="1152F1E3" w:rsidR="00BB636F" w:rsidRDefault="00BB636F" w:rsidP="0091322C">
            <w:pPr>
              <w:rPr>
                <w:rFonts w:asciiTheme="majorBidi" w:hAnsiTheme="majorBidi" w:cstheme="majorBidi"/>
                <w:sz w:val="24"/>
                <w:szCs w:val="24"/>
                <w:rtl/>
              </w:rPr>
            </w:pPr>
            <w:r>
              <w:rPr>
                <w:rFonts w:asciiTheme="majorBidi" w:hAnsiTheme="majorBidi" w:cstheme="majorBidi" w:hint="cs"/>
                <w:sz w:val="24"/>
                <w:szCs w:val="24"/>
                <w:rtl/>
              </w:rPr>
              <w:t>נשואיה תקפים</w:t>
            </w:r>
          </w:p>
        </w:tc>
        <w:tc>
          <w:tcPr>
            <w:tcW w:w="1079" w:type="dxa"/>
          </w:tcPr>
          <w:p w14:paraId="0846F9BD" w14:textId="07097CB1" w:rsidR="00BB636F" w:rsidRDefault="00BB636F" w:rsidP="0091322C">
            <w:pPr>
              <w:rPr>
                <w:rFonts w:asciiTheme="majorBidi" w:hAnsiTheme="majorBidi" w:cstheme="majorBidi"/>
                <w:sz w:val="24"/>
                <w:szCs w:val="24"/>
                <w:rtl/>
              </w:rPr>
            </w:pPr>
            <w:r>
              <w:rPr>
                <w:rFonts w:asciiTheme="majorBidi" w:hAnsiTheme="majorBidi" w:cstheme="majorBidi" w:hint="cs"/>
                <w:sz w:val="24"/>
                <w:szCs w:val="24"/>
                <w:rtl/>
              </w:rPr>
              <w:t>לחלוטין</w:t>
            </w:r>
          </w:p>
        </w:tc>
        <w:tc>
          <w:tcPr>
            <w:tcW w:w="1079" w:type="dxa"/>
          </w:tcPr>
          <w:p w14:paraId="25E77FA2" w14:textId="294CF947" w:rsidR="00BB636F" w:rsidRDefault="00BB636F" w:rsidP="0091322C">
            <w:pPr>
              <w:rPr>
                <w:rFonts w:asciiTheme="majorBidi" w:hAnsiTheme="majorBidi" w:cstheme="majorBidi"/>
                <w:sz w:val="24"/>
                <w:szCs w:val="24"/>
                <w:rtl/>
              </w:rPr>
            </w:pPr>
            <w:r>
              <w:rPr>
                <w:rFonts w:asciiTheme="majorBidi" w:hAnsiTheme="majorBidi" w:cstheme="majorBidi" w:hint="cs"/>
                <w:sz w:val="24"/>
                <w:szCs w:val="24"/>
                <w:rtl/>
              </w:rPr>
              <w:t>הכיר בה</w:t>
            </w:r>
          </w:p>
        </w:tc>
        <w:tc>
          <w:tcPr>
            <w:tcW w:w="1079" w:type="dxa"/>
          </w:tcPr>
          <w:p w14:paraId="3D1837A1" w14:textId="1484B839" w:rsidR="00BB636F" w:rsidRDefault="00BB636F" w:rsidP="0091322C">
            <w:pPr>
              <w:rPr>
                <w:rFonts w:asciiTheme="majorBidi" w:hAnsiTheme="majorBidi" w:cstheme="majorBidi"/>
                <w:sz w:val="24"/>
                <w:szCs w:val="24"/>
                <w:rtl/>
              </w:rPr>
            </w:pPr>
            <w:r>
              <w:rPr>
                <w:rFonts w:asciiTheme="majorBidi" w:hAnsiTheme="majorBidi" w:cstheme="majorBidi" w:hint="cs"/>
                <w:sz w:val="24"/>
                <w:szCs w:val="24"/>
                <w:rtl/>
              </w:rPr>
              <w:t>כשבעל</w:t>
            </w:r>
          </w:p>
        </w:tc>
        <w:tc>
          <w:tcPr>
            <w:tcW w:w="1575" w:type="dxa"/>
          </w:tcPr>
          <w:p w14:paraId="651AE3CB" w14:textId="39E0FBC8" w:rsidR="00BB636F" w:rsidRDefault="00BB636F" w:rsidP="0091322C">
            <w:pPr>
              <w:rPr>
                <w:rFonts w:asciiTheme="majorBidi" w:hAnsiTheme="majorBidi" w:cstheme="majorBidi"/>
                <w:sz w:val="24"/>
                <w:szCs w:val="24"/>
                <w:rtl/>
              </w:rPr>
            </w:pPr>
            <w:r>
              <w:rPr>
                <w:rFonts w:asciiTheme="majorBidi" w:hAnsiTheme="majorBidi" w:cstheme="majorBidi" w:hint="cs"/>
                <w:sz w:val="24"/>
                <w:szCs w:val="24"/>
                <w:rtl/>
              </w:rPr>
              <w:t>גדולה, שיכל לבודקה</w:t>
            </w:r>
          </w:p>
        </w:tc>
        <w:tc>
          <w:tcPr>
            <w:tcW w:w="1843" w:type="dxa"/>
          </w:tcPr>
          <w:p w14:paraId="53A1C773" w14:textId="6AFBB9B1" w:rsidR="00BB636F" w:rsidRDefault="00BB636F" w:rsidP="0091322C">
            <w:pPr>
              <w:rPr>
                <w:rFonts w:asciiTheme="majorBidi" w:hAnsiTheme="majorBidi" w:cstheme="majorBidi"/>
                <w:sz w:val="24"/>
                <w:szCs w:val="24"/>
                <w:rtl/>
              </w:rPr>
            </w:pPr>
            <w:r>
              <w:rPr>
                <w:rFonts w:asciiTheme="majorBidi" w:hAnsiTheme="majorBidi" w:cstheme="majorBidi" w:hint="cs"/>
                <w:sz w:val="24"/>
                <w:szCs w:val="24"/>
                <w:rtl/>
              </w:rPr>
              <w:t>צריכה גט</w:t>
            </w:r>
            <w:r w:rsidR="00E7038C">
              <w:rPr>
                <w:rFonts w:asciiTheme="majorBidi" w:hAnsiTheme="majorBidi" w:cstheme="majorBidi" w:hint="cs"/>
                <w:sz w:val="24"/>
                <w:szCs w:val="24"/>
                <w:rtl/>
              </w:rPr>
              <w:t>.</w:t>
            </w:r>
            <w:r>
              <w:rPr>
                <w:rFonts w:asciiTheme="majorBidi" w:hAnsiTheme="majorBidi" w:cstheme="majorBidi" w:hint="cs"/>
                <w:sz w:val="24"/>
                <w:szCs w:val="24"/>
                <w:rtl/>
              </w:rPr>
              <w:t xml:space="preserve"> </w:t>
            </w:r>
            <w:r w:rsidR="007E1E4A">
              <w:rPr>
                <w:rFonts w:asciiTheme="majorBidi" w:hAnsiTheme="majorBidi" w:cstheme="majorBidi" w:hint="cs"/>
                <w:sz w:val="24"/>
                <w:szCs w:val="24"/>
                <w:rtl/>
              </w:rPr>
              <w:t xml:space="preserve">אולי </w:t>
            </w:r>
            <w:r>
              <w:rPr>
                <w:rFonts w:asciiTheme="majorBidi" w:hAnsiTheme="majorBidi" w:cstheme="majorBidi" w:hint="cs"/>
                <w:sz w:val="24"/>
                <w:szCs w:val="24"/>
                <w:rtl/>
              </w:rPr>
              <w:t>מדרבנן</w:t>
            </w:r>
            <w:r w:rsidR="00E7038C">
              <w:rPr>
                <w:rFonts w:asciiTheme="majorBidi" w:hAnsiTheme="majorBidi" w:cstheme="majorBidi" w:hint="cs"/>
                <w:sz w:val="24"/>
                <w:szCs w:val="24"/>
                <w:rtl/>
              </w:rPr>
              <w:t>,</w:t>
            </w:r>
            <w:r w:rsidR="00195374">
              <w:rPr>
                <w:rFonts w:asciiTheme="majorBidi" w:hAnsiTheme="majorBidi" w:cstheme="majorBidi" w:hint="cs"/>
                <w:sz w:val="24"/>
                <w:szCs w:val="24"/>
                <w:rtl/>
              </w:rPr>
              <w:t xml:space="preserve"> </w:t>
            </w:r>
            <w:r>
              <w:rPr>
                <w:rFonts w:asciiTheme="majorBidi" w:hAnsiTheme="majorBidi" w:cstheme="majorBidi" w:hint="cs"/>
                <w:sz w:val="24"/>
                <w:szCs w:val="24"/>
                <w:rtl/>
              </w:rPr>
              <w:t>אא"כ קבל עליו</w:t>
            </w:r>
          </w:p>
        </w:tc>
        <w:tc>
          <w:tcPr>
            <w:tcW w:w="1569" w:type="dxa"/>
          </w:tcPr>
          <w:p w14:paraId="006D656A" w14:textId="36AF38AD" w:rsidR="00BB636F" w:rsidRPr="00BB636F" w:rsidRDefault="00BB636F" w:rsidP="0091322C">
            <w:pPr>
              <w:rPr>
                <w:rFonts w:asciiTheme="majorBidi" w:hAnsiTheme="majorBidi" w:cstheme="majorBidi"/>
                <w:sz w:val="24"/>
                <w:szCs w:val="24"/>
                <w:rtl/>
              </w:rPr>
            </w:pPr>
            <w:r w:rsidRPr="00BB636F">
              <w:rPr>
                <w:rFonts w:asciiTheme="majorBidi" w:hAnsiTheme="majorBidi" w:cstheme="majorBidi"/>
                <w:sz w:val="24"/>
                <w:szCs w:val="24"/>
                <w:rtl/>
              </w:rPr>
              <w:t>לאחר מיתה  מספק</w:t>
            </w:r>
          </w:p>
        </w:tc>
      </w:tr>
      <w:tr w:rsidR="00BB636F" w14:paraId="6472AD5D" w14:textId="77777777" w:rsidTr="00BB636F">
        <w:tc>
          <w:tcPr>
            <w:tcW w:w="1080" w:type="dxa"/>
          </w:tcPr>
          <w:p w14:paraId="58332542" w14:textId="635B123C" w:rsidR="00BB636F" w:rsidRDefault="00BB636F" w:rsidP="0091322C">
            <w:pPr>
              <w:rPr>
                <w:rFonts w:asciiTheme="majorBidi" w:hAnsiTheme="majorBidi" w:cstheme="majorBidi"/>
                <w:sz w:val="24"/>
                <w:szCs w:val="24"/>
                <w:rtl/>
              </w:rPr>
            </w:pPr>
            <w:r>
              <w:rPr>
                <w:rFonts w:asciiTheme="majorBidi" w:hAnsiTheme="majorBidi" w:cstheme="majorBidi" w:hint="cs"/>
                <w:sz w:val="24"/>
                <w:szCs w:val="24"/>
                <w:rtl/>
              </w:rPr>
              <w:t>נשואיה מבוטלים</w:t>
            </w:r>
          </w:p>
        </w:tc>
        <w:tc>
          <w:tcPr>
            <w:tcW w:w="1079" w:type="dxa"/>
          </w:tcPr>
          <w:p w14:paraId="3D294658" w14:textId="77777777" w:rsidR="00BB636F" w:rsidRDefault="00BB636F" w:rsidP="0091322C">
            <w:pPr>
              <w:rPr>
                <w:rFonts w:asciiTheme="majorBidi" w:hAnsiTheme="majorBidi" w:cstheme="majorBidi"/>
                <w:sz w:val="24"/>
                <w:szCs w:val="24"/>
                <w:rtl/>
              </w:rPr>
            </w:pPr>
          </w:p>
        </w:tc>
        <w:tc>
          <w:tcPr>
            <w:tcW w:w="1079" w:type="dxa"/>
          </w:tcPr>
          <w:p w14:paraId="737C70FD" w14:textId="3C2292AE" w:rsidR="00BB636F" w:rsidRDefault="00BB636F" w:rsidP="0091322C">
            <w:pPr>
              <w:rPr>
                <w:rFonts w:asciiTheme="majorBidi" w:hAnsiTheme="majorBidi" w:cstheme="majorBidi"/>
                <w:sz w:val="24"/>
                <w:szCs w:val="24"/>
                <w:rtl/>
              </w:rPr>
            </w:pPr>
            <w:r>
              <w:rPr>
                <w:rFonts w:asciiTheme="majorBidi" w:hAnsiTheme="majorBidi" w:cstheme="majorBidi" w:hint="cs"/>
                <w:sz w:val="24"/>
                <w:szCs w:val="24"/>
                <w:rtl/>
              </w:rPr>
              <w:t>לא הכיר בה</w:t>
            </w:r>
          </w:p>
        </w:tc>
        <w:tc>
          <w:tcPr>
            <w:tcW w:w="1079" w:type="dxa"/>
          </w:tcPr>
          <w:p w14:paraId="08077DA5" w14:textId="7267DBEB" w:rsidR="00BB636F" w:rsidRDefault="00BB636F" w:rsidP="0091322C">
            <w:pPr>
              <w:rPr>
                <w:rFonts w:asciiTheme="majorBidi" w:hAnsiTheme="majorBidi" w:cstheme="majorBidi"/>
                <w:sz w:val="24"/>
                <w:szCs w:val="24"/>
                <w:rtl/>
              </w:rPr>
            </w:pPr>
            <w:r>
              <w:rPr>
                <w:rFonts w:asciiTheme="majorBidi" w:hAnsiTheme="majorBidi" w:cstheme="majorBidi" w:hint="cs"/>
                <w:sz w:val="24"/>
                <w:szCs w:val="24"/>
                <w:rtl/>
              </w:rPr>
              <w:t>כשלא בעל</w:t>
            </w:r>
          </w:p>
        </w:tc>
        <w:tc>
          <w:tcPr>
            <w:tcW w:w="1575" w:type="dxa"/>
          </w:tcPr>
          <w:p w14:paraId="226BCD6E" w14:textId="3954C80A" w:rsidR="00BB636F" w:rsidRDefault="00BB636F" w:rsidP="0091322C">
            <w:pPr>
              <w:rPr>
                <w:rFonts w:asciiTheme="majorBidi" w:hAnsiTheme="majorBidi" w:cstheme="majorBidi"/>
                <w:sz w:val="24"/>
                <w:szCs w:val="24"/>
                <w:rtl/>
              </w:rPr>
            </w:pPr>
            <w:r>
              <w:rPr>
                <w:rFonts w:asciiTheme="majorBidi" w:hAnsiTheme="majorBidi" w:cstheme="majorBidi" w:hint="cs"/>
                <w:sz w:val="24"/>
                <w:szCs w:val="24"/>
                <w:rtl/>
              </w:rPr>
              <w:t>קטנה</w:t>
            </w:r>
          </w:p>
        </w:tc>
        <w:tc>
          <w:tcPr>
            <w:tcW w:w="1843" w:type="dxa"/>
          </w:tcPr>
          <w:p w14:paraId="1CB4A811" w14:textId="7F2051AF" w:rsidR="00BB636F" w:rsidRDefault="00BB636F" w:rsidP="0091322C">
            <w:pPr>
              <w:rPr>
                <w:rFonts w:asciiTheme="majorBidi" w:hAnsiTheme="majorBidi" w:cstheme="majorBidi"/>
                <w:sz w:val="24"/>
                <w:szCs w:val="24"/>
                <w:rtl/>
              </w:rPr>
            </w:pPr>
            <w:r>
              <w:rPr>
                <w:rFonts w:asciiTheme="majorBidi" w:hAnsiTheme="majorBidi" w:cstheme="majorBidi" w:hint="cs"/>
                <w:sz w:val="24"/>
                <w:szCs w:val="24"/>
                <w:rtl/>
              </w:rPr>
              <w:t>תמיד</w:t>
            </w:r>
            <w:r w:rsidR="00195374">
              <w:rPr>
                <w:rFonts w:asciiTheme="majorBidi" w:hAnsiTheme="majorBidi" w:cstheme="majorBidi" w:hint="cs"/>
                <w:sz w:val="24"/>
                <w:szCs w:val="24"/>
                <w:rtl/>
              </w:rPr>
              <w:t xml:space="preserve"> (תוספות).</w:t>
            </w:r>
          </w:p>
        </w:tc>
        <w:tc>
          <w:tcPr>
            <w:tcW w:w="1569" w:type="dxa"/>
          </w:tcPr>
          <w:p w14:paraId="59A04301" w14:textId="1A58C829" w:rsidR="00BB636F" w:rsidRPr="00BB636F" w:rsidRDefault="00BB636F" w:rsidP="0091322C">
            <w:pPr>
              <w:rPr>
                <w:rFonts w:asciiTheme="majorBidi" w:hAnsiTheme="majorBidi" w:cstheme="majorBidi"/>
                <w:sz w:val="24"/>
                <w:szCs w:val="24"/>
                <w:rtl/>
              </w:rPr>
            </w:pPr>
            <w:r w:rsidRPr="00BB636F">
              <w:rPr>
                <w:rFonts w:asciiTheme="majorBidi" w:hAnsiTheme="majorBidi" w:cstheme="majorBidi"/>
                <w:sz w:val="24"/>
                <w:szCs w:val="24"/>
                <w:rtl/>
              </w:rPr>
              <w:t>נמצאת אילונית בחייו והקפיד</w:t>
            </w:r>
          </w:p>
        </w:tc>
      </w:tr>
    </w:tbl>
    <w:p w14:paraId="28B8766E" w14:textId="77777777" w:rsidR="0091322C" w:rsidRPr="0091322C" w:rsidRDefault="0091322C" w:rsidP="0091322C">
      <w:pPr>
        <w:spacing w:after="0" w:line="240" w:lineRule="auto"/>
        <w:rPr>
          <w:rFonts w:asciiTheme="majorBidi" w:hAnsiTheme="majorBidi" w:cstheme="majorBidi"/>
          <w:sz w:val="24"/>
          <w:szCs w:val="24"/>
          <w:rtl/>
        </w:rPr>
      </w:pPr>
    </w:p>
    <w:p w14:paraId="7B7DF842" w14:textId="3A3A9210" w:rsidR="00094BF9" w:rsidRDefault="004B0A85" w:rsidP="00014819">
      <w:pPr>
        <w:spacing w:after="0" w:line="360" w:lineRule="auto"/>
        <w:rPr>
          <w:rFonts w:asciiTheme="majorBidi" w:hAnsiTheme="majorBidi" w:cstheme="majorBidi"/>
          <w:sz w:val="24"/>
          <w:szCs w:val="24"/>
          <w:rtl/>
        </w:rPr>
      </w:pPr>
      <w:r>
        <w:rPr>
          <w:rFonts w:asciiTheme="majorBidi" w:hAnsiTheme="majorBidi" w:cstheme="majorBidi" w:hint="cs"/>
          <w:sz w:val="24"/>
          <w:szCs w:val="24"/>
          <w:rtl/>
        </w:rPr>
        <w:t>נסיים בפסק דין מימינו:</w:t>
      </w:r>
    </w:p>
    <w:p w14:paraId="15E8BC4B" w14:textId="76E13EE0" w:rsidR="008721CE" w:rsidRDefault="004B0A85" w:rsidP="00EF5F09">
      <w:pPr>
        <w:spacing w:after="0" w:line="360" w:lineRule="auto"/>
        <w:rPr>
          <w:rFonts w:ascii="David" w:eastAsia="Times New Roman" w:hAnsi="David" w:cs="David"/>
          <w:noProof w:val="0"/>
          <w:color w:val="000000"/>
          <w:sz w:val="24"/>
          <w:szCs w:val="24"/>
          <w:rtl/>
        </w:rPr>
      </w:pPr>
      <w:r w:rsidRPr="004B0A85">
        <w:rPr>
          <w:rFonts w:ascii="David" w:hAnsi="David" w:cs="David"/>
          <w:sz w:val="24"/>
          <w:szCs w:val="24"/>
          <w:rtl/>
        </w:rPr>
        <w:t>" (א) נמצאת איילונית ולא הכיר בה דינה</w:t>
      </w:r>
      <w:r>
        <w:rPr>
          <w:rFonts w:ascii="David" w:hAnsi="David" w:cs="David" w:hint="cs"/>
          <w:sz w:val="24"/>
          <w:szCs w:val="24"/>
          <w:rtl/>
        </w:rPr>
        <w:t xml:space="preserve">.. </w:t>
      </w:r>
      <w:r w:rsidRPr="004B0A85">
        <w:rPr>
          <w:rFonts w:ascii="David" w:hAnsi="David" w:cs="David"/>
          <w:sz w:val="24"/>
          <w:szCs w:val="24"/>
          <w:rtl/>
        </w:rPr>
        <w:t xml:space="preserve">שאין לה עיקר כתובה אך יש לה תוספת. ואשה שנמצאו בה מומין אין לה לא עיקר כתובה, ולא תוספת. (ב) ההסבר להבדל זה הוא, כי בעלת מום עליה היה לגלות את מומה לבעלה. אבל </w:t>
      </w:r>
      <w:r w:rsidRPr="004B0A85">
        <w:rPr>
          <w:rFonts w:ascii="David" w:hAnsi="David" w:cs="David"/>
          <w:b/>
          <w:bCs/>
          <w:sz w:val="24"/>
          <w:szCs w:val="24"/>
          <w:rtl/>
        </w:rPr>
        <w:t>איילונית היא בעצמה איננה בטוחה בהחלט</w:t>
      </w:r>
      <w:r w:rsidRPr="004B0A85">
        <w:rPr>
          <w:rFonts w:ascii="David" w:hAnsi="David" w:cs="David"/>
          <w:sz w:val="24"/>
          <w:szCs w:val="24"/>
          <w:rtl/>
        </w:rPr>
        <w:t xml:space="preserve"> - טרם שנשאת לו - שהיא איילונית.</w:t>
      </w:r>
      <w:r>
        <w:rPr>
          <w:rFonts w:ascii="David" w:hAnsi="David" w:cs="David" w:hint="cs"/>
          <w:sz w:val="24"/>
          <w:szCs w:val="24"/>
          <w:rtl/>
        </w:rPr>
        <w:t>.</w:t>
      </w:r>
      <w:r w:rsidRPr="004B0A85">
        <w:rPr>
          <w:rFonts w:ascii="David" w:hAnsi="David" w:cs="David"/>
          <w:sz w:val="24"/>
          <w:szCs w:val="24"/>
          <w:rtl/>
        </w:rPr>
        <w:t>. ג. (א) אשה עקרה שאינה מסוגלת ללדת הרי זה מום והוי מקח טעות</w:t>
      </w:r>
      <w:r w:rsidR="0091322C">
        <w:rPr>
          <w:rStyle w:val="a6"/>
          <w:rFonts w:ascii="David" w:hAnsi="David" w:cs="David"/>
          <w:sz w:val="24"/>
          <w:szCs w:val="24"/>
          <w:rtl/>
        </w:rPr>
        <w:footnoteReference w:id="33"/>
      </w:r>
      <w:r w:rsidR="00F35C8D">
        <w:rPr>
          <w:rFonts w:ascii="David" w:hAnsi="David" w:cs="David" w:hint="cs"/>
          <w:sz w:val="24"/>
          <w:szCs w:val="24"/>
          <w:rtl/>
        </w:rPr>
        <w:t>"</w:t>
      </w:r>
      <w:r w:rsidRPr="004B0A85">
        <w:rPr>
          <w:rFonts w:ascii="David" w:hAnsi="David" w:cs="David"/>
          <w:sz w:val="24"/>
          <w:szCs w:val="24"/>
          <w:rtl/>
        </w:rPr>
        <w:t xml:space="preserve">. </w:t>
      </w:r>
      <w:r>
        <w:rPr>
          <w:rFonts w:ascii="David" w:hAnsi="David" w:cs="David" w:hint="cs"/>
          <w:sz w:val="24"/>
          <w:szCs w:val="24"/>
          <w:rtl/>
        </w:rPr>
        <w:t xml:space="preserve"> </w:t>
      </w:r>
      <w:r w:rsidR="00F35C8D">
        <w:rPr>
          <w:rFonts w:asciiTheme="majorBidi" w:hAnsiTheme="majorBidi" w:cstheme="majorBidi" w:hint="cs"/>
          <w:sz w:val="24"/>
          <w:szCs w:val="24"/>
          <w:rtl/>
        </w:rPr>
        <w:t>את ההבדל לטובת איילונית על פני בעלת מום</w:t>
      </w:r>
      <w:r w:rsidR="00E7038C">
        <w:rPr>
          <w:rFonts w:asciiTheme="majorBidi" w:hAnsiTheme="majorBidi" w:cstheme="majorBidi" w:hint="cs"/>
          <w:sz w:val="24"/>
          <w:szCs w:val="24"/>
          <w:rtl/>
        </w:rPr>
        <w:t>,</w:t>
      </w:r>
      <w:r w:rsidR="00F35C8D">
        <w:rPr>
          <w:rFonts w:asciiTheme="majorBidi" w:hAnsiTheme="majorBidi" w:cstheme="majorBidi" w:hint="cs"/>
          <w:sz w:val="24"/>
          <w:szCs w:val="24"/>
          <w:rtl/>
        </w:rPr>
        <w:t xml:space="preserve"> מסביר הרב גר</w:t>
      </w:r>
      <w:r w:rsidR="00EF5F09">
        <w:rPr>
          <w:rFonts w:asciiTheme="majorBidi" w:hAnsiTheme="majorBidi" w:cstheme="majorBidi" w:hint="cs"/>
          <w:sz w:val="24"/>
          <w:szCs w:val="24"/>
          <w:rtl/>
        </w:rPr>
        <w:t xml:space="preserve">טלר על פי דברי </w:t>
      </w:r>
      <w:proofErr w:type="spellStart"/>
      <w:r w:rsidR="00F35C8D" w:rsidRPr="00630437">
        <w:rPr>
          <w:rFonts w:asciiTheme="majorBidi" w:eastAsia="Times New Roman" w:hAnsiTheme="majorBidi" w:cstheme="majorBidi"/>
          <w:noProof w:val="0"/>
          <w:color w:val="000000"/>
          <w:sz w:val="24"/>
          <w:szCs w:val="24"/>
          <w:rtl/>
        </w:rPr>
        <w:t>הר"ן</w:t>
      </w:r>
      <w:proofErr w:type="spellEnd"/>
      <w:r w:rsidR="00EF5F09">
        <w:rPr>
          <w:rStyle w:val="a6"/>
          <w:rFonts w:asciiTheme="majorBidi" w:eastAsia="Times New Roman" w:hAnsiTheme="majorBidi" w:cstheme="majorBidi"/>
          <w:noProof w:val="0"/>
          <w:color w:val="000000"/>
          <w:sz w:val="24"/>
          <w:szCs w:val="24"/>
          <w:rtl/>
        </w:rPr>
        <w:footnoteReference w:id="34"/>
      </w:r>
      <w:r w:rsidR="00E7038C">
        <w:rPr>
          <w:rFonts w:asciiTheme="majorBidi" w:eastAsia="Times New Roman" w:hAnsiTheme="majorBidi" w:cstheme="majorBidi" w:hint="cs"/>
          <w:noProof w:val="0"/>
          <w:color w:val="000000"/>
          <w:sz w:val="24"/>
          <w:szCs w:val="24"/>
          <w:rtl/>
        </w:rPr>
        <w:t>:</w:t>
      </w:r>
      <w:r w:rsidR="00F35C8D" w:rsidRPr="00630437">
        <w:rPr>
          <w:rFonts w:asciiTheme="majorBidi" w:eastAsia="Times New Roman" w:hAnsiTheme="majorBidi" w:cstheme="majorBidi"/>
          <w:noProof w:val="0"/>
          <w:color w:val="000000"/>
          <w:sz w:val="24"/>
          <w:szCs w:val="24"/>
          <w:rtl/>
        </w:rPr>
        <w:t xml:space="preserve"> </w:t>
      </w:r>
      <w:r w:rsidR="00EF5F09" w:rsidRPr="00EF5F09">
        <w:rPr>
          <w:rFonts w:ascii="David" w:eastAsia="Times New Roman" w:hAnsi="David" w:cs="David"/>
          <w:noProof w:val="0"/>
          <w:color w:val="000000"/>
          <w:sz w:val="24"/>
          <w:szCs w:val="24"/>
          <w:rtl/>
        </w:rPr>
        <w:t>"</w:t>
      </w:r>
      <w:r w:rsidR="00F35C8D" w:rsidRPr="00630437">
        <w:rPr>
          <w:rFonts w:ascii="David" w:eastAsia="Times New Roman" w:hAnsi="David" w:cs="David"/>
          <w:noProof w:val="0"/>
          <w:color w:val="000000"/>
          <w:sz w:val="24"/>
          <w:szCs w:val="24"/>
          <w:rtl/>
        </w:rPr>
        <w:t xml:space="preserve">נמצאו עליה נדרים או </w:t>
      </w:r>
      <w:proofErr w:type="spellStart"/>
      <w:r w:rsidR="00F35C8D" w:rsidRPr="00630437">
        <w:rPr>
          <w:rFonts w:ascii="David" w:eastAsia="Times New Roman" w:hAnsi="David" w:cs="David"/>
          <w:noProof w:val="0"/>
          <w:color w:val="000000"/>
          <w:sz w:val="24"/>
          <w:szCs w:val="24"/>
          <w:rtl/>
        </w:rPr>
        <w:t>מומין</w:t>
      </w:r>
      <w:proofErr w:type="spellEnd"/>
      <w:r w:rsidR="00F35C8D" w:rsidRPr="00EF5F09">
        <w:rPr>
          <w:rFonts w:ascii="David" w:eastAsia="Times New Roman" w:hAnsi="David" w:cs="David"/>
          <w:noProof w:val="0"/>
          <w:color w:val="000000"/>
          <w:sz w:val="24"/>
          <w:szCs w:val="24"/>
          <w:rtl/>
        </w:rPr>
        <w:t xml:space="preserve">.. </w:t>
      </w:r>
      <w:r w:rsidR="00F35C8D" w:rsidRPr="00630437">
        <w:rPr>
          <w:rFonts w:ascii="David" w:eastAsia="Times New Roman" w:hAnsi="David" w:cs="David"/>
          <w:noProof w:val="0"/>
          <w:color w:val="000000"/>
          <w:sz w:val="24"/>
          <w:szCs w:val="24"/>
          <w:rtl/>
        </w:rPr>
        <w:t>אפילו תוספת אין להן</w:t>
      </w:r>
      <w:r w:rsidR="00E7038C">
        <w:rPr>
          <w:rFonts w:ascii="David" w:eastAsia="Times New Roman" w:hAnsi="David" w:cs="David" w:hint="cs"/>
          <w:noProof w:val="0"/>
          <w:color w:val="000000"/>
          <w:sz w:val="24"/>
          <w:szCs w:val="24"/>
          <w:rtl/>
        </w:rPr>
        <w:t>.</w:t>
      </w:r>
      <w:r w:rsidR="00F35C8D" w:rsidRPr="00630437">
        <w:rPr>
          <w:rFonts w:ascii="David" w:eastAsia="Times New Roman" w:hAnsi="David" w:cs="David"/>
          <w:noProof w:val="0"/>
          <w:color w:val="000000"/>
          <w:sz w:val="24"/>
          <w:szCs w:val="24"/>
          <w:rtl/>
        </w:rPr>
        <w:t xml:space="preserve"> ומאי שנא </w:t>
      </w:r>
      <w:proofErr w:type="spellStart"/>
      <w:r w:rsidR="00F35C8D" w:rsidRPr="00630437">
        <w:rPr>
          <w:rFonts w:ascii="David" w:eastAsia="Times New Roman" w:hAnsi="David" w:cs="David"/>
          <w:noProof w:val="0"/>
          <w:color w:val="000000"/>
          <w:sz w:val="24"/>
          <w:szCs w:val="24"/>
          <w:rtl/>
        </w:rPr>
        <w:t>אילונית</w:t>
      </w:r>
      <w:proofErr w:type="spellEnd"/>
      <w:r w:rsidR="00F35C8D" w:rsidRPr="00630437">
        <w:rPr>
          <w:rFonts w:ascii="David" w:eastAsia="Times New Roman" w:hAnsi="David" w:cs="David"/>
          <w:noProof w:val="0"/>
          <w:color w:val="000000"/>
          <w:sz w:val="24"/>
          <w:szCs w:val="24"/>
          <w:rtl/>
        </w:rPr>
        <w:t xml:space="preserve"> </w:t>
      </w:r>
      <w:proofErr w:type="spellStart"/>
      <w:r w:rsidR="00F35C8D" w:rsidRPr="00630437">
        <w:rPr>
          <w:rFonts w:ascii="David" w:eastAsia="Times New Roman" w:hAnsi="David" w:cs="David"/>
          <w:noProof w:val="0"/>
          <w:color w:val="000000"/>
          <w:sz w:val="24"/>
          <w:szCs w:val="24"/>
          <w:rtl/>
        </w:rPr>
        <w:t>כשלא</w:t>
      </w:r>
      <w:proofErr w:type="spellEnd"/>
      <w:r w:rsidR="00F35C8D" w:rsidRPr="00630437">
        <w:rPr>
          <w:rFonts w:ascii="David" w:eastAsia="Times New Roman" w:hAnsi="David" w:cs="David"/>
          <w:noProof w:val="0"/>
          <w:color w:val="000000"/>
          <w:sz w:val="24"/>
          <w:szCs w:val="24"/>
          <w:rtl/>
        </w:rPr>
        <w:t xml:space="preserve"> הכיר בה</w:t>
      </w:r>
      <w:r w:rsidR="00E7038C">
        <w:rPr>
          <w:rFonts w:ascii="David" w:eastAsia="Times New Roman" w:hAnsi="David" w:cs="David" w:hint="cs"/>
          <w:noProof w:val="0"/>
          <w:color w:val="000000"/>
          <w:sz w:val="24"/>
          <w:szCs w:val="24"/>
          <w:rtl/>
        </w:rPr>
        <w:t>?</w:t>
      </w:r>
      <w:r w:rsidR="00F35C8D" w:rsidRPr="00630437">
        <w:rPr>
          <w:rFonts w:ascii="David" w:eastAsia="Times New Roman" w:hAnsi="David" w:cs="David"/>
          <w:noProof w:val="0"/>
          <w:color w:val="000000"/>
          <w:sz w:val="24"/>
          <w:szCs w:val="24"/>
          <w:rtl/>
        </w:rPr>
        <w:t xml:space="preserve"> יש לומר לא דמי, </w:t>
      </w:r>
      <w:proofErr w:type="spellStart"/>
      <w:r w:rsidR="00F35C8D" w:rsidRPr="00630437">
        <w:rPr>
          <w:rFonts w:ascii="David" w:eastAsia="Times New Roman" w:hAnsi="David" w:cs="David"/>
          <w:noProof w:val="0"/>
          <w:color w:val="000000"/>
          <w:sz w:val="24"/>
          <w:szCs w:val="24"/>
          <w:rtl/>
        </w:rPr>
        <w:t>דהתם</w:t>
      </w:r>
      <w:proofErr w:type="spellEnd"/>
      <w:r w:rsidR="00F35C8D" w:rsidRPr="00630437">
        <w:rPr>
          <w:rFonts w:ascii="David" w:eastAsia="Times New Roman" w:hAnsi="David" w:cs="David"/>
          <w:noProof w:val="0"/>
          <w:color w:val="000000"/>
          <w:sz w:val="24"/>
          <w:szCs w:val="24"/>
          <w:rtl/>
        </w:rPr>
        <w:t xml:space="preserve"> כיון </w:t>
      </w:r>
      <w:proofErr w:type="spellStart"/>
      <w:r w:rsidR="00F35C8D" w:rsidRPr="00630437">
        <w:rPr>
          <w:rFonts w:ascii="David" w:eastAsia="Times New Roman" w:hAnsi="David" w:cs="David"/>
          <w:noProof w:val="0"/>
          <w:color w:val="000000"/>
          <w:sz w:val="24"/>
          <w:szCs w:val="24"/>
          <w:rtl/>
        </w:rPr>
        <w:t>שהיתה</w:t>
      </w:r>
      <w:proofErr w:type="spellEnd"/>
      <w:r w:rsidR="00F35C8D" w:rsidRPr="00630437">
        <w:rPr>
          <w:rFonts w:ascii="David" w:eastAsia="Times New Roman" w:hAnsi="David" w:cs="David"/>
          <w:noProof w:val="0"/>
          <w:color w:val="000000"/>
          <w:sz w:val="24"/>
          <w:szCs w:val="24"/>
          <w:rtl/>
        </w:rPr>
        <w:t xml:space="preserve"> יודעת במומיה</w:t>
      </w:r>
      <w:r w:rsidR="00E7038C">
        <w:rPr>
          <w:rFonts w:ascii="David" w:eastAsia="Times New Roman" w:hAnsi="David" w:cs="David" w:hint="cs"/>
          <w:noProof w:val="0"/>
          <w:color w:val="000000"/>
          <w:sz w:val="24"/>
          <w:szCs w:val="24"/>
          <w:rtl/>
        </w:rPr>
        <w:t>,</w:t>
      </w:r>
      <w:r w:rsidR="00F35C8D" w:rsidRPr="00630437">
        <w:rPr>
          <w:rFonts w:ascii="David" w:eastAsia="Times New Roman" w:hAnsi="David" w:cs="David"/>
          <w:noProof w:val="0"/>
          <w:color w:val="000000"/>
          <w:sz w:val="24"/>
          <w:szCs w:val="24"/>
          <w:rtl/>
        </w:rPr>
        <w:t xml:space="preserve"> והדבר ידוע שאין אדם מתפייס </w:t>
      </w:r>
      <w:proofErr w:type="spellStart"/>
      <w:r w:rsidR="00F35C8D" w:rsidRPr="00630437">
        <w:rPr>
          <w:rFonts w:ascii="David" w:eastAsia="Times New Roman" w:hAnsi="David" w:cs="David"/>
          <w:noProof w:val="0"/>
          <w:color w:val="000000"/>
          <w:sz w:val="24"/>
          <w:szCs w:val="24"/>
          <w:rtl/>
        </w:rPr>
        <w:t>במומין</w:t>
      </w:r>
      <w:proofErr w:type="spellEnd"/>
      <w:r w:rsidR="00F35C8D" w:rsidRPr="00630437">
        <w:rPr>
          <w:rFonts w:ascii="David" w:eastAsia="Times New Roman" w:hAnsi="David" w:cs="David"/>
          <w:noProof w:val="0"/>
          <w:color w:val="000000"/>
          <w:sz w:val="24"/>
          <w:szCs w:val="24"/>
          <w:rtl/>
        </w:rPr>
        <w:t xml:space="preserve"> ולא באשה </w:t>
      </w:r>
      <w:proofErr w:type="spellStart"/>
      <w:r w:rsidR="00F35C8D" w:rsidRPr="00630437">
        <w:rPr>
          <w:rFonts w:ascii="David" w:eastAsia="Times New Roman" w:hAnsi="David" w:cs="David"/>
          <w:noProof w:val="0"/>
          <w:color w:val="000000"/>
          <w:sz w:val="24"/>
          <w:szCs w:val="24"/>
          <w:rtl/>
        </w:rPr>
        <w:t>נדרנית</w:t>
      </w:r>
      <w:proofErr w:type="spellEnd"/>
      <w:r w:rsidR="00F35C8D" w:rsidRPr="00630437">
        <w:rPr>
          <w:rFonts w:ascii="David" w:eastAsia="Times New Roman" w:hAnsi="David" w:cs="David"/>
          <w:noProof w:val="0"/>
          <w:color w:val="000000"/>
          <w:sz w:val="24"/>
          <w:szCs w:val="24"/>
          <w:rtl/>
        </w:rPr>
        <w:t xml:space="preserve">, עלה דידה </w:t>
      </w:r>
      <w:proofErr w:type="spellStart"/>
      <w:r w:rsidR="00F35C8D" w:rsidRPr="00630437">
        <w:rPr>
          <w:rFonts w:ascii="David" w:eastAsia="Times New Roman" w:hAnsi="David" w:cs="David"/>
          <w:noProof w:val="0"/>
          <w:color w:val="000000"/>
          <w:sz w:val="24"/>
          <w:szCs w:val="24"/>
          <w:rtl/>
        </w:rPr>
        <w:t>הוה</w:t>
      </w:r>
      <w:proofErr w:type="spellEnd"/>
      <w:r w:rsidR="00F35C8D" w:rsidRPr="00630437">
        <w:rPr>
          <w:rFonts w:ascii="David" w:eastAsia="Times New Roman" w:hAnsi="David" w:cs="David"/>
          <w:noProof w:val="0"/>
          <w:color w:val="000000"/>
          <w:sz w:val="24"/>
          <w:szCs w:val="24"/>
          <w:rtl/>
        </w:rPr>
        <w:t xml:space="preserve"> רמי לגלויי</w:t>
      </w:r>
      <w:r w:rsidR="00E7038C">
        <w:rPr>
          <w:rFonts w:ascii="David" w:eastAsia="Times New Roman" w:hAnsi="David" w:cs="David" w:hint="cs"/>
          <w:noProof w:val="0"/>
          <w:color w:val="000000"/>
          <w:sz w:val="24"/>
          <w:szCs w:val="24"/>
          <w:rtl/>
        </w:rPr>
        <w:t>,</w:t>
      </w:r>
      <w:r w:rsidR="00F35C8D" w:rsidRPr="00630437">
        <w:rPr>
          <w:rFonts w:ascii="David" w:eastAsia="Times New Roman" w:hAnsi="David" w:cs="David"/>
          <w:noProof w:val="0"/>
          <w:color w:val="000000"/>
          <w:sz w:val="24"/>
          <w:szCs w:val="24"/>
          <w:rtl/>
        </w:rPr>
        <w:t xml:space="preserve"> ועלה סמך ולא חשש לבדוק אחריה. אבל </w:t>
      </w:r>
      <w:proofErr w:type="spellStart"/>
      <w:r w:rsidR="00F35C8D" w:rsidRPr="00630437">
        <w:rPr>
          <w:rFonts w:ascii="David" w:eastAsia="Times New Roman" w:hAnsi="David" w:cs="David"/>
          <w:noProof w:val="0"/>
          <w:color w:val="000000"/>
          <w:sz w:val="24"/>
          <w:szCs w:val="24"/>
          <w:rtl/>
        </w:rPr>
        <w:t>באילונית</w:t>
      </w:r>
      <w:proofErr w:type="spellEnd"/>
      <w:r w:rsidR="00F35C8D" w:rsidRPr="00630437">
        <w:rPr>
          <w:rFonts w:ascii="David" w:eastAsia="Times New Roman" w:hAnsi="David" w:cs="David"/>
          <w:noProof w:val="0"/>
          <w:color w:val="000000"/>
          <w:sz w:val="24"/>
          <w:szCs w:val="24"/>
          <w:rtl/>
        </w:rPr>
        <w:t xml:space="preserve"> לא היה הדבר מוטל עליה, שהרי לא </w:t>
      </w:r>
      <w:proofErr w:type="spellStart"/>
      <w:r w:rsidR="00F35C8D" w:rsidRPr="00630437">
        <w:rPr>
          <w:rFonts w:ascii="David" w:eastAsia="Times New Roman" w:hAnsi="David" w:cs="David"/>
          <w:noProof w:val="0"/>
          <w:color w:val="000000"/>
          <w:sz w:val="24"/>
          <w:szCs w:val="24"/>
          <w:rtl/>
        </w:rPr>
        <w:t>היתה</w:t>
      </w:r>
      <w:proofErr w:type="spellEnd"/>
      <w:r w:rsidR="00F35C8D" w:rsidRPr="00630437">
        <w:rPr>
          <w:rFonts w:ascii="David" w:eastAsia="Times New Roman" w:hAnsi="David" w:cs="David"/>
          <w:noProof w:val="0"/>
          <w:color w:val="000000"/>
          <w:sz w:val="24"/>
          <w:szCs w:val="24"/>
          <w:rtl/>
        </w:rPr>
        <w:t xml:space="preserve"> יודעת בכך</w:t>
      </w:r>
      <w:r w:rsidR="00E7038C">
        <w:rPr>
          <w:rFonts w:ascii="David" w:eastAsia="Times New Roman" w:hAnsi="David" w:cs="David" w:hint="cs"/>
          <w:noProof w:val="0"/>
          <w:color w:val="000000"/>
          <w:sz w:val="24"/>
          <w:szCs w:val="24"/>
          <w:rtl/>
        </w:rPr>
        <w:t>"</w:t>
      </w:r>
      <w:r w:rsidR="00F35C8D" w:rsidRPr="00630437">
        <w:rPr>
          <w:rFonts w:ascii="David" w:eastAsia="Times New Roman" w:hAnsi="David" w:cs="David"/>
          <w:noProof w:val="0"/>
          <w:color w:val="000000"/>
          <w:sz w:val="24"/>
          <w:szCs w:val="24"/>
        </w:rPr>
        <w:t>.</w:t>
      </w:r>
      <w:r w:rsidR="00F35C8D" w:rsidRPr="00630437">
        <w:rPr>
          <w:rFonts w:asciiTheme="majorBidi" w:eastAsia="Times New Roman" w:hAnsiTheme="majorBidi" w:cstheme="majorBidi"/>
          <w:noProof w:val="0"/>
          <w:color w:val="000000"/>
          <w:sz w:val="24"/>
          <w:szCs w:val="24"/>
        </w:rPr>
        <w:br/>
      </w:r>
      <w:r w:rsidR="00F35C8D" w:rsidRPr="00630437">
        <w:rPr>
          <w:rFonts w:ascii="David" w:eastAsia="Times New Roman" w:hAnsi="David" w:cs="David"/>
          <w:noProof w:val="0"/>
          <w:color w:val="000000"/>
          <w:sz w:val="24"/>
          <w:szCs w:val="24"/>
          <w:rtl/>
        </w:rPr>
        <w:lastRenderedPageBreak/>
        <w:t xml:space="preserve">ודבריו צריכים ביאור רב, דמה בכך שלא פשעה ולא </w:t>
      </w:r>
      <w:proofErr w:type="spellStart"/>
      <w:r w:rsidR="00F35C8D" w:rsidRPr="00630437">
        <w:rPr>
          <w:rFonts w:ascii="David" w:eastAsia="Times New Roman" w:hAnsi="David" w:cs="David"/>
          <w:noProof w:val="0"/>
          <w:color w:val="000000"/>
          <w:sz w:val="24"/>
          <w:szCs w:val="24"/>
          <w:rtl/>
        </w:rPr>
        <w:t>הטעתו</w:t>
      </w:r>
      <w:proofErr w:type="spellEnd"/>
      <w:r w:rsidR="00F35C8D" w:rsidRPr="00630437">
        <w:rPr>
          <w:rFonts w:ascii="David" w:eastAsia="Times New Roman" w:hAnsi="David" w:cs="David"/>
          <w:noProof w:val="0"/>
          <w:color w:val="000000"/>
          <w:sz w:val="24"/>
          <w:szCs w:val="24"/>
          <w:rtl/>
        </w:rPr>
        <w:t xml:space="preserve">, אבל הרי למעשה נמצא מקח טעות, ואדם אינו חפץ </w:t>
      </w:r>
      <w:proofErr w:type="spellStart"/>
      <w:r w:rsidR="00F35C8D" w:rsidRPr="00630437">
        <w:rPr>
          <w:rFonts w:ascii="David" w:eastAsia="Times New Roman" w:hAnsi="David" w:cs="David"/>
          <w:noProof w:val="0"/>
          <w:color w:val="000000"/>
          <w:sz w:val="24"/>
          <w:szCs w:val="24"/>
          <w:rtl/>
        </w:rPr>
        <w:t>באילונית</w:t>
      </w:r>
      <w:proofErr w:type="spellEnd"/>
      <w:r w:rsidR="00F35C8D" w:rsidRPr="00630437">
        <w:rPr>
          <w:rFonts w:ascii="David" w:eastAsia="Times New Roman" w:hAnsi="David" w:cs="David"/>
          <w:noProof w:val="0"/>
          <w:color w:val="000000"/>
          <w:sz w:val="24"/>
          <w:szCs w:val="24"/>
          <w:rtl/>
        </w:rPr>
        <w:t>. ומום זה היה בגופה בזמן נישואיה. ודבר זה דומה לאדם שקנה פרה ושחטה ונמצאת טרפה</w:t>
      </w:r>
      <w:r w:rsidR="00310DFB">
        <w:rPr>
          <w:rFonts w:ascii="David" w:eastAsia="Times New Roman" w:hAnsi="David" w:cs="David" w:hint="cs"/>
          <w:noProof w:val="0"/>
          <w:color w:val="000000"/>
          <w:sz w:val="24"/>
          <w:szCs w:val="24"/>
          <w:rtl/>
        </w:rPr>
        <w:t>,</w:t>
      </w:r>
      <w:r w:rsidR="00F35C8D" w:rsidRPr="00630437">
        <w:rPr>
          <w:rFonts w:ascii="David" w:eastAsia="Times New Roman" w:hAnsi="David" w:cs="David"/>
          <w:noProof w:val="0"/>
          <w:color w:val="000000"/>
          <w:sz w:val="24"/>
          <w:szCs w:val="24"/>
          <w:rtl/>
        </w:rPr>
        <w:t xml:space="preserve"> שהמקח בטל, ואף על פי שהמוכר לא ידע שהבהמה טרפה</w:t>
      </w:r>
      <w:r w:rsidR="00F35C8D" w:rsidRPr="00630437">
        <w:rPr>
          <w:rFonts w:ascii="David" w:eastAsia="Times New Roman" w:hAnsi="David" w:cs="David"/>
          <w:noProof w:val="0"/>
          <w:color w:val="000000"/>
          <w:sz w:val="24"/>
          <w:szCs w:val="24"/>
        </w:rPr>
        <w:t>.</w:t>
      </w:r>
      <w:r w:rsidR="00F35C8D" w:rsidRPr="00630437">
        <w:rPr>
          <w:rFonts w:ascii="David" w:eastAsia="Times New Roman" w:hAnsi="David" w:cs="David"/>
          <w:noProof w:val="0"/>
          <w:color w:val="000000"/>
          <w:sz w:val="24"/>
          <w:szCs w:val="24"/>
        </w:rPr>
        <w:br/>
      </w:r>
      <w:r w:rsidR="00F35C8D" w:rsidRPr="00630437">
        <w:rPr>
          <w:rFonts w:ascii="David" w:eastAsia="Times New Roman" w:hAnsi="David" w:cs="David"/>
          <w:noProof w:val="0"/>
          <w:color w:val="000000"/>
          <w:sz w:val="24"/>
          <w:szCs w:val="24"/>
          <w:rtl/>
        </w:rPr>
        <w:t xml:space="preserve">ונ"ל לפרש דברי </w:t>
      </w:r>
      <w:proofErr w:type="spellStart"/>
      <w:r w:rsidR="00F35C8D" w:rsidRPr="00630437">
        <w:rPr>
          <w:rFonts w:ascii="David" w:eastAsia="Times New Roman" w:hAnsi="David" w:cs="David"/>
          <w:noProof w:val="0"/>
          <w:color w:val="000000"/>
          <w:sz w:val="24"/>
          <w:szCs w:val="24"/>
          <w:rtl/>
        </w:rPr>
        <w:t>הר"ן</w:t>
      </w:r>
      <w:proofErr w:type="spellEnd"/>
      <w:r w:rsidR="00F35C8D" w:rsidRPr="00630437">
        <w:rPr>
          <w:rFonts w:ascii="David" w:eastAsia="Times New Roman" w:hAnsi="David" w:cs="David"/>
          <w:noProof w:val="0"/>
          <w:color w:val="000000"/>
          <w:sz w:val="24"/>
          <w:szCs w:val="24"/>
          <w:rtl/>
        </w:rPr>
        <w:t xml:space="preserve"> </w:t>
      </w:r>
      <w:r w:rsidR="00F35C8D" w:rsidRPr="00EF5F09">
        <w:rPr>
          <w:rFonts w:ascii="David" w:eastAsia="Times New Roman" w:hAnsi="David" w:cs="David"/>
          <w:noProof w:val="0"/>
          <w:color w:val="000000"/>
          <w:sz w:val="24"/>
          <w:szCs w:val="24"/>
          <w:rtl/>
        </w:rPr>
        <w:t xml:space="preserve"> ..</w:t>
      </w:r>
      <w:r w:rsidR="00F35C8D" w:rsidRPr="00630437">
        <w:rPr>
          <w:rFonts w:ascii="David" w:eastAsia="Times New Roman" w:hAnsi="David" w:cs="David"/>
          <w:noProof w:val="0"/>
          <w:color w:val="000000"/>
          <w:sz w:val="24"/>
          <w:szCs w:val="24"/>
          <w:rtl/>
        </w:rPr>
        <w:t xml:space="preserve"> שאשה שמתרצה </w:t>
      </w:r>
      <w:proofErr w:type="spellStart"/>
      <w:r w:rsidR="00F35C8D" w:rsidRPr="00630437">
        <w:rPr>
          <w:rFonts w:ascii="David" w:eastAsia="Times New Roman" w:hAnsi="David" w:cs="David"/>
          <w:noProof w:val="0"/>
          <w:color w:val="000000"/>
          <w:sz w:val="24"/>
          <w:szCs w:val="24"/>
          <w:rtl/>
        </w:rPr>
        <w:t>להנשא</w:t>
      </w:r>
      <w:proofErr w:type="spellEnd"/>
      <w:r w:rsidR="00F35C8D" w:rsidRPr="00630437">
        <w:rPr>
          <w:rFonts w:ascii="David" w:eastAsia="Times New Roman" w:hAnsi="David" w:cs="David"/>
          <w:noProof w:val="0"/>
          <w:color w:val="000000"/>
          <w:sz w:val="24"/>
          <w:szCs w:val="24"/>
          <w:rtl/>
        </w:rPr>
        <w:t xml:space="preserve"> ומוסרת עצמה לבעלה ואי אפשר עתה לדעת אם היא ככל הנשים, או שמא היא </w:t>
      </w:r>
      <w:proofErr w:type="spellStart"/>
      <w:r w:rsidR="00F35C8D" w:rsidRPr="00630437">
        <w:rPr>
          <w:rFonts w:ascii="David" w:eastAsia="Times New Roman" w:hAnsi="David" w:cs="David"/>
          <w:noProof w:val="0"/>
          <w:color w:val="000000"/>
          <w:sz w:val="24"/>
          <w:szCs w:val="24"/>
          <w:rtl/>
        </w:rPr>
        <w:t>אילונית</w:t>
      </w:r>
      <w:proofErr w:type="spellEnd"/>
      <w:r w:rsidR="00F35C8D" w:rsidRPr="00630437">
        <w:rPr>
          <w:rFonts w:ascii="David" w:eastAsia="Times New Roman" w:hAnsi="David" w:cs="David"/>
          <w:noProof w:val="0"/>
          <w:color w:val="000000"/>
          <w:sz w:val="24"/>
          <w:szCs w:val="24"/>
          <w:rtl/>
        </w:rPr>
        <w:t xml:space="preserve">. </w:t>
      </w:r>
      <w:r w:rsidR="00F35C8D" w:rsidRPr="00630437">
        <w:rPr>
          <w:rFonts w:ascii="David" w:eastAsia="Times New Roman" w:hAnsi="David" w:cs="David"/>
          <w:b/>
          <w:bCs/>
          <w:noProof w:val="0"/>
          <w:color w:val="000000"/>
          <w:sz w:val="24"/>
          <w:szCs w:val="24"/>
          <w:rtl/>
        </w:rPr>
        <w:t>אינה מוכנה למסור עצמה</w:t>
      </w:r>
      <w:r w:rsidR="00F35C8D" w:rsidRPr="00630437">
        <w:rPr>
          <w:rFonts w:ascii="David" w:eastAsia="Times New Roman" w:hAnsi="David" w:cs="David"/>
          <w:noProof w:val="0"/>
          <w:color w:val="000000"/>
          <w:sz w:val="24"/>
          <w:szCs w:val="24"/>
          <w:rtl/>
        </w:rPr>
        <w:t xml:space="preserve"> לביאה ולהיות שפחתו לשמשו </w:t>
      </w:r>
      <w:r w:rsidR="00F35C8D" w:rsidRPr="00630437">
        <w:rPr>
          <w:rFonts w:ascii="David" w:eastAsia="Times New Roman" w:hAnsi="David" w:cs="David"/>
          <w:b/>
          <w:bCs/>
          <w:noProof w:val="0"/>
          <w:color w:val="000000"/>
          <w:sz w:val="24"/>
          <w:szCs w:val="24"/>
          <w:rtl/>
        </w:rPr>
        <w:t xml:space="preserve">אא"כ </w:t>
      </w:r>
      <w:proofErr w:type="spellStart"/>
      <w:r w:rsidR="00F35C8D" w:rsidRPr="00630437">
        <w:rPr>
          <w:rFonts w:ascii="David" w:eastAsia="Times New Roman" w:hAnsi="David" w:cs="David"/>
          <w:b/>
          <w:bCs/>
          <w:noProof w:val="0"/>
          <w:color w:val="000000"/>
          <w:sz w:val="24"/>
          <w:szCs w:val="24"/>
          <w:rtl/>
        </w:rPr>
        <w:t>ישאנה</w:t>
      </w:r>
      <w:proofErr w:type="spellEnd"/>
      <w:r w:rsidR="00F35C8D" w:rsidRPr="00630437">
        <w:rPr>
          <w:rFonts w:ascii="David" w:eastAsia="Times New Roman" w:hAnsi="David" w:cs="David"/>
          <w:b/>
          <w:bCs/>
          <w:noProof w:val="0"/>
          <w:color w:val="000000"/>
          <w:sz w:val="24"/>
          <w:szCs w:val="24"/>
          <w:rtl/>
        </w:rPr>
        <w:t xml:space="preserve"> לאשה ויתחייב לה </w:t>
      </w:r>
      <w:r w:rsidR="00F35C8D" w:rsidRPr="00630437">
        <w:rPr>
          <w:rFonts w:ascii="David" w:eastAsia="Times New Roman" w:hAnsi="David" w:cs="David"/>
          <w:noProof w:val="0"/>
          <w:color w:val="000000"/>
          <w:sz w:val="24"/>
          <w:szCs w:val="24"/>
          <w:rtl/>
        </w:rPr>
        <w:t xml:space="preserve">תוספת כתובה ככל הנשים. וע"כ אין לבעל ברירה וצריך </w:t>
      </w:r>
      <w:proofErr w:type="spellStart"/>
      <w:r w:rsidR="00F35C8D" w:rsidRPr="00630437">
        <w:rPr>
          <w:rFonts w:ascii="David" w:eastAsia="Times New Roman" w:hAnsi="David" w:cs="David"/>
          <w:noProof w:val="0"/>
          <w:color w:val="000000"/>
          <w:sz w:val="24"/>
          <w:szCs w:val="24"/>
          <w:rtl/>
        </w:rPr>
        <w:t>להכנס</w:t>
      </w:r>
      <w:proofErr w:type="spellEnd"/>
      <w:r w:rsidR="00F35C8D" w:rsidRPr="00630437">
        <w:rPr>
          <w:rFonts w:ascii="David" w:eastAsia="Times New Roman" w:hAnsi="David" w:cs="David"/>
          <w:noProof w:val="0"/>
          <w:color w:val="000000"/>
          <w:sz w:val="24"/>
          <w:szCs w:val="24"/>
          <w:rtl/>
        </w:rPr>
        <w:t xml:space="preserve"> לספק לקדש קידושין גמורים, ולהתחייב לה תוספת. ובמיוחד </w:t>
      </w:r>
      <w:proofErr w:type="spellStart"/>
      <w:r w:rsidR="00F35C8D" w:rsidRPr="00630437">
        <w:rPr>
          <w:rFonts w:ascii="David" w:eastAsia="Times New Roman" w:hAnsi="David" w:cs="David"/>
          <w:noProof w:val="0"/>
          <w:color w:val="000000"/>
          <w:sz w:val="24"/>
          <w:szCs w:val="24"/>
          <w:rtl/>
        </w:rPr>
        <w:t>באילונית</w:t>
      </w:r>
      <w:proofErr w:type="spellEnd"/>
      <w:r w:rsidR="00F35C8D" w:rsidRPr="00630437">
        <w:rPr>
          <w:rFonts w:ascii="David" w:eastAsia="Times New Roman" w:hAnsi="David" w:cs="David"/>
          <w:noProof w:val="0"/>
          <w:color w:val="000000"/>
          <w:sz w:val="24"/>
          <w:szCs w:val="24"/>
          <w:rtl/>
        </w:rPr>
        <w:t xml:space="preserve"> שהוא מום שאינו יכול להתברר כלל בקטנותה.</w:t>
      </w:r>
      <w:r w:rsidR="00F35C8D" w:rsidRPr="00EF5F09">
        <w:rPr>
          <w:rFonts w:ascii="David" w:eastAsia="Times New Roman" w:hAnsi="David" w:cs="David"/>
          <w:noProof w:val="0"/>
          <w:color w:val="000000"/>
          <w:sz w:val="24"/>
          <w:szCs w:val="24"/>
          <w:rtl/>
        </w:rPr>
        <w:t xml:space="preserve">.. </w:t>
      </w:r>
      <w:r w:rsidR="00F35C8D" w:rsidRPr="00630437">
        <w:rPr>
          <w:rFonts w:ascii="David" w:eastAsia="Times New Roman" w:hAnsi="David" w:cs="David"/>
          <w:noProof w:val="0"/>
          <w:color w:val="000000"/>
          <w:sz w:val="24"/>
          <w:szCs w:val="24"/>
          <w:rtl/>
        </w:rPr>
        <w:t xml:space="preserve">אבל </w:t>
      </w:r>
      <w:proofErr w:type="spellStart"/>
      <w:r w:rsidR="00F35C8D" w:rsidRPr="00630437">
        <w:rPr>
          <w:rFonts w:ascii="David" w:eastAsia="Times New Roman" w:hAnsi="David" w:cs="David"/>
          <w:noProof w:val="0"/>
          <w:color w:val="000000"/>
          <w:sz w:val="24"/>
          <w:szCs w:val="24"/>
          <w:rtl/>
        </w:rPr>
        <w:t>אשה</w:t>
      </w:r>
      <w:proofErr w:type="spellEnd"/>
      <w:r w:rsidR="00F35C8D" w:rsidRPr="00630437">
        <w:rPr>
          <w:rFonts w:ascii="David" w:eastAsia="Times New Roman" w:hAnsi="David" w:cs="David"/>
          <w:noProof w:val="0"/>
          <w:color w:val="000000"/>
          <w:sz w:val="24"/>
          <w:szCs w:val="24"/>
          <w:rtl/>
        </w:rPr>
        <w:t xml:space="preserve"> שיש בה מום ברור, וידעה בכך </w:t>
      </w:r>
      <w:proofErr w:type="spellStart"/>
      <w:r w:rsidR="00F35C8D" w:rsidRPr="00630437">
        <w:rPr>
          <w:rFonts w:ascii="David" w:eastAsia="Times New Roman" w:hAnsi="David" w:cs="David"/>
          <w:noProof w:val="0"/>
          <w:color w:val="000000"/>
          <w:sz w:val="24"/>
          <w:szCs w:val="24"/>
          <w:rtl/>
        </w:rPr>
        <w:t>והטעתו</w:t>
      </w:r>
      <w:proofErr w:type="spellEnd"/>
      <w:r w:rsidR="00F35C8D" w:rsidRPr="00630437">
        <w:rPr>
          <w:rFonts w:ascii="David" w:eastAsia="Times New Roman" w:hAnsi="David" w:cs="David"/>
          <w:noProof w:val="0"/>
          <w:color w:val="000000"/>
          <w:sz w:val="24"/>
          <w:szCs w:val="24"/>
          <w:rtl/>
        </w:rPr>
        <w:t xml:space="preserve"> ולא אמרה לו</w:t>
      </w:r>
      <w:r w:rsidR="00EF5F09">
        <w:rPr>
          <w:rFonts w:ascii="David" w:eastAsia="Times New Roman" w:hAnsi="David" w:cs="David" w:hint="cs"/>
          <w:noProof w:val="0"/>
          <w:color w:val="000000"/>
          <w:sz w:val="24"/>
          <w:szCs w:val="24"/>
          <w:rtl/>
        </w:rPr>
        <w:t>-</w:t>
      </w:r>
      <w:r w:rsidR="00F35C8D" w:rsidRPr="00630437">
        <w:rPr>
          <w:rFonts w:ascii="David" w:eastAsia="Times New Roman" w:hAnsi="David" w:cs="David"/>
          <w:noProof w:val="0"/>
          <w:color w:val="000000"/>
          <w:sz w:val="24"/>
          <w:szCs w:val="24"/>
          <w:rtl/>
        </w:rPr>
        <w:t xml:space="preserve"> הוי מקח טעות מעיקרא. </w:t>
      </w:r>
      <w:proofErr w:type="spellStart"/>
      <w:r w:rsidR="00F35C8D" w:rsidRPr="00630437">
        <w:rPr>
          <w:rFonts w:ascii="David" w:eastAsia="Times New Roman" w:hAnsi="David" w:cs="David"/>
          <w:noProof w:val="0"/>
          <w:color w:val="000000"/>
          <w:sz w:val="24"/>
          <w:szCs w:val="24"/>
          <w:rtl/>
        </w:rPr>
        <w:t>דעל</w:t>
      </w:r>
      <w:proofErr w:type="spellEnd"/>
      <w:r w:rsidR="00F35C8D" w:rsidRPr="00630437">
        <w:rPr>
          <w:rFonts w:ascii="David" w:eastAsia="Times New Roman" w:hAnsi="David" w:cs="David"/>
          <w:noProof w:val="0"/>
          <w:color w:val="000000"/>
          <w:sz w:val="24"/>
          <w:szCs w:val="24"/>
          <w:rtl/>
        </w:rPr>
        <w:t xml:space="preserve"> דעת כן לא כנסה ולא התחייב לה עיקר ותוספת</w:t>
      </w:r>
      <w:r w:rsidR="008721CE">
        <w:rPr>
          <w:rFonts w:ascii="David" w:eastAsia="Times New Roman" w:hAnsi="David" w:cs="David" w:hint="cs"/>
          <w:noProof w:val="0"/>
          <w:color w:val="000000"/>
          <w:sz w:val="24"/>
          <w:szCs w:val="24"/>
          <w:rtl/>
        </w:rPr>
        <w:t>..</w:t>
      </w:r>
    </w:p>
    <w:p w14:paraId="740245D4" w14:textId="3A362032" w:rsidR="004B0A85" w:rsidRPr="008721CE" w:rsidRDefault="008721CE" w:rsidP="00EF5F09">
      <w:pPr>
        <w:spacing w:after="0" w:line="360" w:lineRule="auto"/>
        <w:rPr>
          <w:rFonts w:ascii="David" w:hAnsi="David" w:cs="David"/>
          <w:sz w:val="24"/>
          <w:szCs w:val="24"/>
          <w:rtl/>
        </w:rPr>
      </w:pPr>
      <w:r w:rsidRPr="00630437">
        <w:rPr>
          <w:rFonts w:ascii="David" w:eastAsia="Times New Roman" w:hAnsi="David" w:cs="David"/>
          <w:noProof w:val="0"/>
          <w:color w:val="000000"/>
          <w:sz w:val="24"/>
          <w:szCs w:val="24"/>
          <w:rtl/>
        </w:rPr>
        <w:t xml:space="preserve">נותר להסביר מה ההבדל בין עיקר לתוספת. ודבר זה תרצו </w:t>
      </w:r>
      <w:proofErr w:type="spellStart"/>
      <w:r w:rsidRPr="00630437">
        <w:rPr>
          <w:rFonts w:ascii="David" w:eastAsia="Times New Roman" w:hAnsi="David" w:cs="David"/>
          <w:noProof w:val="0"/>
          <w:color w:val="000000"/>
          <w:sz w:val="24"/>
          <w:szCs w:val="24"/>
          <w:rtl/>
        </w:rPr>
        <w:t>התוס</w:t>
      </w:r>
      <w:proofErr w:type="spellEnd"/>
      <w:r w:rsidRPr="00630437">
        <w:rPr>
          <w:rFonts w:ascii="David" w:eastAsia="Times New Roman" w:hAnsi="David" w:cs="David"/>
          <w:noProof w:val="0"/>
          <w:color w:val="000000"/>
          <w:sz w:val="24"/>
          <w:szCs w:val="24"/>
          <w:rtl/>
        </w:rPr>
        <w:t xml:space="preserve">' </w:t>
      </w:r>
      <w:r w:rsidRPr="00630437">
        <w:rPr>
          <w:rFonts w:ascii="David" w:eastAsia="Times New Roman" w:hAnsi="David" w:cs="David"/>
          <w:noProof w:val="0"/>
          <w:color w:val="000000"/>
          <w:sz w:val="18"/>
          <w:szCs w:val="18"/>
          <w:rtl/>
        </w:rPr>
        <w:t>ריש אף על פי</w:t>
      </w:r>
      <w:r>
        <w:rPr>
          <w:rFonts w:ascii="David" w:eastAsia="Times New Roman" w:hAnsi="David" w:cs="David" w:hint="cs"/>
          <w:noProof w:val="0"/>
          <w:color w:val="000000"/>
          <w:sz w:val="24"/>
          <w:szCs w:val="24"/>
          <w:rtl/>
        </w:rPr>
        <w:t xml:space="preserve"> </w:t>
      </w:r>
      <w:r w:rsidRPr="00630437">
        <w:rPr>
          <w:rFonts w:ascii="David" w:eastAsia="Times New Roman" w:hAnsi="David" w:cs="David"/>
          <w:noProof w:val="0"/>
          <w:color w:val="000000"/>
          <w:sz w:val="24"/>
          <w:szCs w:val="24"/>
          <w:rtl/>
        </w:rPr>
        <w:t>ועיקר דבריהם, שאדם אינו מתחייב עיקר אלא כמו שחייבוהו חכמים</w:t>
      </w:r>
      <w:r w:rsidR="00310DFB">
        <w:rPr>
          <w:rFonts w:ascii="David" w:eastAsia="Times New Roman" w:hAnsi="David" w:cs="David" w:hint="cs"/>
          <w:noProof w:val="0"/>
          <w:color w:val="000000"/>
          <w:sz w:val="24"/>
          <w:szCs w:val="24"/>
          <w:rtl/>
        </w:rPr>
        <w:t>,</w:t>
      </w:r>
      <w:r w:rsidRPr="00630437">
        <w:rPr>
          <w:rFonts w:ascii="David" w:eastAsia="Times New Roman" w:hAnsi="David" w:cs="David"/>
          <w:noProof w:val="0"/>
          <w:color w:val="000000"/>
          <w:sz w:val="24"/>
          <w:szCs w:val="24"/>
          <w:rtl/>
        </w:rPr>
        <w:t xml:space="preserve"> וחכמים לא חייבהו במקום ספק. ועוד נראה לי לומר שחכמים החשיבו </w:t>
      </w:r>
      <w:proofErr w:type="spellStart"/>
      <w:r w:rsidRPr="00630437">
        <w:rPr>
          <w:rFonts w:ascii="David" w:eastAsia="Times New Roman" w:hAnsi="David" w:cs="David"/>
          <w:noProof w:val="0"/>
          <w:color w:val="000000"/>
          <w:sz w:val="24"/>
          <w:szCs w:val="24"/>
          <w:rtl/>
        </w:rPr>
        <w:t>אילונית</w:t>
      </w:r>
      <w:proofErr w:type="spellEnd"/>
      <w:r w:rsidRPr="00630437">
        <w:rPr>
          <w:rFonts w:ascii="David" w:eastAsia="Times New Roman" w:hAnsi="David" w:cs="David"/>
          <w:noProof w:val="0"/>
          <w:color w:val="000000"/>
          <w:sz w:val="24"/>
          <w:szCs w:val="24"/>
          <w:rtl/>
        </w:rPr>
        <w:t xml:space="preserve"> כאשה שנושא באיסור קצת, היות ואינה בת בנים.</w:t>
      </w:r>
      <w:r>
        <w:rPr>
          <w:rFonts w:ascii="David" w:eastAsia="Times New Roman" w:hAnsi="David" w:cs="David" w:hint="cs"/>
          <w:noProof w:val="0"/>
          <w:color w:val="000000"/>
          <w:sz w:val="24"/>
          <w:szCs w:val="24"/>
          <w:rtl/>
        </w:rPr>
        <w:t>..</w:t>
      </w:r>
      <w:r w:rsidRPr="00630437">
        <w:rPr>
          <w:rFonts w:ascii="David" w:eastAsia="Times New Roman" w:hAnsi="David" w:cs="David"/>
          <w:noProof w:val="0"/>
          <w:color w:val="000000"/>
          <w:sz w:val="24"/>
          <w:szCs w:val="24"/>
          <w:rtl/>
        </w:rPr>
        <w:t xml:space="preserve">ולא תקנו לה עיקר, אלא אם כן יודע שהיא </w:t>
      </w:r>
      <w:proofErr w:type="spellStart"/>
      <w:r w:rsidRPr="00630437">
        <w:rPr>
          <w:rFonts w:ascii="David" w:eastAsia="Times New Roman" w:hAnsi="David" w:cs="David"/>
          <w:noProof w:val="0"/>
          <w:color w:val="000000"/>
          <w:sz w:val="24"/>
          <w:szCs w:val="24"/>
          <w:rtl/>
        </w:rPr>
        <w:t>אילונית</w:t>
      </w:r>
      <w:proofErr w:type="spellEnd"/>
      <w:r w:rsidRPr="00630437">
        <w:rPr>
          <w:rFonts w:ascii="David" w:eastAsia="Times New Roman" w:hAnsi="David" w:cs="David"/>
          <w:noProof w:val="0"/>
          <w:color w:val="000000"/>
          <w:sz w:val="24"/>
          <w:szCs w:val="24"/>
          <w:rtl/>
        </w:rPr>
        <w:t>. ובזה</w:t>
      </w:r>
      <w:r>
        <w:rPr>
          <w:rFonts w:ascii="David" w:eastAsia="Times New Roman" w:hAnsi="David" w:cs="David" w:hint="cs"/>
          <w:noProof w:val="0"/>
          <w:color w:val="000000"/>
          <w:sz w:val="24"/>
          <w:szCs w:val="24"/>
          <w:rtl/>
        </w:rPr>
        <w:t xml:space="preserve"> </w:t>
      </w:r>
      <w:r w:rsidRPr="00630437">
        <w:rPr>
          <w:rFonts w:ascii="David" w:eastAsia="Times New Roman" w:hAnsi="David" w:cs="David"/>
          <w:noProof w:val="0"/>
          <w:color w:val="000000"/>
          <w:sz w:val="24"/>
          <w:szCs w:val="24"/>
          <w:rtl/>
        </w:rPr>
        <w:t xml:space="preserve">מוסבר מדוע מנו חכמים </w:t>
      </w:r>
      <w:proofErr w:type="spellStart"/>
      <w:r w:rsidRPr="00630437">
        <w:rPr>
          <w:rFonts w:ascii="David" w:eastAsia="Times New Roman" w:hAnsi="David" w:cs="David"/>
          <w:noProof w:val="0"/>
          <w:color w:val="000000"/>
          <w:sz w:val="24"/>
          <w:szCs w:val="24"/>
          <w:rtl/>
        </w:rPr>
        <w:t>אילונית</w:t>
      </w:r>
      <w:proofErr w:type="spellEnd"/>
      <w:r w:rsidRPr="00630437">
        <w:rPr>
          <w:rFonts w:ascii="David" w:eastAsia="Times New Roman" w:hAnsi="David" w:cs="David"/>
          <w:noProof w:val="0"/>
          <w:color w:val="000000"/>
          <w:sz w:val="24"/>
          <w:szCs w:val="24"/>
          <w:rtl/>
        </w:rPr>
        <w:t xml:space="preserve"> יחד עם חייבי </w:t>
      </w:r>
      <w:proofErr w:type="spellStart"/>
      <w:r w:rsidRPr="00630437">
        <w:rPr>
          <w:rFonts w:ascii="David" w:eastAsia="Times New Roman" w:hAnsi="David" w:cs="David"/>
          <w:noProof w:val="0"/>
          <w:color w:val="000000"/>
          <w:sz w:val="24"/>
          <w:szCs w:val="24"/>
          <w:rtl/>
        </w:rPr>
        <w:t>לאוין</w:t>
      </w:r>
      <w:proofErr w:type="spellEnd"/>
      <w:r w:rsidRPr="00630437">
        <w:rPr>
          <w:rFonts w:ascii="David" w:eastAsia="Times New Roman" w:hAnsi="David" w:cs="David"/>
          <w:noProof w:val="0"/>
          <w:color w:val="000000"/>
          <w:sz w:val="24"/>
          <w:szCs w:val="24"/>
          <w:rtl/>
        </w:rPr>
        <w:t xml:space="preserve"> ושניות שאין להם כתובה</w:t>
      </w:r>
      <w:r w:rsidR="00EF5F09" w:rsidRPr="008721CE">
        <w:rPr>
          <w:rStyle w:val="a6"/>
          <w:rFonts w:ascii="David" w:eastAsia="Times New Roman" w:hAnsi="David" w:cs="David"/>
          <w:noProof w:val="0"/>
          <w:color w:val="000000"/>
          <w:sz w:val="24"/>
          <w:szCs w:val="24"/>
          <w:rtl/>
        </w:rPr>
        <w:footnoteReference w:id="35"/>
      </w:r>
      <w:r w:rsidR="00EF5F09" w:rsidRPr="008721CE">
        <w:rPr>
          <w:rFonts w:ascii="David" w:eastAsia="Times New Roman" w:hAnsi="David" w:cs="David"/>
          <w:noProof w:val="0"/>
          <w:color w:val="000000"/>
          <w:sz w:val="24"/>
          <w:szCs w:val="24"/>
          <w:rtl/>
        </w:rPr>
        <w:t>".</w:t>
      </w:r>
    </w:p>
    <w:p w14:paraId="739C3D73" w14:textId="77777777" w:rsidR="00063E91" w:rsidRDefault="00063E91" w:rsidP="00063E91">
      <w:pPr>
        <w:rPr>
          <w:rFonts w:asciiTheme="majorBidi" w:hAnsiTheme="majorBidi" w:cstheme="majorBidi"/>
          <w:sz w:val="24"/>
          <w:szCs w:val="24"/>
          <w:rtl/>
        </w:rPr>
      </w:pPr>
    </w:p>
    <w:p w14:paraId="194637D3" w14:textId="14E6C18F" w:rsidR="00063E91" w:rsidRDefault="00063E91" w:rsidP="00063E91">
      <w:pPr>
        <w:rPr>
          <w:rFonts w:asciiTheme="majorBidi" w:hAnsiTheme="majorBidi" w:cstheme="majorBidi"/>
          <w:sz w:val="24"/>
          <w:szCs w:val="24"/>
          <w:rtl/>
        </w:rPr>
      </w:pPr>
      <w:r>
        <w:rPr>
          <w:rFonts w:asciiTheme="majorBidi" w:hAnsiTheme="majorBidi" w:cstheme="majorBidi" w:hint="cs"/>
          <w:sz w:val="24"/>
          <w:szCs w:val="24"/>
          <w:rtl/>
        </w:rPr>
        <w:t>שיעור זה נכתב לראשונה עבור מגידי השיעור של מעלה</w:t>
      </w:r>
    </w:p>
    <w:p w14:paraId="35D86BDA" w14:textId="77777777" w:rsidR="00063E91" w:rsidRDefault="00063E91" w:rsidP="00063E91">
      <w:pPr>
        <w:rPr>
          <w:rFonts w:asciiTheme="majorBidi" w:hAnsiTheme="majorBidi" w:cstheme="majorBidi"/>
          <w:sz w:val="24"/>
          <w:szCs w:val="24"/>
          <w:rtl/>
        </w:rPr>
      </w:pPr>
      <w:bookmarkStart w:id="0" w:name="_Hlk91012226"/>
      <w:r>
        <w:drawing>
          <wp:inline distT="0" distB="0" distL="0" distR="0" wp14:anchorId="072C7AEE" wp14:editId="5074C032">
            <wp:extent cx="887095" cy="798195"/>
            <wp:effectExtent l="0" t="0" r="0" b="0"/>
            <wp:docPr id="2" name="תמונה 2"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תמונה שמכילה טקסט&#10;&#10;התיאור נוצר באופן אוטומט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798195"/>
                    </a:xfrm>
                    <a:prstGeom prst="rect">
                      <a:avLst/>
                    </a:prstGeom>
                    <a:noFill/>
                    <a:ln>
                      <a:noFill/>
                    </a:ln>
                  </pic:spPr>
                </pic:pic>
              </a:graphicData>
            </a:graphic>
          </wp:inline>
        </w:drawing>
      </w:r>
      <w:r>
        <w:rPr>
          <w:rFonts w:asciiTheme="majorBidi" w:hAnsiTheme="majorBidi" w:cstheme="majorBidi" w:hint="cs"/>
          <w:sz w:val="24"/>
          <w:szCs w:val="24"/>
          <w:rtl/>
        </w:rPr>
        <w:t xml:space="preserve">   </w:t>
      </w:r>
      <w:bookmarkStart w:id="1" w:name="_Hlk92795346"/>
    </w:p>
    <w:p w14:paraId="4AAE47A3" w14:textId="77777777" w:rsidR="00063E91" w:rsidRDefault="00063E91" w:rsidP="00063E91">
      <w:pPr>
        <w:rPr>
          <w:rFonts w:asciiTheme="majorBidi" w:hAnsiTheme="majorBidi" w:cstheme="majorBidi"/>
          <w:sz w:val="24"/>
          <w:szCs w:val="24"/>
          <w:rtl/>
        </w:rPr>
      </w:pPr>
    </w:p>
    <w:p w14:paraId="1AFF0FF5" w14:textId="77777777" w:rsidR="00063E91" w:rsidRDefault="00063E91" w:rsidP="00063E91">
      <w:pPr>
        <w:rPr>
          <w:rFonts w:asciiTheme="majorBidi" w:hAnsiTheme="majorBidi" w:cstheme="majorBidi"/>
          <w:sz w:val="24"/>
          <w:szCs w:val="24"/>
          <w:rtl/>
        </w:rPr>
      </w:pPr>
      <w:r>
        <w:rPr>
          <w:rFonts w:asciiTheme="majorBidi" w:hAnsiTheme="majorBidi" w:cstheme="majorBidi" w:hint="cs"/>
          <w:sz w:val="24"/>
          <w:szCs w:val="24"/>
          <w:rtl/>
        </w:rPr>
        <w:t xml:space="preserve">לתגובות: </w:t>
      </w:r>
      <w:hyperlink r:id="rId9" w:history="1">
        <w:r w:rsidRPr="00565ED9">
          <w:rPr>
            <w:rStyle w:val="Hyperlink"/>
            <w:rFonts w:asciiTheme="majorBidi" w:hAnsiTheme="majorBidi" w:cstheme="majorBidi"/>
            <w:sz w:val="24"/>
            <w:szCs w:val="24"/>
          </w:rPr>
          <w:t>shnufi@gmail.com</w:t>
        </w:r>
      </w:hyperlink>
      <w:bookmarkEnd w:id="0"/>
    </w:p>
    <w:p w14:paraId="4613F861" w14:textId="77777777" w:rsidR="00063E91" w:rsidRDefault="00063E91" w:rsidP="00063E91">
      <w:pPr>
        <w:rPr>
          <w:rFonts w:asciiTheme="majorBidi" w:hAnsiTheme="majorBidi" w:cstheme="majorBidi"/>
          <w:sz w:val="24"/>
          <w:szCs w:val="24"/>
          <w:rtl/>
        </w:rPr>
      </w:pPr>
      <w:r>
        <w:rPr>
          <w:rFonts w:asciiTheme="majorBidi" w:hAnsiTheme="majorBidi" w:cstheme="majorBidi" w:hint="cs"/>
          <w:sz w:val="24"/>
          <w:szCs w:val="24"/>
          <w:rtl/>
        </w:rPr>
        <w:t xml:space="preserve">                           יעקב פלג</w:t>
      </w:r>
      <w:bookmarkEnd w:id="1"/>
    </w:p>
    <w:p w14:paraId="15462DA7" w14:textId="77777777" w:rsidR="004B0A85" w:rsidRPr="008721CE" w:rsidRDefault="004B0A85" w:rsidP="00014819">
      <w:pPr>
        <w:spacing w:after="0" w:line="360" w:lineRule="auto"/>
        <w:rPr>
          <w:rFonts w:ascii="David" w:hAnsi="David" w:cs="David"/>
          <w:sz w:val="24"/>
          <w:szCs w:val="24"/>
        </w:rPr>
      </w:pPr>
    </w:p>
    <w:p w14:paraId="37EE57BB" w14:textId="693B59C7" w:rsidR="005C76D7" w:rsidRPr="008721CE" w:rsidRDefault="004B0A85" w:rsidP="004B0A85">
      <w:pPr>
        <w:spacing w:after="0" w:line="360" w:lineRule="auto"/>
        <w:rPr>
          <w:rFonts w:ascii="David" w:hAnsi="David" w:cs="David"/>
          <w:b/>
          <w:bCs/>
          <w:sz w:val="24"/>
          <w:szCs w:val="24"/>
        </w:rPr>
      </w:pPr>
      <w:r w:rsidRPr="008721CE">
        <w:rPr>
          <w:rFonts w:ascii="David" w:hAnsi="David" w:cs="David"/>
          <w:b/>
          <w:bCs/>
          <w:sz w:val="24"/>
          <w:szCs w:val="24"/>
          <w:rtl/>
        </w:rPr>
        <w:t xml:space="preserve"> </w:t>
      </w:r>
    </w:p>
    <w:sectPr w:rsidR="005C76D7" w:rsidRPr="008721CE" w:rsidSect="00143C5C">
      <w:headerReference w:type="default" r:id="rId10"/>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D4E56" w14:textId="77777777" w:rsidR="002F7D61" w:rsidRDefault="002F7D61" w:rsidP="00AF4C9C">
      <w:pPr>
        <w:spacing w:after="0" w:line="240" w:lineRule="auto"/>
      </w:pPr>
      <w:r>
        <w:separator/>
      </w:r>
    </w:p>
  </w:endnote>
  <w:endnote w:type="continuationSeparator" w:id="0">
    <w:p w14:paraId="5DBCDF39" w14:textId="77777777" w:rsidR="002F7D61" w:rsidRDefault="002F7D61" w:rsidP="00AF4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CD881" w14:textId="77777777" w:rsidR="002F7D61" w:rsidRDefault="002F7D61" w:rsidP="00AF4C9C">
      <w:pPr>
        <w:spacing w:after="0" w:line="240" w:lineRule="auto"/>
      </w:pPr>
      <w:r>
        <w:separator/>
      </w:r>
    </w:p>
  </w:footnote>
  <w:footnote w:type="continuationSeparator" w:id="0">
    <w:p w14:paraId="51177982" w14:textId="77777777" w:rsidR="002F7D61" w:rsidRDefault="002F7D61" w:rsidP="00AF4C9C">
      <w:pPr>
        <w:spacing w:after="0" w:line="240" w:lineRule="auto"/>
      </w:pPr>
      <w:r>
        <w:continuationSeparator/>
      </w:r>
    </w:p>
  </w:footnote>
  <w:footnote w:id="1">
    <w:p w14:paraId="78D70FCF" w14:textId="6DB664FE" w:rsidR="00143C5C" w:rsidRPr="00F85AAA" w:rsidRDefault="00143C5C" w:rsidP="00F85AAA">
      <w:pPr>
        <w:spacing w:after="0" w:line="360" w:lineRule="auto"/>
        <w:rPr>
          <w:rFonts w:asciiTheme="majorBidi" w:hAnsiTheme="majorBidi" w:cstheme="majorBidi"/>
          <w:sz w:val="20"/>
          <w:szCs w:val="20"/>
          <w:rtl/>
        </w:rPr>
      </w:pPr>
      <w:r w:rsidRPr="00F85AAA">
        <w:rPr>
          <w:rStyle w:val="a6"/>
          <w:rFonts w:asciiTheme="majorBidi" w:hAnsiTheme="majorBidi" w:cstheme="majorBidi"/>
          <w:sz w:val="20"/>
          <w:szCs w:val="20"/>
        </w:rPr>
        <w:footnoteRef/>
      </w:r>
      <w:r w:rsidRPr="00F85AAA">
        <w:rPr>
          <w:rFonts w:asciiTheme="majorBidi" w:hAnsiTheme="majorBidi" w:cstheme="majorBidi"/>
          <w:sz w:val="20"/>
          <w:szCs w:val="20"/>
          <w:rtl/>
        </w:rPr>
        <w:t xml:space="preserve"> רמב"ם הלכות אישות פרק ב הלכות ד-ו.</w:t>
      </w:r>
    </w:p>
  </w:footnote>
  <w:footnote w:id="2">
    <w:p w14:paraId="1B30816B" w14:textId="5ACA085B" w:rsidR="002F0F99" w:rsidRPr="00F85AAA" w:rsidRDefault="004B0A85" w:rsidP="00F85AAA">
      <w:pPr>
        <w:pStyle w:val="a4"/>
        <w:spacing w:line="360" w:lineRule="auto"/>
        <w:rPr>
          <w:rFonts w:asciiTheme="majorBidi" w:hAnsiTheme="majorBidi" w:cstheme="majorBidi"/>
          <w:rtl/>
        </w:rPr>
      </w:pPr>
      <w:r w:rsidRPr="00F85AAA">
        <w:rPr>
          <w:rStyle w:val="a6"/>
          <w:rFonts w:asciiTheme="majorBidi" w:hAnsiTheme="majorBidi" w:cstheme="majorBidi"/>
        </w:rPr>
        <w:footnoteRef/>
      </w:r>
      <w:r w:rsidRPr="00F85AAA">
        <w:rPr>
          <w:rFonts w:asciiTheme="majorBidi" w:hAnsiTheme="majorBidi" w:cstheme="majorBidi"/>
          <w:rtl/>
        </w:rPr>
        <w:t xml:space="preserve"> </w:t>
      </w:r>
      <w:r w:rsidR="002F0F99" w:rsidRPr="00F85AAA">
        <w:rPr>
          <w:rFonts w:asciiTheme="majorBidi" w:hAnsiTheme="majorBidi" w:cstheme="majorBidi"/>
          <w:rtl/>
        </w:rPr>
        <w:t xml:space="preserve">לכאורה </w:t>
      </w:r>
      <w:r w:rsidRPr="00F85AAA">
        <w:rPr>
          <w:rFonts w:asciiTheme="majorBidi" w:hAnsiTheme="majorBidi" w:cstheme="majorBidi"/>
          <w:rtl/>
        </w:rPr>
        <w:t>נימוק זה תקף גם לעקרה ולא רק לאיילונית.</w:t>
      </w:r>
      <w:r w:rsidR="002F0F99" w:rsidRPr="00F85AAA">
        <w:rPr>
          <w:rFonts w:asciiTheme="majorBidi" w:hAnsiTheme="majorBidi" w:cstheme="majorBidi"/>
          <w:rtl/>
        </w:rPr>
        <w:t xml:space="preserve"> אולם הרמב"ם פוסק: </w:t>
      </w:r>
    </w:p>
    <w:p w14:paraId="69EDF9D1" w14:textId="73A29C1C" w:rsidR="004B0A85" w:rsidRPr="00F85AAA" w:rsidRDefault="002F0F99" w:rsidP="00F85AAA">
      <w:pPr>
        <w:pStyle w:val="a4"/>
        <w:spacing w:line="360" w:lineRule="auto"/>
        <w:rPr>
          <w:rFonts w:asciiTheme="majorBidi" w:hAnsiTheme="majorBidi" w:cstheme="majorBidi"/>
        </w:rPr>
      </w:pPr>
      <w:r w:rsidRPr="00F85AAA">
        <w:rPr>
          <w:rFonts w:ascii="David" w:hAnsi="David" w:cs="David"/>
          <w:rtl/>
        </w:rPr>
        <w:t>"עקרה הרי הן כשאר כל היבמות</w:t>
      </w:r>
      <w:r w:rsidR="00E62316">
        <w:rPr>
          <w:rFonts w:ascii="David" w:hAnsi="David" w:cs="David" w:hint="cs"/>
          <w:rtl/>
        </w:rPr>
        <w:t>.</w:t>
      </w:r>
      <w:r w:rsidRPr="00F85AAA">
        <w:rPr>
          <w:rFonts w:ascii="David" w:hAnsi="David" w:cs="David"/>
          <w:rtl/>
        </w:rPr>
        <w:t xml:space="preserve"> רצה חולץ רצה מיבם</w:t>
      </w:r>
      <w:r w:rsidR="00E62316">
        <w:rPr>
          <w:rFonts w:ascii="David" w:hAnsi="David" w:cs="David" w:hint="cs"/>
          <w:rtl/>
        </w:rPr>
        <w:t>,</w:t>
      </w:r>
      <w:r w:rsidRPr="00F85AAA">
        <w:rPr>
          <w:rFonts w:ascii="David" w:hAnsi="David" w:cs="David"/>
          <w:rtl/>
        </w:rPr>
        <w:t xml:space="preserve"> שזקנה ועקרה היתה להן שעת הכושר". </w:t>
      </w:r>
      <w:r w:rsidRPr="00F85AAA">
        <w:rPr>
          <w:rFonts w:asciiTheme="majorBidi" w:hAnsiTheme="majorBidi" w:cstheme="majorBidi"/>
          <w:rtl/>
        </w:rPr>
        <w:t>(רמב"ם הלכות יבום וחליצה פרק ו הלכה ז).</w:t>
      </w:r>
    </w:p>
  </w:footnote>
  <w:footnote w:id="3">
    <w:p w14:paraId="029A761E" w14:textId="0D20D098" w:rsidR="00AF4C9C" w:rsidRPr="00F85AAA" w:rsidRDefault="00AF4C9C" w:rsidP="00F85AAA">
      <w:pPr>
        <w:pStyle w:val="a4"/>
        <w:spacing w:line="360" w:lineRule="auto"/>
        <w:rPr>
          <w:rFonts w:asciiTheme="majorBidi" w:hAnsiTheme="majorBidi" w:cstheme="majorBidi"/>
        </w:rPr>
      </w:pPr>
      <w:r w:rsidRPr="00F85AAA">
        <w:rPr>
          <w:rStyle w:val="a6"/>
          <w:rFonts w:asciiTheme="majorBidi" w:hAnsiTheme="majorBidi" w:cstheme="majorBidi"/>
        </w:rPr>
        <w:footnoteRef/>
      </w:r>
      <w:r w:rsidRPr="00F85AAA">
        <w:rPr>
          <w:rFonts w:asciiTheme="majorBidi" w:hAnsiTheme="majorBidi" w:cstheme="majorBidi"/>
          <w:rtl/>
        </w:rPr>
        <w:t xml:space="preserve"> רש"י ד"ה שנאמר.</w:t>
      </w:r>
    </w:p>
  </w:footnote>
  <w:footnote w:id="4">
    <w:p w14:paraId="72C0845F" w14:textId="77777777" w:rsidR="00D7480B" w:rsidRPr="00F85AAA" w:rsidRDefault="00D7480B" w:rsidP="00F85AAA">
      <w:pPr>
        <w:pStyle w:val="a4"/>
        <w:spacing w:line="360" w:lineRule="auto"/>
        <w:rPr>
          <w:rFonts w:asciiTheme="majorBidi" w:hAnsiTheme="majorBidi" w:cstheme="majorBidi"/>
          <w:rtl/>
        </w:rPr>
      </w:pPr>
      <w:r w:rsidRPr="00F85AAA">
        <w:rPr>
          <w:rStyle w:val="a6"/>
          <w:rFonts w:asciiTheme="majorBidi" w:hAnsiTheme="majorBidi" w:cstheme="majorBidi"/>
        </w:rPr>
        <w:footnoteRef/>
      </w:r>
      <w:r w:rsidRPr="00F85AAA">
        <w:rPr>
          <w:rFonts w:asciiTheme="majorBidi" w:hAnsiTheme="majorBidi" w:cstheme="majorBidi"/>
          <w:rtl/>
        </w:rPr>
        <w:t xml:space="preserve"> דף ב עמוד ב.</w:t>
      </w:r>
    </w:p>
  </w:footnote>
  <w:footnote w:id="5">
    <w:p w14:paraId="61E13F9C" w14:textId="4A44BB7E" w:rsidR="00640A70" w:rsidRPr="00F85AAA" w:rsidRDefault="00640A70" w:rsidP="00F85AAA">
      <w:pPr>
        <w:pStyle w:val="a4"/>
        <w:spacing w:line="360" w:lineRule="auto"/>
        <w:rPr>
          <w:rFonts w:asciiTheme="majorBidi" w:hAnsiTheme="majorBidi" w:cstheme="majorBidi"/>
          <w:rtl/>
        </w:rPr>
      </w:pPr>
      <w:r w:rsidRPr="00F85AAA">
        <w:rPr>
          <w:rStyle w:val="a6"/>
          <w:rFonts w:asciiTheme="majorBidi" w:hAnsiTheme="majorBidi" w:cstheme="majorBidi"/>
        </w:rPr>
        <w:footnoteRef/>
      </w:r>
      <w:r w:rsidRPr="00F85AAA">
        <w:rPr>
          <w:rFonts w:asciiTheme="majorBidi" w:hAnsiTheme="majorBidi" w:cstheme="majorBidi"/>
          <w:rtl/>
        </w:rPr>
        <w:t xml:space="preserve"> רש"י ד"ה כאן.</w:t>
      </w:r>
    </w:p>
  </w:footnote>
  <w:footnote w:id="6">
    <w:p w14:paraId="64C43119" w14:textId="316B0939" w:rsidR="00640A70" w:rsidRPr="00F85AAA" w:rsidRDefault="00640A70" w:rsidP="00F85AAA">
      <w:pPr>
        <w:spacing w:after="0" w:line="360" w:lineRule="auto"/>
        <w:rPr>
          <w:rFonts w:asciiTheme="majorBidi" w:hAnsiTheme="majorBidi" w:cstheme="majorBidi"/>
          <w:sz w:val="20"/>
          <w:szCs w:val="20"/>
          <w:rtl/>
        </w:rPr>
      </w:pPr>
      <w:r w:rsidRPr="00F85AAA">
        <w:rPr>
          <w:rStyle w:val="a6"/>
          <w:rFonts w:asciiTheme="majorBidi" w:hAnsiTheme="majorBidi" w:cstheme="majorBidi"/>
          <w:sz w:val="20"/>
          <w:szCs w:val="20"/>
        </w:rPr>
        <w:footnoteRef/>
      </w:r>
      <w:r w:rsidRPr="00F85AAA">
        <w:rPr>
          <w:rFonts w:asciiTheme="majorBidi" w:hAnsiTheme="majorBidi" w:cstheme="majorBidi"/>
          <w:sz w:val="20"/>
          <w:szCs w:val="20"/>
          <w:rtl/>
        </w:rPr>
        <w:t xml:space="preserve"> רש"י עמוד ב ד"ה הלכתא.</w:t>
      </w:r>
    </w:p>
  </w:footnote>
  <w:footnote w:id="7">
    <w:p w14:paraId="4E94FD94" w14:textId="03561EDB" w:rsidR="00AC663E" w:rsidRPr="00F85AAA" w:rsidRDefault="00AC663E" w:rsidP="00F85AAA">
      <w:pPr>
        <w:pStyle w:val="a4"/>
        <w:spacing w:line="360" w:lineRule="auto"/>
        <w:rPr>
          <w:rFonts w:asciiTheme="majorBidi" w:hAnsiTheme="majorBidi" w:cstheme="majorBidi"/>
        </w:rPr>
      </w:pPr>
      <w:r w:rsidRPr="00F85AAA">
        <w:rPr>
          <w:rStyle w:val="a6"/>
          <w:rFonts w:asciiTheme="majorBidi" w:hAnsiTheme="majorBidi" w:cstheme="majorBidi"/>
        </w:rPr>
        <w:footnoteRef/>
      </w:r>
      <w:r w:rsidRPr="00F85AAA">
        <w:rPr>
          <w:rFonts w:asciiTheme="majorBidi" w:hAnsiTheme="majorBidi" w:cstheme="majorBidi"/>
          <w:rtl/>
        </w:rPr>
        <w:t xml:space="preserve"> דף ב עמוד ב.</w:t>
      </w:r>
    </w:p>
  </w:footnote>
  <w:footnote w:id="8">
    <w:p w14:paraId="1F3BAB62" w14:textId="0D44EADC" w:rsidR="00C575DE" w:rsidRPr="0078646A" w:rsidRDefault="00C575DE" w:rsidP="0078646A">
      <w:pPr>
        <w:pStyle w:val="a4"/>
        <w:spacing w:line="360" w:lineRule="auto"/>
        <w:rPr>
          <w:rtl/>
        </w:rPr>
      </w:pPr>
      <w:r w:rsidRPr="0078646A">
        <w:rPr>
          <w:rStyle w:val="a6"/>
        </w:rPr>
        <w:footnoteRef/>
      </w:r>
      <w:r w:rsidRPr="0078646A">
        <w:rPr>
          <w:rtl/>
        </w:rPr>
        <w:t xml:space="preserve"> </w:t>
      </w:r>
      <w:r w:rsidRPr="0078646A">
        <w:rPr>
          <w:rFonts w:asciiTheme="majorBidi" w:hAnsiTheme="majorBidi" w:cs="Times New Roman"/>
          <w:rtl/>
        </w:rPr>
        <w:t>דף טו עמוד א</w:t>
      </w:r>
      <w:r w:rsidRPr="0078646A">
        <w:rPr>
          <w:rFonts w:hint="cs"/>
          <w:rtl/>
        </w:rPr>
        <w:t>.</w:t>
      </w:r>
    </w:p>
  </w:footnote>
  <w:footnote w:id="9">
    <w:p w14:paraId="131B5223" w14:textId="439FF992" w:rsidR="00F85AAA" w:rsidRPr="00F85AAA" w:rsidRDefault="00F85AAA" w:rsidP="0078646A">
      <w:pPr>
        <w:pStyle w:val="a4"/>
        <w:spacing w:line="360" w:lineRule="auto"/>
        <w:rPr>
          <w:rFonts w:asciiTheme="majorBidi" w:hAnsiTheme="majorBidi" w:cstheme="majorBidi"/>
          <w:rtl/>
        </w:rPr>
      </w:pPr>
      <w:r w:rsidRPr="00F85AAA">
        <w:rPr>
          <w:rStyle w:val="a6"/>
          <w:rFonts w:asciiTheme="majorBidi" w:hAnsiTheme="majorBidi" w:cstheme="majorBidi"/>
        </w:rPr>
        <w:footnoteRef/>
      </w:r>
      <w:r w:rsidRPr="00F85AAA">
        <w:rPr>
          <w:rFonts w:asciiTheme="majorBidi" w:hAnsiTheme="majorBidi" w:cstheme="majorBidi"/>
          <w:rtl/>
        </w:rPr>
        <w:t xml:space="preserve"> גם הפעם הלכתי כמעט באופן מוחלט בעקבות הבטוחות של בירור הלכה, לסוף דף יב עמוד א.</w:t>
      </w:r>
    </w:p>
  </w:footnote>
  <w:footnote w:id="10">
    <w:p w14:paraId="2FD24436" w14:textId="1F43746B" w:rsidR="00E45C7A" w:rsidRPr="0078646A" w:rsidRDefault="00E45C7A" w:rsidP="0078646A">
      <w:pPr>
        <w:spacing w:after="0" w:line="360" w:lineRule="auto"/>
        <w:rPr>
          <w:rFonts w:asciiTheme="majorBidi" w:hAnsiTheme="majorBidi" w:cstheme="majorBidi"/>
          <w:sz w:val="20"/>
          <w:szCs w:val="20"/>
        </w:rPr>
      </w:pPr>
      <w:r w:rsidRPr="00F85AAA">
        <w:rPr>
          <w:rStyle w:val="a6"/>
          <w:rFonts w:asciiTheme="majorBidi" w:hAnsiTheme="majorBidi" w:cstheme="majorBidi"/>
          <w:sz w:val="20"/>
          <w:szCs w:val="20"/>
        </w:rPr>
        <w:footnoteRef/>
      </w:r>
      <w:r w:rsidRPr="00F85AAA">
        <w:rPr>
          <w:rFonts w:asciiTheme="majorBidi" w:hAnsiTheme="majorBidi" w:cstheme="majorBidi"/>
          <w:sz w:val="20"/>
          <w:szCs w:val="20"/>
          <w:rtl/>
        </w:rPr>
        <w:t xml:space="preserve"> תוספות דף ב עמוד ב ד"ה או. </w:t>
      </w:r>
    </w:p>
  </w:footnote>
  <w:footnote w:id="11">
    <w:p w14:paraId="202CCEB0" w14:textId="4F4BF2B4" w:rsidR="00E45C7A" w:rsidRPr="00F85AAA" w:rsidRDefault="00E45C7A" w:rsidP="00F85AAA">
      <w:pPr>
        <w:spacing w:after="0" w:line="360" w:lineRule="auto"/>
        <w:rPr>
          <w:rFonts w:asciiTheme="majorBidi" w:hAnsiTheme="majorBidi" w:cstheme="majorBidi"/>
          <w:sz w:val="20"/>
          <w:szCs w:val="20"/>
          <w:rtl/>
        </w:rPr>
      </w:pPr>
      <w:r w:rsidRPr="00F85AAA">
        <w:rPr>
          <w:rStyle w:val="a6"/>
          <w:rFonts w:asciiTheme="majorBidi" w:hAnsiTheme="majorBidi" w:cstheme="majorBidi"/>
          <w:sz w:val="20"/>
          <w:szCs w:val="20"/>
        </w:rPr>
        <w:footnoteRef/>
      </w:r>
      <w:r w:rsidRPr="00F85AAA">
        <w:rPr>
          <w:rFonts w:asciiTheme="majorBidi" w:hAnsiTheme="majorBidi" w:cstheme="majorBidi"/>
          <w:sz w:val="20"/>
          <w:szCs w:val="20"/>
          <w:rtl/>
        </w:rPr>
        <w:t xml:space="preserve"> מסכת כתובות דף ק עמוד ב.</w:t>
      </w:r>
    </w:p>
  </w:footnote>
  <w:footnote w:id="12">
    <w:p w14:paraId="2CFFF11E" w14:textId="36900CE8" w:rsidR="00AC663E" w:rsidRPr="00F85AAA" w:rsidRDefault="00014819" w:rsidP="00F85AAA">
      <w:pPr>
        <w:pStyle w:val="a4"/>
        <w:spacing w:line="360" w:lineRule="auto"/>
        <w:rPr>
          <w:rFonts w:asciiTheme="majorBidi" w:hAnsiTheme="majorBidi" w:cstheme="majorBidi"/>
          <w:rtl/>
        </w:rPr>
      </w:pPr>
      <w:r w:rsidRPr="00F85AAA">
        <w:rPr>
          <w:rStyle w:val="a6"/>
          <w:rFonts w:asciiTheme="majorBidi" w:hAnsiTheme="majorBidi" w:cstheme="majorBidi"/>
        </w:rPr>
        <w:footnoteRef/>
      </w:r>
      <w:r w:rsidRPr="00F85AAA">
        <w:rPr>
          <w:rFonts w:asciiTheme="majorBidi" w:hAnsiTheme="majorBidi" w:cstheme="majorBidi"/>
          <w:rtl/>
        </w:rPr>
        <w:t xml:space="preserve"> רמב"ן  תחילת  דף ב עמוד ב.</w:t>
      </w:r>
      <w:r w:rsidR="00AC663E" w:rsidRPr="00F85AAA">
        <w:rPr>
          <w:rFonts w:asciiTheme="majorBidi" w:hAnsiTheme="majorBidi" w:cstheme="majorBidi"/>
          <w:rtl/>
        </w:rPr>
        <w:t xml:space="preserve"> </w:t>
      </w:r>
    </w:p>
  </w:footnote>
  <w:footnote w:id="13">
    <w:p w14:paraId="2003EDD5" w14:textId="35182B67" w:rsidR="00AD1A6B" w:rsidRPr="00F85AAA" w:rsidRDefault="00AD1A6B" w:rsidP="00F85AAA">
      <w:pPr>
        <w:pStyle w:val="a4"/>
        <w:spacing w:line="360" w:lineRule="auto"/>
        <w:rPr>
          <w:rFonts w:asciiTheme="majorBidi" w:hAnsiTheme="majorBidi" w:cstheme="majorBidi"/>
        </w:rPr>
      </w:pPr>
      <w:r w:rsidRPr="00F85AAA">
        <w:rPr>
          <w:rStyle w:val="a6"/>
          <w:rFonts w:asciiTheme="majorBidi" w:hAnsiTheme="majorBidi" w:cstheme="majorBidi"/>
        </w:rPr>
        <w:footnoteRef/>
      </w:r>
      <w:r w:rsidRPr="00F85AAA">
        <w:rPr>
          <w:rFonts w:asciiTheme="majorBidi" w:hAnsiTheme="majorBidi" w:cstheme="majorBidi"/>
          <w:rtl/>
        </w:rPr>
        <w:t xml:space="preserve"> דף ב</w:t>
      </w:r>
      <w:r w:rsidR="00F85AAA">
        <w:rPr>
          <w:rFonts w:asciiTheme="majorBidi" w:hAnsiTheme="majorBidi" w:cstheme="majorBidi" w:hint="cs"/>
          <w:rtl/>
        </w:rPr>
        <w:t>.</w:t>
      </w:r>
    </w:p>
  </w:footnote>
  <w:footnote w:id="14">
    <w:p w14:paraId="0054B09C" w14:textId="225E293D" w:rsidR="00817B82" w:rsidRPr="00F85AAA" w:rsidRDefault="00817B82" w:rsidP="00F85AAA">
      <w:pPr>
        <w:pStyle w:val="a4"/>
        <w:spacing w:line="360" w:lineRule="auto"/>
        <w:rPr>
          <w:rFonts w:asciiTheme="majorBidi" w:hAnsiTheme="majorBidi" w:cstheme="majorBidi"/>
          <w:rtl/>
        </w:rPr>
      </w:pPr>
      <w:r w:rsidRPr="00F85AAA">
        <w:rPr>
          <w:rStyle w:val="a6"/>
          <w:rFonts w:asciiTheme="majorBidi" w:hAnsiTheme="majorBidi" w:cstheme="majorBidi"/>
        </w:rPr>
        <w:footnoteRef/>
      </w:r>
      <w:r w:rsidRPr="00F85AAA">
        <w:rPr>
          <w:rFonts w:asciiTheme="majorBidi" w:hAnsiTheme="majorBidi" w:cstheme="majorBidi"/>
          <w:rtl/>
        </w:rPr>
        <w:t xml:space="preserve"> בעל ההשלמה בתוס' חד מקמאי.</w:t>
      </w:r>
    </w:p>
  </w:footnote>
  <w:footnote w:id="15">
    <w:p w14:paraId="07C2B868" w14:textId="2FAAB5BD" w:rsidR="00B53A63" w:rsidRPr="00F85AAA" w:rsidRDefault="00B53A63" w:rsidP="00F85AAA">
      <w:pPr>
        <w:pStyle w:val="a4"/>
        <w:spacing w:line="360" w:lineRule="auto"/>
        <w:rPr>
          <w:rFonts w:asciiTheme="majorBidi" w:hAnsiTheme="majorBidi" w:cstheme="majorBidi"/>
        </w:rPr>
      </w:pPr>
      <w:r w:rsidRPr="00F85AAA">
        <w:rPr>
          <w:rStyle w:val="a6"/>
          <w:rFonts w:asciiTheme="majorBidi" w:hAnsiTheme="majorBidi" w:cstheme="majorBidi"/>
        </w:rPr>
        <w:footnoteRef/>
      </w:r>
      <w:r w:rsidR="004B0CC5" w:rsidRPr="00F85AAA">
        <w:rPr>
          <w:rFonts w:asciiTheme="majorBidi" w:hAnsiTheme="majorBidi" w:cstheme="majorBidi"/>
        </w:rPr>
        <w:t xml:space="preserve"> </w:t>
      </w:r>
      <w:r w:rsidRPr="00F85AAA">
        <w:rPr>
          <w:rFonts w:asciiTheme="majorBidi" w:hAnsiTheme="majorBidi" w:cstheme="majorBidi"/>
          <w:rtl/>
        </w:rPr>
        <w:t>מסכת גיטין פרק ד</w:t>
      </w:r>
      <w:r w:rsidR="004B0CC5" w:rsidRPr="00F85AAA">
        <w:rPr>
          <w:rFonts w:asciiTheme="majorBidi" w:hAnsiTheme="majorBidi" w:cstheme="majorBidi"/>
          <w:rtl/>
        </w:rPr>
        <w:t xml:space="preserve"> משנה ח.</w:t>
      </w:r>
    </w:p>
  </w:footnote>
  <w:footnote w:id="16">
    <w:p w14:paraId="6B8076E4" w14:textId="17B0B269" w:rsidR="00512E54" w:rsidRPr="00F85AAA" w:rsidRDefault="00512E54" w:rsidP="00F85AAA">
      <w:pPr>
        <w:pStyle w:val="a4"/>
        <w:spacing w:line="360" w:lineRule="auto"/>
        <w:rPr>
          <w:rFonts w:asciiTheme="majorBidi" w:hAnsiTheme="majorBidi" w:cstheme="majorBidi"/>
        </w:rPr>
      </w:pPr>
      <w:r w:rsidRPr="00F85AAA">
        <w:rPr>
          <w:rStyle w:val="a6"/>
          <w:rFonts w:asciiTheme="majorBidi" w:hAnsiTheme="majorBidi" w:cstheme="majorBidi"/>
        </w:rPr>
        <w:footnoteRef/>
      </w:r>
      <w:r w:rsidRPr="00F85AAA">
        <w:rPr>
          <w:rFonts w:asciiTheme="majorBidi" w:hAnsiTheme="majorBidi" w:cstheme="majorBidi"/>
          <w:rtl/>
        </w:rPr>
        <w:t xml:space="preserve"> רש"י מסכת גיטין דף מו עמוד ב משום </w:t>
      </w:r>
      <w:r w:rsidR="0091322C">
        <w:rPr>
          <w:rFonts w:asciiTheme="majorBidi" w:hAnsiTheme="majorBidi" w:cstheme="majorBidi"/>
          <w:rtl/>
        </w:rPr>
        <w:t>איילונית</w:t>
      </w:r>
      <w:r w:rsidRPr="00F85AAA">
        <w:rPr>
          <w:rFonts w:asciiTheme="majorBidi" w:hAnsiTheme="majorBidi" w:cstheme="majorBidi"/>
          <w:rtl/>
        </w:rPr>
        <w:t>.</w:t>
      </w:r>
    </w:p>
  </w:footnote>
  <w:footnote w:id="17">
    <w:p w14:paraId="008565F8" w14:textId="7BAD77C1" w:rsidR="00AC565D" w:rsidRPr="00AC565D" w:rsidRDefault="00292389" w:rsidP="00AC565D">
      <w:pPr>
        <w:pStyle w:val="a4"/>
        <w:rPr>
          <w:rFonts w:asciiTheme="majorBidi" w:hAnsiTheme="majorBidi" w:cstheme="majorBidi"/>
          <w:rtl/>
        </w:rPr>
      </w:pPr>
      <w:r w:rsidRPr="00F85AAA">
        <w:rPr>
          <w:rStyle w:val="a6"/>
          <w:rFonts w:asciiTheme="majorBidi" w:hAnsiTheme="majorBidi" w:cstheme="majorBidi"/>
        </w:rPr>
        <w:footnoteRef/>
      </w:r>
      <w:r w:rsidRPr="00F85AAA">
        <w:rPr>
          <w:rFonts w:asciiTheme="majorBidi" w:hAnsiTheme="majorBidi" w:cstheme="majorBidi"/>
          <w:rtl/>
        </w:rPr>
        <w:t xml:space="preserve"> רי"ד בספר המכריע סימן לה. לדבריו אולי הדבר תלוי במחלוקת אמורים בין רב ושמואל. (בירור הלכה סוף אות ד).</w:t>
      </w:r>
      <w:r w:rsidR="00AC565D">
        <w:rPr>
          <w:rFonts w:asciiTheme="majorBidi" w:hAnsiTheme="majorBidi" w:cstheme="majorBidi" w:hint="cs"/>
          <w:rtl/>
        </w:rPr>
        <w:t xml:space="preserve"> כתב הר"ן: </w:t>
      </w:r>
      <w:r w:rsidR="00AC565D">
        <w:rPr>
          <w:rFonts w:asciiTheme="majorBidi" w:hAnsiTheme="majorBidi" w:cs="Times New Roman" w:hint="cs"/>
          <w:rtl/>
        </w:rPr>
        <w:t xml:space="preserve"> </w:t>
      </w:r>
      <w:r w:rsidR="00AC565D" w:rsidRPr="00AC565D">
        <w:rPr>
          <w:rFonts w:asciiTheme="majorBidi" w:hAnsiTheme="majorBidi" w:cs="Times New Roman"/>
          <w:rtl/>
        </w:rPr>
        <w:t xml:space="preserve"> </w:t>
      </w:r>
    </w:p>
    <w:p w14:paraId="4DDDEB41" w14:textId="207B9A1B" w:rsidR="00AC565D" w:rsidRPr="00AC565D" w:rsidRDefault="00A04709" w:rsidP="00AC565D">
      <w:pPr>
        <w:pStyle w:val="a4"/>
        <w:rPr>
          <w:rFonts w:asciiTheme="majorBidi" w:hAnsiTheme="majorBidi" w:cstheme="majorBidi"/>
          <w:rtl/>
        </w:rPr>
      </w:pPr>
      <w:r>
        <w:rPr>
          <w:rFonts w:ascii="David" w:hAnsi="David" w:cs="David" w:hint="cs"/>
          <w:rtl/>
        </w:rPr>
        <w:t>"</w:t>
      </w:r>
      <w:r w:rsidR="00AC565D" w:rsidRPr="00AC565D">
        <w:rPr>
          <w:rFonts w:ascii="David" w:hAnsi="David" w:cs="David"/>
          <w:rtl/>
        </w:rPr>
        <w:t>האילונית אינה צריכה גט כדתנן ביבמות [דף ב ב] וכולן ש</w:t>
      </w:r>
      <w:r w:rsidR="00AC565D">
        <w:rPr>
          <w:rFonts w:ascii="David" w:hAnsi="David" w:cs="David" w:hint="cs"/>
          <w:rtl/>
        </w:rPr>
        <w:t>...</w:t>
      </w:r>
      <w:r w:rsidR="00AC565D" w:rsidRPr="00AC565D">
        <w:rPr>
          <w:rFonts w:ascii="David" w:hAnsi="David" w:cs="David"/>
          <w:rtl/>
        </w:rPr>
        <w:t>נמצאו אילונית צרותיהן מותרות ואילו היתה צריכה גט אפי' מדרבנן לא היתה צרתה מותרת להתיבם</w:t>
      </w:r>
      <w:r w:rsidR="00AC565D">
        <w:rPr>
          <w:rFonts w:ascii="David" w:hAnsi="David" w:cs="David" w:hint="cs"/>
          <w:rtl/>
        </w:rPr>
        <w:t xml:space="preserve">.. </w:t>
      </w:r>
      <w:r w:rsidR="00AC565D" w:rsidRPr="00AC565D">
        <w:rPr>
          <w:rFonts w:ascii="David" w:hAnsi="David" w:cs="David"/>
          <w:rtl/>
        </w:rPr>
        <w:t>ורש"י ז"ל כתב בשלא הכיר בה כשכנסה וצריכה גט דחזקה בעל לשם קדושין כדי שלא יבעול בזנות ואינו מחוור דא"כ לא משכחת אילונית יוצאה בלא גט כלל</w:t>
      </w:r>
      <w:r w:rsidR="00AC565D">
        <w:rPr>
          <w:rFonts w:ascii="David" w:hAnsi="David" w:cs="David" w:hint="cs"/>
          <w:rtl/>
        </w:rPr>
        <w:t xml:space="preserve">" </w:t>
      </w:r>
      <w:r w:rsidR="00AC565D">
        <w:rPr>
          <w:rFonts w:asciiTheme="majorBidi" w:hAnsiTheme="majorBidi" w:cs="Times New Roman" w:hint="cs"/>
          <w:rtl/>
        </w:rPr>
        <w:t>(</w:t>
      </w:r>
      <w:r w:rsidR="00AC565D" w:rsidRPr="00AC565D">
        <w:rPr>
          <w:rFonts w:asciiTheme="majorBidi" w:hAnsiTheme="majorBidi" w:cs="Times New Roman"/>
          <w:rtl/>
        </w:rPr>
        <w:t>מסכת גיטין דף כד עמוד א</w:t>
      </w:r>
      <w:r w:rsidR="00AC565D">
        <w:rPr>
          <w:rFonts w:asciiTheme="majorBidi" w:hAnsiTheme="majorBidi" w:cstheme="majorBidi" w:hint="cs"/>
          <w:rtl/>
        </w:rPr>
        <w:t xml:space="preserve"> מדפי הרי"ף)</w:t>
      </w:r>
      <w:r>
        <w:rPr>
          <w:rFonts w:asciiTheme="majorBidi" w:hAnsiTheme="majorBidi" w:cstheme="majorBidi" w:hint="cs"/>
          <w:rtl/>
        </w:rPr>
        <w:t xml:space="preserve"> האוקימתא בארוסות דחוקה בעיניו כנראה</w:t>
      </w:r>
      <w:r w:rsidR="00AC565D">
        <w:rPr>
          <w:rFonts w:asciiTheme="majorBidi" w:hAnsiTheme="majorBidi" w:cstheme="majorBidi" w:hint="cs"/>
          <w:rtl/>
        </w:rPr>
        <w:t>.</w:t>
      </w:r>
    </w:p>
    <w:p w14:paraId="64F05C62" w14:textId="55970BCE" w:rsidR="00292389" w:rsidRPr="00AC565D" w:rsidRDefault="00292389" w:rsidP="00AC565D">
      <w:pPr>
        <w:pStyle w:val="a4"/>
        <w:spacing w:line="360" w:lineRule="auto"/>
        <w:rPr>
          <w:rFonts w:ascii="David" w:hAnsi="David" w:cs="David"/>
        </w:rPr>
      </w:pPr>
    </w:p>
  </w:footnote>
  <w:footnote w:id="18">
    <w:p w14:paraId="1EA67923" w14:textId="015C6FDB" w:rsidR="008F640D" w:rsidRPr="00F85AAA" w:rsidRDefault="008F640D" w:rsidP="00F85AAA">
      <w:pPr>
        <w:pStyle w:val="a4"/>
        <w:spacing w:line="360" w:lineRule="auto"/>
        <w:rPr>
          <w:rFonts w:asciiTheme="majorBidi" w:hAnsiTheme="majorBidi" w:cstheme="majorBidi"/>
        </w:rPr>
      </w:pPr>
      <w:r w:rsidRPr="00F85AAA">
        <w:rPr>
          <w:rStyle w:val="a6"/>
          <w:rFonts w:asciiTheme="majorBidi" w:hAnsiTheme="majorBidi" w:cstheme="majorBidi"/>
        </w:rPr>
        <w:footnoteRef/>
      </w:r>
      <w:r w:rsidRPr="00F85AAA">
        <w:rPr>
          <w:rFonts w:asciiTheme="majorBidi" w:hAnsiTheme="majorBidi" w:cstheme="majorBidi"/>
          <w:rtl/>
        </w:rPr>
        <w:t xml:space="preserve"> דף סא עמוד ב.</w:t>
      </w:r>
    </w:p>
  </w:footnote>
  <w:footnote w:id="19">
    <w:p w14:paraId="78EF83D5" w14:textId="16E73F5F" w:rsidR="008F640D" w:rsidRPr="00F85AAA" w:rsidRDefault="008F640D" w:rsidP="00F85AAA">
      <w:pPr>
        <w:pStyle w:val="a4"/>
        <w:spacing w:line="360" w:lineRule="auto"/>
        <w:rPr>
          <w:rFonts w:asciiTheme="majorBidi" w:hAnsiTheme="majorBidi" w:cstheme="majorBidi"/>
          <w:rtl/>
        </w:rPr>
      </w:pPr>
      <w:r w:rsidRPr="00F85AAA">
        <w:rPr>
          <w:rStyle w:val="a6"/>
          <w:rFonts w:asciiTheme="majorBidi" w:hAnsiTheme="majorBidi" w:cstheme="majorBidi"/>
        </w:rPr>
        <w:footnoteRef/>
      </w:r>
      <w:r w:rsidRPr="00F85AAA">
        <w:rPr>
          <w:rFonts w:asciiTheme="majorBidi" w:hAnsiTheme="majorBidi" w:cstheme="majorBidi"/>
          <w:rtl/>
        </w:rPr>
        <w:t xml:space="preserve"> תוספות   דף ב עמוד ב.</w:t>
      </w:r>
    </w:p>
  </w:footnote>
  <w:footnote w:id="20">
    <w:p w14:paraId="437A9F16" w14:textId="025D8F60" w:rsidR="00C80AB7" w:rsidRPr="00F85AAA" w:rsidRDefault="00C80AB7" w:rsidP="00F85AAA">
      <w:pPr>
        <w:pStyle w:val="a4"/>
        <w:spacing w:line="360" w:lineRule="auto"/>
        <w:rPr>
          <w:rFonts w:asciiTheme="majorBidi" w:hAnsiTheme="majorBidi" w:cstheme="majorBidi"/>
        </w:rPr>
      </w:pPr>
      <w:r w:rsidRPr="00F85AAA">
        <w:rPr>
          <w:rStyle w:val="a6"/>
          <w:rFonts w:asciiTheme="majorBidi" w:hAnsiTheme="majorBidi" w:cstheme="majorBidi"/>
        </w:rPr>
        <w:footnoteRef/>
      </w:r>
      <w:r w:rsidRPr="00F85AAA">
        <w:rPr>
          <w:rFonts w:asciiTheme="majorBidi" w:hAnsiTheme="majorBidi" w:cstheme="majorBidi"/>
          <w:rtl/>
        </w:rPr>
        <w:t xml:space="preserve"> שם.</w:t>
      </w:r>
      <w:r w:rsidR="00715CE3" w:rsidRPr="00F85AAA">
        <w:rPr>
          <w:rFonts w:asciiTheme="majorBidi" w:hAnsiTheme="majorBidi" w:cstheme="majorBidi"/>
          <w:rtl/>
        </w:rPr>
        <w:t xml:space="preserve">  </w:t>
      </w:r>
    </w:p>
  </w:footnote>
  <w:footnote w:id="21">
    <w:p w14:paraId="4C09FE48" w14:textId="7ADBCB38" w:rsidR="00705715" w:rsidRPr="00F85AAA" w:rsidRDefault="00705715" w:rsidP="00DB22D9">
      <w:pPr>
        <w:pStyle w:val="a4"/>
        <w:rPr>
          <w:rFonts w:asciiTheme="majorBidi" w:hAnsiTheme="majorBidi" w:cstheme="majorBidi"/>
        </w:rPr>
      </w:pPr>
      <w:r w:rsidRPr="00F85AAA">
        <w:rPr>
          <w:rStyle w:val="a6"/>
          <w:rFonts w:asciiTheme="majorBidi" w:hAnsiTheme="majorBidi" w:cstheme="majorBidi"/>
        </w:rPr>
        <w:footnoteRef/>
      </w:r>
      <w:r w:rsidRPr="00F85AAA">
        <w:rPr>
          <w:rFonts w:asciiTheme="majorBidi" w:hAnsiTheme="majorBidi" w:cstheme="majorBidi"/>
          <w:rtl/>
        </w:rPr>
        <w:t xml:space="preserve"> עדיין ניתן לדון מדוע לא להתיר מטעם ספק ספקא: שמא אינה </w:t>
      </w:r>
      <w:r w:rsidR="0091322C">
        <w:rPr>
          <w:rFonts w:asciiTheme="majorBidi" w:hAnsiTheme="majorBidi" w:cstheme="majorBidi"/>
          <w:rtl/>
        </w:rPr>
        <w:t>איילונית</w:t>
      </w:r>
      <w:r w:rsidRPr="00F85AAA">
        <w:rPr>
          <w:rFonts w:asciiTheme="majorBidi" w:hAnsiTheme="majorBidi" w:cstheme="majorBidi"/>
          <w:rtl/>
        </w:rPr>
        <w:t>, וגם אם כן, שמא היה הבעל מקפיד</w:t>
      </w:r>
      <w:r w:rsidR="00A152F7" w:rsidRPr="00F85AAA">
        <w:rPr>
          <w:rFonts w:asciiTheme="majorBidi" w:hAnsiTheme="majorBidi" w:cstheme="majorBidi"/>
          <w:rtl/>
        </w:rPr>
        <w:t xml:space="preserve"> (שיטה מקובצת)</w:t>
      </w:r>
      <w:r w:rsidRPr="00F85AAA">
        <w:rPr>
          <w:rFonts w:asciiTheme="majorBidi" w:hAnsiTheme="majorBidi" w:cstheme="majorBidi"/>
          <w:rtl/>
        </w:rPr>
        <w:t>. עיין בזה בבירור הלכה סוף אות ב.</w:t>
      </w:r>
      <w:r w:rsidR="00DB22D9">
        <w:rPr>
          <w:rFonts w:asciiTheme="majorBidi" w:hAnsiTheme="majorBidi" w:cstheme="majorBidi" w:hint="cs"/>
          <w:rtl/>
        </w:rPr>
        <w:t xml:space="preserve"> ואולי אם מת קדושיה הופכים וודאי. שכך התכוון מראש אם לא יתבררו לו מומים, והרי מת בלי לברר (</w:t>
      </w:r>
      <w:r w:rsidR="00DB22D9" w:rsidRPr="00630437">
        <w:rPr>
          <w:rFonts w:asciiTheme="majorBidi" w:eastAsia="Times New Roman" w:hAnsiTheme="majorBidi" w:cstheme="majorBidi"/>
          <w:noProof w:val="0"/>
          <w:color w:val="000000"/>
          <w:rtl/>
        </w:rPr>
        <w:t>שורת הדין כרך ב עמוד מו</w:t>
      </w:r>
      <w:r w:rsidR="00E7038C">
        <w:rPr>
          <w:rFonts w:asciiTheme="majorBidi" w:eastAsia="Times New Roman" w:hAnsiTheme="majorBidi" w:cstheme="majorBidi" w:hint="cs"/>
          <w:noProof w:val="0"/>
          <w:color w:val="000000"/>
          <w:rtl/>
        </w:rPr>
        <w:t xml:space="preserve">, </w:t>
      </w:r>
      <w:r w:rsidR="00DB22D9" w:rsidRPr="00630437">
        <w:rPr>
          <w:rFonts w:asciiTheme="majorBidi" w:eastAsia="Times New Roman" w:hAnsiTheme="majorBidi" w:cstheme="majorBidi"/>
          <w:noProof w:val="0"/>
          <w:color w:val="000000"/>
          <w:rtl/>
        </w:rPr>
        <w:t xml:space="preserve">הרב נחום </w:t>
      </w:r>
      <w:proofErr w:type="spellStart"/>
      <w:r w:rsidR="00DB22D9" w:rsidRPr="00630437">
        <w:rPr>
          <w:rFonts w:asciiTheme="majorBidi" w:eastAsia="Times New Roman" w:hAnsiTheme="majorBidi" w:cstheme="majorBidi"/>
          <w:noProof w:val="0"/>
          <w:color w:val="000000"/>
          <w:rtl/>
        </w:rPr>
        <w:t>גורטלר</w:t>
      </w:r>
      <w:proofErr w:type="spellEnd"/>
      <w:r w:rsidR="00DB22D9">
        <w:rPr>
          <w:rFonts w:asciiTheme="majorBidi" w:hAnsiTheme="majorBidi" w:cstheme="majorBidi" w:hint="cs"/>
          <w:rtl/>
        </w:rPr>
        <w:t>, ותודה לרב יוסי בן ארזה שהראני פסק זה).</w:t>
      </w:r>
      <w:r w:rsidR="00DB22D9" w:rsidRPr="00630437">
        <w:rPr>
          <w:rFonts w:asciiTheme="majorBidi" w:hAnsiTheme="majorBidi" w:cstheme="majorBidi"/>
        </w:rPr>
        <w:br/>
      </w:r>
    </w:p>
  </w:footnote>
  <w:footnote w:id="22">
    <w:p w14:paraId="6909CC2E" w14:textId="0BD4EEB1" w:rsidR="0078646A" w:rsidRPr="0078646A" w:rsidRDefault="0078646A" w:rsidP="0078646A">
      <w:pPr>
        <w:pStyle w:val="a4"/>
        <w:spacing w:line="360" w:lineRule="auto"/>
        <w:rPr>
          <w:rFonts w:asciiTheme="majorBidi" w:hAnsiTheme="majorBidi" w:cstheme="majorBidi"/>
        </w:rPr>
      </w:pPr>
      <w:r w:rsidRPr="0078646A">
        <w:rPr>
          <w:rStyle w:val="a6"/>
          <w:rFonts w:asciiTheme="majorBidi" w:hAnsiTheme="majorBidi" w:cstheme="majorBidi"/>
        </w:rPr>
        <w:footnoteRef/>
      </w:r>
      <w:r w:rsidRPr="0078646A">
        <w:rPr>
          <w:rFonts w:asciiTheme="majorBidi" w:hAnsiTheme="majorBidi" w:cstheme="majorBidi"/>
          <w:rtl/>
        </w:rPr>
        <w:t xml:space="preserve"> תוספות ישנים.</w:t>
      </w:r>
    </w:p>
  </w:footnote>
  <w:footnote w:id="23">
    <w:p w14:paraId="4A812777" w14:textId="4AFBAEDC" w:rsidR="00A152F7" w:rsidRPr="00F85AAA" w:rsidRDefault="00A152F7" w:rsidP="0078646A">
      <w:pPr>
        <w:spacing w:after="0" w:line="360" w:lineRule="auto"/>
        <w:rPr>
          <w:rFonts w:asciiTheme="majorBidi" w:hAnsiTheme="majorBidi" w:cstheme="majorBidi"/>
          <w:sz w:val="20"/>
          <w:szCs w:val="20"/>
        </w:rPr>
      </w:pPr>
      <w:r w:rsidRPr="00F85AAA">
        <w:rPr>
          <w:rStyle w:val="a6"/>
          <w:rFonts w:asciiTheme="majorBidi" w:hAnsiTheme="majorBidi" w:cstheme="majorBidi"/>
          <w:sz w:val="20"/>
          <w:szCs w:val="20"/>
        </w:rPr>
        <w:footnoteRef/>
      </w:r>
      <w:r w:rsidRPr="00F85AAA">
        <w:rPr>
          <w:rFonts w:asciiTheme="majorBidi" w:hAnsiTheme="majorBidi" w:cstheme="majorBidi"/>
          <w:sz w:val="20"/>
          <w:szCs w:val="20"/>
          <w:rtl/>
        </w:rPr>
        <w:t xml:space="preserve"> רמב"ן   דף ב עמוד ב.</w:t>
      </w:r>
    </w:p>
  </w:footnote>
  <w:footnote w:id="24">
    <w:p w14:paraId="69257D4C" w14:textId="7D7DF1B4" w:rsidR="00A152F7" w:rsidRPr="00F85AAA" w:rsidRDefault="00A152F7" w:rsidP="00F85AAA">
      <w:pPr>
        <w:pStyle w:val="a4"/>
        <w:spacing w:line="360" w:lineRule="auto"/>
        <w:rPr>
          <w:rFonts w:asciiTheme="majorBidi" w:hAnsiTheme="majorBidi" w:cstheme="majorBidi"/>
        </w:rPr>
      </w:pPr>
      <w:r w:rsidRPr="00F85AAA">
        <w:rPr>
          <w:rStyle w:val="a6"/>
          <w:rFonts w:asciiTheme="majorBidi" w:hAnsiTheme="majorBidi" w:cstheme="majorBidi"/>
        </w:rPr>
        <w:footnoteRef/>
      </w:r>
      <w:r w:rsidRPr="00F85AAA">
        <w:rPr>
          <w:rFonts w:asciiTheme="majorBidi" w:hAnsiTheme="majorBidi" w:cstheme="majorBidi"/>
          <w:rtl/>
        </w:rPr>
        <w:t xml:space="preserve"> מהדורה תניינא סימן עח.</w:t>
      </w:r>
    </w:p>
  </w:footnote>
  <w:footnote w:id="25">
    <w:p w14:paraId="17A9CCE0" w14:textId="4006F746" w:rsidR="00B63ACC" w:rsidRPr="00F85AAA" w:rsidRDefault="00B63ACC" w:rsidP="00F85AAA">
      <w:pPr>
        <w:pStyle w:val="a4"/>
        <w:spacing w:line="360" w:lineRule="auto"/>
        <w:rPr>
          <w:rFonts w:asciiTheme="majorBidi" w:hAnsiTheme="majorBidi" w:cstheme="majorBidi"/>
          <w:rtl/>
        </w:rPr>
      </w:pPr>
      <w:r w:rsidRPr="00F85AAA">
        <w:rPr>
          <w:rStyle w:val="a6"/>
          <w:rFonts w:asciiTheme="majorBidi" w:hAnsiTheme="majorBidi" w:cstheme="majorBidi"/>
        </w:rPr>
        <w:footnoteRef/>
      </w:r>
      <w:r w:rsidRPr="00F85AAA">
        <w:rPr>
          <w:rFonts w:asciiTheme="majorBidi" w:hAnsiTheme="majorBidi" w:cstheme="majorBidi"/>
          <w:rtl/>
        </w:rPr>
        <w:t xml:space="preserve"> בירור הלכה סוף אות ג.</w:t>
      </w:r>
    </w:p>
  </w:footnote>
  <w:footnote w:id="26">
    <w:p w14:paraId="6EEBFFDC" w14:textId="2D62FE64" w:rsidR="00AF784D" w:rsidRPr="00F85AAA" w:rsidRDefault="00AF784D" w:rsidP="00F85AAA">
      <w:pPr>
        <w:pStyle w:val="a4"/>
        <w:spacing w:line="360" w:lineRule="auto"/>
        <w:rPr>
          <w:rFonts w:asciiTheme="majorBidi" w:hAnsiTheme="majorBidi" w:cstheme="majorBidi"/>
        </w:rPr>
      </w:pPr>
      <w:r w:rsidRPr="00F85AAA">
        <w:rPr>
          <w:rStyle w:val="a6"/>
          <w:rFonts w:asciiTheme="majorBidi" w:hAnsiTheme="majorBidi" w:cstheme="majorBidi"/>
        </w:rPr>
        <w:footnoteRef/>
      </w:r>
      <w:r w:rsidRPr="00F85AAA">
        <w:rPr>
          <w:rFonts w:asciiTheme="majorBidi" w:hAnsiTheme="majorBidi" w:cstheme="majorBidi"/>
          <w:rtl/>
        </w:rPr>
        <w:t xml:space="preserve"> רמב"ם הלכות אישות פרק ד הלכה י.</w:t>
      </w:r>
    </w:p>
  </w:footnote>
  <w:footnote w:id="27">
    <w:p w14:paraId="05798EDD" w14:textId="346FFF98" w:rsidR="00082AA5" w:rsidRPr="00F85AAA" w:rsidRDefault="00082AA5" w:rsidP="00F85AAA">
      <w:pPr>
        <w:spacing w:after="0" w:line="360" w:lineRule="auto"/>
        <w:rPr>
          <w:rFonts w:asciiTheme="majorBidi" w:hAnsiTheme="majorBidi" w:cstheme="majorBidi"/>
          <w:sz w:val="20"/>
          <w:szCs w:val="20"/>
        </w:rPr>
      </w:pPr>
      <w:r w:rsidRPr="00F85AAA">
        <w:rPr>
          <w:rStyle w:val="a6"/>
          <w:rFonts w:asciiTheme="majorBidi" w:hAnsiTheme="majorBidi" w:cstheme="majorBidi"/>
          <w:sz w:val="20"/>
          <w:szCs w:val="20"/>
        </w:rPr>
        <w:footnoteRef/>
      </w:r>
      <w:r w:rsidRPr="00F85AAA">
        <w:rPr>
          <w:rFonts w:asciiTheme="majorBidi" w:hAnsiTheme="majorBidi" w:cstheme="majorBidi"/>
          <w:sz w:val="20"/>
          <w:szCs w:val="20"/>
          <w:rtl/>
        </w:rPr>
        <w:t xml:space="preserve"> רמב"ם הלכות יבום וחליצה פרק ו הלכה כא.</w:t>
      </w:r>
    </w:p>
  </w:footnote>
  <w:footnote w:id="28">
    <w:p w14:paraId="4339DB18" w14:textId="26BD81B5" w:rsidR="00AC663E" w:rsidRDefault="00AC663E">
      <w:pPr>
        <w:pStyle w:val="a4"/>
        <w:rPr>
          <w:rFonts w:asciiTheme="majorBidi" w:hAnsiTheme="majorBidi" w:cstheme="majorBidi"/>
          <w:rtl/>
        </w:rPr>
      </w:pPr>
      <w:r w:rsidRPr="00F85AAA">
        <w:rPr>
          <w:rStyle w:val="a6"/>
          <w:rFonts w:asciiTheme="majorBidi" w:hAnsiTheme="majorBidi" w:cstheme="majorBidi"/>
        </w:rPr>
        <w:footnoteRef/>
      </w:r>
      <w:r w:rsidRPr="00F85AAA">
        <w:rPr>
          <w:rFonts w:asciiTheme="majorBidi" w:hAnsiTheme="majorBidi" w:cstheme="majorBidi"/>
          <w:rtl/>
        </w:rPr>
        <w:t xml:space="preserve"> רמב"ם הלכות אישות פרק ז הלכה ח.</w:t>
      </w:r>
    </w:p>
    <w:p w14:paraId="4F25BE04" w14:textId="77777777" w:rsidR="00F85AAA" w:rsidRPr="00F85AAA" w:rsidRDefault="00F85AAA">
      <w:pPr>
        <w:pStyle w:val="a4"/>
        <w:rPr>
          <w:rFonts w:asciiTheme="majorBidi" w:hAnsiTheme="majorBidi" w:cstheme="majorBidi"/>
          <w:rtl/>
        </w:rPr>
      </w:pPr>
    </w:p>
  </w:footnote>
  <w:footnote w:id="29">
    <w:p w14:paraId="277332AC" w14:textId="72536BDD" w:rsidR="00105BDC" w:rsidRPr="00F85AAA" w:rsidRDefault="00082AA5" w:rsidP="00F85AAA">
      <w:pPr>
        <w:spacing w:after="0" w:line="240" w:lineRule="auto"/>
        <w:rPr>
          <w:rFonts w:asciiTheme="majorBidi" w:hAnsiTheme="majorBidi" w:cstheme="majorBidi"/>
          <w:sz w:val="20"/>
          <w:szCs w:val="20"/>
          <w:rtl/>
        </w:rPr>
      </w:pPr>
      <w:r w:rsidRPr="00F85AAA">
        <w:rPr>
          <w:rStyle w:val="a6"/>
          <w:sz w:val="20"/>
          <w:szCs w:val="20"/>
        </w:rPr>
        <w:footnoteRef/>
      </w:r>
      <w:r w:rsidRPr="00F85AAA">
        <w:rPr>
          <w:sz w:val="20"/>
          <w:szCs w:val="20"/>
          <w:rtl/>
        </w:rPr>
        <w:t xml:space="preserve"> </w:t>
      </w:r>
      <w:r w:rsidRPr="00F85AAA">
        <w:rPr>
          <w:rFonts w:asciiTheme="majorBidi" w:hAnsiTheme="majorBidi" w:cs="Times New Roman"/>
          <w:sz w:val="20"/>
          <w:szCs w:val="20"/>
          <w:rtl/>
        </w:rPr>
        <w:t>שער המלך הלכות יבום וחליצה פרק ו הלכה כא</w:t>
      </w:r>
      <w:r w:rsidRPr="00F85AAA">
        <w:rPr>
          <w:rFonts w:asciiTheme="majorBidi" w:hAnsiTheme="majorBidi" w:cstheme="majorBidi" w:hint="cs"/>
          <w:sz w:val="20"/>
          <w:szCs w:val="20"/>
          <w:rtl/>
        </w:rPr>
        <w:t>.</w:t>
      </w:r>
      <w:r w:rsidR="00105BDC" w:rsidRPr="00F85AAA">
        <w:rPr>
          <w:rFonts w:asciiTheme="majorBidi" w:hAnsiTheme="majorBidi" w:cstheme="majorBidi" w:hint="cs"/>
          <w:sz w:val="20"/>
          <w:szCs w:val="20"/>
          <w:rtl/>
        </w:rPr>
        <w:t xml:space="preserve"> רבה של מץ מתרץ שאכן עדיפה </w:t>
      </w:r>
      <w:r w:rsidR="0091322C">
        <w:rPr>
          <w:rFonts w:asciiTheme="majorBidi" w:hAnsiTheme="majorBidi" w:cstheme="majorBidi" w:hint="cs"/>
          <w:sz w:val="20"/>
          <w:szCs w:val="20"/>
          <w:rtl/>
        </w:rPr>
        <w:t>איילונית</w:t>
      </w:r>
      <w:r w:rsidR="00105BDC" w:rsidRPr="00F85AAA">
        <w:rPr>
          <w:rFonts w:asciiTheme="majorBidi" w:hAnsiTheme="majorBidi" w:cstheme="majorBidi" w:hint="cs"/>
          <w:sz w:val="20"/>
          <w:szCs w:val="20"/>
          <w:rtl/>
        </w:rPr>
        <w:t xml:space="preserve"> מבעלת מום: : </w:t>
      </w:r>
    </w:p>
    <w:p w14:paraId="03305DA7" w14:textId="21FAD5A7" w:rsidR="00082AA5" w:rsidRPr="00F85AAA" w:rsidRDefault="00105BDC" w:rsidP="00F85AAA">
      <w:pPr>
        <w:spacing w:after="0" w:line="240" w:lineRule="auto"/>
        <w:rPr>
          <w:rFonts w:ascii="David" w:hAnsi="David" w:cs="David"/>
          <w:sz w:val="20"/>
          <w:szCs w:val="20"/>
          <w:rtl/>
        </w:rPr>
      </w:pPr>
      <w:r w:rsidRPr="00F85AAA">
        <w:rPr>
          <w:rFonts w:ascii="David" w:hAnsi="David" w:cs="David"/>
          <w:sz w:val="20"/>
          <w:szCs w:val="20"/>
          <w:rtl/>
        </w:rPr>
        <w:t>אין אדם מתפייס במומין ומאיסה ליה משא"כ באיילנות שאין לה מום וחסרון מגופה מבחוץ ואין אשה אלא ליופי ורק שאינה יולדת אפשר לו לישא עוד אשה ולהוליד ממנה</w:t>
      </w:r>
      <w:r w:rsidR="00E7038C">
        <w:rPr>
          <w:rFonts w:ascii="David" w:hAnsi="David" w:cs="David" w:hint="cs"/>
          <w:sz w:val="20"/>
          <w:szCs w:val="20"/>
          <w:rtl/>
        </w:rPr>
        <w:t>.</w:t>
      </w:r>
      <w:r w:rsidRPr="00F85AAA">
        <w:rPr>
          <w:rFonts w:ascii="David" w:hAnsi="David" w:cs="David"/>
          <w:sz w:val="20"/>
          <w:szCs w:val="20"/>
          <w:rtl/>
        </w:rPr>
        <w:t xml:space="preserve"> לכן הוי קידושיו קדושין גמורין אף בלא הכיר</w:t>
      </w:r>
      <w:r w:rsidRPr="00F85AAA">
        <w:rPr>
          <w:rFonts w:ascii="David" w:hAnsi="David" w:cs="David" w:hint="cs"/>
          <w:sz w:val="20"/>
          <w:szCs w:val="20"/>
          <w:rtl/>
        </w:rPr>
        <w:t xml:space="preserve"> </w:t>
      </w:r>
      <w:r w:rsidRPr="00F85AAA">
        <w:rPr>
          <w:rFonts w:asciiTheme="majorBidi" w:hAnsiTheme="majorBidi" w:cs="Times New Roman" w:hint="cs"/>
          <w:sz w:val="20"/>
          <w:szCs w:val="20"/>
          <w:rtl/>
        </w:rPr>
        <w:t>(</w:t>
      </w:r>
      <w:r w:rsidRPr="00F85AAA">
        <w:rPr>
          <w:rFonts w:asciiTheme="majorBidi" w:hAnsiTheme="majorBidi" w:cs="Times New Roman"/>
          <w:sz w:val="20"/>
          <w:szCs w:val="20"/>
          <w:rtl/>
        </w:rPr>
        <w:t>שו"ת שבות יעקב חלק א סימן קא</w:t>
      </w:r>
      <w:r w:rsidRPr="00F85AAA">
        <w:rPr>
          <w:rFonts w:asciiTheme="majorBidi" w:hAnsiTheme="majorBidi" w:cstheme="majorBidi" w:hint="cs"/>
          <w:sz w:val="20"/>
          <w:szCs w:val="20"/>
          <w:rtl/>
        </w:rPr>
        <w:t>).</w:t>
      </w:r>
      <w:r w:rsidR="004B0A85" w:rsidRPr="00F85AAA">
        <w:rPr>
          <w:rFonts w:ascii="David" w:hAnsi="David" w:cs="David" w:hint="cs"/>
          <w:sz w:val="20"/>
          <w:szCs w:val="20"/>
          <w:rtl/>
        </w:rPr>
        <w:t xml:space="preserve"> </w:t>
      </w:r>
      <w:r w:rsidR="004B0A85" w:rsidRPr="00F85AAA">
        <w:rPr>
          <w:rFonts w:asciiTheme="majorBidi" w:hAnsiTheme="majorBidi" w:cstheme="majorBidi"/>
          <w:sz w:val="20"/>
          <w:szCs w:val="20"/>
          <w:rtl/>
        </w:rPr>
        <w:t xml:space="preserve">בסיום הדברים נביא יתרון נוסף של </w:t>
      </w:r>
      <w:r w:rsidR="0091322C">
        <w:rPr>
          <w:rFonts w:asciiTheme="majorBidi" w:hAnsiTheme="majorBidi" w:cstheme="majorBidi"/>
          <w:sz w:val="20"/>
          <w:szCs w:val="20"/>
          <w:rtl/>
        </w:rPr>
        <w:t>איילונית</w:t>
      </w:r>
      <w:r w:rsidR="004B0A85" w:rsidRPr="00F85AAA">
        <w:rPr>
          <w:rFonts w:asciiTheme="majorBidi" w:hAnsiTheme="majorBidi" w:cstheme="majorBidi"/>
          <w:sz w:val="20"/>
          <w:szCs w:val="20"/>
          <w:rtl/>
        </w:rPr>
        <w:t xml:space="preserve"> על פני בעלת מום.</w:t>
      </w:r>
    </w:p>
    <w:p w14:paraId="5E03EDFA" w14:textId="71857A26" w:rsidR="00082AA5" w:rsidRPr="00F85AAA" w:rsidRDefault="00082AA5">
      <w:pPr>
        <w:pStyle w:val="a4"/>
      </w:pPr>
    </w:p>
  </w:footnote>
  <w:footnote w:id="30">
    <w:p w14:paraId="53C6C3C7" w14:textId="7B90130E" w:rsidR="001A73B9" w:rsidRPr="0091322C" w:rsidRDefault="001A73B9" w:rsidP="0091322C">
      <w:pPr>
        <w:pStyle w:val="a4"/>
        <w:spacing w:line="360" w:lineRule="auto"/>
        <w:rPr>
          <w:rFonts w:asciiTheme="majorBidi" w:hAnsiTheme="majorBidi" w:cstheme="majorBidi"/>
          <w:b/>
          <w:bCs/>
        </w:rPr>
      </w:pPr>
      <w:r w:rsidRPr="0091322C">
        <w:rPr>
          <w:rStyle w:val="a6"/>
          <w:rFonts w:asciiTheme="majorBidi" w:hAnsiTheme="majorBidi" w:cstheme="majorBidi"/>
        </w:rPr>
        <w:footnoteRef/>
      </w:r>
      <w:r w:rsidRPr="0091322C">
        <w:rPr>
          <w:rFonts w:asciiTheme="majorBidi" w:hAnsiTheme="majorBidi" w:cstheme="majorBidi"/>
          <w:rtl/>
        </w:rPr>
        <w:t xml:space="preserve"> אבן פינה. מובא בבירור הלכה אמצע אות ה. </w:t>
      </w:r>
    </w:p>
  </w:footnote>
  <w:footnote w:id="31">
    <w:p w14:paraId="028244EC" w14:textId="3A88C7AF" w:rsidR="001A73B9" w:rsidRPr="0091322C" w:rsidRDefault="001A73B9" w:rsidP="0091322C">
      <w:pPr>
        <w:pStyle w:val="a4"/>
        <w:spacing w:line="360" w:lineRule="auto"/>
        <w:rPr>
          <w:rFonts w:asciiTheme="majorBidi" w:hAnsiTheme="majorBidi" w:cstheme="majorBidi"/>
          <w:rtl/>
        </w:rPr>
      </w:pPr>
      <w:r w:rsidRPr="0091322C">
        <w:rPr>
          <w:rStyle w:val="a6"/>
          <w:rFonts w:asciiTheme="majorBidi" w:hAnsiTheme="majorBidi" w:cstheme="majorBidi"/>
        </w:rPr>
        <w:footnoteRef/>
      </w:r>
      <w:r w:rsidRPr="0091322C">
        <w:rPr>
          <w:rFonts w:asciiTheme="majorBidi" w:hAnsiTheme="majorBidi" w:cstheme="majorBidi"/>
          <w:rtl/>
        </w:rPr>
        <w:t xml:space="preserve"> מהדורה תניינא סימן עח.</w:t>
      </w:r>
    </w:p>
  </w:footnote>
  <w:footnote w:id="32">
    <w:p w14:paraId="229B3306" w14:textId="37CB5226" w:rsidR="00AA0FFF" w:rsidRPr="0091322C" w:rsidRDefault="00AA0FFF" w:rsidP="0091322C">
      <w:pPr>
        <w:pStyle w:val="a4"/>
        <w:spacing w:line="360" w:lineRule="auto"/>
        <w:rPr>
          <w:rFonts w:asciiTheme="majorBidi" w:hAnsiTheme="majorBidi" w:cstheme="majorBidi"/>
        </w:rPr>
      </w:pPr>
      <w:r w:rsidRPr="0091322C">
        <w:rPr>
          <w:rStyle w:val="a6"/>
          <w:rFonts w:asciiTheme="majorBidi" w:hAnsiTheme="majorBidi" w:cstheme="majorBidi"/>
        </w:rPr>
        <w:footnoteRef/>
      </w:r>
      <w:r w:rsidRPr="0091322C">
        <w:rPr>
          <w:rFonts w:asciiTheme="majorBidi" w:hAnsiTheme="majorBidi" w:cstheme="majorBidi"/>
          <w:rtl/>
        </w:rPr>
        <w:t xml:space="preserve"> אבן העזר סימן מד סעיף ד.</w:t>
      </w:r>
    </w:p>
  </w:footnote>
  <w:footnote w:id="33">
    <w:p w14:paraId="1C9846B8" w14:textId="09C919B6" w:rsidR="0091322C" w:rsidRPr="0091322C" w:rsidRDefault="0091322C" w:rsidP="0091322C">
      <w:pPr>
        <w:pStyle w:val="a4"/>
        <w:spacing w:line="360" w:lineRule="auto"/>
        <w:rPr>
          <w:rFonts w:asciiTheme="majorBidi" w:hAnsiTheme="majorBidi" w:cstheme="majorBidi"/>
        </w:rPr>
      </w:pPr>
      <w:r w:rsidRPr="0091322C">
        <w:rPr>
          <w:rStyle w:val="a6"/>
          <w:rFonts w:asciiTheme="majorBidi" w:hAnsiTheme="majorBidi" w:cstheme="majorBidi"/>
        </w:rPr>
        <w:footnoteRef/>
      </w:r>
      <w:r w:rsidRPr="0091322C">
        <w:rPr>
          <w:rFonts w:asciiTheme="majorBidi" w:hAnsiTheme="majorBidi" w:cstheme="majorBidi"/>
          <w:rtl/>
        </w:rPr>
        <w:t xml:space="preserve"> פסקי דין רבניים חלק ד עמוד 216. נמצא בפרוייקט השו"ת.</w:t>
      </w:r>
    </w:p>
  </w:footnote>
  <w:footnote w:id="34">
    <w:p w14:paraId="5CCD164B" w14:textId="10448B49" w:rsidR="00EF5F09" w:rsidRPr="00EF5F09" w:rsidRDefault="00EF5F09">
      <w:pPr>
        <w:pStyle w:val="a4"/>
        <w:rPr>
          <w:rtl/>
        </w:rPr>
      </w:pPr>
      <w:r w:rsidRPr="00EF5F09">
        <w:rPr>
          <w:rStyle w:val="a6"/>
        </w:rPr>
        <w:footnoteRef/>
      </w:r>
      <w:r w:rsidRPr="00EF5F09">
        <w:rPr>
          <w:rtl/>
        </w:rPr>
        <w:t xml:space="preserve"> </w:t>
      </w:r>
      <w:r w:rsidRPr="00630437">
        <w:rPr>
          <w:rFonts w:asciiTheme="majorBidi" w:eastAsia="Times New Roman" w:hAnsiTheme="majorBidi" w:cstheme="majorBidi"/>
          <w:noProof w:val="0"/>
          <w:color w:val="000000"/>
          <w:rtl/>
        </w:rPr>
        <w:t>כתובות דף ק</w:t>
      </w:r>
      <w:r w:rsidRPr="00EF5F09">
        <w:rPr>
          <w:rFonts w:asciiTheme="majorBidi" w:eastAsia="Times New Roman" w:hAnsiTheme="majorBidi" w:cstheme="majorBidi" w:hint="cs"/>
          <w:noProof w:val="0"/>
          <w:color w:val="000000"/>
          <w:rtl/>
        </w:rPr>
        <w:t xml:space="preserve"> עמוד ב.</w:t>
      </w:r>
    </w:p>
  </w:footnote>
  <w:footnote w:id="35">
    <w:p w14:paraId="61880064" w14:textId="116A569A" w:rsidR="00EF5F09" w:rsidRPr="009342A8" w:rsidRDefault="00EF5F09">
      <w:pPr>
        <w:pStyle w:val="a4"/>
        <w:rPr>
          <w:rFonts w:asciiTheme="majorBidi" w:hAnsiTheme="majorBidi" w:cstheme="majorBidi"/>
          <w:rtl/>
        </w:rPr>
      </w:pPr>
      <w:r w:rsidRPr="009342A8">
        <w:rPr>
          <w:rStyle w:val="a6"/>
          <w:rFonts w:asciiTheme="majorBidi" w:hAnsiTheme="majorBidi" w:cstheme="majorBidi"/>
        </w:rPr>
        <w:footnoteRef/>
      </w:r>
      <w:r w:rsidRPr="009342A8">
        <w:rPr>
          <w:rFonts w:asciiTheme="majorBidi" w:hAnsiTheme="majorBidi" w:cstheme="majorBidi"/>
          <w:rtl/>
        </w:rPr>
        <w:t xml:space="preserve"> </w:t>
      </w:r>
      <w:r w:rsidRPr="009342A8">
        <w:rPr>
          <w:rFonts w:asciiTheme="majorBidi" w:eastAsia="Times New Roman" w:hAnsiTheme="majorBidi" w:cstheme="majorBidi"/>
          <w:noProof w:val="0"/>
          <w:color w:val="000000"/>
          <w:rtl/>
        </w:rPr>
        <w:t>שורת הדין כרך ב עמוד מו. שם הוא מוכיח רעיון זה מדברי בעלי התוספות.</w:t>
      </w:r>
      <w:r w:rsidR="009342A8" w:rsidRPr="009342A8">
        <w:rPr>
          <w:rFonts w:asciiTheme="majorBidi" w:hAnsiTheme="majorBidi" w:cstheme="majorBidi"/>
          <w:rtl/>
        </w:rPr>
        <w:t xml:space="preserve"> הוא ממשיך להסביר את ההבדל בין תוספת כתובה לבין העיקר.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74716389"/>
      <w:docPartObj>
        <w:docPartGallery w:val="Page Numbers (Top of Page)"/>
        <w:docPartUnique/>
      </w:docPartObj>
    </w:sdtPr>
    <w:sdtEndPr/>
    <w:sdtContent>
      <w:p w14:paraId="1FE72C77" w14:textId="0C4FA431" w:rsidR="00B63ACC" w:rsidRDefault="00B63ACC">
        <w:pPr>
          <w:pStyle w:val="ac"/>
        </w:pPr>
        <w:r>
          <w:fldChar w:fldCharType="begin"/>
        </w:r>
        <w:r>
          <w:instrText>PAGE   \* MERGEFORMAT</w:instrText>
        </w:r>
        <w:r>
          <w:fldChar w:fldCharType="separate"/>
        </w:r>
        <w:r>
          <w:rPr>
            <w:rtl/>
            <w:lang w:val="he-IL"/>
          </w:rPr>
          <w:t>2</w:t>
        </w:r>
        <w:r>
          <w:fldChar w:fldCharType="end"/>
        </w:r>
      </w:p>
    </w:sdtContent>
  </w:sdt>
  <w:p w14:paraId="1F5ADC57" w14:textId="77777777" w:rsidR="00B63ACC" w:rsidRDefault="00B63AC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14A4"/>
    <w:multiLevelType w:val="hybridMultilevel"/>
    <w:tmpl w:val="F49A6CAE"/>
    <w:lvl w:ilvl="0" w:tplc="F67A5D0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DF1AB4"/>
    <w:multiLevelType w:val="hybridMultilevel"/>
    <w:tmpl w:val="6FE066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D73DD"/>
    <w:multiLevelType w:val="hybridMultilevel"/>
    <w:tmpl w:val="1CEAC0E8"/>
    <w:lvl w:ilvl="0" w:tplc="0C7E8B38">
      <w:start w:val="1"/>
      <w:numFmt w:val="hebrew1"/>
      <w:lvlText w:val="%1."/>
      <w:lvlJc w:val="left"/>
      <w:pPr>
        <w:ind w:left="720" w:hanging="360"/>
      </w:pPr>
      <w:rPr>
        <w:rFonts w:asciiTheme="majorBidi" w:eastAsiaTheme="minorHAnsi" w:hAnsiTheme="majorBid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455E7C"/>
    <w:multiLevelType w:val="hybridMultilevel"/>
    <w:tmpl w:val="A4D036A2"/>
    <w:lvl w:ilvl="0" w:tplc="83E45DA2">
      <w:start w:val="3"/>
      <w:numFmt w:val="hebrew1"/>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941134"/>
    <w:multiLevelType w:val="hybridMultilevel"/>
    <w:tmpl w:val="AEDA74A2"/>
    <w:lvl w:ilvl="0" w:tplc="B7E09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649"/>
    <w:rsid w:val="00014819"/>
    <w:rsid w:val="000303B2"/>
    <w:rsid w:val="00031FCD"/>
    <w:rsid w:val="00063E91"/>
    <w:rsid w:val="00082AA5"/>
    <w:rsid w:val="00094BF9"/>
    <w:rsid w:val="00105BDC"/>
    <w:rsid w:val="00123B3A"/>
    <w:rsid w:val="00143C5C"/>
    <w:rsid w:val="00154649"/>
    <w:rsid w:val="00195374"/>
    <w:rsid w:val="001A73B9"/>
    <w:rsid w:val="00292389"/>
    <w:rsid w:val="00293330"/>
    <w:rsid w:val="002C3DA9"/>
    <w:rsid w:val="002C6D4E"/>
    <w:rsid w:val="002E1FD6"/>
    <w:rsid w:val="002F0F99"/>
    <w:rsid w:val="002F6747"/>
    <w:rsid w:val="002F7D61"/>
    <w:rsid w:val="00310DFB"/>
    <w:rsid w:val="00326623"/>
    <w:rsid w:val="00341BD0"/>
    <w:rsid w:val="00346AF8"/>
    <w:rsid w:val="004B0A85"/>
    <w:rsid w:val="004B0CC5"/>
    <w:rsid w:val="004C028A"/>
    <w:rsid w:val="004D7D3A"/>
    <w:rsid w:val="00512E54"/>
    <w:rsid w:val="005C76D7"/>
    <w:rsid w:val="00640A70"/>
    <w:rsid w:val="00705715"/>
    <w:rsid w:val="00715CE3"/>
    <w:rsid w:val="0078646A"/>
    <w:rsid w:val="007E1E4A"/>
    <w:rsid w:val="00817B82"/>
    <w:rsid w:val="008721CE"/>
    <w:rsid w:val="00897B80"/>
    <w:rsid w:val="008C478F"/>
    <w:rsid w:val="008F640D"/>
    <w:rsid w:val="009001F4"/>
    <w:rsid w:val="0091322C"/>
    <w:rsid w:val="00925A70"/>
    <w:rsid w:val="009336EC"/>
    <w:rsid w:val="009342A8"/>
    <w:rsid w:val="00A04709"/>
    <w:rsid w:val="00A152F7"/>
    <w:rsid w:val="00A82CF4"/>
    <w:rsid w:val="00AA0FFF"/>
    <w:rsid w:val="00AC565D"/>
    <w:rsid w:val="00AC663E"/>
    <w:rsid w:val="00AD1A6B"/>
    <w:rsid w:val="00AF4C9C"/>
    <w:rsid w:val="00AF784D"/>
    <w:rsid w:val="00B00329"/>
    <w:rsid w:val="00B53A63"/>
    <w:rsid w:val="00B63ACC"/>
    <w:rsid w:val="00BB636F"/>
    <w:rsid w:val="00C56B16"/>
    <w:rsid w:val="00C575DE"/>
    <w:rsid w:val="00C80AB7"/>
    <w:rsid w:val="00CF384E"/>
    <w:rsid w:val="00D7480B"/>
    <w:rsid w:val="00DB22D9"/>
    <w:rsid w:val="00E0291C"/>
    <w:rsid w:val="00E45C7A"/>
    <w:rsid w:val="00E60AB9"/>
    <w:rsid w:val="00E62316"/>
    <w:rsid w:val="00E7038C"/>
    <w:rsid w:val="00E81357"/>
    <w:rsid w:val="00EF5F09"/>
    <w:rsid w:val="00F35C8D"/>
    <w:rsid w:val="00F85AAA"/>
    <w:rsid w:val="00FB42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0229F"/>
  <w15:chartTrackingRefBased/>
  <w15:docId w15:val="{12FE8A05-5C50-4A9B-BD1E-37AAD524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6D7"/>
    <w:pPr>
      <w:ind w:left="720"/>
      <w:contextualSpacing/>
    </w:pPr>
  </w:style>
  <w:style w:type="paragraph" w:styleId="a4">
    <w:name w:val="footnote text"/>
    <w:basedOn w:val="a"/>
    <w:link w:val="a5"/>
    <w:uiPriority w:val="99"/>
    <w:semiHidden/>
    <w:unhideWhenUsed/>
    <w:rsid w:val="00AF4C9C"/>
    <w:pPr>
      <w:spacing w:after="0" w:line="240" w:lineRule="auto"/>
    </w:pPr>
    <w:rPr>
      <w:sz w:val="20"/>
      <w:szCs w:val="20"/>
    </w:rPr>
  </w:style>
  <w:style w:type="character" w:customStyle="1" w:styleId="a5">
    <w:name w:val="טקסט הערת שוליים תו"/>
    <w:basedOn w:val="a0"/>
    <w:link w:val="a4"/>
    <w:uiPriority w:val="99"/>
    <w:semiHidden/>
    <w:rsid w:val="00AF4C9C"/>
    <w:rPr>
      <w:noProof/>
      <w:sz w:val="20"/>
      <w:szCs w:val="20"/>
    </w:rPr>
  </w:style>
  <w:style w:type="character" w:styleId="a6">
    <w:name w:val="footnote reference"/>
    <w:basedOn w:val="a0"/>
    <w:uiPriority w:val="99"/>
    <w:semiHidden/>
    <w:unhideWhenUsed/>
    <w:rsid w:val="00AF4C9C"/>
    <w:rPr>
      <w:vertAlign w:val="superscript"/>
    </w:rPr>
  </w:style>
  <w:style w:type="character" w:styleId="a7">
    <w:name w:val="annotation reference"/>
    <w:basedOn w:val="a0"/>
    <w:uiPriority w:val="99"/>
    <w:semiHidden/>
    <w:unhideWhenUsed/>
    <w:rsid w:val="00094BF9"/>
    <w:rPr>
      <w:sz w:val="16"/>
      <w:szCs w:val="16"/>
    </w:rPr>
  </w:style>
  <w:style w:type="paragraph" w:styleId="a8">
    <w:name w:val="annotation text"/>
    <w:basedOn w:val="a"/>
    <w:link w:val="a9"/>
    <w:uiPriority w:val="99"/>
    <w:semiHidden/>
    <w:unhideWhenUsed/>
    <w:rsid w:val="00094BF9"/>
    <w:pPr>
      <w:spacing w:line="240" w:lineRule="auto"/>
    </w:pPr>
    <w:rPr>
      <w:sz w:val="20"/>
      <w:szCs w:val="20"/>
    </w:rPr>
  </w:style>
  <w:style w:type="character" w:customStyle="1" w:styleId="a9">
    <w:name w:val="טקסט הערה תו"/>
    <w:basedOn w:val="a0"/>
    <w:link w:val="a8"/>
    <w:uiPriority w:val="99"/>
    <w:semiHidden/>
    <w:rsid w:val="00094BF9"/>
    <w:rPr>
      <w:noProof/>
      <w:sz w:val="20"/>
      <w:szCs w:val="20"/>
    </w:rPr>
  </w:style>
  <w:style w:type="paragraph" w:styleId="aa">
    <w:name w:val="annotation subject"/>
    <w:basedOn w:val="a8"/>
    <w:next w:val="a8"/>
    <w:link w:val="ab"/>
    <w:uiPriority w:val="99"/>
    <w:semiHidden/>
    <w:unhideWhenUsed/>
    <w:rsid w:val="00094BF9"/>
    <w:rPr>
      <w:b/>
      <w:bCs/>
    </w:rPr>
  </w:style>
  <w:style w:type="character" w:customStyle="1" w:styleId="ab">
    <w:name w:val="נושא הערה תו"/>
    <w:basedOn w:val="a9"/>
    <w:link w:val="aa"/>
    <w:uiPriority w:val="99"/>
    <w:semiHidden/>
    <w:rsid w:val="00094BF9"/>
    <w:rPr>
      <w:b/>
      <w:bCs/>
      <w:noProof/>
      <w:sz w:val="20"/>
      <w:szCs w:val="20"/>
    </w:rPr>
  </w:style>
  <w:style w:type="paragraph" w:styleId="ac">
    <w:name w:val="header"/>
    <w:basedOn w:val="a"/>
    <w:link w:val="ad"/>
    <w:uiPriority w:val="99"/>
    <w:unhideWhenUsed/>
    <w:rsid w:val="00B63ACC"/>
    <w:pPr>
      <w:tabs>
        <w:tab w:val="center" w:pos="4153"/>
        <w:tab w:val="right" w:pos="8306"/>
      </w:tabs>
      <w:spacing w:after="0" w:line="240" w:lineRule="auto"/>
    </w:pPr>
  </w:style>
  <w:style w:type="character" w:customStyle="1" w:styleId="ad">
    <w:name w:val="כותרת עליונה תו"/>
    <w:basedOn w:val="a0"/>
    <w:link w:val="ac"/>
    <w:uiPriority w:val="99"/>
    <w:rsid w:val="00B63ACC"/>
    <w:rPr>
      <w:noProof/>
    </w:rPr>
  </w:style>
  <w:style w:type="paragraph" w:styleId="ae">
    <w:name w:val="footer"/>
    <w:basedOn w:val="a"/>
    <w:link w:val="af"/>
    <w:uiPriority w:val="99"/>
    <w:unhideWhenUsed/>
    <w:rsid w:val="00B63ACC"/>
    <w:pPr>
      <w:tabs>
        <w:tab w:val="center" w:pos="4153"/>
        <w:tab w:val="right" w:pos="8306"/>
      </w:tabs>
      <w:spacing w:after="0" w:line="240" w:lineRule="auto"/>
    </w:pPr>
  </w:style>
  <w:style w:type="character" w:customStyle="1" w:styleId="af">
    <w:name w:val="כותרת תחתונה תו"/>
    <w:basedOn w:val="a0"/>
    <w:link w:val="ae"/>
    <w:uiPriority w:val="99"/>
    <w:rsid w:val="00B63ACC"/>
    <w:rPr>
      <w:noProof/>
    </w:rPr>
  </w:style>
  <w:style w:type="table" w:styleId="af0">
    <w:name w:val="Table Grid"/>
    <w:basedOn w:val="a1"/>
    <w:uiPriority w:val="39"/>
    <w:rsid w:val="00B63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063E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nufi@gmai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46BC7-1B3C-46D2-9DC7-87D6772E0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5</Pages>
  <Words>1508</Words>
  <Characters>7542</Characters>
  <Application>Microsoft Office Word</Application>
  <DocSecurity>0</DocSecurity>
  <Lines>62</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peleg</dc:creator>
  <cp:keywords/>
  <dc:description/>
  <cp:lastModifiedBy>paz peleg</cp:lastModifiedBy>
  <cp:revision>10</cp:revision>
  <dcterms:created xsi:type="dcterms:W3CDTF">2021-12-23T06:17:00Z</dcterms:created>
  <dcterms:modified xsi:type="dcterms:W3CDTF">2022-03-09T18:18:00Z</dcterms:modified>
</cp:coreProperties>
</file>