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DBEA" w14:textId="7DA4B4A3" w:rsidR="00AA00B5" w:rsidRPr="00AA00B5" w:rsidRDefault="00AA00B5" w:rsidP="00AA00B5">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AA00B5">
        <w:rPr>
          <w:rFonts w:asciiTheme="majorBidi" w:hAnsiTheme="majorBidi" w:cs="Times New Roman"/>
          <w:sz w:val="24"/>
          <w:szCs w:val="24"/>
          <w:rtl/>
        </w:rPr>
        <w:t xml:space="preserve"> מסכת נדרים דף מה עמוד ב</w:t>
      </w:r>
    </w:p>
    <w:p w14:paraId="5F5E92E1" w14:textId="30BC6D91" w:rsidR="00AA00B5" w:rsidRPr="00AA00B5" w:rsidRDefault="00AA00B5" w:rsidP="00AA00B5">
      <w:pPr>
        <w:spacing w:after="0" w:line="360" w:lineRule="auto"/>
        <w:rPr>
          <w:rFonts w:asciiTheme="majorBidi" w:hAnsiTheme="majorBidi" w:cs="Times New Roman"/>
          <w:sz w:val="24"/>
          <w:szCs w:val="24"/>
          <w:rtl/>
        </w:rPr>
      </w:pPr>
      <w:r w:rsidRPr="00AA00B5">
        <w:rPr>
          <w:rFonts w:asciiTheme="majorBidi" w:hAnsiTheme="majorBidi" w:cs="Times New Roman"/>
          <w:sz w:val="24"/>
          <w:szCs w:val="24"/>
          <w:rtl/>
        </w:rPr>
        <w:t>השותפין שנדרו הנאה זה מזה - אסורין ליכנס לחצר; ר"א בן יעקב אומר: זה נכנס לתוך שלו, וזה נכנס לתוך שלו.</w:t>
      </w:r>
      <w:r>
        <w:rPr>
          <w:rFonts w:asciiTheme="majorBidi" w:hAnsiTheme="majorBidi" w:cs="Times New Roman" w:hint="cs"/>
          <w:sz w:val="24"/>
          <w:szCs w:val="24"/>
          <w:rtl/>
        </w:rPr>
        <w:t>..</w:t>
      </w:r>
      <w:r w:rsidRPr="00AA00B5">
        <w:rPr>
          <w:rtl/>
        </w:rPr>
        <w:t xml:space="preserve"> </w:t>
      </w:r>
    </w:p>
    <w:p w14:paraId="04EC5774" w14:textId="6D002F83" w:rsidR="003C28F2" w:rsidRDefault="00AA00B5" w:rsidP="00AA00B5">
      <w:pPr>
        <w:spacing w:after="0" w:line="360" w:lineRule="auto"/>
        <w:rPr>
          <w:rFonts w:asciiTheme="majorBidi" w:hAnsiTheme="majorBidi" w:cstheme="majorBidi"/>
          <w:sz w:val="24"/>
          <w:szCs w:val="24"/>
          <w:rtl/>
        </w:rPr>
      </w:pPr>
      <w:r w:rsidRPr="00AA00B5">
        <w:rPr>
          <w:rFonts w:asciiTheme="majorBidi" w:hAnsiTheme="majorBidi" w:cs="Times New Roman"/>
          <w:sz w:val="24"/>
          <w:szCs w:val="24"/>
          <w:rtl/>
        </w:rPr>
        <w:t>היה אחד מהם מודר הנאה מחבירו - לא יכנס לחצר, רבי אליעזר בן יעקב אומר: יכול הוא לומר לו לתוך שלי אני נכנס ואיני נכנס לתוך שלך. וכופין</w:t>
      </w:r>
      <w:r w:rsidR="00257104">
        <w:rPr>
          <w:rStyle w:val="a5"/>
          <w:rFonts w:asciiTheme="majorBidi" w:hAnsiTheme="majorBidi" w:cs="Times New Roman"/>
          <w:sz w:val="24"/>
          <w:szCs w:val="24"/>
          <w:rtl/>
        </w:rPr>
        <w:footnoteReference w:id="1"/>
      </w:r>
      <w:r w:rsidRPr="00AA00B5">
        <w:rPr>
          <w:rFonts w:asciiTheme="majorBidi" w:hAnsiTheme="majorBidi" w:cs="Times New Roman"/>
          <w:sz w:val="24"/>
          <w:szCs w:val="24"/>
          <w:rtl/>
        </w:rPr>
        <w:t xml:space="preserve"> את הנודר למכור את חלקו.</w:t>
      </w:r>
    </w:p>
    <w:p w14:paraId="37ACC7BB" w14:textId="3656497E" w:rsidR="00AA00B5" w:rsidRPr="00AA00B5" w:rsidRDefault="00AA00B5" w:rsidP="00AA00B5">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AA00B5">
        <w:rPr>
          <w:rFonts w:asciiTheme="majorBidi" w:hAnsiTheme="majorBidi" w:cs="Times New Roman"/>
          <w:sz w:val="24"/>
          <w:szCs w:val="24"/>
          <w:rtl/>
        </w:rPr>
        <w:t xml:space="preserve"> דף מו עמוד א</w:t>
      </w:r>
    </w:p>
    <w:p w14:paraId="4D0FE73E" w14:textId="473BF25F" w:rsidR="00AA00B5" w:rsidRDefault="00AA00B5" w:rsidP="00AA00B5">
      <w:pPr>
        <w:spacing w:after="0" w:line="360" w:lineRule="auto"/>
        <w:rPr>
          <w:rFonts w:asciiTheme="majorBidi" w:hAnsiTheme="majorBidi" w:cstheme="majorBidi"/>
          <w:sz w:val="24"/>
          <w:szCs w:val="24"/>
          <w:rtl/>
        </w:rPr>
      </w:pPr>
      <w:r w:rsidRPr="00AA00B5">
        <w:rPr>
          <w:rFonts w:asciiTheme="majorBidi" w:hAnsiTheme="majorBidi" w:cs="Times New Roman"/>
          <w:sz w:val="24"/>
          <w:szCs w:val="24"/>
          <w:rtl/>
        </w:rPr>
        <w:t>גמ'. איבעיא להו: בנדרו פליגי, הדירו זה את זה מאי? מי אמרינן בנדרו הוא דפליגי, אבל בהדירו זה את זה - מודו ליה רבנן לראב"י דכי אנוסין דמו, או דילמא אפילו בהדירו זה את זה פליגי רבנן? ת"ש: היה אחד מהן מודר הנאה מחבירו, ופליגי רבנן. תני: נדור מחבירו הנאה. הכי נמי מסתברא, דקתני סיפא: וכופין את הנודר למכור את חלקו</w:t>
      </w:r>
      <w:r w:rsidR="00561B43">
        <w:rPr>
          <w:rStyle w:val="a5"/>
          <w:rFonts w:asciiTheme="majorBidi" w:hAnsiTheme="majorBidi" w:cs="Times New Roman"/>
          <w:sz w:val="24"/>
          <w:szCs w:val="24"/>
          <w:rtl/>
        </w:rPr>
        <w:footnoteReference w:id="2"/>
      </w:r>
      <w:r w:rsidRPr="00AA00B5">
        <w:rPr>
          <w:rFonts w:asciiTheme="majorBidi" w:hAnsiTheme="majorBidi" w:cs="Times New Roman"/>
          <w:sz w:val="24"/>
          <w:szCs w:val="24"/>
          <w:rtl/>
        </w:rPr>
        <w:t>; אי אמרת בשלמא דנדר הוא, היינו דקתני כופין, אלא אי אמרת דאדריה, אמאי כופין אותו? הא מינס אניס. אמר רבה אמר זעירי:</w:t>
      </w:r>
    </w:p>
    <w:p w14:paraId="3430FB64" w14:textId="12327AF2" w:rsidR="00AA00B5" w:rsidRPr="00AA00B5" w:rsidRDefault="00AA00B5" w:rsidP="00AA00B5">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AA00B5">
        <w:rPr>
          <w:rFonts w:asciiTheme="majorBidi" w:hAnsiTheme="majorBidi" w:cs="Times New Roman"/>
          <w:sz w:val="24"/>
          <w:szCs w:val="24"/>
          <w:rtl/>
        </w:rPr>
        <w:t xml:space="preserve"> דף מו עמוד ב</w:t>
      </w:r>
    </w:p>
    <w:p w14:paraId="0329380B" w14:textId="6570772B" w:rsidR="00AA00B5" w:rsidRDefault="00AA00B5" w:rsidP="00AA00B5">
      <w:pPr>
        <w:spacing w:after="0" w:line="360" w:lineRule="auto"/>
        <w:rPr>
          <w:rFonts w:asciiTheme="majorBidi" w:hAnsiTheme="majorBidi" w:cstheme="majorBidi"/>
          <w:sz w:val="24"/>
          <w:szCs w:val="24"/>
          <w:rtl/>
        </w:rPr>
      </w:pPr>
      <w:r w:rsidRPr="00AA00B5">
        <w:rPr>
          <w:rFonts w:asciiTheme="majorBidi" w:hAnsiTheme="majorBidi" w:cs="Times New Roman"/>
          <w:sz w:val="24"/>
          <w:szCs w:val="24"/>
          <w:rtl/>
        </w:rPr>
        <w:t>אמר רב יוסף אמר זעירי: מחלוקת - שאין בה כדי חלוקה, אבל יש בה כדי חלוקה - דברי הכל אסור. אמר רב הונא: הלכה כר"א בן יעקב; וכן א"ר אלעזר: הלכה כר' אליעזר בן יעקב.</w:t>
      </w:r>
    </w:p>
    <w:p w14:paraId="2698A149" w14:textId="2D7844B3" w:rsidR="004B546B" w:rsidRPr="00C955D3" w:rsidRDefault="00C955D3" w:rsidP="00C955D3">
      <w:pPr>
        <w:spacing w:after="0" w:line="360" w:lineRule="auto"/>
        <w:jc w:val="center"/>
        <w:rPr>
          <w:rFonts w:asciiTheme="majorBidi" w:hAnsiTheme="majorBidi" w:cstheme="majorBidi"/>
          <w:b/>
          <w:bCs/>
          <w:sz w:val="28"/>
          <w:szCs w:val="28"/>
          <w:u w:val="single"/>
          <w:rtl/>
        </w:rPr>
      </w:pPr>
      <w:r w:rsidRPr="00C955D3">
        <w:rPr>
          <w:rFonts w:asciiTheme="majorBidi" w:hAnsiTheme="majorBidi" w:cstheme="majorBidi" w:hint="cs"/>
          <w:b/>
          <w:bCs/>
          <w:sz w:val="28"/>
          <w:szCs w:val="28"/>
          <w:u w:val="single"/>
          <w:rtl/>
        </w:rPr>
        <w:t>שותפים בחצר שאחד מהם הודר הנאה</w:t>
      </w:r>
    </w:p>
    <w:p w14:paraId="2F65ACD2" w14:textId="70AAD276" w:rsidR="004B546B" w:rsidRPr="0001775C" w:rsidRDefault="0001775C" w:rsidP="0001775C">
      <w:pPr>
        <w:pStyle w:val="ab"/>
        <w:numPr>
          <w:ilvl w:val="0"/>
          <w:numId w:val="1"/>
        </w:numPr>
        <w:spacing w:after="0" w:line="360" w:lineRule="auto"/>
        <w:rPr>
          <w:rFonts w:asciiTheme="majorBidi" w:hAnsiTheme="majorBidi" w:cstheme="majorBidi"/>
          <w:sz w:val="24"/>
          <w:szCs w:val="24"/>
          <w:rtl/>
        </w:rPr>
      </w:pPr>
      <w:r w:rsidRPr="0001775C">
        <w:rPr>
          <w:rFonts w:asciiTheme="majorBidi" w:hAnsiTheme="majorBidi" w:cstheme="majorBidi" w:hint="cs"/>
          <w:b/>
          <w:bCs/>
          <w:sz w:val="24"/>
          <w:szCs w:val="24"/>
          <w:rtl/>
        </w:rPr>
        <w:t>מבט כללי</w:t>
      </w:r>
      <w:r>
        <w:rPr>
          <w:rFonts w:asciiTheme="majorBidi" w:hAnsiTheme="majorBidi" w:cstheme="majorBidi" w:hint="cs"/>
          <w:sz w:val="24"/>
          <w:szCs w:val="24"/>
          <w:rtl/>
        </w:rPr>
        <w:t xml:space="preserve"> </w:t>
      </w:r>
      <w:r w:rsidR="004B546B" w:rsidRPr="0001775C">
        <w:rPr>
          <w:rFonts w:asciiTheme="majorBidi" w:hAnsiTheme="majorBidi" w:cstheme="majorBidi" w:hint="cs"/>
          <w:sz w:val="24"/>
          <w:szCs w:val="24"/>
          <w:rtl/>
        </w:rPr>
        <w:t>ב</w:t>
      </w:r>
      <w:r w:rsidR="0088032C" w:rsidRPr="0001775C">
        <w:rPr>
          <w:rFonts w:asciiTheme="majorBidi" w:hAnsiTheme="majorBidi" w:cstheme="majorBidi" w:hint="cs"/>
          <w:sz w:val="24"/>
          <w:szCs w:val="24"/>
          <w:rtl/>
        </w:rPr>
        <w:t>כמה</w:t>
      </w:r>
      <w:r w:rsidR="004B546B" w:rsidRPr="0001775C">
        <w:rPr>
          <w:rFonts w:asciiTheme="majorBidi" w:hAnsiTheme="majorBidi" w:cstheme="majorBidi" w:hint="cs"/>
          <w:sz w:val="24"/>
          <w:szCs w:val="24"/>
          <w:rtl/>
        </w:rPr>
        <w:t xml:space="preserve"> נושאים יש לדון בסוגייתנו: ויתור, ברירה וגזירה. הגמרא בבבא בתרא דנה בשאלה האם שותפים מקפידים על עמידה בחלקם. ההסבר הסופי הוא: </w:t>
      </w:r>
      <w:r w:rsidR="004B546B" w:rsidRPr="0001775C">
        <w:rPr>
          <w:rFonts w:asciiTheme="majorBidi" w:hAnsiTheme="majorBidi" w:cs="Times New Roman" w:hint="cs"/>
          <w:sz w:val="24"/>
          <w:szCs w:val="24"/>
          <w:rtl/>
        </w:rPr>
        <w:t xml:space="preserve"> </w:t>
      </w:r>
      <w:r w:rsidR="004B546B" w:rsidRPr="0001775C">
        <w:rPr>
          <w:rFonts w:asciiTheme="majorBidi" w:hAnsiTheme="majorBidi" w:cs="Times New Roman"/>
          <w:sz w:val="24"/>
          <w:szCs w:val="24"/>
          <w:rtl/>
        </w:rPr>
        <w:t xml:space="preserve"> </w:t>
      </w:r>
    </w:p>
    <w:p w14:paraId="02F78D6A" w14:textId="367BD14E" w:rsidR="0088032C" w:rsidRDefault="004B546B" w:rsidP="00CB296E">
      <w:pPr>
        <w:spacing w:after="0" w:line="360" w:lineRule="auto"/>
        <w:rPr>
          <w:rFonts w:asciiTheme="majorBidi" w:hAnsiTheme="majorBidi" w:cstheme="majorBidi"/>
          <w:sz w:val="24"/>
          <w:szCs w:val="24"/>
          <w:rtl/>
        </w:rPr>
      </w:pPr>
      <w:r w:rsidRPr="004B546B">
        <w:rPr>
          <w:rFonts w:ascii="David" w:hAnsi="David" w:cs="David"/>
          <w:sz w:val="24"/>
          <w:szCs w:val="24"/>
          <w:rtl/>
        </w:rPr>
        <w:t>"רבינא אמר: לעולם לא קפדי, והא מני? ר' אליעזר היא; דתניא, ר' אליעזר אומר: אפילו ויתור אסור במודר הנאה</w:t>
      </w:r>
      <w:r w:rsidRPr="004B546B">
        <w:rPr>
          <w:rStyle w:val="a5"/>
          <w:rFonts w:ascii="David" w:hAnsi="David" w:cs="David"/>
          <w:sz w:val="24"/>
          <w:szCs w:val="24"/>
          <w:rtl/>
        </w:rPr>
        <w:footnoteReference w:id="3"/>
      </w:r>
      <w:r w:rsidRPr="004B546B">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אין דרך שותפים להקפיד על עמידת הזולת בחלקו, אולם מודר הנאה אסור לו להנות </w:t>
      </w:r>
      <w:r w:rsidR="0088032C">
        <w:rPr>
          <w:rFonts w:asciiTheme="majorBidi" w:hAnsiTheme="majorBidi" w:cstheme="majorBidi" w:hint="cs"/>
          <w:sz w:val="24"/>
          <w:szCs w:val="24"/>
          <w:rtl/>
        </w:rPr>
        <w:t xml:space="preserve">גם </w:t>
      </w:r>
      <w:r>
        <w:rPr>
          <w:rFonts w:asciiTheme="majorBidi" w:hAnsiTheme="majorBidi" w:cstheme="majorBidi" w:hint="cs"/>
          <w:sz w:val="24"/>
          <w:szCs w:val="24"/>
          <w:rtl/>
        </w:rPr>
        <w:t xml:space="preserve">מוויתור כזה. </w:t>
      </w:r>
      <w:r w:rsidR="008A4B0E">
        <w:rPr>
          <w:rFonts w:asciiTheme="majorBidi" w:hAnsiTheme="majorBidi" w:cstheme="majorBidi" w:hint="cs"/>
          <w:sz w:val="24"/>
          <w:szCs w:val="24"/>
          <w:rtl/>
        </w:rPr>
        <w:t xml:space="preserve">מחלוקת התנאים תלויה גם בשאלה, האם ניתן לומר שבכל רגע שהמודר דורך בחלק מחצר השותפים, מתברר הדבר שבמקום שהוא נמצא זהו חלקו. </w:t>
      </w:r>
      <w:r w:rsidR="0088032C">
        <w:rPr>
          <w:rFonts w:asciiTheme="majorBidi" w:hAnsiTheme="majorBidi" w:cstheme="majorBidi" w:hint="cs"/>
          <w:sz w:val="24"/>
          <w:szCs w:val="24"/>
          <w:rtl/>
        </w:rPr>
        <w:t xml:space="preserve">בכל מקרה, </w:t>
      </w:r>
      <w:r w:rsidR="008A4B0E">
        <w:rPr>
          <w:rFonts w:asciiTheme="majorBidi" w:hAnsiTheme="majorBidi" w:cstheme="majorBidi" w:hint="cs"/>
          <w:sz w:val="24"/>
          <w:szCs w:val="24"/>
          <w:rtl/>
        </w:rPr>
        <w:t>עליו להקפיד שלא להשתמש בכל החצר</w:t>
      </w:r>
      <w:r w:rsidR="00786604">
        <w:rPr>
          <w:rFonts w:asciiTheme="majorBidi" w:hAnsiTheme="majorBidi" w:cstheme="majorBidi" w:hint="cs"/>
          <w:sz w:val="24"/>
          <w:szCs w:val="24"/>
          <w:rtl/>
        </w:rPr>
        <w:t xml:space="preserve"> </w:t>
      </w:r>
      <w:r w:rsidR="008A4B0E">
        <w:rPr>
          <w:rFonts w:asciiTheme="majorBidi" w:hAnsiTheme="majorBidi" w:cstheme="majorBidi" w:hint="cs"/>
          <w:sz w:val="24"/>
          <w:szCs w:val="24"/>
          <w:rtl/>
        </w:rPr>
        <w:t xml:space="preserve">בבת אחת: </w:t>
      </w:r>
      <w:r w:rsidR="00DB14D5">
        <w:rPr>
          <w:rFonts w:asciiTheme="majorBidi" w:hAnsiTheme="majorBidi" w:cstheme="majorBidi" w:hint="cs"/>
          <w:sz w:val="24"/>
          <w:szCs w:val="24"/>
          <w:rtl/>
        </w:rPr>
        <w:t xml:space="preserve"> </w:t>
      </w:r>
      <w:r w:rsidR="008A4B0E">
        <w:rPr>
          <w:rFonts w:ascii="David" w:hAnsi="David" w:cs="David" w:hint="cs"/>
          <w:sz w:val="24"/>
          <w:szCs w:val="24"/>
          <w:rtl/>
        </w:rPr>
        <w:t>"</w:t>
      </w:r>
      <w:r w:rsidR="008A4B0E" w:rsidRPr="008A4B0E">
        <w:rPr>
          <w:rFonts w:ascii="David" w:hAnsi="David" w:cs="David"/>
          <w:sz w:val="24"/>
          <w:szCs w:val="24"/>
          <w:rtl/>
        </w:rPr>
        <w:t>ודאי אסור ליה לשטוח פירות בכל החצר</w:t>
      </w:r>
      <w:r w:rsidR="00786604">
        <w:rPr>
          <w:rFonts w:ascii="David" w:hAnsi="David" w:cs="David" w:hint="cs"/>
          <w:sz w:val="24"/>
          <w:szCs w:val="24"/>
          <w:rtl/>
        </w:rPr>
        <w:t>,</w:t>
      </w:r>
      <w:r w:rsidR="008A4B0E" w:rsidRPr="008A4B0E">
        <w:rPr>
          <w:rFonts w:ascii="David" w:hAnsi="David" w:cs="David"/>
          <w:sz w:val="24"/>
          <w:szCs w:val="24"/>
          <w:rtl/>
        </w:rPr>
        <w:t xml:space="preserve"> אבל להלך בכולו מותר</w:t>
      </w:r>
      <w:r w:rsidR="00786604">
        <w:rPr>
          <w:rFonts w:ascii="David" w:hAnsi="David" w:cs="David" w:hint="cs"/>
          <w:sz w:val="24"/>
          <w:szCs w:val="24"/>
          <w:rtl/>
        </w:rPr>
        <w:t>.</w:t>
      </w:r>
      <w:r w:rsidR="008A4B0E" w:rsidRPr="008A4B0E">
        <w:rPr>
          <w:rFonts w:ascii="David" w:hAnsi="David" w:cs="David"/>
          <w:sz w:val="24"/>
          <w:szCs w:val="24"/>
          <w:rtl/>
        </w:rPr>
        <w:t xml:space="preserve"> דאמר בכל דוכתא דקמהלך היינו חלקו</w:t>
      </w:r>
      <w:r w:rsidR="008A4B0E" w:rsidRPr="008A4B0E">
        <w:rPr>
          <w:rStyle w:val="a5"/>
          <w:rFonts w:ascii="David" w:hAnsi="David" w:cs="David"/>
          <w:sz w:val="24"/>
          <w:szCs w:val="24"/>
          <w:rtl/>
        </w:rPr>
        <w:footnoteReference w:id="4"/>
      </w:r>
      <w:r w:rsidR="008A4B0E">
        <w:rPr>
          <w:rFonts w:ascii="David" w:hAnsi="David" w:cs="David" w:hint="cs"/>
          <w:sz w:val="24"/>
          <w:szCs w:val="24"/>
          <w:rtl/>
        </w:rPr>
        <w:t>"</w:t>
      </w:r>
      <w:r w:rsidR="008A4B0E" w:rsidRPr="008A4B0E">
        <w:rPr>
          <w:rFonts w:ascii="David" w:hAnsi="David" w:cs="David"/>
          <w:sz w:val="24"/>
          <w:szCs w:val="24"/>
          <w:rtl/>
        </w:rPr>
        <w:t>.</w:t>
      </w:r>
      <w:r w:rsidR="00DB14D5">
        <w:rPr>
          <w:rFonts w:asciiTheme="majorBidi" w:hAnsiTheme="majorBidi" w:cstheme="majorBidi" w:hint="cs"/>
          <w:sz w:val="24"/>
          <w:szCs w:val="24"/>
          <w:rtl/>
        </w:rPr>
        <w:t xml:space="preserve"> </w:t>
      </w:r>
    </w:p>
    <w:p w14:paraId="6BB53DC4" w14:textId="678E90A3" w:rsidR="00DB14D5" w:rsidRPr="004F104D" w:rsidRDefault="004F104D" w:rsidP="004F104D">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ב.</w:t>
      </w:r>
      <w:r w:rsidR="00C955D3" w:rsidRPr="004F104D">
        <w:rPr>
          <w:rFonts w:asciiTheme="majorBidi" w:hAnsiTheme="majorBidi" w:cstheme="majorBidi" w:hint="cs"/>
          <w:b/>
          <w:bCs/>
          <w:sz w:val="24"/>
          <w:szCs w:val="24"/>
          <w:rtl/>
        </w:rPr>
        <w:t xml:space="preserve">רבה ורב יוסף    </w:t>
      </w:r>
      <w:r w:rsidR="00CB296E" w:rsidRPr="004F104D">
        <w:rPr>
          <w:rFonts w:asciiTheme="majorBidi" w:hAnsiTheme="majorBidi" w:cstheme="majorBidi" w:hint="cs"/>
          <w:sz w:val="24"/>
          <w:szCs w:val="24"/>
          <w:rtl/>
        </w:rPr>
        <w:t xml:space="preserve">לדעת רבה מחלוקת התנאים היא בחצר גדולה. אם אין בחצר דין חלוקה מודים חכמים להתיר. רב יוסף סבור להיפך: מחלוקת בחצר קטנה. בחצר גדולה מודה ראב"י לאסור. </w:t>
      </w:r>
      <w:r w:rsidR="00CB296E" w:rsidRPr="004F104D">
        <w:rPr>
          <w:rFonts w:asciiTheme="majorBidi" w:hAnsiTheme="majorBidi" w:cs="Times New Roman" w:hint="cs"/>
          <w:sz w:val="24"/>
          <w:szCs w:val="24"/>
          <w:rtl/>
        </w:rPr>
        <w:t xml:space="preserve">שכן, </w:t>
      </w:r>
      <w:r w:rsidR="00DB14D5" w:rsidRPr="004F104D">
        <w:rPr>
          <w:rFonts w:asciiTheme="majorBidi" w:hAnsiTheme="majorBidi" w:cs="Times New Roman" w:hint="cs"/>
          <w:sz w:val="24"/>
          <w:szCs w:val="24"/>
          <w:rtl/>
        </w:rPr>
        <w:t>גם ראב"י מסכים שויתור אסור במודר הנ</w:t>
      </w:r>
      <w:r w:rsidR="00CB296E" w:rsidRPr="004F104D">
        <w:rPr>
          <w:rFonts w:asciiTheme="majorBidi" w:hAnsiTheme="majorBidi" w:cs="Times New Roman" w:hint="cs"/>
          <w:sz w:val="24"/>
          <w:szCs w:val="24"/>
          <w:rtl/>
        </w:rPr>
        <w:t>אה</w:t>
      </w:r>
      <w:r w:rsidR="00DB14D5" w:rsidRPr="004F104D">
        <w:rPr>
          <w:rFonts w:asciiTheme="majorBidi" w:hAnsiTheme="majorBidi" w:cs="Times New Roman" w:hint="cs"/>
          <w:sz w:val="24"/>
          <w:szCs w:val="24"/>
          <w:rtl/>
        </w:rPr>
        <w:t xml:space="preserve">: </w:t>
      </w:r>
    </w:p>
    <w:p w14:paraId="4B8594B4" w14:textId="1D48932D" w:rsidR="00A435BA" w:rsidRDefault="00DB14D5" w:rsidP="00A435BA">
      <w:pPr>
        <w:spacing w:after="0" w:line="360" w:lineRule="auto"/>
        <w:rPr>
          <w:rFonts w:asciiTheme="majorBidi" w:hAnsiTheme="majorBidi" w:cstheme="majorBidi"/>
          <w:sz w:val="24"/>
          <w:szCs w:val="24"/>
          <w:rtl/>
        </w:rPr>
      </w:pPr>
      <w:r w:rsidRPr="00DB14D5">
        <w:rPr>
          <w:rFonts w:ascii="David" w:hAnsi="David" w:cs="David"/>
          <w:sz w:val="24"/>
          <w:szCs w:val="24"/>
          <w:rtl/>
        </w:rPr>
        <w:lastRenderedPageBreak/>
        <w:t>"בחצר שיש בה דין חלוקה</w:t>
      </w:r>
      <w:r w:rsidR="00786604">
        <w:rPr>
          <w:rFonts w:ascii="David" w:hAnsi="David" w:cs="David" w:hint="cs"/>
          <w:sz w:val="24"/>
          <w:szCs w:val="24"/>
          <w:rtl/>
        </w:rPr>
        <w:t>.</w:t>
      </w:r>
      <w:r w:rsidRPr="00DB14D5">
        <w:rPr>
          <w:rFonts w:ascii="David" w:hAnsi="David" w:cs="David"/>
          <w:sz w:val="24"/>
          <w:szCs w:val="24"/>
          <w:rtl/>
        </w:rPr>
        <w:t xml:space="preserve"> והוא שיהא בה ארבע אמות לזה וארבע אמות לזה</w:t>
      </w:r>
      <w:r w:rsidR="00786604">
        <w:rPr>
          <w:rFonts w:ascii="David" w:hAnsi="David" w:cs="David" w:hint="cs"/>
          <w:sz w:val="24"/>
          <w:szCs w:val="24"/>
          <w:rtl/>
        </w:rPr>
        <w:t>,</w:t>
      </w:r>
      <w:r w:rsidRPr="00DB14D5">
        <w:rPr>
          <w:rFonts w:ascii="David" w:hAnsi="David" w:cs="David"/>
          <w:sz w:val="24"/>
          <w:szCs w:val="24"/>
          <w:rtl/>
        </w:rPr>
        <w:t xml:space="preserve"> חוץ מארבע אמות של פתחים</w:t>
      </w:r>
      <w:r w:rsidR="00786604">
        <w:rPr>
          <w:rFonts w:ascii="David" w:hAnsi="David" w:cs="David" w:hint="cs"/>
          <w:sz w:val="24"/>
          <w:szCs w:val="24"/>
          <w:rtl/>
        </w:rPr>
        <w:t>,</w:t>
      </w:r>
      <w:r w:rsidRPr="00DB14D5">
        <w:rPr>
          <w:rFonts w:ascii="David" w:hAnsi="David" w:cs="David"/>
          <w:sz w:val="24"/>
          <w:szCs w:val="24"/>
          <w:rtl/>
        </w:rPr>
        <w:t xml:space="preserve"> (ש)אף רבי אליעזר מודה ששניהן אסורין ליכנס לשם עד שיחלקו ויכנס כל א' בחלקו. שאע"פ שיש ברירה והיה לנו לומר בחלקו הוא נכנס, מכל מקום הרי נהנה להשתמש ביתר מחלקו</w:t>
      </w:r>
      <w:r w:rsidR="0088032C">
        <w:rPr>
          <w:rFonts w:ascii="David" w:hAnsi="David" w:cs="David" w:hint="cs"/>
          <w:sz w:val="24"/>
          <w:szCs w:val="24"/>
          <w:rtl/>
        </w:rPr>
        <w:t>,</w:t>
      </w:r>
      <w:r w:rsidRPr="00DB14D5">
        <w:rPr>
          <w:rFonts w:ascii="David" w:hAnsi="David" w:cs="David"/>
          <w:sz w:val="24"/>
          <w:szCs w:val="24"/>
          <w:rtl/>
        </w:rPr>
        <w:t xml:space="preserve"> שאלו היה כופהו לחלוק לא היה משתמש אלא בארבע אמות ועכשו משתמש בשמנה</w:t>
      </w:r>
      <w:r w:rsidR="00786604">
        <w:rPr>
          <w:rFonts w:ascii="David" w:hAnsi="David" w:cs="David" w:hint="cs"/>
          <w:sz w:val="24"/>
          <w:szCs w:val="24"/>
          <w:rtl/>
        </w:rPr>
        <w:t>.</w:t>
      </w:r>
      <w:r w:rsidRPr="00DB14D5">
        <w:rPr>
          <w:rFonts w:ascii="David" w:hAnsi="David" w:cs="David"/>
          <w:sz w:val="24"/>
          <w:szCs w:val="24"/>
          <w:rtl/>
        </w:rPr>
        <w:t xml:space="preserve"> ונמצא כשאינו כופהו לחלוק</w:t>
      </w:r>
      <w:r w:rsidR="0033240C">
        <w:rPr>
          <w:rFonts w:ascii="David" w:hAnsi="David" w:cs="David" w:hint="cs"/>
          <w:sz w:val="24"/>
          <w:szCs w:val="24"/>
          <w:rtl/>
        </w:rPr>
        <w:t>,</w:t>
      </w:r>
      <w:r w:rsidRPr="00DB14D5">
        <w:rPr>
          <w:rFonts w:ascii="David" w:hAnsi="David" w:cs="David"/>
          <w:sz w:val="24"/>
          <w:szCs w:val="24"/>
          <w:rtl/>
        </w:rPr>
        <w:t xml:space="preserve"> שהוא מוותר לו בכך</w:t>
      </w:r>
      <w:r w:rsidR="0088032C">
        <w:rPr>
          <w:rFonts w:ascii="David" w:hAnsi="David" w:cs="David" w:hint="cs"/>
          <w:sz w:val="24"/>
          <w:szCs w:val="24"/>
          <w:rtl/>
        </w:rPr>
        <w:t>,</w:t>
      </w:r>
      <w:r w:rsidRPr="00DB14D5">
        <w:rPr>
          <w:rFonts w:ascii="David" w:hAnsi="David" w:cs="David"/>
          <w:sz w:val="24"/>
          <w:szCs w:val="24"/>
          <w:rtl/>
        </w:rPr>
        <w:t xml:space="preserve"> וויתור אסור במודר הנאה</w:t>
      </w:r>
      <w:r w:rsidRPr="00DB14D5">
        <w:rPr>
          <w:rStyle w:val="a5"/>
          <w:rFonts w:ascii="David" w:hAnsi="David" w:cs="David"/>
          <w:sz w:val="24"/>
          <w:szCs w:val="24"/>
        </w:rPr>
        <w:footnoteReference w:id="5"/>
      </w:r>
      <w:r w:rsidRPr="00DB14D5">
        <w:rPr>
          <w:rFonts w:ascii="David" w:hAnsi="David" w:cs="David"/>
          <w:sz w:val="24"/>
          <w:szCs w:val="24"/>
          <w:rtl/>
        </w:rPr>
        <w:t>".</w:t>
      </w:r>
      <w:r>
        <w:rPr>
          <w:rFonts w:ascii="David" w:hAnsi="David" w:cs="David" w:hint="cs"/>
          <w:sz w:val="24"/>
          <w:szCs w:val="24"/>
          <w:rtl/>
        </w:rPr>
        <w:t xml:space="preserve"> </w:t>
      </w:r>
    </w:p>
    <w:p w14:paraId="1222D101" w14:textId="733B6649" w:rsidR="00A435BA" w:rsidRDefault="00DB14D5" w:rsidP="002673DF">
      <w:pPr>
        <w:spacing w:after="0" w:line="240" w:lineRule="auto"/>
        <w:rPr>
          <w:rFonts w:asciiTheme="majorBidi" w:hAnsiTheme="majorBidi" w:cstheme="majorBidi"/>
          <w:sz w:val="24"/>
          <w:szCs w:val="24"/>
          <w:rtl/>
        </w:rPr>
      </w:pPr>
      <w:r>
        <w:rPr>
          <w:rFonts w:asciiTheme="majorBidi" w:hAnsiTheme="majorBidi" w:cstheme="majorBidi" w:hint="cs"/>
          <w:sz w:val="24"/>
          <w:szCs w:val="24"/>
          <w:rtl/>
        </w:rPr>
        <w:t xml:space="preserve">בחצר קטנה אין וויתור, כי אי אפשר לכוף </w:t>
      </w:r>
      <w:r w:rsidR="00F8684C">
        <w:rPr>
          <w:rFonts w:asciiTheme="majorBidi" w:hAnsiTheme="majorBidi" w:cstheme="majorBidi" w:hint="cs"/>
          <w:sz w:val="24"/>
          <w:szCs w:val="24"/>
          <w:rtl/>
        </w:rPr>
        <w:t xml:space="preserve">בה </w:t>
      </w:r>
      <w:r>
        <w:rPr>
          <w:rFonts w:asciiTheme="majorBidi" w:hAnsiTheme="majorBidi" w:cstheme="majorBidi" w:hint="cs"/>
          <w:sz w:val="24"/>
          <w:szCs w:val="24"/>
          <w:rtl/>
        </w:rPr>
        <w:t>חלוקה</w:t>
      </w:r>
      <w:r>
        <w:rPr>
          <w:rStyle w:val="a5"/>
          <w:rFonts w:asciiTheme="majorBidi" w:hAnsiTheme="majorBidi" w:cstheme="majorBidi"/>
          <w:sz w:val="24"/>
          <w:szCs w:val="24"/>
          <w:rtl/>
        </w:rPr>
        <w:footnoteReference w:id="6"/>
      </w:r>
      <w:r>
        <w:rPr>
          <w:rFonts w:asciiTheme="majorBidi" w:hAnsiTheme="majorBidi" w:cstheme="majorBidi" w:hint="cs"/>
          <w:sz w:val="24"/>
          <w:szCs w:val="24"/>
          <w:rtl/>
        </w:rPr>
        <w:t>.</w:t>
      </w:r>
      <w:r w:rsidR="0033240C">
        <w:rPr>
          <w:rFonts w:asciiTheme="majorBidi" w:hAnsiTheme="majorBidi" w:cstheme="majorBidi" w:hint="cs"/>
          <w:sz w:val="24"/>
          <w:szCs w:val="24"/>
          <w:rtl/>
        </w:rPr>
        <w:t xml:space="preserve"> </w:t>
      </w:r>
      <w:r w:rsidR="00A435BA">
        <w:rPr>
          <w:rFonts w:asciiTheme="majorBidi" w:hAnsiTheme="majorBidi" w:cstheme="majorBidi" w:hint="cs"/>
          <w:sz w:val="24"/>
          <w:szCs w:val="24"/>
          <w:rtl/>
        </w:rPr>
        <w:t>נרכז את הסברות על פי הר"ן:</w:t>
      </w:r>
    </w:p>
    <w:p w14:paraId="48CFFA27" w14:textId="77777777" w:rsidR="0001775C" w:rsidRDefault="0001775C" w:rsidP="002673DF">
      <w:pPr>
        <w:spacing w:after="0" w:line="240" w:lineRule="auto"/>
        <w:rPr>
          <w:rFonts w:asciiTheme="majorBidi" w:hAnsiTheme="majorBidi" w:cstheme="majorBidi"/>
          <w:sz w:val="24"/>
          <w:szCs w:val="24"/>
          <w:rtl/>
        </w:rPr>
      </w:pPr>
    </w:p>
    <w:tbl>
      <w:tblPr>
        <w:tblStyle w:val="a6"/>
        <w:bidiVisual/>
        <w:tblW w:w="0" w:type="auto"/>
        <w:tblLook w:val="04A0" w:firstRow="1" w:lastRow="0" w:firstColumn="1" w:lastColumn="0" w:noHBand="0" w:noVBand="1"/>
      </w:tblPr>
      <w:tblGrid>
        <w:gridCol w:w="1659"/>
        <w:gridCol w:w="834"/>
        <w:gridCol w:w="2126"/>
        <w:gridCol w:w="1701"/>
        <w:gridCol w:w="1976"/>
      </w:tblGrid>
      <w:tr w:rsidR="002673DF" w14:paraId="2405C043" w14:textId="77777777" w:rsidTr="00832634">
        <w:tc>
          <w:tcPr>
            <w:tcW w:w="1659" w:type="dxa"/>
          </w:tcPr>
          <w:p w14:paraId="56AB3912" w14:textId="77777777" w:rsidR="002673DF" w:rsidRDefault="002673DF" w:rsidP="002673DF">
            <w:pPr>
              <w:rPr>
                <w:rFonts w:asciiTheme="majorBidi" w:hAnsiTheme="majorBidi" w:cstheme="majorBidi"/>
                <w:sz w:val="24"/>
                <w:szCs w:val="24"/>
                <w:rtl/>
              </w:rPr>
            </w:pPr>
          </w:p>
        </w:tc>
        <w:tc>
          <w:tcPr>
            <w:tcW w:w="2960" w:type="dxa"/>
            <w:gridSpan w:val="2"/>
          </w:tcPr>
          <w:p w14:paraId="3A72BEE5" w14:textId="41D68C82" w:rsidR="002673DF" w:rsidRDefault="002673DF" w:rsidP="002673DF">
            <w:pPr>
              <w:rPr>
                <w:rFonts w:asciiTheme="majorBidi" w:hAnsiTheme="majorBidi" w:cstheme="majorBidi"/>
                <w:sz w:val="24"/>
                <w:szCs w:val="24"/>
                <w:rtl/>
              </w:rPr>
            </w:pPr>
            <w:r>
              <w:rPr>
                <w:rFonts w:asciiTheme="majorBidi" w:hAnsiTheme="majorBidi" w:cstheme="majorBidi" w:hint="cs"/>
                <w:sz w:val="24"/>
                <w:szCs w:val="24"/>
                <w:rtl/>
              </w:rPr>
              <w:t>בחצר קטנה מ-8 אמות</w:t>
            </w:r>
          </w:p>
        </w:tc>
        <w:tc>
          <w:tcPr>
            <w:tcW w:w="3677" w:type="dxa"/>
            <w:gridSpan w:val="2"/>
          </w:tcPr>
          <w:p w14:paraId="56B9768C" w14:textId="4FBEDDA7" w:rsidR="002673DF" w:rsidRDefault="002673DF" w:rsidP="002673DF">
            <w:pPr>
              <w:rPr>
                <w:rFonts w:asciiTheme="majorBidi" w:hAnsiTheme="majorBidi" w:cstheme="majorBidi"/>
                <w:sz w:val="24"/>
                <w:szCs w:val="24"/>
                <w:rtl/>
              </w:rPr>
            </w:pPr>
            <w:r>
              <w:rPr>
                <w:rFonts w:asciiTheme="majorBidi" w:hAnsiTheme="majorBidi" w:cstheme="majorBidi" w:hint="cs"/>
                <w:sz w:val="24"/>
                <w:szCs w:val="24"/>
                <w:rtl/>
              </w:rPr>
              <w:t>בחצר גדולה</w:t>
            </w:r>
          </w:p>
        </w:tc>
      </w:tr>
      <w:tr w:rsidR="002673DF" w14:paraId="75093A2F" w14:textId="77777777" w:rsidTr="00832634">
        <w:tc>
          <w:tcPr>
            <w:tcW w:w="1659" w:type="dxa"/>
          </w:tcPr>
          <w:p w14:paraId="23533228" w14:textId="77777777" w:rsidR="002673DF" w:rsidRDefault="002673DF" w:rsidP="002673DF">
            <w:pPr>
              <w:rPr>
                <w:rFonts w:asciiTheme="majorBidi" w:hAnsiTheme="majorBidi" w:cstheme="majorBidi"/>
                <w:sz w:val="24"/>
                <w:szCs w:val="24"/>
                <w:rtl/>
              </w:rPr>
            </w:pPr>
          </w:p>
        </w:tc>
        <w:tc>
          <w:tcPr>
            <w:tcW w:w="834" w:type="dxa"/>
          </w:tcPr>
          <w:p w14:paraId="49B8001F" w14:textId="4DA6BCFA" w:rsidR="002673DF" w:rsidRDefault="002673DF" w:rsidP="002673DF">
            <w:pPr>
              <w:rPr>
                <w:rFonts w:asciiTheme="majorBidi" w:hAnsiTheme="majorBidi" w:cstheme="majorBidi"/>
                <w:sz w:val="24"/>
                <w:szCs w:val="24"/>
                <w:rtl/>
              </w:rPr>
            </w:pPr>
            <w:r>
              <w:rPr>
                <w:rFonts w:asciiTheme="majorBidi" w:hAnsiTheme="majorBidi" w:cstheme="majorBidi" w:hint="cs"/>
                <w:sz w:val="24"/>
                <w:szCs w:val="24"/>
                <w:rtl/>
              </w:rPr>
              <w:t>חכמים</w:t>
            </w:r>
          </w:p>
        </w:tc>
        <w:tc>
          <w:tcPr>
            <w:tcW w:w="2126" w:type="dxa"/>
          </w:tcPr>
          <w:p w14:paraId="32E98C11" w14:textId="2F2EFE95" w:rsidR="002673DF" w:rsidRDefault="002673DF" w:rsidP="002673DF">
            <w:pPr>
              <w:rPr>
                <w:rFonts w:asciiTheme="majorBidi" w:hAnsiTheme="majorBidi" w:cstheme="majorBidi"/>
                <w:sz w:val="24"/>
                <w:szCs w:val="24"/>
                <w:rtl/>
              </w:rPr>
            </w:pPr>
            <w:r>
              <w:rPr>
                <w:rFonts w:asciiTheme="majorBidi" w:hAnsiTheme="majorBidi" w:cstheme="majorBidi" w:hint="cs"/>
                <w:sz w:val="24"/>
                <w:szCs w:val="24"/>
                <w:rtl/>
              </w:rPr>
              <w:t>ראב"י</w:t>
            </w:r>
          </w:p>
        </w:tc>
        <w:tc>
          <w:tcPr>
            <w:tcW w:w="1701" w:type="dxa"/>
          </w:tcPr>
          <w:p w14:paraId="44AF23BE" w14:textId="38717513" w:rsidR="002673DF" w:rsidRDefault="002673DF" w:rsidP="002673DF">
            <w:pPr>
              <w:rPr>
                <w:rFonts w:asciiTheme="majorBidi" w:hAnsiTheme="majorBidi" w:cstheme="majorBidi"/>
                <w:sz w:val="24"/>
                <w:szCs w:val="24"/>
                <w:rtl/>
              </w:rPr>
            </w:pPr>
            <w:r>
              <w:rPr>
                <w:rFonts w:asciiTheme="majorBidi" w:hAnsiTheme="majorBidi" w:cstheme="majorBidi" w:hint="cs"/>
                <w:sz w:val="24"/>
                <w:szCs w:val="24"/>
                <w:rtl/>
              </w:rPr>
              <w:t>חכמים</w:t>
            </w:r>
          </w:p>
        </w:tc>
        <w:tc>
          <w:tcPr>
            <w:tcW w:w="1976" w:type="dxa"/>
          </w:tcPr>
          <w:p w14:paraId="0DFB1960" w14:textId="73A5328A" w:rsidR="002673DF" w:rsidRDefault="002673DF" w:rsidP="002673DF">
            <w:pPr>
              <w:rPr>
                <w:rFonts w:asciiTheme="majorBidi" w:hAnsiTheme="majorBidi" w:cstheme="majorBidi"/>
                <w:sz w:val="24"/>
                <w:szCs w:val="24"/>
                <w:rtl/>
              </w:rPr>
            </w:pPr>
            <w:r>
              <w:rPr>
                <w:rFonts w:asciiTheme="majorBidi" w:hAnsiTheme="majorBidi" w:cstheme="majorBidi" w:hint="cs"/>
                <w:sz w:val="24"/>
                <w:szCs w:val="24"/>
                <w:rtl/>
              </w:rPr>
              <w:t>ראב"י</w:t>
            </w:r>
          </w:p>
        </w:tc>
      </w:tr>
      <w:tr w:rsidR="00A435BA" w14:paraId="000C52D3" w14:textId="77777777" w:rsidTr="00832634">
        <w:tc>
          <w:tcPr>
            <w:tcW w:w="1659" w:type="dxa"/>
          </w:tcPr>
          <w:p w14:paraId="7E0A13C2" w14:textId="6917A4F1"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רבה</w:t>
            </w:r>
          </w:p>
        </w:tc>
        <w:tc>
          <w:tcPr>
            <w:tcW w:w="834" w:type="dxa"/>
          </w:tcPr>
          <w:p w14:paraId="63A4EEE3" w14:textId="0737EE6E"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מותר</w:t>
            </w:r>
            <w:r w:rsidR="00074D5B">
              <w:rPr>
                <w:rStyle w:val="a5"/>
                <w:rFonts w:asciiTheme="majorBidi" w:hAnsiTheme="majorBidi" w:cstheme="majorBidi"/>
                <w:sz w:val="24"/>
                <w:szCs w:val="24"/>
                <w:rtl/>
              </w:rPr>
              <w:footnoteReference w:id="7"/>
            </w:r>
          </w:p>
        </w:tc>
        <w:tc>
          <w:tcPr>
            <w:tcW w:w="2126" w:type="dxa"/>
          </w:tcPr>
          <w:p w14:paraId="496D6C95" w14:textId="0BC491D7"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מותר</w:t>
            </w:r>
          </w:p>
        </w:tc>
        <w:tc>
          <w:tcPr>
            <w:tcW w:w="1701" w:type="dxa"/>
          </w:tcPr>
          <w:p w14:paraId="05EB5C1C" w14:textId="7E9A45B4"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אסור</w:t>
            </w:r>
          </w:p>
        </w:tc>
        <w:tc>
          <w:tcPr>
            <w:tcW w:w="1976" w:type="dxa"/>
          </w:tcPr>
          <w:p w14:paraId="313958B1" w14:textId="0F1B9CC8"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מותר</w:t>
            </w:r>
          </w:p>
        </w:tc>
      </w:tr>
      <w:tr w:rsidR="00866586" w14:paraId="6B713E1A" w14:textId="77777777" w:rsidTr="00832634">
        <w:tc>
          <w:tcPr>
            <w:tcW w:w="1659" w:type="dxa"/>
          </w:tcPr>
          <w:p w14:paraId="73D217EE" w14:textId="0370FC43" w:rsidR="00866586" w:rsidRDefault="00866586" w:rsidP="002673DF">
            <w:pPr>
              <w:rPr>
                <w:rFonts w:asciiTheme="majorBidi" w:hAnsiTheme="majorBidi" w:cstheme="majorBidi"/>
                <w:sz w:val="24"/>
                <w:szCs w:val="24"/>
                <w:rtl/>
              </w:rPr>
            </w:pPr>
            <w:r>
              <w:rPr>
                <w:rFonts w:asciiTheme="majorBidi" w:hAnsiTheme="majorBidi" w:cstheme="majorBidi" w:hint="cs"/>
                <w:sz w:val="24"/>
                <w:szCs w:val="24"/>
                <w:rtl/>
              </w:rPr>
              <w:t>סברה</w:t>
            </w:r>
          </w:p>
        </w:tc>
        <w:tc>
          <w:tcPr>
            <w:tcW w:w="2960" w:type="dxa"/>
            <w:gridSpan w:val="2"/>
          </w:tcPr>
          <w:p w14:paraId="0C62E362" w14:textId="77777777" w:rsidR="00866586" w:rsidRDefault="00866586" w:rsidP="00866586">
            <w:pPr>
              <w:rPr>
                <w:rFonts w:ascii="David" w:hAnsi="David" w:cs="David"/>
                <w:sz w:val="24"/>
                <w:szCs w:val="24"/>
                <w:rtl/>
              </w:rPr>
            </w:pPr>
            <w:r w:rsidRPr="00866586">
              <w:rPr>
                <w:rFonts w:ascii="David" w:hAnsi="David" w:cs="David"/>
                <w:sz w:val="24"/>
                <w:szCs w:val="24"/>
                <w:rtl/>
              </w:rPr>
              <w:t xml:space="preserve">הדבר ידוע שלעולם תעמוד בשותפות... </w:t>
            </w:r>
          </w:p>
          <w:p w14:paraId="66C8E3B1" w14:textId="5AE132B3" w:rsidR="00866586" w:rsidRPr="00866586" w:rsidRDefault="00866586" w:rsidP="00866586">
            <w:pPr>
              <w:rPr>
                <w:rFonts w:ascii="David" w:hAnsi="David" w:cs="David"/>
                <w:sz w:val="24"/>
                <w:szCs w:val="24"/>
                <w:rtl/>
              </w:rPr>
            </w:pPr>
            <w:r w:rsidRPr="00866586">
              <w:rPr>
                <w:rFonts w:ascii="David" w:hAnsi="David" w:cs="David"/>
                <w:sz w:val="24"/>
                <w:szCs w:val="24"/>
                <w:rtl/>
              </w:rPr>
              <w:t>כ"ע מודו דיש ברירה לפי שרוב קניה זו הובררה מתחילתה</w:t>
            </w:r>
          </w:p>
        </w:tc>
        <w:tc>
          <w:tcPr>
            <w:tcW w:w="1701" w:type="dxa"/>
          </w:tcPr>
          <w:p w14:paraId="43D3ED18" w14:textId="61C22061" w:rsidR="00866586" w:rsidRPr="002673DF" w:rsidRDefault="00866586" w:rsidP="002673DF">
            <w:pPr>
              <w:rPr>
                <w:rFonts w:ascii="David" w:hAnsi="David" w:cs="David"/>
                <w:sz w:val="24"/>
                <w:szCs w:val="24"/>
                <w:rtl/>
              </w:rPr>
            </w:pPr>
            <w:r>
              <w:rPr>
                <w:rFonts w:asciiTheme="majorBidi" w:hAnsiTheme="majorBidi" w:cs="Times New Roman" w:hint="cs"/>
                <w:sz w:val="24"/>
                <w:szCs w:val="24"/>
                <w:rtl/>
              </w:rPr>
              <w:t xml:space="preserve"> </w:t>
            </w:r>
            <w:r w:rsidRPr="002673DF">
              <w:rPr>
                <w:rFonts w:ascii="David" w:hAnsi="David" w:cs="David"/>
                <w:sz w:val="24"/>
                <w:szCs w:val="24"/>
                <w:rtl/>
              </w:rPr>
              <w:t>לא הוברר שיהא רשאי זה להשתמש בחלק זה דשמא לא יבא לחלקו</w:t>
            </w:r>
          </w:p>
        </w:tc>
        <w:tc>
          <w:tcPr>
            <w:tcW w:w="1976" w:type="dxa"/>
          </w:tcPr>
          <w:p w14:paraId="343B8BDC" w14:textId="146844DD" w:rsidR="00866586" w:rsidRPr="002673DF" w:rsidRDefault="00866586" w:rsidP="002673DF">
            <w:pPr>
              <w:rPr>
                <w:rFonts w:asciiTheme="majorBidi" w:hAnsiTheme="majorBidi" w:cstheme="majorBidi"/>
                <w:sz w:val="24"/>
                <w:szCs w:val="24"/>
                <w:rtl/>
              </w:rPr>
            </w:pPr>
            <w:r>
              <w:rPr>
                <w:rFonts w:asciiTheme="majorBidi" w:hAnsiTheme="majorBidi" w:cs="Times New Roman" w:hint="cs"/>
                <w:sz w:val="24"/>
                <w:szCs w:val="24"/>
                <w:rtl/>
              </w:rPr>
              <w:t xml:space="preserve"> </w:t>
            </w:r>
            <w:r w:rsidRPr="002673DF">
              <w:rPr>
                <w:rFonts w:ascii="David" w:hAnsi="David" w:cs="David"/>
                <w:sz w:val="24"/>
                <w:szCs w:val="24"/>
                <w:rtl/>
              </w:rPr>
              <w:t>בכי הא אמרינן ברירה לפי שבתחלה כשקנו אותה על דעת כן קנאוה</w:t>
            </w:r>
          </w:p>
        </w:tc>
      </w:tr>
      <w:tr w:rsidR="00A435BA" w14:paraId="678F9C66" w14:textId="77777777" w:rsidTr="00832634">
        <w:tc>
          <w:tcPr>
            <w:tcW w:w="1659" w:type="dxa"/>
          </w:tcPr>
          <w:p w14:paraId="72685AB6" w14:textId="28586999"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רב יוסף</w:t>
            </w:r>
          </w:p>
        </w:tc>
        <w:tc>
          <w:tcPr>
            <w:tcW w:w="834" w:type="dxa"/>
          </w:tcPr>
          <w:p w14:paraId="286CEE48" w14:textId="224596C2"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אסור</w:t>
            </w:r>
          </w:p>
        </w:tc>
        <w:tc>
          <w:tcPr>
            <w:tcW w:w="2126" w:type="dxa"/>
          </w:tcPr>
          <w:p w14:paraId="75FE04DD" w14:textId="315A568F"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מותר</w:t>
            </w:r>
          </w:p>
        </w:tc>
        <w:tc>
          <w:tcPr>
            <w:tcW w:w="1701" w:type="dxa"/>
          </w:tcPr>
          <w:p w14:paraId="2D0D81C8" w14:textId="62B551D0"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אסור</w:t>
            </w:r>
          </w:p>
        </w:tc>
        <w:tc>
          <w:tcPr>
            <w:tcW w:w="1976" w:type="dxa"/>
          </w:tcPr>
          <w:p w14:paraId="7A3893EB" w14:textId="61108163" w:rsidR="00A435BA" w:rsidRDefault="002673DF" w:rsidP="002673DF">
            <w:pPr>
              <w:rPr>
                <w:rFonts w:asciiTheme="majorBidi" w:hAnsiTheme="majorBidi" w:cstheme="majorBidi"/>
                <w:sz w:val="24"/>
                <w:szCs w:val="24"/>
                <w:rtl/>
              </w:rPr>
            </w:pPr>
            <w:r>
              <w:rPr>
                <w:rFonts w:asciiTheme="majorBidi" w:hAnsiTheme="majorBidi" w:cstheme="majorBidi" w:hint="cs"/>
                <w:sz w:val="24"/>
                <w:szCs w:val="24"/>
                <w:rtl/>
              </w:rPr>
              <w:t>אסור</w:t>
            </w:r>
          </w:p>
        </w:tc>
      </w:tr>
      <w:tr w:rsidR="00866586" w14:paraId="1F82B5F0" w14:textId="77777777" w:rsidTr="00832634">
        <w:tc>
          <w:tcPr>
            <w:tcW w:w="1659" w:type="dxa"/>
          </w:tcPr>
          <w:p w14:paraId="0B6FE2FA" w14:textId="22D30DF3" w:rsidR="00866586" w:rsidRDefault="00866586" w:rsidP="002673DF">
            <w:pPr>
              <w:rPr>
                <w:rFonts w:asciiTheme="majorBidi" w:hAnsiTheme="majorBidi" w:cstheme="majorBidi"/>
                <w:sz w:val="24"/>
                <w:szCs w:val="24"/>
                <w:rtl/>
              </w:rPr>
            </w:pPr>
            <w:r>
              <w:rPr>
                <w:rFonts w:asciiTheme="majorBidi" w:hAnsiTheme="majorBidi" w:cstheme="majorBidi" w:hint="cs"/>
                <w:sz w:val="24"/>
                <w:szCs w:val="24"/>
                <w:rtl/>
              </w:rPr>
              <w:t>סברה</w:t>
            </w:r>
          </w:p>
        </w:tc>
        <w:tc>
          <w:tcPr>
            <w:tcW w:w="834" w:type="dxa"/>
          </w:tcPr>
          <w:p w14:paraId="5E635634" w14:textId="43C28023" w:rsidR="00866586" w:rsidRPr="00866586" w:rsidRDefault="00866586" w:rsidP="00866586">
            <w:pPr>
              <w:rPr>
                <w:rFonts w:ascii="David" w:hAnsi="David" w:cs="David"/>
                <w:sz w:val="24"/>
                <w:szCs w:val="24"/>
                <w:rtl/>
              </w:rPr>
            </w:pPr>
            <w:r w:rsidRPr="00866586">
              <w:rPr>
                <w:rFonts w:ascii="David" w:hAnsi="David" w:cs="David"/>
                <w:sz w:val="24"/>
                <w:szCs w:val="24"/>
                <w:rtl/>
              </w:rPr>
              <w:t>אפי' בכי הא אין ברירה</w:t>
            </w:r>
          </w:p>
        </w:tc>
        <w:tc>
          <w:tcPr>
            <w:tcW w:w="2126" w:type="dxa"/>
          </w:tcPr>
          <w:p w14:paraId="23EEEA60" w14:textId="2AC2EC52" w:rsidR="00866586" w:rsidRPr="006E4047" w:rsidRDefault="00866586" w:rsidP="006E4047">
            <w:pPr>
              <w:rPr>
                <w:rFonts w:ascii="David" w:hAnsi="David" w:cs="David"/>
                <w:sz w:val="24"/>
                <w:szCs w:val="24"/>
                <w:rtl/>
              </w:rPr>
            </w:pPr>
            <w:r>
              <w:rPr>
                <w:rFonts w:asciiTheme="majorBidi" w:hAnsiTheme="majorBidi" w:cs="Times New Roman" w:hint="cs"/>
                <w:sz w:val="24"/>
                <w:szCs w:val="24"/>
                <w:rtl/>
              </w:rPr>
              <w:t xml:space="preserve"> </w:t>
            </w:r>
            <w:r w:rsidRPr="00866586">
              <w:rPr>
                <w:rFonts w:asciiTheme="majorBidi" w:hAnsiTheme="majorBidi" w:cs="Times New Roman"/>
                <w:sz w:val="24"/>
                <w:szCs w:val="24"/>
                <w:rtl/>
              </w:rPr>
              <w:t xml:space="preserve"> </w:t>
            </w:r>
            <w:r w:rsidRPr="00866586">
              <w:rPr>
                <w:rFonts w:ascii="David" w:hAnsi="David" w:cs="David"/>
                <w:sz w:val="24"/>
                <w:szCs w:val="24"/>
                <w:rtl/>
              </w:rPr>
              <w:t>בכי הא יש ברירה</w:t>
            </w:r>
            <w:r w:rsidR="006E4047">
              <w:rPr>
                <w:rFonts w:ascii="David" w:hAnsi="David" w:cs="David" w:hint="cs"/>
                <w:sz w:val="24"/>
                <w:szCs w:val="24"/>
                <w:rtl/>
              </w:rPr>
              <w:t>:</w:t>
            </w:r>
            <w:r w:rsidRPr="00866586">
              <w:rPr>
                <w:rFonts w:ascii="David" w:hAnsi="David" w:cs="David"/>
                <w:sz w:val="24"/>
                <w:szCs w:val="24"/>
                <w:rtl/>
              </w:rPr>
              <w:t xml:space="preserve"> </w:t>
            </w:r>
            <w:r w:rsidR="006E4047">
              <w:rPr>
                <w:rFonts w:ascii="David" w:hAnsi="David" w:cs="David" w:hint="cs"/>
                <w:sz w:val="24"/>
                <w:szCs w:val="24"/>
                <w:rtl/>
              </w:rPr>
              <w:t xml:space="preserve"> </w:t>
            </w:r>
            <w:r w:rsidR="006E4047" w:rsidRPr="006E4047">
              <w:rPr>
                <w:rFonts w:ascii="David" w:hAnsi="David" w:cs="David"/>
                <w:sz w:val="24"/>
                <w:szCs w:val="24"/>
                <w:rtl/>
              </w:rPr>
              <w:t>מתחלה ע"מ כן קנאוה</w:t>
            </w:r>
            <w:r w:rsidR="006E4047">
              <w:rPr>
                <w:rStyle w:val="a5"/>
                <w:rFonts w:ascii="David" w:hAnsi="David" w:cs="David"/>
                <w:sz w:val="24"/>
                <w:szCs w:val="24"/>
                <w:rtl/>
              </w:rPr>
              <w:footnoteReference w:id="8"/>
            </w:r>
            <w:r w:rsidR="006E4047" w:rsidRPr="006E4047">
              <w:rPr>
                <w:rFonts w:ascii="David" w:hAnsi="David" w:cs="David"/>
                <w:sz w:val="24"/>
                <w:szCs w:val="24"/>
                <w:rtl/>
              </w:rPr>
              <w:t xml:space="preserve"> שתהא גופה קנויה לגמרי לכל אחד לתשמישו </w:t>
            </w:r>
            <w:r w:rsidRPr="00866586">
              <w:rPr>
                <w:rFonts w:ascii="David" w:hAnsi="David" w:cs="David"/>
                <w:sz w:val="24"/>
                <w:szCs w:val="24"/>
                <w:rtl/>
              </w:rPr>
              <w:t xml:space="preserve"> </w:t>
            </w:r>
          </w:p>
        </w:tc>
        <w:tc>
          <w:tcPr>
            <w:tcW w:w="3677" w:type="dxa"/>
            <w:gridSpan w:val="2"/>
          </w:tcPr>
          <w:p w14:paraId="2A5BD18C" w14:textId="0442DD40" w:rsidR="00866586" w:rsidRPr="002E03F0" w:rsidRDefault="00866586" w:rsidP="00866586">
            <w:pPr>
              <w:rPr>
                <w:rFonts w:asciiTheme="majorBidi" w:hAnsiTheme="majorBidi" w:cstheme="majorBidi"/>
                <w:sz w:val="24"/>
                <w:szCs w:val="24"/>
                <w:rtl/>
              </w:rPr>
            </w:pPr>
            <w:r w:rsidRPr="00866586">
              <w:rPr>
                <w:rFonts w:ascii="David" w:hAnsi="David" w:cs="David"/>
                <w:sz w:val="24"/>
                <w:szCs w:val="24"/>
                <w:rtl/>
              </w:rPr>
              <w:t>כיון שחצר זו לחלוקה היא עומדת</w:t>
            </w:r>
            <w:r w:rsidR="00786604">
              <w:rPr>
                <w:rFonts w:ascii="David" w:hAnsi="David" w:cs="David" w:hint="cs"/>
                <w:sz w:val="24"/>
                <w:szCs w:val="24"/>
                <w:rtl/>
              </w:rPr>
              <w:t>,</w:t>
            </w:r>
            <w:r w:rsidRPr="00866586">
              <w:rPr>
                <w:rFonts w:ascii="David" w:hAnsi="David" w:cs="David"/>
                <w:sz w:val="24"/>
                <w:szCs w:val="24"/>
                <w:rtl/>
              </w:rPr>
              <w:t xml:space="preserve"> אי אפשר לומר שמתחלה קנאוה כולה כל אחד לתשמישו</w:t>
            </w:r>
            <w:r w:rsidR="00B32FCB">
              <w:rPr>
                <w:rFonts w:ascii="David" w:hAnsi="David" w:cs="David" w:hint="cs"/>
                <w:sz w:val="24"/>
                <w:szCs w:val="24"/>
                <w:rtl/>
              </w:rPr>
              <w:t>,</w:t>
            </w:r>
            <w:r w:rsidRPr="00866586">
              <w:rPr>
                <w:rFonts w:ascii="David" w:hAnsi="David" w:cs="David"/>
                <w:sz w:val="24"/>
                <w:szCs w:val="24"/>
                <w:rtl/>
              </w:rPr>
              <w:t xml:space="preserve"> דשמא הא' יכוף את חבירו.. </w:t>
            </w:r>
            <w:r w:rsidR="002E03F0" w:rsidRPr="002E03F0">
              <w:rPr>
                <w:rFonts w:asciiTheme="majorBidi" w:hAnsiTheme="majorBidi" w:cstheme="majorBidi"/>
                <w:sz w:val="24"/>
                <w:szCs w:val="24"/>
                <w:rtl/>
              </w:rPr>
              <w:t>(ר"ן).</w:t>
            </w:r>
          </w:p>
        </w:tc>
      </w:tr>
    </w:tbl>
    <w:p w14:paraId="3B994AC6" w14:textId="77777777" w:rsidR="00A435BA" w:rsidRDefault="00A435BA" w:rsidP="0088032C">
      <w:pPr>
        <w:spacing w:after="0" w:line="360" w:lineRule="auto"/>
        <w:rPr>
          <w:rFonts w:asciiTheme="majorBidi" w:hAnsiTheme="majorBidi" w:cstheme="majorBidi"/>
          <w:sz w:val="24"/>
          <w:szCs w:val="24"/>
          <w:rtl/>
        </w:rPr>
      </w:pPr>
    </w:p>
    <w:p w14:paraId="155D5262" w14:textId="542D7C3E" w:rsidR="004B546B" w:rsidRDefault="00C955D3" w:rsidP="0088032C">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 xml:space="preserve">מדיר ומודר </w:t>
      </w:r>
      <w:r w:rsidR="0033240C">
        <w:rPr>
          <w:rFonts w:asciiTheme="majorBidi" w:hAnsiTheme="majorBidi" w:cstheme="majorBidi" w:hint="cs"/>
          <w:sz w:val="24"/>
          <w:szCs w:val="24"/>
          <w:rtl/>
        </w:rPr>
        <w:t xml:space="preserve">כשאחד הדיר חברו, מסקנת הגמרא שאין לכופו למכור, אולם </w:t>
      </w:r>
      <w:r w:rsidR="0088032C">
        <w:rPr>
          <w:rFonts w:asciiTheme="majorBidi" w:hAnsiTheme="majorBidi" w:cstheme="majorBidi" w:hint="cs"/>
          <w:sz w:val="24"/>
          <w:szCs w:val="24"/>
          <w:rtl/>
        </w:rPr>
        <w:t xml:space="preserve"> </w:t>
      </w:r>
      <w:r w:rsidR="0033240C" w:rsidRPr="0033240C">
        <w:rPr>
          <w:rFonts w:ascii="David" w:hAnsi="David" w:cs="David"/>
          <w:sz w:val="24"/>
          <w:szCs w:val="24"/>
          <w:rtl/>
        </w:rPr>
        <w:t>"לענין האיסור אין חלוק בין נודר למודר לדעתנו בשום ענין</w:t>
      </w:r>
      <w:r w:rsidR="0033240C" w:rsidRPr="0033240C">
        <w:rPr>
          <w:rStyle w:val="a5"/>
          <w:rFonts w:ascii="David" w:hAnsi="David" w:cs="David"/>
          <w:sz w:val="24"/>
          <w:szCs w:val="24"/>
          <w:rtl/>
        </w:rPr>
        <w:footnoteReference w:id="9"/>
      </w:r>
      <w:r w:rsidR="0033240C" w:rsidRPr="0033240C">
        <w:rPr>
          <w:rFonts w:ascii="David" w:hAnsi="David" w:cs="David"/>
          <w:sz w:val="24"/>
          <w:szCs w:val="24"/>
          <w:rtl/>
        </w:rPr>
        <w:t>".</w:t>
      </w:r>
    </w:p>
    <w:p w14:paraId="700427F8" w14:textId="3317DD94" w:rsidR="00C955D3" w:rsidRPr="0001775C" w:rsidRDefault="00C955D3" w:rsidP="0001775C">
      <w:pPr>
        <w:pStyle w:val="ab"/>
        <w:numPr>
          <w:ilvl w:val="0"/>
          <w:numId w:val="1"/>
        </w:numPr>
        <w:spacing w:after="0" w:line="360" w:lineRule="auto"/>
        <w:rPr>
          <w:rFonts w:asciiTheme="majorBidi" w:hAnsiTheme="majorBidi" w:cstheme="majorBidi"/>
          <w:b/>
          <w:bCs/>
          <w:sz w:val="24"/>
          <w:szCs w:val="24"/>
          <w:rtl/>
        </w:rPr>
      </w:pPr>
      <w:r w:rsidRPr="0001775C">
        <w:rPr>
          <w:rFonts w:asciiTheme="majorBidi" w:hAnsiTheme="majorBidi" w:cstheme="majorBidi" w:hint="cs"/>
          <w:b/>
          <w:bCs/>
          <w:sz w:val="24"/>
          <w:szCs w:val="24"/>
          <w:rtl/>
        </w:rPr>
        <w:t>סוגייתנו וההלכה בברירה</w:t>
      </w:r>
    </w:p>
    <w:p w14:paraId="27F159AE" w14:textId="08750FD4" w:rsidR="003238B0" w:rsidRDefault="00F670B6" w:rsidP="003238B0">
      <w:pPr>
        <w:spacing w:after="0" w:line="360" w:lineRule="auto"/>
        <w:rPr>
          <w:rFonts w:asciiTheme="majorBidi" w:hAnsiTheme="majorBidi" w:cstheme="majorBidi"/>
          <w:sz w:val="24"/>
          <w:szCs w:val="24"/>
          <w:rtl/>
        </w:rPr>
      </w:pPr>
      <w:r>
        <w:rPr>
          <w:rFonts w:ascii="David" w:hAnsi="David" w:cs="David" w:hint="cs"/>
          <w:sz w:val="24"/>
          <w:szCs w:val="24"/>
          <w:rtl/>
        </w:rPr>
        <w:t>"</w:t>
      </w:r>
      <w:r w:rsidR="00305B96">
        <w:rPr>
          <w:rFonts w:ascii="David" w:hAnsi="David" w:cs="David" w:hint="cs"/>
          <w:sz w:val="24"/>
          <w:szCs w:val="24"/>
          <w:rtl/>
        </w:rPr>
        <w:t>במסכת בבא קמא</w:t>
      </w:r>
      <w:r w:rsidR="00305B96">
        <w:rPr>
          <w:rStyle w:val="a5"/>
          <w:rFonts w:ascii="David" w:hAnsi="David" w:cs="David"/>
          <w:sz w:val="24"/>
          <w:szCs w:val="24"/>
          <w:rtl/>
        </w:rPr>
        <w:footnoteReference w:id="10"/>
      </w:r>
      <w:r w:rsidR="00305B96">
        <w:rPr>
          <w:rFonts w:ascii="David" w:hAnsi="David" w:cs="David" w:hint="cs"/>
          <w:sz w:val="24"/>
          <w:szCs w:val="24"/>
          <w:rtl/>
        </w:rPr>
        <w:t xml:space="preserve"> נאמר: "המדלה מים מן הבור, ובא חבירו ואמר לו: הנח לי ואני אדלה מים, כיון שהניחו משתמש </w:t>
      </w:r>
      <w:r w:rsidR="00305B96">
        <w:rPr>
          <w:rFonts w:ascii="David" w:hAnsi="David" w:cs="David"/>
          <w:sz w:val="24"/>
          <w:szCs w:val="24"/>
          <w:rtl/>
        </w:rPr>
        <w:t>–</w:t>
      </w:r>
      <w:r w:rsidR="00305B96">
        <w:rPr>
          <w:rFonts w:ascii="David" w:hAnsi="David" w:cs="David" w:hint="cs"/>
          <w:sz w:val="24"/>
          <w:szCs w:val="24"/>
          <w:rtl/>
        </w:rPr>
        <w:t xml:space="preserve"> פטור. ראב"י אומר: משימסור לו דליו". הגמרא שם מבארת שחכמים סוברים שאין </w:t>
      </w:r>
      <w:r w:rsidR="004F104D">
        <w:rPr>
          <w:rFonts w:ascii="David" w:hAnsi="David" w:cs="David" w:hint="cs"/>
          <w:sz w:val="24"/>
          <w:szCs w:val="24"/>
          <w:rtl/>
        </w:rPr>
        <w:t xml:space="preserve"> ברירה</w:t>
      </w:r>
      <w:r w:rsidR="00305B96">
        <w:rPr>
          <w:rFonts w:ascii="David" w:hAnsi="David" w:cs="David" w:hint="cs"/>
          <w:sz w:val="24"/>
          <w:szCs w:val="24"/>
          <w:rtl/>
        </w:rPr>
        <w:t xml:space="preserve">, וראב"י סובר שיש </w:t>
      </w:r>
      <w:r w:rsidR="004F104D">
        <w:rPr>
          <w:rFonts w:ascii="David" w:hAnsi="David" w:cs="David" w:hint="cs"/>
          <w:sz w:val="24"/>
          <w:szCs w:val="24"/>
          <w:rtl/>
        </w:rPr>
        <w:t xml:space="preserve"> ברירה</w:t>
      </w:r>
      <w:r w:rsidR="00305B96">
        <w:rPr>
          <w:rFonts w:ascii="David" w:hAnsi="David" w:cs="David" w:hint="cs"/>
          <w:sz w:val="24"/>
          <w:szCs w:val="24"/>
          <w:rtl/>
        </w:rPr>
        <w:t xml:space="preserve">, ולכן ניתן לומר שכל אחד מממלא מחלקו ואין השני נחשב שואל על חלקו של הראשון שיהיה מוטל עליו לשמרו, ולכן, אם הזיק </w:t>
      </w:r>
      <w:r w:rsidR="00305B96">
        <w:rPr>
          <w:rFonts w:ascii="David" w:hAnsi="David" w:cs="David"/>
          <w:sz w:val="24"/>
          <w:szCs w:val="24"/>
          <w:rtl/>
        </w:rPr>
        <w:t>–</w:t>
      </w:r>
      <w:r w:rsidR="00305B96">
        <w:rPr>
          <w:rFonts w:ascii="David" w:hAnsi="David" w:cs="David" w:hint="cs"/>
          <w:sz w:val="24"/>
          <w:szCs w:val="24"/>
          <w:rtl/>
        </w:rPr>
        <w:t xml:space="preserve"> שניהם חייבים</w:t>
      </w:r>
      <w:r w:rsidR="00786604">
        <w:rPr>
          <w:rFonts w:ascii="David" w:hAnsi="David" w:cs="David" w:hint="cs"/>
          <w:sz w:val="24"/>
          <w:szCs w:val="24"/>
          <w:rtl/>
        </w:rPr>
        <w:t>,</w:t>
      </w:r>
      <w:r w:rsidR="00305B96">
        <w:rPr>
          <w:rFonts w:ascii="David" w:hAnsi="David" w:cs="David" w:hint="cs"/>
          <w:sz w:val="24"/>
          <w:szCs w:val="24"/>
          <w:rtl/>
        </w:rPr>
        <w:t xml:space="preserve"> אלא אם כן נמסר לו דליו, דהיינו כיסוי הבור, שאז הוא נעשה שומר על הכל. </w:t>
      </w:r>
      <w:r w:rsidR="00786604">
        <w:rPr>
          <w:rFonts w:ascii="David" w:hAnsi="David" w:cs="David" w:hint="cs"/>
          <w:sz w:val="24"/>
          <w:szCs w:val="24"/>
          <w:rtl/>
        </w:rPr>
        <w:t>ה</w:t>
      </w:r>
      <w:r w:rsidR="00305B96">
        <w:rPr>
          <w:rFonts w:ascii="David" w:hAnsi="David" w:cs="David" w:hint="cs"/>
          <w:sz w:val="24"/>
          <w:szCs w:val="24"/>
          <w:rtl/>
        </w:rPr>
        <w:t xml:space="preserve">גמרא מוסיפה שמחלוקתם שם היא כמחלוקתם בדין משנתנו, שראב"י מתיר לכל אחד להיכנס לתוך שלו משום שסובר שיש </w:t>
      </w:r>
      <w:r w:rsidR="004F104D">
        <w:rPr>
          <w:rFonts w:ascii="David" w:hAnsi="David" w:cs="David" w:hint="cs"/>
          <w:sz w:val="24"/>
          <w:szCs w:val="24"/>
          <w:rtl/>
        </w:rPr>
        <w:t xml:space="preserve"> ברירה</w:t>
      </w:r>
      <w:r w:rsidR="00305B96">
        <w:rPr>
          <w:rFonts w:ascii="David" w:hAnsi="David" w:cs="David" w:hint="cs"/>
          <w:sz w:val="24"/>
          <w:szCs w:val="24"/>
          <w:rtl/>
        </w:rPr>
        <w:t xml:space="preserve">, וחכמים סוברים שאין </w:t>
      </w:r>
      <w:r w:rsidR="004F104D">
        <w:rPr>
          <w:rFonts w:ascii="David" w:hAnsi="David" w:cs="David" w:hint="cs"/>
          <w:sz w:val="24"/>
          <w:szCs w:val="24"/>
          <w:rtl/>
        </w:rPr>
        <w:t xml:space="preserve"> ברירה</w:t>
      </w:r>
      <w:r w:rsidR="00305B96">
        <w:rPr>
          <w:rFonts w:ascii="David" w:hAnsi="David" w:cs="David" w:hint="cs"/>
          <w:sz w:val="24"/>
          <w:szCs w:val="24"/>
          <w:rtl/>
        </w:rPr>
        <w:t xml:space="preserve">. הראשונים דנים לפי זה בסתירה </w:t>
      </w:r>
      <w:r w:rsidR="00305B96">
        <w:rPr>
          <w:rFonts w:ascii="David" w:hAnsi="David" w:cs="David" w:hint="cs"/>
          <w:sz w:val="24"/>
          <w:szCs w:val="24"/>
          <w:rtl/>
        </w:rPr>
        <w:lastRenderedPageBreak/>
        <w:t>בין מסקנת סוגייתנו שהלכה כראב"י</w:t>
      </w:r>
      <w:r w:rsidR="002A0F91">
        <w:rPr>
          <w:rFonts w:ascii="David" w:hAnsi="David" w:cs="David" w:hint="cs"/>
          <w:sz w:val="24"/>
          <w:szCs w:val="24"/>
          <w:rtl/>
        </w:rPr>
        <w:t xml:space="preserve"> שיש </w:t>
      </w:r>
      <w:r w:rsidR="004F104D">
        <w:rPr>
          <w:rFonts w:ascii="David" w:hAnsi="David" w:cs="David" w:hint="cs"/>
          <w:sz w:val="24"/>
          <w:szCs w:val="24"/>
          <w:rtl/>
        </w:rPr>
        <w:t xml:space="preserve"> ברירה</w:t>
      </w:r>
      <w:r w:rsidR="002A0F91">
        <w:rPr>
          <w:rFonts w:ascii="David" w:hAnsi="David" w:cs="David" w:hint="cs"/>
          <w:sz w:val="24"/>
          <w:szCs w:val="24"/>
          <w:rtl/>
        </w:rPr>
        <w:t>, לבין פסיקת שמואל במסכת ביצה</w:t>
      </w:r>
      <w:r w:rsidR="002A0F91">
        <w:rPr>
          <w:rStyle w:val="a5"/>
          <w:rFonts w:ascii="David" w:hAnsi="David" w:cs="David"/>
          <w:sz w:val="24"/>
          <w:szCs w:val="24"/>
          <w:rtl/>
        </w:rPr>
        <w:footnoteReference w:id="11"/>
      </w:r>
      <w:r w:rsidR="002A0F91">
        <w:rPr>
          <w:rFonts w:ascii="David" w:hAnsi="David" w:cs="David" w:hint="cs"/>
          <w:sz w:val="24"/>
          <w:szCs w:val="24"/>
          <w:rtl/>
        </w:rPr>
        <w:t xml:space="preserve"> כדעת רבי אושעיא שם, שבדיני תורה אין סומכים על </w:t>
      </w:r>
      <w:r w:rsidR="004F104D">
        <w:rPr>
          <w:rFonts w:ascii="David" w:hAnsi="David" w:cs="David" w:hint="cs"/>
          <w:sz w:val="24"/>
          <w:szCs w:val="24"/>
          <w:rtl/>
        </w:rPr>
        <w:t xml:space="preserve"> ברירה</w:t>
      </w:r>
      <w:r w:rsidR="002A0F91">
        <w:rPr>
          <w:rFonts w:ascii="David" w:hAnsi="David" w:cs="David" w:hint="cs"/>
          <w:sz w:val="24"/>
          <w:szCs w:val="24"/>
          <w:rtl/>
        </w:rPr>
        <w:t>, אלא רק בדינים שמדרבנן</w:t>
      </w:r>
      <w:r w:rsidR="002A0F91">
        <w:rPr>
          <w:rStyle w:val="a5"/>
          <w:rFonts w:ascii="David" w:hAnsi="David" w:cs="David"/>
          <w:sz w:val="24"/>
          <w:szCs w:val="24"/>
          <w:rtl/>
        </w:rPr>
        <w:footnoteReference w:id="12"/>
      </w:r>
      <w:r w:rsidR="002A0F91">
        <w:rPr>
          <w:rFonts w:ascii="David" w:hAnsi="David" w:cs="David" w:hint="cs"/>
          <w:sz w:val="24"/>
          <w:szCs w:val="24"/>
          <w:rtl/>
        </w:rPr>
        <w:t>".</w:t>
      </w:r>
      <w:r w:rsidR="003238B0">
        <w:rPr>
          <w:rFonts w:ascii="David" w:hAnsi="David" w:cs="David" w:hint="cs"/>
          <w:sz w:val="24"/>
          <w:szCs w:val="24"/>
          <w:rtl/>
        </w:rPr>
        <w:t xml:space="preserve"> </w:t>
      </w:r>
      <w:r w:rsidR="003238B0">
        <w:rPr>
          <w:rFonts w:asciiTheme="majorBidi" w:hAnsiTheme="majorBidi" w:cstheme="majorBidi" w:hint="cs"/>
          <w:sz w:val="24"/>
          <w:szCs w:val="24"/>
          <w:rtl/>
        </w:rPr>
        <w:t xml:space="preserve">ראשונים הציעו כיוונים רבים ביישוב קושיה זו: </w:t>
      </w:r>
    </w:p>
    <w:p w14:paraId="25F13644" w14:textId="39A6B147" w:rsidR="00074D5B" w:rsidRPr="00F670B6" w:rsidRDefault="003238B0" w:rsidP="003238B0">
      <w:pPr>
        <w:spacing w:after="0" w:line="360" w:lineRule="auto"/>
        <w:rPr>
          <w:rFonts w:ascii="David" w:hAnsi="David" w:cs="David"/>
          <w:sz w:val="24"/>
          <w:szCs w:val="24"/>
          <w:rtl/>
        </w:rPr>
      </w:pPr>
      <w:r>
        <w:rPr>
          <w:rFonts w:ascii="David" w:hAnsi="David" w:cs="David" w:hint="cs"/>
          <w:sz w:val="24"/>
          <w:szCs w:val="24"/>
          <w:rtl/>
        </w:rPr>
        <w:t>1."</w:t>
      </w:r>
      <w:r w:rsidRPr="003238B0">
        <w:rPr>
          <w:rFonts w:ascii="David" w:hAnsi="David" w:cs="David"/>
          <w:sz w:val="24"/>
          <w:szCs w:val="24"/>
          <w:rtl/>
        </w:rPr>
        <w:t>ר"ת ז"ל אמר שהלכה בכל מקום דבדאורייתא אין ברירה ובדרבנן יש ברירה</w:t>
      </w:r>
      <w:r>
        <w:rPr>
          <w:rFonts w:ascii="David" w:hAnsi="David" w:cs="David" w:hint="cs"/>
          <w:sz w:val="24"/>
          <w:szCs w:val="24"/>
          <w:rtl/>
        </w:rPr>
        <w:t xml:space="preserve">.. לי נראה.. </w:t>
      </w:r>
      <w:r w:rsidRPr="003238B0">
        <w:rPr>
          <w:rFonts w:ascii="David" w:hAnsi="David" w:cs="David"/>
          <w:sz w:val="24"/>
          <w:szCs w:val="24"/>
          <w:rtl/>
        </w:rPr>
        <w:t>ויתור מותר מן התורה במודר הנאה, אבל מדרבנן ודאי ויתור אסור ויש ברירה בדרבנן</w:t>
      </w:r>
      <w:r>
        <w:rPr>
          <w:rStyle w:val="a5"/>
          <w:rFonts w:ascii="David" w:hAnsi="David" w:cs="David"/>
          <w:sz w:val="24"/>
          <w:szCs w:val="24"/>
          <w:rtl/>
        </w:rPr>
        <w:footnoteReference w:id="13"/>
      </w:r>
      <w:r w:rsidR="000C4F6A">
        <w:rPr>
          <w:rFonts w:ascii="David" w:hAnsi="David" w:cs="David" w:hint="cs"/>
          <w:sz w:val="24"/>
          <w:szCs w:val="24"/>
          <w:rtl/>
        </w:rPr>
        <w:t>"</w:t>
      </w:r>
      <w:r w:rsidRPr="003238B0">
        <w:rPr>
          <w:rFonts w:ascii="David" w:hAnsi="David" w:cs="David"/>
          <w:sz w:val="24"/>
          <w:szCs w:val="24"/>
          <w:rtl/>
        </w:rPr>
        <w:t>.</w:t>
      </w:r>
      <w:r w:rsidR="000C4F6A">
        <w:rPr>
          <w:rFonts w:ascii="David" w:hAnsi="David" w:cs="David" w:hint="cs"/>
          <w:sz w:val="24"/>
          <w:szCs w:val="24"/>
          <w:rtl/>
        </w:rPr>
        <w:t xml:space="preserve"> "</w:t>
      </w:r>
      <w:r w:rsidR="000C4F6A" w:rsidRPr="00F77D27">
        <w:rPr>
          <w:rFonts w:ascii="David" w:hAnsi="David" w:cs="David"/>
          <w:sz w:val="24"/>
          <w:szCs w:val="24"/>
          <w:rtl/>
        </w:rPr>
        <w:t>אף זו אינה מדברי תורה אלא מדברי סופרים</w:t>
      </w:r>
      <w:r w:rsidR="000C4F6A">
        <w:rPr>
          <w:rFonts w:ascii="David" w:hAnsi="David" w:cs="David" w:hint="cs"/>
          <w:sz w:val="24"/>
          <w:szCs w:val="24"/>
          <w:rtl/>
        </w:rPr>
        <w:t>.</w:t>
      </w:r>
      <w:r w:rsidR="000C4F6A" w:rsidRPr="00F77D27">
        <w:rPr>
          <w:rFonts w:ascii="David" w:hAnsi="David" w:cs="David"/>
          <w:sz w:val="24"/>
          <w:szCs w:val="24"/>
          <w:rtl/>
        </w:rPr>
        <w:t xml:space="preserve"> שלא נאסר ויתור מן התורה אלא הנאה הניכרת והמורגשת</w:t>
      </w:r>
      <w:r w:rsidR="000C4F6A">
        <w:rPr>
          <w:rFonts w:ascii="David" w:hAnsi="David" w:cs="David" w:hint="cs"/>
          <w:sz w:val="24"/>
          <w:szCs w:val="24"/>
          <w:rtl/>
        </w:rPr>
        <w:t xml:space="preserve">.. </w:t>
      </w:r>
      <w:r w:rsidR="000C4F6A" w:rsidRPr="00F77D27">
        <w:rPr>
          <w:rFonts w:ascii="David" w:hAnsi="David" w:cs="David"/>
          <w:sz w:val="24"/>
          <w:szCs w:val="24"/>
          <w:rtl/>
        </w:rPr>
        <w:t>שכל שהוא שותף בה ונראה כמשתמש בשלו</w:t>
      </w:r>
      <w:r w:rsidR="000C4F6A">
        <w:rPr>
          <w:rFonts w:ascii="David" w:hAnsi="David" w:cs="David" w:hint="cs"/>
          <w:sz w:val="24"/>
          <w:szCs w:val="24"/>
          <w:rtl/>
        </w:rPr>
        <w:t>-</w:t>
      </w:r>
      <w:r w:rsidR="000C4F6A" w:rsidRPr="00F77D27">
        <w:rPr>
          <w:rFonts w:ascii="David" w:hAnsi="David" w:cs="David"/>
          <w:sz w:val="24"/>
          <w:szCs w:val="24"/>
          <w:rtl/>
        </w:rPr>
        <w:t xml:space="preserve"> אינה הנאה ניכרת</w:t>
      </w:r>
      <w:r w:rsidR="000C4F6A">
        <w:rPr>
          <w:rFonts w:ascii="David" w:hAnsi="David" w:cs="David" w:hint="cs"/>
          <w:sz w:val="24"/>
          <w:szCs w:val="24"/>
          <w:rtl/>
        </w:rPr>
        <w:t>,</w:t>
      </w:r>
      <w:r w:rsidR="000C4F6A" w:rsidRPr="00F77D27">
        <w:rPr>
          <w:rFonts w:ascii="David" w:hAnsi="David" w:cs="David"/>
          <w:sz w:val="24"/>
          <w:szCs w:val="24"/>
          <w:rtl/>
        </w:rPr>
        <w:t xml:space="preserve"> שאף חברו משתמש כמהו</w:t>
      </w:r>
      <w:r w:rsidR="000C4F6A">
        <w:rPr>
          <w:rStyle w:val="a5"/>
          <w:rFonts w:ascii="David" w:hAnsi="David" w:cs="David"/>
          <w:sz w:val="24"/>
          <w:szCs w:val="24"/>
          <w:rtl/>
        </w:rPr>
        <w:footnoteReference w:id="14"/>
      </w:r>
      <w:r w:rsidR="000C4F6A">
        <w:rPr>
          <w:rFonts w:ascii="David" w:hAnsi="David" w:cs="David" w:hint="cs"/>
          <w:sz w:val="24"/>
          <w:szCs w:val="24"/>
          <w:rtl/>
        </w:rPr>
        <w:t>".</w:t>
      </w:r>
    </w:p>
    <w:p w14:paraId="76E06877" w14:textId="77777777" w:rsidR="00786604" w:rsidRDefault="00F77D27" w:rsidP="004767C4">
      <w:pPr>
        <w:spacing w:after="0" w:line="360" w:lineRule="auto"/>
        <w:rPr>
          <w:rFonts w:ascii="David" w:hAnsi="David" w:cs="David"/>
          <w:sz w:val="24"/>
          <w:szCs w:val="24"/>
          <w:rtl/>
        </w:rPr>
      </w:pPr>
      <w:r>
        <w:rPr>
          <w:rFonts w:asciiTheme="majorBidi" w:hAnsiTheme="majorBidi" w:cstheme="majorBidi" w:hint="cs"/>
          <w:sz w:val="24"/>
          <w:szCs w:val="24"/>
          <w:rtl/>
        </w:rPr>
        <w:t>המאירי</w:t>
      </w:r>
      <w:r w:rsidR="002A0F91">
        <w:rPr>
          <w:rFonts w:asciiTheme="majorBidi" w:hAnsiTheme="majorBidi" w:cstheme="majorBidi" w:hint="cs"/>
          <w:sz w:val="24"/>
          <w:szCs w:val="24"/>
          <w:rtl/>
        </w:rPr>
        <w:t xml:space="preserve"> ריכז תשובות ראשונים</w:t>
      </w:r>
      <w:r w:rsidR="002F42BB">
        <w:rPr>
          <w:rFonts w:asciiTheme="majorBidi" w:hAnsiTheme="majorBidi" w:cstheme="majorBidi" w:hint="cs"/>
          <w:sz w:val="24"/>
          <w:szCs w:val="24"/>
          <w:rtl/>
        </w:rPr>
        <w:t xml:space="preserve"> לשאלה זו</w:t>
      </w:r>
      <w:r>
        <w:rPr>
          <w:rFonts w:asciiTheme="majorBidi" w:hAnsiTheme="majorBidi" w:cstheme="majorBidi" w:hint="cs"/>
          <w:sz w:val="24"/>
          <w:szCs w:val="24"/>
          <w:rtl/>
        </w:rPr>
        <w:t>:</w:t>
      </w:r>
      <w:r w:rsidR="00B06149">
        <w:rPr>
          <w:rFonts w:asciiTheme="majorBidi" w:hAnsiTheme="majorBidi" w:cstheme="majorBidi" w:hint="cs"/>
          <w:sz w:val="24"/>
          <w:szCs w:val="24"/>
          <w:rtl/>
        </w:rPr>
        <w:t xml:space="preserve"> </w:t>
      </w:r>
      <w:r w:rsidR="002F42BB">
        <w:rPr>
          <w:rFonts w:ascii="David" w:hAnsi="David" w:cs="David" w:hint="cs"/>
          <w:sz w:val="24"/>
          <w:szCs w:val="24"/>
          <w:rtl/>
        </w:rPr>
        <w:t>2</w:t>
      </w:r>
      <w:r>
        <w:rPr>
          <w:rFonts w:ascii="David" w:hAnsi="David" w:cs="David" w:hint="cs"/>
          <w:sz w:val="24"/>
          <w:szCs w:val="24"/>
          <w:rtl/>
        </w:rPr>
        <w:t>.</w:t>
      </w:r>
      <w:r w:rsidRPr="00F77D27">
        <w:rPr>
          <w:rFonts w:ascii="David" w:hAnsi="David" w:cs="David"/>
          <w:sz w:val="24"/>
          <w:szCs w:val="24"/>
          <w:rtl/>
        </w:rPr>
        <w:t>הלכה כרבי אליעזר בן יעקב ולאו מטעמיה</w:t>
      </w:r>
      <w:r w:rsidR="00B54BE8">
        <w:rPr>
          <w:rFonts w:ascii="David" w:hAnsi="David" w:cs="David" w:hint="cs"/>
          <w:sz w:val="24"/>
          <w:szCs w:val="24"/>
          <w:rtl/>
        </w:rPr>
        <w:t>,</w:t>
      </w:r>
      <w:r w:rsidRPr="00F77D27">
        <w:rPr>
          <w:rFonts w:ascii="David" w:hAnsi="David" w:cs="David"/>
          <w:sz w:val="24"/>
          <w:szCs w:val="24"/>
          <w:rtl/>
        </w:rPr>
        <w:t xml:space="preserve"> אלא משום דויתור מותר</w:t>
      </w:r>
      <w:r w:rsidR="00982B4D">
        <w:rPr>
          <w:rStyle w:val="a5"/>
          <w:rFonts w:ascii="David" w:hAnsi="David" w:cs="David"/>
          <w:sz w:val="24"/>
          <w:szCs w:val="24"/>
          <w:rtl/>
        </w:rPr>
        <w:footnoteReference w:id="15"/>
      </w:r>
      <w:r>
        <w:rPr>
          <w:rFonts w:ascii="David" w:hAnsi="David" w:cs="David" w:hint="cs"/>
          <w:sz w:val="24"/>
          <w:szCs w:val="24"/>
          <w:rtl/>
        </w:rPr>
        <w:t xml:space="preserve">. </w:t>
      </w:r>
      <w:r w:rsidRPr="00F77D27">
        <w:rPr>
          <w:rFonts w:ascii="David" w:hAnsi="David" w:cs="David"/>
          <w:sz w:val="24"/>
          <w:szCs w:val="24"/>
          <w:rtl/>
        </w:rPr>
        <w:t xml:space="preserve"> ואי אפשר להעמידה</w:t>
      </w:r>
      <w:r w:rsidR="00B54BE8">
        <w:rPr>
          <w:rFonts w:ascii="David" w:hAnsi="David" w:cs="David" w:hint="cs"/>
          <w:sz w:val="24"/>
          <w:szCs w:val="24"/>
          <w:rtl/>
        </w:rPr>
        <w:t>,</w:t>
      </w:r>
      <w:r w:rsidRPr="00F77D27">
        <w:rPr>
          <w:rFonts w:ascii="David" w:hAnsi="David" w:cs="David"/>
          <w:sz w:val="24"/>
          <w:szCs w:val="24"/>
          <w:rtl/>
        </w:rPr>
        <w:t xml:space="preserve"> שאין לדחות כמה סתמות שנאמרו במסכתא זו לדעת האומר ויתור אסור בלא טעם</w:t>
      </w:r>
      <w:r w:rsidR="00786604">
        <w:rPr>
          <w:rFonts w:ascii="David" w:hAnsi="David" w:cs="David" w:hint="cs"/>
          <w:sz w:val="24"/>
          <w:szCs w:val="24"/>
          <w:rtl/>
        </w:rPr>
        <w:t>"</w:t>
      </w:r>
      <w:r w:rsidR="00644C2C">
        <w:rPr>
          <w:rFonts w:ascii="David" w:hAnsi="David" w:cs="David" w:hint="cs"/>
          <w:sz w:val="24"/>
          <w:szCs w:val="24"/>
          <w:rtl/>
        </w:rPr>
        <w:t>.</w:t>
      </w:r>
      <w:r w:rsidR="002F42BB">
        <w:rPr>
          <w:rFonts w:ascii="David" w:hAnsi="David" w:cs="David" w:hint="cs"/>
          <w:sz w:val="24"/>
          <w:szCs w:val="24"/>
          <w:rtl/>
        </w:rPr>
        <w:t xml:space="preserve"> </w:t>
      </w:r>
      <w:r w:rsidR="002F42BB">
        <w:rPr>
          <w:rFonts w:asciiTheme="majorBidi" w:hAnsiTheme="majorBidi" w:cstheme="majorBidi" w:hint="cs"/>
          <w:sz w:val="24"/>
          <w:szCs w:val="24"/>
          <w:rtl/>
        </w:rPr>
        <w:t xml:space="preserve">גם נצטרך לנתק את סוגייתנו מן הסוגיה בבבא קמא. </w:t>
      </w:r>
      <w:r w:rsidRPr="00F77D27">
        <w:rPr>
          <w:rFonts w:ascii="David" w:hAnsi="David" w:cs="David"/>
          <w:sz w:val="24"/>
          <w:szCs w:val="24"/>
          <w:rtl/>
        </w:rPr>
        <w:t xml:space="preserve"> </w:t>
      </w:r>
    </w:p>
    <w:p w14:paraId="6897EE0E" w14:textId="5729BA64" w:rsidR="004767C4" w:rsidRPr="004767C4" w:rsidRDefault="000C4F6A" w:rsidP="004767C4">
      <w:pPr>
        <w:spacing w:after="0" w:line="360" w:lineRule="auto"/>
        <w:rPr>
          <w:rFonts w:ascii="David" w:hAnsi="David" w:cs="David"/>
          <w:sz w:val="24"/>
          <w:szCs w:val="24"/>
          <w:rtl/>
        </w:rPr>
      </w:pPr>
      <w:r>
        <w:rPr>
          <w:rFonts w:ascii="David" w:hAnsi="David" w:cs="David" w:hint="cs"/>
          <w:sz w:val="24"/>
          <w:szCs w:val="24"/>
          <w:rtl/>
        </w:rPr>
        <w:t>3</w:t>
      </w:r>
      <w:r w:rsidR="00F77D27">
        <w:rPr>
          <w:rFonts w:ascii="David" w:hAnsi="David" w:cs="David" w:hint="cs"/>
          <w:sz w:val="24"/>
          <w:szCs w:val="24"/>
          <w:rtl/>
        </w:rPr>
        <w:t>.</w:t>
      </w:r>
      <w:r>
        <w:rPr>
          <w:rFonts w:ascii="David" w:hAnsi="David" w:cs="David" w:hint="cs"/>
          <w:sz w:val="24"/>
          <w:szCs w:val="24"/>
          <w:rtl/>
        </w:rPr>
        <w:t>"</w:t>
      </w:r>
      <w:r w:rsidR="002F42BB">
        <w:rPr>
          <w:rFonts w:ascii="David" w:hAnsi="David" w:cs="David" w:hint="cs"/>
          <w:sz w:val="24"/>
          <w:szCs w:val="24"/>
          <w:rtl/>
        </w:rPr>
        <w:t xml:space="preserve">באמת הלכה </w:t>
      </w:r>
      <w:r w:rsidR="0063735E">
        <w:rPr>
          <w:rFonts w:ascii="David" w:hAnsi="David" w:cs="David" w:hint="cs"/>
          <w:sz w:val="24"/>
          <w:szCs w:val="24"/>
          <w:rtl/>
        </w:rPr>
        <w:t>ש</w:t>
      </w:r>
      <w:r w:rsidR="00F77D27" w:rsidRPr="00F77D27">
        <w:rPr>
          <w:rFonts w:ascii="David" w:hAnsi="David" w:cs="David"/>
          <w:sz w:val="24"/>
          <w:szCs w:val="24"/>
          <w:rtl/>
        </w:rPr>
        <w:t>יש ברירה אף מן התורה</w:t>
      </w:r>
      <w:r w:rsidR="00F77D27">
        <w:rPr>
          <w:rStyle w:val="a5"/>
          <w:rFonts w:ascii="David" w:hAnsi="David" w:cs="David"/>
          <w:sz w:val="24"/>
          <w:szCs w:val="24"/>
          <w:rtl/>
        </w:rPr>
        <w:footnoteReference w:id="16"/>
      </w:r>
      <w:r>
        <w:rPr>
          <w:rFonts w:ascii="David" w:hAnsi="David" w:cs="David" w:hint="cs"/>
          <w:sz w:val="24"/>
          <w:szCs w:val="24"/>
          <w:rtl/>
        </w:rPr>
        <w:t>"</w:t>
      </w:r>
      <w:r w:rsidR="0063735E">
        <w:rPr>
          <w:rFonts w:ascii="David" w:hAnsi="David" w:cs="David" w:hint="cs"/>
          <w:sz w:val="24"/>
          <w:szCs w:val="24"/>
          <w:rtl/>
        </w:rPr>
        <w:t xml:space="preserve">. </w:t>
      </w:r>
      <w:r>
        <w:rPr>
          <w:rFonts w:asciiTheme="majorBidi" w:hAnsiTheme="majorBidi" w:cstheme="majorBidi" w:hint="cs"/>
          <w:sz w:val="24"/>
          <w:szCs w:val="24"/>
          <w:rtl/>
        </w:rPr>
        <w:t xml:space="preserve">לשיטה זו </w:t>
      </w:r>
      <w:r w:rsidRPr="000C4F6A">
        <w:rPr>
          <w:rFonts w:ascii="David" w:hAnsi="David" w:cs="David"/>
          <w:sz w:val="24"/>
          <w:szCs w:val="24"/>
          <w:rtl/>
        </w:rPr>
        <w:t>"שותפין שנדרו דריסת הרגל מותרין בחצר ואדם מן השוק מודר הנאה מחבירו אסור ליכנס דויתור אסור</w:t>
      </w:r>
      <w:r w:rsidRPr="000C4F6A">
        <w:rPr>
          <w:rStyle w:val="a5"/>
          <w:rFonts w:ascii="David" w:hAnsi="David" w:cs="David"/>
          <w:sz w:val="24"/>
          <w:szCs w:val="24"/>
          <w:rtl/>
        </w:rPr>
        <w:footnoteReference w:id="17"/>
      </w:r>
      <w:r w:rsidRPr="000C4F6A">
        <w:rPr>
          <w:rFonts w:ascii="David" w:hAnsi="David" w:cs="David"/>
          <w:sz w:val="24"/>
          <w:szCs w:val="24"/>
          <w:rtl/>
        </w:rPr>
        <w:t>".</w:t>
      </w:r>
      <w:r>
        <w:rPr>
          <w:rFonts w:ascii="David" w:hAnsi="David" w:cs="David" w:hint="cs"/>
          <w:sz w:val="24"/>
          <w:szCs w:val="24"/>
          <w:rtl/>
        </w:rPr>
        <w:t xml:space="preserve"> </w:t>
      </w:r>
    </w:p>
    <w:p w14:paraId="5C9DB271" w14:textId="522CAA79" w:rsidR="00F77D27" w:rsidRPr="00786604" w:rsidRDefault="004767C4" w:rsidP="00786604">
      <w:pPr>
        <w:spacing w:after="0" w:line="360" w:lineRule="auto"/>
        <w:rPr>
          <w:rFonts w:asciiTheme="majorBidi" w:hAnsiTheme="majorBidi" w:cstheme="majorBidi"/>
          <w:sz w:val="24"/>
          <w:szCs w:val="24"/>
          <w:rtl/>
        </w:rPr>
      </w:pPr>
      <w:r>
        <w:rPr>
          <w:rFonts w:asciiTheme="majorBidi" w:hAnsiTheme="majorBidi" w:cstheme="majorBidi" w:hint="cs"/>
          <w:sz w:val="24"/>
          <w:szCs w:val="24"/>
          <w:rtl/>
        </w:rPr>
        <w:t>צריך להוסיף שבחצר שיש בה דין חלוקה "</w:t>
      </w:r>
      <w:r w:rsidRPr="004767C4">
        <w:rPr>
          <w:rFonts w:ascii="David" w:hAnsi="David" w:cs="David"/>
          <w:sz w:val="24"/>
          <w:szCs w:val="24"/>
          <w:rtl/>
        </w:rPr>
        <w:t>לא שרי ר"א משום ברירה כיון שיש תקנה בחלוקה</w:t>
      </w:r>
      <w:r>
        <w:rPr>
          <w:rStyle w:val="a5"/>
          <w:rFonts w:ascii="David" w:hAnsi="David" w:cs="David"/>
          <w:sz w:val="24"/>
          <w:szCs w:val="24"/>
          <w:rtl/>
        </w:rPr>
        <w:footnoteReference w:id="18"/>
      </w:r>
      <w:r>
        <w:rPr>
          <w:rFonts w:ascii="David" w:hAnsi="David" w:cs="David" w:hint="cs"/>
          <w:sz w:val="24"/>
          <w:szCs w:val="24"/>
          <w:rtl/>
        </w:rPr>
        <w:t>".</w:t>
      </w:r>
      <w:r w:rsidRPr="004767C4">
        <w:rPr>
          <w:rFonts w:ascii="David" w:hAnsi="David" w:cs="David"/>
          <w:sz w:val="24"/>
          <w:szCs w:val="24"/>
          <w:rtl/>
        </w:rPr>
        <w:t xml:space="preserve"> </w:t>
      </w:r>
      <w:r w:rsidR="000C4F6A">
        <w:rPr>
          <w:rFonts w:asciiTheme="majorBidi" w:hAnsiTheme="majorBidi" w:cstheme="majorBidi" w:hint="cs"/>
          <w:sz w:val="24"/>
          <w:szCs w:val="24"/>
          <w:rtl/>
        </w:rPr>
        <w:t xml:space="preserve">מקשה המאירי: </w:t>
      </w:r>
      <w:r w:rsidR="00786604">
        <w:rPr>
          <w:rFonts w:asciiTheme="majorBidi" w:hAnsiTheme="majorBidi" w:cstheme="majorBidi" w:hint="cs"/>
          <w:sz w:val="24"/>
          <w:szCs w:val="24"/>
          <w:rtl/>
        </w:rPr>
        <w:t xml:space="preserve"> </w:t>
      </w:r>
      <w:r w:rsidR="000C4F6A">
        <w:rPr>
          <w:rFonts w:ascii="David" w:hAnsi="David" w:cs="David" w:hint="cs"/>
          <w:b/>
          <w:bCs/>
          <w:sz w:val="24"/>
          <w:szCs w:val="24"/>
          <w:rtl/>
        </w:rPr>
        <w:t>"</w:t>
      </w:r>
      <w:r w:rsidR="00F77D27" w:rsidRPr="00F77D27">
        <w:rPr>
          <w:rFonts w:ascii="David" w:hAnsi="David" w:cs="David"/>
          <w:b/>
          <w:bCs/>
          <w:sz w:val="24"/>
          <w:szCs w:val="24"/>
          <w:rtl/>
        </w:rPr>
        <w:t>ואף זו א"א להעמידה</w:t>
      </w:r>
      <w:r w:rsidR="00F77D27">
        <w:rPr>
          <w:rFonts w:ascii="David" w:hAnsi="David" w:cs="David" w:hint="cs"/>
          <w:b/>
          <w:bCs/>
          <w:sz w:val="24"/>
          <w:szCs w:val="24"/>
          <w:rtl/>
        </w:rPr>
        <w:t>,</w:t>
      </w:r>
      <w:r w:rsidR="00F77D27" w:rsidRPr="00F77D27">
        <w:rPr>
          <w:rFonts w:ascii="David" w:hAnsi="David" w:cs="David"/>
          <w:sz w:val="24"/>
          <w:szCs w:val="24"/>
          <w:rtl/>
        </w:rPr>
        <w:t xml:space="preserve"> שהרי באחרון של ביצה קיימא לן בהדיא</w:t>
      </w:r>
      <w:r w:rsidR="00644C2C">
        <w:rPr>
          <w:rFonts w:ascii="David" w:hAnsi="David" w:cs="David" w:hint="cs"/>
          <w:sz w:val="24"/>
          <w:szCs w:val="24"/>
          <w:rtl/>
        </w:rPr>
        <w:t>:</w:t>
      </w:r>
      <w:r w:rsidR="00F77D27" w:rsidRPr="00F77D27">
        <w:rPr>
          <w:rFonts w:ascii="David" w:hAnsi="David" w:cs="David"/>
          <w:sz w:val="24"/>
          <w:szCs w:val="24"/>
          <w:rtl/>
        </w:rPr>
        <w:t xml:space="preserve"> כל בדאוריתא אין ברירה</w:t>
      </w:r>
      <w:r w:rsidR="00F77D27">
        <w:rPr>
          <w:rStyle w:val="a5"/>
          <w:rFonts w:ascii="David" w:hAnsi="David" w:cs="David"/>
          <w:sz w:val="24"/>
          <w:szCs w:val="24"/>
          <w:rtl/>
        </w:rPr>
        <w:footnoteReference w:id="19"/>
      </w:r>
      <w:r w:rsidR="00F77D27">
        <w:rPr>
          <w:rFonts w:ascii="David" w:hAnsi="David" w:cs="David" w:hint="cs"/>
          <w:sz w:val="24"/>
          <w:szCs w:val="24"/>
          <w:rtl/>
        </w:rPr>
        <w:t>.</w:t>
      </w:r>
    </w:p>
    <w:p w14:paraId="28D383E6" w14:textId="79486FEB" w:rsidR="00F77D27" w:rsidRPr="00F77D27" w:rsidRDefault="00F77D27" w:rsidP="00F77D27">
      <w:pPr>
        <w:spacing w:after="0" w:line="360" w:lineRule="auto"/>
        <w:rPr>
          <w:rFonts w:ascii="David" w:hAnsi="David" w:cs="David"/>
          <w:sz w:val="24"/>
          <w:szCs w:val="24"/>
          <w:rtl/>
        </w:rPr>
      </w:pPr>
      <w:r>
        <w:rPr>
          <w:rFonts w:ascii="David" w:hAnsi="David" w:cs="David" w:hint="cs"/>
          <w:sz w:val="24"/>
          <w:szCs w:val="24"/>
          <w:rtl/>
        </w:rPr>
        <w:t xml:space="preserve">3. </w:t>
      </w:r>
      <w:r w:rsidRPr="00F77D27">
        <w:rPr>
          <w:rFonts w:ascii="David" w:hAnsi="David" w:cs="David"/>
          <w:sz w:val="24"/>
          <w:szCs w:val="24"/>
          <w:rtl/>
        </w:rPr>
        <w:t>טעמו של רבי אליעזר בן יעקב אינו משום ברירה</w:t>
      </w:r>
      <w:r w:rsidR="00644C2C">
        <w:rPr>
          <w:rFonts w:ascii="David" w:hAnsi="David" w:cs="David" w:hint="cs"/>
          <w:sz w:val="24"/>
          <w:szCs w:val="24"/>
          <w:rtl/>
        </w:rPr>
        <w:t>,</w:t>
      </w:r>
      <w:r w:rsidRPr="00F77D27">
        <w:rPr>
          <w:rFonts w:ascii="David" w:hAnsi="David" w:cs="David"/>
          <w:sz w:val="24"/>
          <w:szCs w:val="24"/>
          <w:rtl/>
        </w:rPr>
        <w:t xml:space="preserve"> אלא משום קפידא</w:t>
      </w:r>
      <w:r w:rsidR="00644C2C">
        <w:rPr>
          <w:rFonts w:ascii="David" w:hAnsi="David" w:cs="David" w:hint="cs"/>
          <w:sz w:val="24"/>
          <w:szCs w:val="24"/>
          <w:rtl/>
        </w:rPr>
        <w:t>.</w:t>
      </w:r>
      <w:r w:rsidRPr="00F77D27">
        <w:rPr>
          <w:rFonts w:ascii="David" w:hAnsi="David" w:cs="David"/>
          <w:sz w:val="24"/>
          <w:szCs w:val="24"/>
          <w:rtl/>
        </w:rPr>
        <w:t xml:space="preserve"> וכשאין בה דין חלוקה</w:t>
      </w:r>
      <w:r w:rsidR="00644C2C">
        <w:rPr>
          <w:rFonts w:ascii="David" w:hAnsi="David" w:cs="David" w:hint="cs"/>
          <w:sz w:val="24"/>
          <w:szCs w:val="24"/>
          <w:rtl/>
        </w:rPr>
        <w:t>,</w:t>
      </w:r>
      <w:r w:rsidRPr="00F77D27">
        <w:rPr>
          <w:rFonts w:ascii="David" w:hAnsi="David" w:cs="David"/>
          <w:sz w:val="24"/>
          <w:szCs w:val="24"/>
          <w:rtl/>
        </w:rPr>
        <w:t xml:space="preserve"> כיון דלא חשיב </w:t>
      </w:r>
      <w:r w:rsidR="00644C2C">
        <w:rPr>
          <w:rFonts w:ascii="David" w:hAnsi="David" w:cs="David" w:hint="cs"/>
          <w:sz w:val="24"/>
          <w:szCs w:val="24"/>
          <w:rtl/>
        </w:rPr>
        <w:t>-</w:t>
      </w:r>
      <w:r w:rsidRPr="00F77D27">
        <w:rPr>
          <w:rFonts w:ascii="David" w:hAnsi="David" w:cs="David"/>
          <w:sz w:val="24"/>
          <w:szCs w:val="24"/>
          <w:rtl/>
        </w:rPr>
        <w:t>ליכא קפידא</w:t>
      </w:r>
      <w:r w:rsidR="00644C2C">
        <w:rPr>
          <w:rFonts w:ascii="David" w:hAnsi="David" w:cs="David" w:hint="cs"/>
          <w:sz w:val="24"/>
          <w:szCs w:val="24"/>
          <w:rtl/>
        </w:rPr>
        <w:t>.</w:t>
      </w:r>
      <w:r w:rsidRPr="00F77D27">
        <w:rPr>
          <w:rFonts w:ascii="David" w:hAnsi="David" w:cs="David"/>
          <w:sz w:val="24"/>
          <w:szCs w:val="24"/>
          <w:rtl/>
        </w:rPr>
        <w:t xml:space="preserve"> אבל בשיש בה דין חלוקה חשיב ואיכא קפידא</w:t>
      </w:r>
      <w:r w:rsidR="00B06149">
        <w:rPr>
          <w:rStyle w:val="a5"/>
          <w:rFonts w:ascii="David" w:hAnsi="David" w:cs="David"/>
          <w:sz w:val="24"/>
          <w:szCs w:val="24"/>
          <w:rtl/>
        </w:rPr>
        <w:footnoteReference w:id="20"/>
      </w:r>
      <w:r w:rsidR="00644C2C">
        <w:rPr>
          <w:rFonts w:ascii="David" w:hAnsi="David" w:cs="David" w:hint="cs"/>
          <w:sz w:val="24"/>
          <w:szCs w:val="24"/>
          <w:rtl/>
        </w:rPr>
        <w:t>.</w:t>
      </w:r>
      <w:r w:rsidR="00B06149">
        <w:rPr>
          <w:rFonts w:ascii="David" w:hAnsi="David" w:cs="David" w:hint="cs"/>
          <w:sz w:val="24"/>
          <w:szCs w:val="24"/>
          <w:rtl/>
        </w:rPr>
        <w:t xml:space="preserve"> 4.</w:t>
      </w:r>
      <w:r w:rsidRPr="00F77D27">
        <w:rPr>
          <w:rFonts w:ascii="David" w:hAnsi="David" w:cs="David"/>
          <w:sz w:val="24"/>
          <w:szCs w:val="24"/>
          <w:rtl/>
        </w:rPr>
        <w:t>ומהם שדחו דברי ר' אליעזר ופסקו כחכמים</w:t>
      </w:r>
      <w:r w:rsidR="00B06149">
        <w:rPr>
          <w:rFonts w:ascii="David" w:hAnsi="David" w:cs="David" w:hint="cs"/>
          <w:sz w:val="24"/>
          <w:szCs w:val="24"/>
          <w:rtl/>
        </w:rPr>
        <w:t>.</w:t>
      </w:r>
      <w:r w:rsidRPr="00F77D27">
        <w:rPr>
          <w:rFonts w:ascii="David" w:hAnsi="David" w:cs="David"/>
          <w:sz w:val="24"/>
          <w:szCs w:val="24"/>
          <w:rtl/>
        </w:rPr>
        <w:t xml:space="preserve"> ואף זו אי אפשר</w:t>
      </w:r>
      <w:r w:rsidR="00B06149">
        <w:rPr>
          <w:rFonts w:ascii="David" w:hAnsi="David" w:cs="David" w:hint="cs"/>
          <w:sz w:val="24"/>
          <w:szCs w:val="24"/>
          <w:rtl/>
        </w:rPr>
        <w:t>,</w:t>
      </w:r>
      <w:r w:rsidRPr="00F77D27">
        <w:rPr>
          <w:rFonts w:ascii="David" w:hAnsi="David" w:cs="David"/>
          <w:sz w:val="24"/>
          <w:szCs w:val="24"/>
          <w:rtl/>
        </w:rPr>
        <w:t xml:space="preserve"> שלא בחנם טרחו רב הונא ורבי אלעזר בסוגיא זו לומר שהלכה כרבי אליעזר בן יעקב</w:t>
      </w:r>
      <w:r w:rsidR="00644C2C">
        <w:rPr>
          <w:rFonts w:ascii="David" w:hAnsi="David" w:cs="David" w:hint="cs"/>
          <w:sz w:val="24"/>
          <w:szCs w:val="24"/>
          <w:rtl/>
        </w:rPr>
        <w:t>.</w:t>
      </w:r>
      <w:r w:rsidRPr="00F77D27">
        <w:rPr>
          <w:rFonts w:ascii="David" w:hAnsi="David" w:cs="David"/>
          <w:sz w:val="24"/>
          <w:szCs w:val="24"/>
          <w:rtl/>
        </w:rPr>
        <w:t xml:space="preserve"> ואם כן הדרא קושיין לדוכתיה</w:t>
      </w:r>
      <w:r w:rsidR="00644C2C">
        <w:rPr>
          <w:rFonts w:ascii="David" w:hAnsi="David" w:cs="David" w:hint="cs"/>
          <w:sz w:val="24"/>
          <w:szCs w:val="24"/>
          <w:rtl/>
        </w:rPr>
        <w:t>.</w:t>
      </w:r>
    </w:p>
    <w:p w14:paraId="7437FB11" w14:textId="634FA00B" w:rsidR="00F77D27" w:rsidRDefault="00B06149" w:rsidP="000C4F6A">
      <w:pPr>
        <w:spacing w:after="0" w:line="360" w:lineRule="auto"/>
        <w:rPr>
          <w:rFonts w:ascii="David" w:hAnsi="David" w:cs="David"/>
          <w:sz w:val="24"/>
          <w:szCs w:val="24"/>
          <w:rtl/>
        </w:rPr>
      </w:pPr>
      <w:r>
        <w:rPr>
          <w:rFonts w:ascii="David" w:hAnsi="David" w:cs="David" w:hint="cs"/>
          <w:sz w:val="24"/>
          <w:szCs w:val="24"/>
          <w:rtl/>
        </w:rPr>
        <w:lastRenderedPageBreak/>
        <w:t>5.</w:t>
      </w:r>
      <w:r w:rsidR="000C4F6A">
        <w:rPr>
          <w:rFonts w:ascii="David" w:hAnsi="David" w:cs="David" w:hint="cs"/>
          <w:sz w:val="24"/>
          <w:szCs w:val="24"/>
          <w:rtl/>
        </w:rPr>
        <w:t xml:space="preserve"> </w:t>
      </w:r>
      <w:r w:rsidR="00F77D27" w:rsidRPr="00F77D27">
        <w:rPr>
          <w:rFonts w:ascii="David" w:hAnsi="David" w:cs="David"/>
          <w:sz w:val="24"/>
          <w:szCs w:val="24"/>
          <w:rtl/>
        </w:rPr>
        <w:t>וגדולי הדור</w:t>
      </w:r>
      <w:r w:rsidR="000C4F6A">
        <w:rPr>
          <w:rStyle w:val="a5"/>
          <w:rFonts w:ascii="David" w:hAnsi="David" w:cs="David"/>
          <w:sz w:val="24"/>
          <w:szCs w:val="24"/>
          <w:rtl/>
        </w:rPr>
        <w:footnoteReference w:id="21"/>
      </w:r>
      <w:r w:rsidR="00F77D27" w:rsidRPr="00F77D27">
        <w:rPr>
          <w:rFonts w:ascii="David" w:hAnsi="David" w:cs="David"/>
          <w:sz w:val="24"/>
          <w:szCs w:val="24"/>
          <w:rtl/>
        </w:rPr>
        <w:t xml:space="preserve"> תירצו</w:t>
      </w:r>
      <w:r w:rsidR="00644C2C">
        <w:rPr>
          <w:rFonts w:ascii="David" w:hAnsi="David" w:cs="David" w:hint="cs"/>
          <w:sz w:val="24"/>
          <w:szCs w:val="24"/>
          <w:rtl/>
        </w:rPr>
        <w:t>,</w:t>
      </w:r>
      <w:r w:rsidR="00F77D27" w:rsidRPr="00F77D27">
        <w:rPr>
          <w:rFonts w:ascii="David" w:hAnsi="David" w:cs="David"/>
          <w:sz w:val="24"/>
          <w:szCs w:val="24"/>
          <w:rtl/>
        </w:rPr>
        <w:t xml:space="preserve"> שאף כשתאמר שהויתור אסור מן התורה</w:t>
      </w:r>
      <w:r w:rsidR="00644C2C">
        <w:rPr>
          <w:rFonts w:ascii="David" w:hAnsi="David" w:cs="David" w:hint="cs"/>
          <w:sz w:val="24"/>
          <w:szCs w:val="24"/>
          <w:rtl/>
        </w:rPr>
        <w:t>,</w:t>
      </w:r>
      <w:r w:rsidR="00F77D27" w:rsidRPr="00F77D27">
        <w:rPr>
          <w:rFonts w:ascii="David" w:hAnsi="David" w:cs="David"/>
          <w:sz w:val="24"/>
          <w:szCs w:val="24"/>
          <w:rtl/>
        </w:rPr>
        <w:t xml:space="preserve"> כל כיוצא בזה ראוי לומר יש ברירה</w:t>
      </w:r>
      <w:r w:rsidR="00644C2C">
        <w:rPr>
          <w:rFonts w:ascii="David" w:hAnsi="David" w:cs="David" w:hint="cs"/>
          <w:sz w:val="24"/>
          <w:szCs w:val="24"/>
          <w:rtl/>
        </w:rPr>
        <w:t>,</w:t>
      </w:r>
      <w:r w:rsidR="00F77D27" w:rsidRPr="00F77D27">
        <w:rPr>
          <w:rFonts w:ascii="David" w:hAnsi="David" w:cs="David"/>
          <w:sz w:val="24"/>
          <w:szCs w:val="24"/>
          <w:rtl/>
        </w:rPr>
        <w:t xml:space="preserve"> שאין זה כשאר ברירות האמורות בתלמוד</w:t>
      </w:r>
      <w:r w:rsidR="004F104D">
        <w:rPr>
          <w:rStyle w:val="a5"/>
          <w:rFonts w:ascii="David" w:hAnsi="David" w:cs="David"/>
          <w:sz w:val="24"/>
          <w:szCs w:val="24"/>
          <w:rtl/>
        </w:rPr>
        <w:footnoteReference w:id="22"/>
      </w:r>
      <w:r w:rsidR="00F77D27" w:rsidRPr="00F77D27">
        <w:rPr>
          <w:rFonts w:ascii="David" w:hAnsi="David" w:cs="David"/>
          <w:sz w:val="24"/>
          <w:szCs w:val="24"/>
          <w:rtl/>
        </w:rPr>
        <w:t xml:space="preserve"> שאומרין בהן אגלאי מלתא למפרע דהכי הוה</w:t>
      </w:r>
      <w:r>
        <w:rPr>
          <w:rFonts w:ascii="David" w:hAnsi="David" w:cs="David" w:hint="cs"/>
          <w:sz w:val="24"/>
          <w:szCs w:val="24"/>
          <w:rtl/>
        </w:rPr>
        <w:t xml:space="preserve">.. </w:t>
      </w:r>
      <w:r w:rsidR="00F77D27" w:rsidRPr="00F77D27">
        <w:rPr>
          <w:rFonts w:ascii="David" w:hAnsi="David" w:cs="David"/>
          <w:sz w:val="24"/>
          <w:szCs w:val="24"/>
          <w:rtl/>
        </w:rPr>
        <w:t>אלא</w:t>
      </w:r>
      <w:r w:rsidR="00B54BE8">
        <w:rPr>
          <w:rFonts w:ascii="David" w:hAnsi="David" w:cs="David" w:hint="cs"/>
          <w:sz w:val="24"/>
          <w:szCs w:val="24"/>
          <w:rtl/>
        </w:rPr>
        <w:t xml:space="preserve">.. </w:t>
      </w:r>
      <w:r w:rsidR="00F77D27" w:rsidRPr="00F77D27">
        <w:rPr>
          <w:rFonts w:ascii="David" w:hAnsi="David" w:cs="David"/>
          <w:sz w:val="24"/>
          <w:szCs w:val="24"/>
          <w:rtl/>
        </w:rPr>
        <w:t xml:space="preserve">כאלו </w:t>
      </w:r>
      <w:r w:rsidR="00F77D27" w:rsidRPr="00CF1B3D">
        <w:rPr>
          <w:rFonts w:ascii="David" w:hAnsi="David" w:cs="David"/>
          <w:sz w:val="24"/>
          <w:szCs w:val="24"/>
          <w:rtl/>
        </w:rPr>
        <w:t>על תנאי זה נקנית להם החצר</w:t>
      </w:r>
      <w:r w:rsidR="00F77D27" w:rsidRPr="00644C2C">
        <w:rPr>
          <w:rFonts w:ascii="David" w:hAnsi="David" w:cs="David"/>
          <w:b/>
          <w:bCs/>
          <w:sz w:val="24"/>
          <w:szCs w:val="24"/>
          <w:rtl/>
        </w:rPr>
        <w:t xml:space="preserve"> מתחלה</w:t>
      </w:r>
      <w:r w:rsidR="00644C2C">
        <w:rPr>
          <w:rFonts w:ascii="David" w:hAnsi="David" w:cs="David" w:hint="cs"/>
          <w:sz w:val="24"/>
          <w:szCs w:val="24"/>
          <w:rtl/>
        </w:rPr>
        <w:t>,</w:t>
      </w:r>
      <w:r w:rsidR="00F77D27" w:rsidRPr="00F77D27">
        <w:rPr>
          <w:rFonts w:ascii="David" w:hAnsi="David" w:cs="David"/>
          <w:sz w:val="24"/>
          <w:szCs w:val="24"/>
          <w:rtl/>
        </w:rPr>
        <w:t xml:space="preserve"> אחר שאין חבירו יכול לכופו לחלוק</w:t>
      </w:r>
      <w:r w:rsidR="00644C2C">
        <w:rPr>
          <w:rFonts w:ascii="David" w:hAnsi="David" w:cs="David" w:hint="cs"/>
          <w:sz w:val="24"/>
          <w:szCs w:val="24"/>
          <w:rtl/>
        </w:rPr>
        <w:t>.</w:t>
      </w:r>
      <w:r w:rsidR="00F77D27" w:rsidRPr="00F77D27">
        <w:rPr>
          <w:rFonts w:ascii="David" w:hAnsi="David" w:cs="David"/>
          <w:sz w:val="24"/>
          <w:szCs w:val="24"/>
          <w:rtl/>
        </w:rPr>
        <w:t xml:space="preserve"> וברירה זו מעיקר הנייה היא</w:t>
      </w:r>
      <w:r w:rsidR="00644C2C">
        <w:rPr>
          <w:rFonts w:ascii="David" w:hAnsi="David" w:cs="David" w:hint="cs"/>
          <w:sz w:val="24"/>
          <w:szCs w:val="24"/>
          <w:rtl/>
        </w:rPr>
        <w:t>,</w:t>
      </w:r>
      <w:r w:rsidR="00F77D27" w:rsidRPr="00F77D27">
        <w:rPr>
          <w:rFonts w:ascii="David" w:hAnsi="David" w:cs="David"/>
          <w:sz w:val="24"/>
          <w:szCs w:val="24"/>
          <w:rtl/>
        </w:rPr>
        <w:t xml:space="preserve"> ר"ל שכל אחד קנאה לדריסת רגלו כשיעור דריסתו</w:t>
      </w:r>
      <w:r w:rsidR="00B54BE8">
        <w:rPr>
          <w:rStyle w:val="a5"/>
          <w:rFonts w:ascii="David" w:hAnsi="David" w:cs="David"/>
          <w:sz w:val="24"/>
          <w:szCs w:val="24"/>
          <w:rtl/>
        </w:rPr>
        <w:footnoteReference w:id="23"/>
      </w:r>
      <w:r w:rsidR="00B54BE8">
        <w:rPr>
          <w:rFonts w:ascii="David" w:hAnsi="David" w:cs="David" w:hint="cs"/>
          <w:sz w:val="24"/>
          <w:szCs w:val="24"/>
          <w:rtl/>
        </w:rPr>
        <w:t>".</w:t>
      </w:r>
    </w:p>
    <w:p w14:paraId="2D53E3B8" w14:textId="68754B7E" w:rsidR="00D11504" w:rsidRPr="00D11504" w:rsidRDefault="00D11504" w:rsidP="00D11504">
      <w:pPr>
        <w:spacing w:after="0" w:line="360" w:lineRule="auto"/>
        <w:rPr>
          <w:rFonts w:asciiTheme="majorBidi" w:hAnsiTheme="majorBidi" w:cstheme="majorBidi"/>
          <w:sz w:val="24"/>
          <w:szCs w:val="24"/>
          <w:rtl/>
        </w:rPr>
      </w:pPr>
      <w:r w:rsidRPr="00D11504">
        <w:rPr>
          <w:rFonts w:asciiTheme="majorBidi" w:hAnsiTheme="majorBidi" w:cstheme="majorBidi"/>
          <w:sz w:val="24"/>
          <w:szCs w:val="24"/>
          <w:rtl/>
        </w:rPr>
        <w:t xml:space="preserve">הר"ן  </w:t>
      </w:r>
      <w:r>
        <w:rPr>
          <w:rFonts w:asciiTheme="majorBidi" w:hAnsiTheme="majorBidi" w:cstheme="majorBidi" w:hint="cs"/>
          <w:sz w:val="24"/>
          <w:szCs w:val="24"/>
          <w:rtl/>
        </w:rPr>
        <w:t>הטעים, שאין זו ברירה רגילה אלא טובה הימנה, לפי שהיא משעה ראשונה:</w:t>
      </w:r>
    </w:p>
    <w:p w14:paraId="576F5F4A" w14:textId="61C3BDFB" w:rsidR="00D11504" w:rsidRPr="00E330FA" w:rsidRDefault="00CF1B3D" w:rsidP="00D11504">
      <w:pPr>
        <w:spacing w:after="0" w:line="360" w:lineRule="auto"/>
        <w:rPr>
          <w:rFonts w:asciiTheme="majorBidi" w:hAnsiTheme="majorBidi" w:cstheme="majorBidi"/>
          <w:sz w:val="24"/>
          <w:szCs w:val="24"/>
          <w:rtl/>
        </w:rPr>
      </w:pPr>
      <w:r>
        <w:rPr>
          <w:rFonts w:ascii="David" w:hAnsi="David" w:cs="David" w:hint="cs"/>
          <w:sz w:val="24"/>
          <w:szCs w:val="24"/>
          <w:rtl/>
        </w:rPr>
        <w:t xml:space="preserve">6. </w:t>
      </w:r>
      <w:r w:rsidR="002A0F91">
        <w:rPr>
          <w:rFonts w:ascii="David" w:hAnsi="David" w:cs="David" w:hint="cs"/>
          <w:sz w:val="24"/>
          <w:szCs w:val="24"/>
          <w:rtl/>
        </w:rPr>
        <w:t>"</w:t>
      </w:r>
      <w:r w:rsidR="00D11504" w:rsidRPr="00D11504">
        <w:rPr>
          <w:rFonts w:ascii="David" w:hAnsi="David" w:cs="David"/>
          <w:sz w:val="24"/>
          <w:szCs w:val="24"/>
          <w:rtl/>
        </w:rPr>
        <w:t>ע</w:t>
      </w:r>
      <w:r w:rsidR="002A0F91">
        <w:rPr>
          <w:rFonts w:ascii="David" w:hAnsi="David" w:cs="David" w:hint="cs"/>
          <w:sz w:val="24"/>
          <w:szCs w:val="24"/>
          <w:rtl/>
        </w:rPr>
        <w:t>י</w:t>
      </w:r>
      <w:r w:rsidR="00D11504" w:rsidRPr="00D11504">
        <w:rPr>
          <w:rFonts w:ascii="David" w:hAnsi="David" w:cs="David"/>
          <w:sz w:val="24"/>
          <w:szCs w:val="24"/>
          <w:rtl/>
        </w:rPr>
        <w:t>קרו של דבר מתברר משעה ראשונה</w:t>
      </w:r>
      <w:r w:rsidR="0054134D">
        <w:rPr>
          <w:rFonts w:ascii="David" w:hAnsi="David" w:cs="David" w:hint="cs"/>
          <w:sz w:val="24"/>
          <w:szCs w:val="24"/>
          <w:rtl/>
        </w:rPr>
        <w:t>,</w:t>
      </w:r>
      <w:r w:rsidR="00D11504" w:rsidRPr="00D11504">
        <w:rPr>
          <w:rFonts w:ascii="David" w:hAnsi="David" w:cs="David"/>
          <w:sz w:val="24"/>
          <w:szCs w:val="24"/>
          <w:rtl/>
        </w:rPr>
        <w:t xml:space="preserve"> ומיעוטו לאחר מכן</w:t>
      </w:r>
      <w:r w:rsidR="0054134D">
        <w:rPr>
          <w:rFonts w:ascii="David" w:hAnsi="David" w:cs="David" w:hint="cs"/>
          <w:sz w:val="24"/>
          <w:szCs w:val="24"/>
          <w:rtl/>
        </w:rPr>
        <w:t>.</w:t>
      </w:r>
      <w:r w:rsidR="00D11504" w:rsidRPr="00D11504">
        <w:rPr>
          <w:rFonts w:ascii="David" w:hAnsi="David" w:cs="David"/>
          <w:sz w:val="24"/>
          <w:szCs w:val="24"/>
          <w:rtl/>
        </w:rPr>
        <w:t xml:space="preserve"> לפי שאף משעה ראשונה אין אנו מסופקין שלא יזכה כל אחד מהם בכל גוף חצר זה</w:t>
      </w:r>
      <w:r w:rsidR="0054134D">
        <w:rPr>
          <w:rFonts w:ascii="David" w:hAnsi="David" w:cs="David" w:hint="cs"/>
          <w:sz w:val="24"/>
          <w:szCs w:val="24"/>
          <w:rtl/>
        </w:rPr>
        <w:t>,</w:t>
      </w:r>
      <w:r w:rsidR="00D11504" w:rsidRPr="00D11504">
        <w:rPr>
          <w:rFonts w:ascii="David" w:hAnsi="David" w:cs="David"/>
          <w:sz w:val="24"/>
          <w:szCs w:val="24"/>
          <w:rtl/>
        </w:rPr>
        <w:t xml:space="preserve"> ואין אנו מסופקים גם כן שמא אפילו ירצה לזכות פלוני לא יזכה בה </w:t>
      </w:r>
      <w:r w:rsidR="0054134D">
        <w:rPr>
          <w:rFonts w:ascii="David" w:hAnsi="David" w:cs="David" w:hint="cs"/>
          <w:sz w:val="24"/>
          <w:szCs w:val="24"/>
          <w:rtl/>
        </w:rPr>
        <w:t>,</w:t>
      </w:r>
      <w:r w:rsidR="00D11504" w:rsidRPr="00D11504">
        <w:rPr>
          <w:rFonts w:ascii="David" w:hAnsi="David" w:cs="David"/>
          <w:sz w:val="24"/>
          <w:szCs w:val="24"/>
          <w:rtl/>
        </w:rPr>
        <w:t>שהרי משעה ראשונה אנו יודעין שעתיד כל אחד לזכות בכל גוף חצר זה ושיזכה בו כל שעה שירצה</w:t>
      </w:r>
      <w:r w:rsidR="0054134D">
        <w:rPr>
          <w:rFonts w:ascii="David" w:hAnsi="David" w:cs="David" w:hint="cs"/>
          <w:sz w:val="24"/>
          <w:szCs w:val="24"/>
          <w:rtl/>
        </w:rPr>
        <w:t>.</w:t>
      </w:r>
      <w:r w:rsidR="00D11504" w:rsidRPr="00D11504">
        <w:rPr>
          <w:rFonts w:ascii="David" w:hAnsi="David" w:cs="David"/>
          <w:sz w:val="24"/>
          <w:szCs w:val="24"/>
          <w:rtl/>
        </w:rPr>
        <w:t xml:space="preserve"> הלכך כיון שעקרו של דבר מתברר מתחלתו ומה שהוא מתברר לאחר מכן שלא נתבררה מתחלה אינו אלא מיעוטא</w:t>
      </w:r>
      <w:r w:rsidR="0054134D">
        <w:rPr>
          <w:rFonts w:ascii="David" w:hAnsi="David" w:cs="David" w:hint="cs"/>
          <w:sz w:val="24"/>
          <w:szCs w:val="24"/>
          <w:rtl/>
        </w:rPr>
        <w:t>-</w:t>
      </w:r>
      <w:r w:rsidR="00D11504" w:rsidRPr="00D11504">
        <w:rPr>
          <w:rFonts w:ascii="David" w:hAnsi="David" w:cs="David"/>
          <w:sz w:val="24"/>
          <w:szCs w:val="24"/>
          <w:rtl/>
        </w:rPr>
        <w:t xml:space="preserve"> דהיינו הזמן שרצה לזכות בגופה של חצר וזכה בה</w:t>
      </w:r>
      <w:r w:rsidR="0054134D">
        <w:rPr>
          <w:rFonts w:ascii="David" w:hAnsi="David" w:cs="David" w:hint="cs"/>
          <w:sz w:val="24"/>
          <w:szCs w:val="24"/>
          <w:rtl/>
        </w:rPr>
        <w:t>-</w:t>
      </w:r>
      <w:r w:rsidR="00D11504" w:rsidRPr="00D11504">
        <w:rPr>
          <w:rFonts w:ascii="David" w:hAnsi="David" w:cs="David"/>
          <w:sz w:val="24"/>
          <w:szCs w:val="24"/>
          <w:rtl/>
        </w:rPr>
        <w:t xml:space="preserve"> כל כהאי גוונא יש ברירה</w:t>
      </w:r>
      <w:r>
        <w:rPr>
          <w:rFonts w:ascii="David" w:hAnsi="David" w:cs="David" w:hint="cs"/>
          <w:sz w:val="24"/>
          <w:szCs w:val="24"/>
          <w:rtl/>
        </w:rPr>
        <w:t xml:space="preserve">". </w:t>
      </w:r>
      <w:r w:rsidR="00E330FA">
        <w:rPr>
          <w:rFonts w:asciiTheme="majorBidi" w:hAnsiTheme="majorBidi" w:cstheme="majorBidi" w:hint="cs"/>
          <w:sz w:val="24"/>
          <w:szCs w:val="24"/>
          <w:rtl/>
        </w:rPr>
        <w:t xml:space="preserve">דהיינו, מצד אחד יש להסתמך על </w:t>
      </w:r>
      <w:r w:rsidR="004F104D">
        <w:rPr>
          <w:rFonts w:asciiTheme="majorBidi" w:hAnsiTheme="majorBidi" w:cstheme="majorBidi" w:hint="cs"/>
          <w:sz w:val="24"/>
          <w:szCs w:val="24"/>
          <w:rtl/>
        </w:rPr>
        <w:t xml:space="preserve"> ברירה</w:t>
      </w:r>
      <w:r w:rsidR="00E330FA">
        <w:rPr>
          <w:rFonts w:asciiTheme="majorBidi" w:hAnsiTheme="majorBidi" w:cstheme="majorBidi" w:hint="cs"/>
          <w:sz w:val="24"/>
          <w:szCs w:val="24"/>
          <w:rtl/>
        </w:rPr>
        <w:t>, ומצד שני כיוון שידוע מר</w:t>
      </w:r>
      <w:r w:rsidR="00786604">
        <w:rPr>
          <w:rFonts w:asciiTheme="majorBidi" w:hAnsiTheme="majorBidi" w:cstheme="majorBidi" w:hint="cs"/>
          <w:sz w:val="24"/>
          <w:szCs w:val="24"/>
          <w:rtl/>
        </w:rPr>
        <w:t>א</w:t>
      </w:r>
      <w:r w:rsidR="00E330FA">
        <w:rPr>
          <w:rFonts w:asciiTheme="majorBidi" w:hAnsiTheme="majorBidi" w:cstheme="majorBidi" w:hint="cs"/>
          <w:sz w:val="24"/>
          <w:szCs w:val="24"/>
          <w:rtl/>
        </w:rPr>
        <w:t xml:space="preserve">ש שכל אחד מהשותפים ינצל את כל החצר, הרי זו ברירה עדיפה. </w:t>
      </w:r>
    </w:p>
    <w:p w14:paraId="63AC0E2C" w14:textId="2D5C2A97" w:rsidR="003F07DF" w:rsidRPr="003F07DF" w:rsidRDefault="003F07DF" w:rsidP="003F07DF">
      <w:pPr>
        <w:spacing w:after="0" w:line="360" w:lineRule="auto"/>
        <w:rPr>
          <w:rFonts w:asciiTheme="majorBidi" w:hAnsiTheme="majorBidi" w:cstheme="majorBidi"/>
          <w:sz w:val="24"/>
          <w:szCs w:val="24"/>
          <w:rtl/>
        </w:rPr>
      </w:pPr>
      <w:r>
        <w:rPr>
          <w:rFonts w:ascii="David" w:hAnsi="David" w:cs="David" w:hint="cs"/>
          <w:sz w:val="24"/>
          <w:szCs w:val="24"/>
          <w:rtl/>
        </w:rPr>
        <w:t xml:space="preserve"> 7. </w:t>
      </w:r>
      <w:r>
        <w:rPr>
          <w:rFonts w:asciiTheme="majorBidi" w:hAnsiTheme="majorBidi" w:cstheme="majorBidi" w:hint="cs"/>
          <w:sz w:val="24"/>
          <w:szCs w:val="24"/>
          <w:rtl/>
        </w:rPr>
        <w:t>אפשר להציע שדרכו של רבינא להבין את המחלוקת כעוסקת ב</w:t>
      </w:r>
      <w:r w:rsidR="004F104D">
        <w:rPr>
          <w:rFonts w:asciiTheme="majorBidi" w:hAnsiTheme="majorBidi" w:cstheme="majorBidi" w:hint="cs"/>
          <w:sz w:val="24"/>
          <w:szCs w:val="24"/>
          <w:rtl/>
        </w:rPr>
        <w:t>ברירה</w:t>
      </w:r>
      <w:r>
        <w:rPr>
          <w:rFonts w:asciiTheme="majorBidi" w:hAnsiTheme="majorBidi" w:cstheme="majorBidi" w:hint="cs"/>
          <w:sz w:val="24"/>
          <w:szCs w:val="24"/>
          <w:rtl/>
        </w:rPr>
        <w:t>, אינה מתקבלת בסוגייתנו</w:t>
      </w:r>
    </w:p>
    <w:p w14:paraId="049FDDE5" w14:textId="03FF1167" w:rsidR="00E330FA" w:rsidRPr="00E330FA" w:rsidRDefault="003F07DF" w:rsidP="00884AB7">
      <w:pPr>
        <w:spacing w:after="0" w:line="360" w:lineRule="auto"/>
        <w:rPr>
          <w:rFonts w:asciiTheme="majorBidi" w:hAnsiTheme="majorBidi" w:cstheme="majorBidi"/>
          <w:sz w:val="24"/>
          <w:szCs w:val="24"/>
          <w:rtl/>
        </w:rPr>
      </w:pPr>
      <w:r>
        <w:rPr>
          <w:rFonts w:ascii="David" w:hAnsi="David" w:cs="David" w:hint="cs"/>
          <w:sz w:val="24"/>
          <w:szCs w:val="24"/>
          <w:rtl/>
        </w:rPr>
        <w:t>"</w:t>
      </w:r>
      <w:r w:rsidRPr="003F07DF">
        <w:rPr>
          <w:rFonts w:ascii="David" w:hAnsi="David" w:cs="David"/>
          <w:sz w:val="24"/>
          <w:szCs w:val="24"/>
          <w:rtl/>
        </w:rPr>
        <w:t xml:space="preserve">ולאו בברירה פליגי, דאם כן אפילו תשמיש קבוע ואפילו יש בה דין חלוקה הוה שרי רבי אליעזר. אלא טעמיה דרבי אליעזר דהואיל ואינו לוקח שם תשמיש </w:t>
      </w:r>
      <w:r w:rsidRPr="003F07DF">
        <w:rPr>
          <w:rFonts w:ascii="David" w:hAnsi="David" w:cs="David"/>
          <w:b/>
          <w:bCs/>
          <w:sz w:val="24"/>
          <w:szCs w:val="24"/>
          <w:rtl/>
        </w:rPr>
        <w:t>אין לו כח לאסור לו כניסתו</w:t>
      </w:r>
      <w:r w:rsidRPr="003F07DF">
        <w:rPr>
          <w:rFonts w:ascii="David" w:hAnsi="David" w:cs="David"/>
          <w:sz w:val="24"/>
          <w:szCs w:val="24"/>
          <w:rtl/>
        </w:rPr>
        <w:t>, הואיל ואינה ראויה ליחלק. דהואיל ויש לו חלק בחצר, כל אחד ואחד בשלו נכנס</w:t>
      </w:r>
      <w:r>
        <w:rPr>
          <w:rStyle w:val="a5"/>
          <w:rFonts w:ascii="David" w:hAnsi="David" w:cs="David"/>
          <w:sz w:val="24"/>
          <w:szCs w:val="24"/>
          <w:rtl/>
        </w:rPr>
        <w:footnoteReference w:id="24"/>
      </w:r>
      <w:r>
        <w:rPr>
          <w:rFonts w:ascii="David" w:hAnsi="David" w:cs="David" w:hint="cs"/>
          <w:sz w:val="24"/>
          <w:szCs w:val="24"/>
          <w:rtl/>
        </w:rPr>
        <w:t>"</w:t>
      </w:r>
      <w:r w:rsidRPr="003F07DF">
        <w:rPr>
          <w:rFonts w:ascii="David" w:hAnsi="David" w:cs="David"/>
          <w:sz w:val="24"/>
          <w:szCs w:val="24"/>
          <w:rtl/>
        </w:rPr>
        <w:t>.</w:t>
      </w:r>
    </w:p>
    <w:p w14:paraId="304F26FD" w14:textId="6AACFCEF" w:rsidR="00832634" w:rsidRPr="004F104D" w:rsidRDefault="00725494" w:rsidP="004F104D">
      <w:pPr>
        <w:pStyle w:val="ab"/>
        <w:numPr>
          <w:ilvl w:val="0"/>
          <w:numId w:val="1"/>
        </w:numPr>
        <w:spacing w:after="0" w:line="360" w:lineRule="auto"/>
        <w:rPr>
          <w:rFonts w:asciiTheme="majorBidi" w:hAnsiTheme="majorBidi" w:cstheme="majorBidi"/>
          <w:b/>
          <w:bCs/>
          <w:sz w:val="24"/>
          <w:szCs w:val="24"/>
          <w:rtl/>
        </w:rPr>
      </w:pPr>
      <w:r w:rsidRPr="004F104D">
        <w:rPr>
          <w:rFonts w:asciiTheme="majorBidi" w:hAnsiTheme="majorBidi" w:cstheme="majorBidi"/>
          <w:b/>
          <w:bCs/>
          <w:sz w:val="24"/>
          <w:szCs w:val="24"/>
          <w:rtl/>
        </w:rPr>
        <w:t>הפסיקה כרבי אליעזר בן יעקב</w:t>
      </w:r>
    </w:p>
    <w:p w14:paraId="2EBEAE1B" w14:textId="075549DD" w:rsidR="00EB18E7" w:rsidRPr="00EB18E7" w:rsidRDefault="00EB18E7" w:rsidP="00EB18E7">
      <w:pPr>
        <w:spacing w:after="0" w:line="360" w:lineRule="auto"/>
        <w:rPr>
          <w:rFonts w:asciiTheme="majorBidi" w:hAnsiTheme="majorBidi" w:cstheme="majorBidi"/>
          <w:sz w:val="24"/>
          <w:szCs w:val="24"/>
          <w:rtl/>
        </w:rPr>
      </w:pPr>
      <w:r>
        <w:rPr>
          <w:rFonts w:asciiTheme="majorBidi" w:hAnsiTheme="majorBidi" w:cstheme="majorBidi" w:hint="cs"/>
          <w:sz w:val="24"/>
          <w:szCs w:val="24"/>
          <w:rtl/>
        </w:rPr>
        <w:t>יש להבין את הצורך בפסיקה מיוחדת, הרי כלל הוא:</w:t>
      </w:r>
    </w:p>
    <w:p w14:paraId="3622A38D" w14:textId="7FEE3DFF" w:rsidR="005778E2" w:rsidRDefault="00EB18E7" w:rsidP="005778E2">
      <w:pPr>
        <w:spacing w:after="0" w:line="360" w:lineRule="auto"/>
        <w:rPr>
          <w:rFonts w:asciiTheme="majorBidi" w:hAnsiTheme="majorBidi" w:cs="Times New Roman"/>
          <w:sz w:val="24"/>
          <w:szCs w:val="24"/>
          <w:rtl/>
        </w:rPr>
      </w:pPr>
      <w:r w:rsidRPr="00EB18E7">
        <w:rPr>
          <w:rFonts w:ascii="David" w:hAnsi="David" w:cs="David"/>
          <w:sz w:val="24"/>
          <w:szCs w:val="24"/>
          <w:rtl/>
        </w:rPr>
        <w:t>"תני, שמעון בן עזאי אומר: מצאתי מגלת יוחסין בירושלים.. וכתוב בה: משנת ר' אליעזר בן יעקב קב ונקי</w:t>
      </w:r>
      <w:r w:rsidRPr="00EB18E7">
        <w:rPr>
          <w:rStyle w:val="a5"/>
          <w:rFonts w:ascii="David" w:hAnsi="David" w:cs="David"/>
          <w:sz w:val="24"/>
          <w:szCs w:val="24"/>
          <w:rtl/>
        </w:rPr>
        <w:footnoteReference w:id="25"/>
      </w:r>
      <w:r w:rsidRPr="00EB18E7">
        <w:rPr>
          <w:rFonts w:ascii="David" w:hAnsi="David" w:cs="David"/>
          <w:sz w:val="24"/>
          <w:szCs w:val="24"/>
          <w:rtl/>
        </w:rPr>
        <w:t>".</w:t>
      </w:r>
      <w:r w:rsidR="005778E2">
        <w:rPr>
          <w:rFonts w:ascii="David" w:hAnsi="David" w:cs="David" w:hint="cs"/>
          <w:sz w:val="24"/>
          <w:szCs w:val="24"/>
          <w:rtl/>
        </w:rPr>
        <w:t xml:space="preserve"> </w:t>
      </w:r>
      <w:r w:rsidR="005778E2">
        <w:rPr>
          <w:rFonts w:asciiTheme="majorBidi" w:hAnsiTheme="majorBidi" w:cstheme="majorBidi" w:hint="cs"/>
          <w:sz w:val="24"/>
          <w:szCs w:val="24"/>
          <w:rtl/>
        </w:rPr>
        <w:t xml:space="preserve">אמנם, לאור הדיון הקודם, החידוש מבואר. כתב הנצי"ב:  </w:t>
      </w:r>
    </w:p>
    <w:p w14:paraId="0093A2FC" w14:textId="2B04A516" w:rsidR="00F670B6" w:rsidRPr="00F670B6" w:rsidRDefault="005778E2" w:rsidP="00F670B6">
      <w:pPr>
        <w:spacing w:after="0" w:line="360" w:lineRule="auto"/>
        <w:rPr>
          <w:rFonts w:asciiTheme="majorBidi" w:hAnsiTheme="majorBidi" w:cstheme="majorBidi"/>
          <w:sz w:val="24"/>
          <w:szCs w:val="24"/>
          <w:rtl/>
        </w:rPr>
      </w:pPr>
      <w:r w:rsidRPr="005778E2">
        <w:rPr>
          <w:rFonts w:ascii="David" w:hAnsi="David" w:cs="David"/>
          <w:sz w:val="24"/>
          <w:szCs w:val="24"/>
          <w:rtl/>
        </w:rPr>
        <w:t xml:space="preserve">"עי' תוס' בבכורות </w:t>
      </w:r>
      <w:r w:rsidRPr="005778E2">
        <w:rPr>
          <w:rFonts w:ascii="David" w:hAnsi="David" w:cs="David"/>
          <w:sz w:val="18"/>
          <w:szCs w:val="18"/>
          <w:rtl/>
        </w:rPr>
        <w:t>דף כ"ג ב' ד"ה משנת,</w:t>
      </w:r>
      <w:r w:rsidRPr="005778E2">
        <w:rPr>
          <w:rFonts w:ascii="David" w:hAnsi="David" w:cs="David"/>
          <w:sz w:val="24"/>
          <w:szCs w:val="24"/>
          <w:rtl/>
        </w:rPr>
        <w:t xml:space="preserve"> שכ' אף על גב שיש מקומות שפסקו כראב"י, יש דלא מסתבר כוותיה לפיכך הוצרך לפסוק הלכה. וה"נ </w:t>
      </w:r>
      <w:r w:rsidRPr="005778E2">
        <w:rPr>
          <w:rFonts w:ascii="David" w:hAnsi="David" w:cs="David"/>
          <w:b/>
          <w:bCs/>
          <w:sz w:val="24"/>
          <w:szCs w:val="24"/>
          <w:rtl/>
        </w:rPr>
        <w:t>משום דקיי"ל בכל הש"ס אין ברירה הוצרך לפסוק כראב"י.</w:t>
      </w:r>
      <w:r w:rsidRPr="005778E2">
        <w:rPr>
          <w:rFonts w:ascii="David" w:hAnsi="David" w:cs="David"/>
          <w:sz w:val="24"/>
          <w:szCs w:val="24"/>
          <w:rtl/>
        </w:rPr>
        <w:t xml:space="preserve"> ולדעת הרי"ף </w:t>
      </w:r>
      <w:r w:rsidRPr="005778E2">
        <w:rPr>
          <w:rFonts w:ascii="David" w:hAnsi="David" w:cs="David"/>
          <w:sz w:val="18"/>
          <w:szCs w:val="18"/>
          <w:rtl/>
        </w:rPr>
        <w:t>בפ"א דמו"ק</w:t>
      </w:r>
      <w:r w:rsidRPr="005778E2">
        <w:rPr>
          <w:rFonts w:ascii="David" w:hAnsi="David" w:cs="David"/>
          <w:sz w:val="24"/>
          <w:szCs w:val="24"/>
          <w:rtl/>
        </w:rPr>
        <w:t xml:space="preserve"> שאין הלכה כראב"י לגבי רבים, ניחא בל"ז</w:t>
      </w:r>
      <w:r w:rsidRPr="005778E2">
        <w:rPr>
          <w:rStyle w:val="a5"/>
          <w:rFonts w:ascii="David" w:hAnsi="David" w:cs="David"/>
          <w:sz w:val="24"/>
          <w:szCs w:val="24"/>
          <w:rtl/>
        </w:rPr>
        <w:footnoteReference w:id="26"/>
      </w:r>
      <w:r w:rsidRPr="005778E2">
        <w:rPr>
          <w:rFonts w:ascii="David" w:hAnsi="David" w:cs="David"/>
          <w:sz w:val="24"/>
          <w:szCs w:val="24"/>
          <w:rtl/>
        </w:rPr>
        <w:t>".</w:t>
      </w:r>
      <w:r w:rsidR="000054D9">
        <w:rPr>
          <w:rFonts w:ascii="David" w:hAnsi="David" w:cs="David" w:hint="cs"/>
          <w:sz w:val="24"/>
          <w:szCs w:val="24"/>
          <w:rtl/>
        </w:rPr>
        <w:t xml:space="preserve"> </w:t>
      </w:r>
      <w:r w:rsidR="000054D9">
        <w:rPr>
          <w:rFonts w:asciiTheme="majorBidi" w:hAnsiTheme="majorBidi" w:cstheme="majorBidi" w:hint="cs"/>
          <w:sz w:val="24"/>
          <w:szCs w:val="24"/>
          <w:rtl/>
        </w:rPr>
        <w:t>אפשר גם שיש צורך בפסיקה כיוון ש</w:t>
      </w:r>
      <w:r w:rsidR="00F670B6">
        <w:rPr>
          <w:rFonts w:asciiTheme="majorBidi" w:hAnsiTheme="majorBidi" w:cstheme="majorBidi" w:hint="cs"/>
          <w:sz w:val="24"/>
          <w:szCs w:val="24"/>
          <w:rtl/>
        </w:rPr>
        <w:t xml:space="preserve">סתם </w:t>
      </w:r>
      <w:r w:rsidR="000054D9">
        <w:rPr>
          <w:rFonts w:asciiTheme="majorBidi" w:hAnsiTheme="majorBidi" w:cstheme="majorBidi" w:hint="cs"/>
          <w:sz w:val="24"/>
          <w:szCs w:val="24"/>
          <w:rtl/>
        </w:rPr>
        <w:t>משנה מפורשת כחכמים</w:t>
      </w:r>
      <w:r w:rsidR="000054D9">
        <w:rPr>
          <w:rStyle w:val="a5"/>
          <w:rFonts w:asciiTheme="majorBidi" w:hAnsiTheme="majorBidi" w:cstheme="majorBidi"/>
          <w:sz w:val="24"/>
          <w:szCs w:val="24"/>
          <w:rtl/>
        </w:rPr>
        <w:footnoteReference w:id="27"/>
      </w:r>
      <w:r w:rsidR="000054D9">
        <w:rPr>
          <w:rFonts w:asciiTheme="majorBidi" w:hAnsiTheme="majorBidi" w:cstheme="majorBidi" w:hint="cs"/>
          <w:sz w:val="24"/>
          <w:szCs w:val="24"/>
          <w:rtl/>
        </w:rPr>
        <w:t xml:space="preserve">: </w:t>
      </w:r>
      <w:r w:rsidR="00F670B6">
        <w:rPr>
          <w:rFonts w:asciiTheme="majorBidi" w:hAnsiTheme="majorBidi" w:cs="Times New Roman" w:hint="cs"/>
          <w:sz w:val="24"/>
          <w:szCs w:val="24"/>
          <w:rtl/>
        </w:rPr>
        <w:t xml:space="preserve"> </w:t>
      </w:r>
      <w:r w:rsidR="00F670B6" w:rsidRPr="00F670B6">
        <w:rPr>
          <w:rFonts w:asciiTheme="majorBidi" w:hAnsiTheme="majorBidi" w:cs="Times New Roman"/>
          <w:sz w:val="24"/>
          <w:szCs w:val="24"/>
          <w:rtl/>
        </w:rPr>
        <w:t xml:space="preserve"> </w:t>
      </w:r>
    </w:p>
    <w:p w14:paraId="30A476DF" w14:textId="43DAA59E" w:rsidR="00725494" w:rsidRPr="00884AB7" w:rsidRDefault="00F670B6" w:rsidP="00F670B6">
      <w:pPr>
        <w:spacing w:after="0" w:line="360" w:lineRule="auto"/>
        <w:rPr>
          <w:rFonts w:ascii="David" w:hAnsi="David" w:cs="David"/>
          <w:sz w:val="24"/>
          <w:szCs w:val="24"/>
          <w:rtl/>
        </w:rPr>
      </w:pPr>
      <w:r w:rsidRPr="00F670B6">
        <w:rPr>
          <w:rFonts w:ascii="David" w:hAnsi="David" w:cs="David"/>
          <w:sz w:val="24"/>
          <w:szCs w:val="24"/>
          <w:rtl/>
        </w:rPr>
        <w:lastRenderedPageBreak/>
        <w:t>"ואסורים בדבר של אותה העיר... ואיזהו דבר של אותה העיר? כגון... בית הכנסת</w:t>
      </w:r>
      <w:r>
        <w:rPr>
          <w:rStyle w:val="a5"/>
          <w:rFonts w:ascii="David" w:hAnsi="David" w:cs="David"/>
          <w:sz w:val="24"/>
          <w:szCs w:val="24"/>
          <w:rtl/>
        </w:rPr>
        <w:footnoteReference w:id="28"/>
      </w:r>
      <w:r w:rsidRPr="00F670B6">
        <w:rPr>
          <w:rFonts w:ascii="David" w:hAnsi="David" w:cs="David"/>
          <w:sz w:val="24"/>
          <w:szCs w:val="24"/>
          <w:rtl/>
        </w:rPr>
        <w:t>"</w:t>
      </w:r>
      <w:r>
        <w:rPr>
          <w:rFonts w:ascii="David" w:hAnsi="David" w:cs="David" w:hint="cs"/>
          <w:sz w:val="24"/>
          <w:szCs w:val="24"/>
          <w:rtl/>
        </w:rPr>
        <w:t>.</w:t>
      </w:r>
      <w:r w:rsidR="00017D12">
        <w:rPr>
          <w:rFonts w:ascii="David" w:hAnsi="David" w:cs="David" w:hint="cs"/>
          <w:sz w:val="24"/>
          <w:szCs w:val="24"/>
          <w:rtl/>
        </w:rPr>
        <w:t xml:space="preserve"> </w:t>
      </w:r>
      <w:r w:rsidR="00017D12">
        <w:rPr>
          <w:rFonts w:asciiTheme="majorBidi" w:hAnsiTheme="majorBidi" w:cstheme="majorBidi" w:hint="cs"/>
          <w:sz w:val="24"/>
          <w:szCs w:val="24"/>
          <w:rtl/>
        </w:rPr>
        <w:t>מבואר שם שבית כנסת הוא דבר שאים בו חלוקה, ואם כן, לפנינו מחלוקת ואחר כך סתם, והיה מסתבר לפסוק כחכמים.</w:t>
      </w:r>
      <w:r w:rsidR="00884AB7">
        <w:rPr>
          <w:rFonts w:asciiTheme="majorBidi" w:hAnsiTheme="majorBidi" w:cstheme="majorBidi" w:hint="cs"/>
          <w:sz w:val="24"/>
          <w:szCs w:val="24"/>
          <w:rtl/>
        </w:rPr>
        <w:t xml:space="preserve"> </w:t>
      </w:r>
      <w:r w:rsidR="00884AB7">
        <w:rPr>
          <w:rFonts w:ascii="David" w:hAnsi="David" w:cs="David" w:hint="cs"/>
          <w:sz w:val="24"/>
          <w:szCs w:val="24"/>
          <w:rtl/>
        </w:rPr>
        <w:t>"הרמב"ם</w:t>
      </w:r>
      <w:r w:rsidR="00884AB7">
        <w:rPr>
          <w:rStyle w:val="a5"/>
          <w:rFonts w:ascii="David" w:hAnsi="David" w:cs="David"/>
          <w:sz w:val="24"/>
          <w:szCs w:val="24"/>
          <w:rtl/>
        </w:rPr>
        <w:footnoteReference w:id="29"/>
      </w:r>
      <w:r w:rsidR="00884AB7">
        <w:rPr>
          <w:rFonts w:ascii="David" w:hAnsi="David" w:cs="David" w:hint="cs"/>
          <w:sz w:val="24"/>
          <w:szCs w:val="24"/>
          <w:rtl/>
        </w:rPr>
        <w:t xml:space="preserve"> והשולחן ערוך</w:t>
      </w:r>
      <w:r w:rsidR="00884AB7">
        <w:rPr>
          <w:rStyle w:val="a5"/>
          <w:rFonts w:ascii="David" w:hAnsi="David" w:cs="David"/>
          <w:sz w:val="24"/>
          <w:szCs w:val="24"/>
          <w:rtl/>
        </w:rPr>
        <w:footnoteReference w:id="30"/>
      </w:r>
      <w:r w:rsidR="00884AB7">
        <w:rPr>
          <w:rFonts w:ascii="David" w:hAnsi="David" w:cs="David" w:hint="cs"/>
          <w:sz w:val="24"/>
          <w:szCs w:val="24"/>
          <w:rtl/>
        </w:rPr>
        <w:t xml:space="preserve"> פוסקים כראב"י.. </w:t>
      </w:r>
      <w:r w:rsidR="00884AB7">
        <w:rPr>
          <w:rFonts w:asciiTheme="majorBidi" w:hAnsiTheme="majorBidi" w:cstheme="majorBidi" w:hint="cs"/>
          <w:sz w:val="18"/>
          <w:szCs w:val="18"/>
          <w:rtl/>
        </w:rPr>
        <w:t xml:space="preserve">גם </w:t>
      </w:r>
      <w:r w:rsidR="00884AB7">
        <w:rPr>
          <w:rFonts w:ascii="David" w:hAnsi="David" w:cs="David" w:hint="cs"/>
          <w:sz w:val="24"/>
          <w:szCs w:val="24"/>
          <w:rtl/>
        </w:rPr>
        <w:t>בבור של שני שותפים</w:t>
      </w:r>
      <w:r w:rsidR="0001775C">
        <w:rPr>
          <w:rFonts w:ascii="David" w:hAnsi="David" w:cs="David" w:hint="cs"/>
          <w:sz w:val="24"/>
          <w:szCs w:val="24"/>
          <w:rtl/>
        </w:rPr>
        <w:t xml:space="preserve">.. עם זאת הרמב"ם פוסק .. שבדיני דאורייתא אין </w:t>
      </w:r>
      <w:r w:rsidR="004F104D">
        <w:rPr>
          <w:rFonts w:ascii="David" w:hAnsi="David" w:cs="David" w:hint="cs"/>
          <w:sz w:val="24"/>
          <w:szCs w:val="24"/>
          <w:rtl/>
        </w:rPr>
        <w:t xml:space="preserve"> ברירה</w:t>
      </w:r>
      <w:r w:rsidR="0001775C">
        <w:rPr>
          <w:rFonts w:ascii="David" w:hAnsi="David" w:cs="David" w:hint="cs"/>
          <w:sz w:val="24"/>
          <w:szCs w:val="24"/>
          <w:rtl/>
        </w:rPr>
        <w:t xml:space="preserve"> אלא רק בדיני דרבנן. וצריך אם כן לומר שהרמב"ם מחלק בין הברירה שבסוגייתנו ובבא קמא לבין </w:t>
      </w:r>
      <w:r w:rsidR="004F104D">
        <w:rPr>
          <w:rFonts w:ascii="David" w:hAnsi="David" w:cs="David" w:hint="cs"/>
          <w:sz w:val="24"/>
          <w:szCs w:val="24"/>
          <w:rtl/>
        </w:rPr>
        <w:t xml:space="preserve"> ברירה</w:t>
      </w:r>
      <w:r w:rsidR="0001775C">
        <w:rPr>
          <w:rFonts w:ascii="David" w:hAnsi="David" w:cs="David" w:hint="cs"/>
          <w:sz w:val="24"/>
          <w:szCs w:val="24"/>
          <w:rtl/>
        </w:rPr>
        <w:t xml:space="preserve"> הרגילה</w:t>
      </w:r>
      <w:r w:rsidR="00561B43">
        <w:rPr>
          <w:rStyle w:val="a5"/>
          <w:rFonts w:ascii="David" w:hAnsi="David" w:cs="David"/>
          <w:sz w:val="24"/>
          <w:szCs w:val="24"/>
          <w:rtl/>
        </w:rPr>
        <w:footnoteReference w:id="31"/>
      </w:r>
      <w:r w:rsidR="0001775C">
        <w:rPr>
          <w:rFonts w:ascii="David" w:hAnsi="David" w:cs="David" w:hint="cs"/>
          <w:sz w:val="24"/>
          <w:szCs w:val="24"/>
          <w:rtl/>
        </w:rPr>
        <w:t>".</w:t>
      </w:r>
    </w:p>
    <w:p w14:paraId="74826B44" w14:textId="0319DFF1" w:rsidR="00CB296E" w:rsidRDefault="00832634" w:rsidP="004F104D">
      <w:pPr>
        <w:pStyle w:val="ab"/>
        <w:numPr>
          <w:ilvl w:val="0"/>
          <w:numId w:val="1"/>
        </w:numPr>
        <w:spacing w:after="0" w:line="360" w:lineRule="auto"/>
        <w:rPr>
          <w:rFonts w:asciiTheme="majorBidi" w:hAnsiTheme="majorBidi" w:cstheme="majorBidi"/>
          <w:b/>
          <w:bCs/>
          <w:sz w:val="24"/>
          <w:szCs w:val="24"/>
        </w:rPr>
      </w:pPr>
      <w:r w:rsidRPr="004F104D">
        <w:rPr>
          <w:rFonts w:asciiTheme="majorBidi" w:hAnsiTheme="majorBidi" w:cstheme="majorBidi"/>
          <w:b/>
          <w:bCs/>
          <w:sz w:val="24"/>
          <w:szCs w:val="24"/>
          <w:rtl/>
        </w:rPr>
        <w:t>לאחר חלוקה</w:t>
      </w:r>
    </w:p>
    <w:p w14:paraId="2A97E4E1" w14:textId="185594E9" w:rsidR="009D5DE9" w:rsidRPr="00151041" w:rsidRDefault="002E03F0" w:rsidP="009D5DE9">
      <w:pPr>
        <w:spacing w:after="0" w:line="360" w:lineRule="auto"/>
        <w:rPr>
          <w:rFonts w:ascii="David" w:hAnsi="David" w:cs="David"/>
          <w:sz w:val="24"/>
          <w:szCs w:val="24"/>
          <w:rtl/>
        </w:rPr>
      </w:pPr>
      <w:r w:rsidRPr="00AD2EDF">
        <w:rPr>
          <w:rFonts w:asciiTheme="majorBidi" w:hAnsiTheme="majorBidi" w:cs="Times New Roman" w:hint="cs"/>
          <w:sz w:val="24"/>
          <w:szCs w:val="24"/>
          <w:rtl/>
        </w:rPr>
        <w:t>כתב</w:t>
      </w:r>
      <w:r w:rsidRPr="00AD2EDF">
        <w:rPr>
          <w:rFonts w:asciiTheme="majorBidi" w:hAnsiTheme="majorBidi" w:cs="Times New Roman"/>
          <w:sz w:val="24"/>
          <w:szCs w:val="24"/>
          <w:rtl/>
        </w:rPr>
        <w:t xml:space="preserve"> הרשב"א</w:t>
      </w:r>
      <w:r>
        <w:rPr>
          <w:rStyle w:val="a5"/>
          <w:rFonts w:asciiTheme="majorBidi" w:hAnsiTheme="majorBidi" w:cs="Times New Roman"/>
          <w:sz w:val="24"/>
          <w:szCs w:val="24"/>
          <w:rtl/>
        </w:rPr>
        <w:footnoteReference w:id="32"/>
      </w:r>
      <w:r w:rsidRPr="00AD2EDF">
        <w:rPr>
          <w:rFonts w:asciiTheme="majorBidi" w:hAnsiTheme="majorBidi" w:cs="Times New Roman" w:hint="cs"/>
          <w:sz w:val="24"/>
          <w:szCs w:val="24"/>
          <w:rtl/>
        </w:rPr>
        <w:t xml:space="preserve">: </w:t>
      </w:r>
      <w:r w:rsidRPr="00AD2EDF">
        <w:rPr>
          <w:rFonts w:ascii="David" w:hAnsi="David" w:cs="David"/>
          <w:sz w:val="24"/>
          <w:szCs w:val="24"/>
          <w:rtl/>
        </w:rPr>
        <w:t>"ונ"ל דבחצר שיש בה דין חלוקה לעולם אסורין בה</w:t>
      </w:r>
      <w:r w:rsidRPr="00AD2EDF">
        <w:rPr>
          <w:rFonts w:ascii="David" w:hAnsi="David" w:cs="David" w:hint="cs"/>
          <w:sz w:val="24"/>
          <w:szCs w:val="24"/>
          <w:rtl/>
        </w:rPr>
        <w:t>,</w:t>
      </w:r>
      <w:r w:rsidRPr="00AD2EDF">
        <w:rPr>
          <w:rFonts w:ascii="David" w:hAnsi="David" w:cs="David"/>
          <w:sz w:val="24"/>
          <w:szCs w:val="24"/>
          <w:rtl/>
        </w:rPr>
        <w:t xml:space="preserve"> ואפי' לחלוק אותו אסור</w:t>
      </w:r>
      <w:r w:rsidRPr="00AD2EDF">
        <w:rPr>
          <w:rFonts w:ascii="David" w:hAnsi="David" w:cs="David" w:hint="cs"/>
          <w:sz w:val="24"/>
          <w:szCs w:val="24"/>
          <w:rtl/>
        </w:rPr>
        <w:t>,</w:t>
      </w:r>
      <w:r w:rsidRPr="00AD2EDF">
        <w:rPr>
          <w:rFonts w:ascii="David" w:hAnsi="David" w:cs="David"/>
          <w:sz w:val="24"/>
          <w:szCs w:val="24"/>
          <w:rtl/>
        </w:rPr>
        <w:t xml:space="preserve"> כיון שנדרו הנאה זה מזה</w:t>
      </w:r>
      <w:r w:rsidRPr="00AD2EDF">
        <w:rPr>
          <w:rFonts w:ascii="David" w:hAnsi="David" w:cs="David" w:hint="cs"/>
          <w:sz w:val="24"/>
          <w:szCs w:val="24"/>
          <w:rtl/>
        </w:rPr>
        <w:t>.</w:t>
      </w:r>
      <w:r w:rsidRPr="00AD2EDF">
        <w:rPr>
          <w:rFonts w:ascii="David" w:hAnsi="David" w:cs="David"/>
          <w:sz w:val="24"/>
          <w:szCs w:val="24"/>
          <w:rtl/>
        </w:rPr>
        <w:t xml:space="preserve"> </w:t>
      </w:r>
      <w:r w:rsidRPr="00AD2EDF">
        <w:rPr>
          <w:rFonts w:ascii="David" w:hAnsi="David" w:cs="David"/>
          <w:b/>
          <w:bCs/>
          <w:sz w:val="24"/>
          <w:szCs w:val="24"/>
          <w:rtl/>
        </w:rPr>
        <w:t>ואין להם תקנה אפילו בחלוקה</w:t>
      </w:r>
      <w:r w:rsidRPr="00AD2EDF">
        <w:rPr>
          <w:rFonts w:ascii="David" w:hAnsi="David" w:cs="David"/>
          <w:sz w:val="24"/>
          <w:szCs w:val="24"/>
          <w:rtl/>
        </w:rPr>
        <w:t xml:space="preserve"> עד שתצא מרשותם או מרשות אחד מהם...</w:t>
      </w:r>
      <w:r w:rsidRPr="00AD2EDF">
        <w:rPr>
          <w:rFonts w:ascii="David" w:hAnsi="David" w:cs="David"/>
          <w:rtl/>
        </w:rPr>
        <w:t xml:space="preserve"> </w:t>
      </w:r>
      <w:r w:rsidRPr="00AD2EDF">
        <w:rPr>
          <w:rFonts w:ascii="David" w:hAnsi="David" w:cs="David"/>
          <w:sz w:val="24"/>
          <w:szCs w:val="24"/>
          <w:rtl/>
        </w:rPr>
        <w:t xml:space="preserve"> </w:t>
      </w:r>
      <w:r w:rsidR="009D5DE9" w:rsidRPr="009D5DE9">
        <w:rPr>
          <w:rFonts w:ascii="David" w:hAnsi="David" w:cs="David"/>
          <w:sz w:val="24"/>
          <w:szCs w:val="24"/>
          <w:rtl/>
        </w:rPr>
        <w:t xml:space="preserve">דתנן </w:t>
      </w:r>
      <w:r w:rsidR="009D5DE9" w:rsidRPr="009D5DE9">
        <w:rPr>
          <w:rFonts w:ascii="David" w:hAnsi="David" w:cs="David"/>
          <w:sz w:val="18"/>
          <w:szCs w:val="18"/>
          <w:rtl/>
        </w:rPr>
        <w:t>בפרק ד' נדרים</w:t>
      </w:r>
      <w:r w:rsidR="009D5DE9">
        <w:rPr>
          <w:rFonts w:ascii="David" w:hAnsi="David" w:cs="David" w:hint="cs"/>
          <w:sz w:val="24"/>
          <w:szCs w:val="24"/>
          <w:rtl/>
        </w:rPr>
        <w:t>:</w:t>
      </w:r>
      <w:r w:rsidR="009D5DE9" w:rsidRPr="009D5DE9">
        <w:rPr>
          <w:rFonts w:ascii="David" w:hAnsi="David" w:cs="David"/>
          <w:sz w:val="24"/>
          <w:szCs w:val="24"/>
          <w:rtl/>
        </w:rPr>
        <w:t xml:space="preserve"> </w:t>
      </w:r>
      <w:r w:rsidR="009D5DE9">
        <w:rPr>
          <w:rFonts w:ascii="David" w:hAnsi="David" w:cs="David" w:hint="cs"/>
          <w:sz w:val="24"/>
          <w:szCs w:val="24"/>
          <w:rtl/>
        </w:rPr>
        <w:t>'</w:t>
      </w:r>
      <w:r w:rsidR="009D5DE9" w:rsidRPr="009D5DE9">
        <w:rPr>
          <w:rFonts w:ascii="David" w:hAnsi="David" w:cs="David"/>
          <w:sz w:val="24"/>
          <w:szCs w:val="24"/>
          <w:rtl/>
        </w:rPr>
        <w:t>שאני נהנה לישראל</w:t>
      </w:r>
      <w:r w:rsidR="009D5DE9">
        <w:rPr>
          <w:rFonts w:ascii="David" w:hAnsi="David" w:cs="David" w:hint="cs"/>
          <w:sz w:val="24"/>
          <w:szCs w:val="24"/>
          <w:rtl/>
        </w:rPr>
        <w:t>' -</w:t>
      </w:r>
      <w:r w:rsidR="009D5DE9" w:rsidRPr="009D5DE9">
        <w:rPr>
          <w:rFonts w:ascii="David" w:hAnsi="David" w:cs="David"/>
          <w:sz w:val="24"/>
          <w:szCs w:val="24"/>
          <w:rtl/>
        </w:rPr>
        <w:t xml:space="preserve"> לוקח ביתר ומוכר בפחות</w:t>
      </w:r>
      <w:r w:rsidR="009D5DE9">
        <w:rPr>
          <w:rFonts w:ascii="David" w:hAnsi="David" w:cs="David" w:hint="cs"/>
          <w:sz w:val="24"/>
          <w:szCs w:val="24"/>
          <w:rtl/>
        </w:rPr>
        <w:t>.</w:t>
      </w:r>
      <w:r w:rsidR="009D5DE9" w:rsidRPr="009D5DE9">
        <w:rPr>
          <w:rFonts w:ascii="David" w:hAnsi="David" w:cs="David"/>
          <w:sz w:val="24"/>
          <w:szCs w:val="24"/>
          <w:rtl/>
        </w:rPr>
        <w:t xml:space="preserve"> </w:t>
      </w:r>
      <w:r w:rsidR="009D5DE9">
        <w:rPr>
          <w:rFonts w:ascii="David" w:hAnsi="David" w:cs="David" w:hint="cs"/>
          <w:sz w:val="24"/>
          <w:szCs w:val="24"/>
          <w:rtl/>
        </w:rPr>
        <w:t>'</w:t>
      </w:r>
      <w:r w:rsidR="009D5DE9" w:rsidRPr="009D5DE9">
        <w:rPr>
          <w:rFonts w:ascii="David" w:hAnsi="David" w:cs="David"/>
          <w:sz w:val="24"/>
          <w:szCs w:val="24"/>
          <w:rtl/>
        </w:rPr>
        <w:t>שאין ישראל נהנין לי</w:t>
      </w:r>
      <w:r w:rsidR="009D5DE9">
        <w:rPr>
          <w:rFonts w:ascii="David" w:hAnsi="David" w:cs="David" w:hint="cs"/>
          <w:sz w:val="24"/>
          <w:szCs w:val="24"/>
          <w:rtl/>
        </w:rPr>
        <w:t>' -</w:t>
      </w:r>
      <w:r w:rsidR="009D5DE9" w:rsidRPr="009D5DE9">
        <w:rPr>
          <w:rFonts w:ascii="David" w:hAnsi="David" w:cs="David"/>
          <w:sz w:val="24"/>
          <w:szCs w:val="24"/>
          <w:rtl/>
        </w:rPr>
        <w:t xml:space="preserve"> לוקח בפחות ומוכר ביתר</w:t>
      </w:r>
      <w:r w:rsidR="009D5DE9">
        <w:rPr>
          <w:rFonts w:ascii="David" w:hAnsi="David" w:cs="David" w:hint="cs"/>
          <w:sz w:val="24"/>
          <w:szCs w:val="24"/>
          <w:rtl/>
        </w:rPr>
        <w:t>.</w:t>
      </w:r>
      <w:r w:rsidR="009D5DE9" w:rsidRPr="009D5DE9">
        <w:rPr>
          <w:rFonts w:ascii="David" w:hAnsi="David" w:cs="David"/>
          <w:sz w:val="24"/>
          <w:szCs w:val="24"/>
          <w:rtl/>
        </w:rPr>
        <w:t xml:space="preserve"> </w:t>
      </w:r>
      <w:r w:rsidR="009D5DE9">
        <w:rPr>
          <w:rFonts w:ascii="David" w:hAnsi="David" w:cs="David" w:hint="cs"/>
          <w:sz w:val="24"/>
          <w:szCs w:val="24"/>
          <w:rtl/>
        </w:rPr>
        <w:t>'</w:t>
      </w:r>
      <w:r w:rsidR="009D5DE9" w:rsidRPr="009D5DE9">
        <w:rPr>
          <w:rFonts w:ascii="David" w:hAnsi="David" w:cs="David"/>
          <w:sz w:val="24"/>
          <w:szCs w:val="24"/>
          <w:rtl/>
        </w:rPr>
        <w:t>שאני נהנה להם והם לי</w:t>
      </w:r>
      <w:r w:rsidR="009D5DE9">
        <w:rPr>
          <w:rFonts w:ascii="David" w:hAnsi="David" w:cs="David" w:hint="cs"/>
          <w:sz w:val="24"/>
          <w:szCs w:val="24"/>
          <w:rtl/>
        </w:rPr>
        <w:t>'-</w:t>
      </w:r>
      <w:r w:rsidR="009D5DE9" w:rsidRPr="009D5DE9">
        <w:rPr>
          <w:rFonts w:ascii="David" w:hAnsi="David" w:cs="David"/>
          <w:sz w:val="24"/>
          <w:szCs w:val="24"/>
          <w:rtl/>
        </w:rPr>
        <w:t xml:space="preserve"> יהנה לאומות, פי' </w:t>
      </w:r>
      <w:r w:rsidR="009D5DE9" w:rsidRPr="009D5DE9">
        <w:rPr>
          <w:rFonts w:ascii="David" w:hAnsi="David" w:cs="David"/>
          <w:b/>
          <w:bCs/>
          <w:sz w:val="24"/>
          <w:szCs w:val="24"/>
          <w:rtl/>
        </w:rPr>
        <w:t>שא"א לקנות מישראל ולמכור להם בשום צד שהאחד מהם נהנה על כל פנים</w:t>
      </w:r>
      <w:r w:rsidR="009D5DE9" w:rsidRPr="009D5DE9">
        <w:rPr>
          <w:rFonts w:ascii="David" w:hAnsi="David" w:cs="David"/>
          <w:sz w:val="24"/>
          <w:szCs w:val="24"/>
          <w:rtl/>
        </w:rPr>
        <w:t xml:space="preserve"> ואפילו בזבינא מציעתא, וה"נ הא קי"ל דבעלמא אין ברירה וכשהם חולקין לקוחות הן</w:t>
      </w:r>
      <w:r w:rsidR="009D5DE9">
        <w:rPr>
          <w:rFonts w:ascii="David" w:hAnsi="David" w:cs="David" w:hint="cs"/>
          <w:sz w:val="24"/>
          <w:szCs w:val="24"/>
          <w:rtl/>
        </w:rPr>
        <w:t>,</w:t>
      </w:r>
      <w:r w:rsidR="009D5DE9" w:rsidRPr="009D5DE9">
        <w:rPr>
          <w:rFonts w:ascii="David" w:hAnsi="David" w:cs="David"/>
          <w:sz w:val="24"/>
          <w:szCs w:val="24"/>
          <w:rtl/>
        </w:rPr>
        <w:t xml:space="preserve"> וכדשמואל דאמר האחין שחלקו לקוחות הן</w:t>
      </w:r>
      <w:r w:rsidR="009D5DE9">
        <w:rPr>
          <w:rFonts w:ascii="David" w:hAnsi="David" w:cs="David" w:hint="cs"/>
          <w:sz w:val="24"/>
          <w:szCs w:val="24"/>
          <w:rtl/>
        </w:rPr>
        <w:t>,</w:t>
      </w:r>
      <w:r w:rsidR="009D5DE9" w:rsidRPr="009D5DE9">
        <w:rPr>
          <w:rFonts w:ascii="David" w:hAnsi="David" w:cs="David"/>
          <w:sz w:val="24"/>
          <w:szCs w:val="24"/>
          <w:rtl/>
        </w:rPr>
        <w:t xml:space="preserve"> והלכך כיון שנדרו הנאה זה מזה אסורין הם לקנות זה מזה, וא"ת</w:t>
      </w:r>
      <w:r w:rsidR="009D5DE9">
        <w:rPr>
          <w:rFonts w:ascii="David" w:hAnsi="David" w:cs="David" w:hint="cs"/>
          <w:sz w:val="24"/>
          <w:szCs w:val="24"/>
          <w:rtl/>
        </w:rPr>
        <w:t>:</w:t>
      </w:r>
      <w:r w:rsidR="009D5DE9" w:rsidRPr="009D5DE9">
        <w:rPr>
          <w:rFonts w:ascii="David" w:hAnsi="David" w:cs="David"/>
          <w:sz w:val="24"/>
          <w:szCs w:val="24"/>
          <w:rtl/>
        </w:rPr>
        <w:t xml:space="preserve"> ה"מ לקנות פירות במעות וכיוצא בזה לפי שאפילו בזבינא מציעתא זה וזה נהנה שזה צריך לפירות וזה צריך למעות</w:t>
      </w:r>
      <w:r w:rsidR="009D5DE9">
        <w:rPr>
          <w:rFonts w:ascii="David" w:hAnsi="David" w:cs="David" w:hint="cs"/>
          <w:sz w:val="24"/>
          <w:szCs w:val="24"/>
          <w:rtl/>
        </w:rPr>
        <w:t>,</w:t>
      </w:r>
      <w:r w:rsidR="009D5DE9" w:rsidRPr="009D5DE9">
        <w:rPr>
          <w:rFonts w:ascii="David" w:hAnsi="David" w:cs="David"/>
          <w:sz w:val="24"/>
          <w:szCs w:val="24"/>
          <w:rtl/>
        </w:rPr>
        <w:t xml:space="preserve"> כלומר שכל אחד צריך לחלופי אותו המין שלו</w:t>
      </w:r>
      <w:r w:rsidR="009D5DE9">
        <w:rPr>
          <w:rFonts w:ascii="David" w:hAnsi="David" w:cs="David" w:hint="cs"/>
          <w:sz w:val="24"/>
          <w:szCs w:val="24"/>
          <w:rtl/>
        </w:rPr>
        <w:t>,</w:t>
      </w:r>
      <w:r w:rsidR="009D5DE9" w:rsidRPr="009D5DE9">
        <w:rPr>
          <w:rFonts w:ascii="David" w:hAnsi="David" w:cs="David"/>
          <w:sz w:val="24"/>
          <w:szCs w:val="24"/>
          <w:rtl/>
        </w:rPr>
        <w:t xml:space="preserve"> אבל במכר כזה שאינו אלא כעין חלוקה ובירור חלקים בלבד מה הנאה יש לזה משל חברו</w:t>
      </w:r>
      <w:r w:rsidR="009D5DE9">
        <w:rPr>
          <w:rFonts w:ascii="David" w:hAnsi="David" w:cs="David" w:hint="cs"/>
          <w:sz w:val="24"/>
          <w:szCs w:val="24"/>
          <w:rtl/>
        </w:rPr>
        <w:t>?</w:t>
      </w:r>
      <w:r w:rsidR="009D5DE9" w:rsidRPr="009D5DE9">
        <w:rPr>
          <w:rFonts w:ascii="David" w:hAnsi="David" w:cs="David"/>
          <w:sz w:val="24"/>
          <w:szCs w:val="24"/>
          <w:rtl/>
        </w:rPr>
        <w:t xml:space="preserve"> הא אינו נוטל אלא את שלו וממין שהוא נותן הוא נוטל</w:t>
      </w:r>
      <w:r w:rsidR="009D5DE9">
        <w:rPr>
          <w:rFonts w:ascii="David" w:hAnsi="David" w:cs="David" w:hint="cs"/>
          <w:sz w:val="24"/>
          <w:szCs w:val="24"/>
          <w:rtl/>
        </w:rPr>
        <w:t xml:space="preserve"> </w:t>
      </w:r>
      <w:r w:rsidR="009D5DE9">
        <w:rPr>
          <w:rFonts w:ascii="David" w:hAnsi="David" w:cs="David"/>
          <w:sz w:val="24"/>
          <w:szCs w:val="24"/>
          <w:rtl/>
        </w:rPr>
        <w:t>–</w:t>
      </w:r>
      <w:r w:rsidR="009D5DE9" w:rsidRPr="009D5DE9">
        <w:rPr>
          <w:rFonts w:ascii="David" w:hAnsi="David" w:cs="David"/>
          <w:sz w:val="24"/>
          <w:szCs w:val="24"/>
          <w:rtl/>
        </w:rPr>
        <w:t xml:space="preserve"> </w:t>
      </w:r>
      <w:r w:rsidR="009D5DE9" w:rsidRPr="00786604">
        <w:rPr>
          <w:rFonts w:ascii="David" w:hAnsi="David" w:cs="David"/>
          <w:b/>
          <w:bCs/>
          <w:sz w:val="24"/>
          <w:szCs w:val="24"/>
          <w:rtl/>
        </w:rPr>
        <w:t>ליתא</w:t>
      </w:r>
      <w:r w:rsidR="009D5DE9">
        <w:rPr>
          <w:rFonts w:ascii="David" w:hAnsi="David" w:cs="David" w:hint="cs"/>
          <w:sz w:val="24"/>
          <w:szCs w:val="24"/>
          <w:rtl/>
        </w:rPr>
        <w:t>.</w:t>
      </w:r>
      <w:r w:rsidR="009D5DE9" w:rsidRPr="009D5DE9">
        <w:rPr>
          <w:rFonts w:ascii="David" w:hAnsi="David" w:cs="David"/>
          <w:sz w:val="24"/>
          <w:szCs w:val="24"/>
          <w:rtl/>
        </w:rPr>
        <w:t xml:space="preserve"> דמ"מ </w:t>
      </w:r>
      <w:r w:rsidR="009D5DE9" w:rsidRPr="009D5DE9">
        <w:rPr>
          <w:rFonts w:ascii="David" w:hAnsi="David" w:cs="David"/>
          <w:b/>
          <w:bCs/>
          <w:sz w:val="24"/>
          <w:szCs w:val="24"/>
          <w:rtl/>
        </w:rPr>
        <w:t>נהנה הוא כשלוקח כל חלקו סמוך לביתו ושאין אחר משתמש עמו בחלקו</w:t>
      </w:r>
      <w:r w:rsidR="009D5DE9" w:rsidRPr="009D5DE9">
        <w:rPr>
          <w:rFonts w:ascii="David" w:hAnsi="David" w:cs="David"/>
          <w:sz w:val="24"/>
          <w:szCs w:val="24"/>
          <w:rtl/>
        </w:rPr>
        <w:t xml:space="preserve"> ואם הדיר האחד את חברו מנכסים אלו ששניהם שותפין בהם אין להם תקנה אפילו במכירה אלא בשנשאל על נדרו</w:t>
      </w:r>
      <w:r w:rsidR="009D5DE9">
        <w:rPr>
          <w:rFonts w:ascii="David" w:hAnsi="David" w:cs="David" w:hint="cs"/>
          <w:sz w:val="24"/>
          <w:szCs w:val="24"/>
          <w:rtl/>
        </w:rPr>
        <w:t>"</w:t>
      </w:r>
      <w:r w:rsidRPr="00AD2EDF">
        <w:rPr>
          <w:rFonts w:ascii="David" w:hAnsi="David" w:cs="David"/>
          <w:sz w:val="24"/>
          <w:szCs w:val="24"/>
          <w:rtl/>
        </w:rPr>
        <w:t>.</w:t>
      </w:r>
      <w:r w:rsidR="00A64BB5" w:rsidRPr="00AD2EDF">
        <w:rPr>
          <w:rFonts w:asciiTheme="majorBidi" w:hAnsiTheme="majorBidi" w:cstheme="majorBidi" w:hint="cs"/>
          <w:sz w:val="24"/>
          <w:szCs w:val="24"/>
          <w:rtl/>
        </w:rPr>
        <w:t xml:space="preserve"> שהיתר בזה, יסתמך שוב על </w:t>
      </w:r>
      <w:r w:rsidR="00B32FCB">
        <w:rPr>
          <w:rFonts w:asciiTheme="majorBidi" w:hAnsiTheme="majorBidi" w:cstheme="majorBidi" w:hint="cs"/>
          <w:sz w:val="24"/>
          <w:szCs w:val="24"/>
          <w:rtl/>
        </w:rPr>
        <w:t xml:space="preserve"> ברירה</w:t>
      </w:r>
      <w:r w:rsidR="00A64BB5" w:rsidRPr="00AD2EDF">
        <w:rPr>
          <w:rFonts w:asciiTheme="majorBidi" w:hAnsiTheme="majorBidi" w:cstheme="majorBidi" w:hint="cs"/>
          <w:sz w:val="24"/>
          <w:szCs w:val="24"/>
          <w:rtl/>
        </w:rPr>
        <w:t xml:space="preserve"> דאורייתא</w:t>
      </w:r>
      <w:r w:rsidR="00A64BB5">
        <w:rPr>
          <w:rStyle w:val="a5"/>
          <w:rFonts w:asciiTheme="majorBidi" w:hAnsiTheme="majorBidi" w:cstheme="majorBidi"/>
          <w:sz w:val="24"/>
          <w:szCs w:val="24"/>
          <w:rtl/>
        </w:rPr>
        <w:footnoteReference w:id="33"/>
      </w:r>
      <w:r w:rsidR="003535E1" w:rsidRPr="00AD2EDF">
        <w:rPr>
          <w:rFonts w:asciiTheme="majorBidi" w:hAnsiTheme="majorBidi" w:cstheme="majorBidi" w:hint="cs"/>
          <w:sz w:val="24"/>
          <w:szCs w:val="24"/>
          <w:rtl/>
        </w:rPr>
        <w:t xml:space="preserve"> </w:t>
      </w:r>
      <w:r w:rsidR="009D5DE9">
        <w:rPr>
          <w:rFonts w:asciiTheme="majorBidi" w:hAnsiTheme="majorBidi" w:cstheme="majorBidi" w:hint="cs"/>
          <w:sz w:val="24"/>
          <w:szCs w:val="24"/>
          <w:rtl/>
        </w:rPr>
        <w:t xml:space="preserve">. על ההוכחה של הרשב"א משיב </w:t>
      </w:r>
      <w:r w:rsidR="00151041">
        <w:rPr>
          <w:rFonts w:asciiTheme="majorBidi" w:hAnsiTheme="majorBidi" w:cstheme="majorBidi" w:hint="cs"/>
          <w:sz w:val="24"/>
          <w:szCs w:val="24"/>
          <w:rtl/>
        </w:rPr>
        <w:t xml:space="preserve">בנו של הרב אריה לוין: </w:t>
      </w:r>
      <w:r w:rsidR="00151041">
        <w:rPr>
          <w:rFonts w:ascii="David" w:hAnsi="David" w:cs="David" w:hint="cs"/>
          <w:sz w:val="24"/>
          <w:szCs w:val="24"/>
          <w:rtl/>
        </w:rPr>
        <w:t xml:space="preserve">"כל האיסור בזבינא מציעא, הוא רק על עצם המכירה, דמהנהו בזה שמכרה לו ושלקחה ממנו. אבל לאחר המכירה אינו נהנה משל חברו ד..הא שילם בעדו.. ואם כן זהו רק במקום שהוא מוכרו לו מדעתו, אזי נמצא שהוא מהנהו. אבל </w:t>
      </w:r>
      <w:r w:rsidR="00151041" w:rsidRPr="00AE3CCA">
        <w:rPr>
          <w:rFonts w:ascii="David" w:hAnsi="David" w:cs="David" w:hint="cs"/>
          <w:b/>
          <w:bCs/>
          <w:sz w:val="24"/>
          <w:szCs w:val="24"/>
          <w:rtl/>
        </w:rPr>
        <w:t>כאן, דאיכא דין שהוא יכול לכופו לחלק, אם כן לוקח הוא חלקו בעצמו, ואין חברו נותן לו</w:t>
      </w:r>
      <w:r w:rsidR="00AE3CCA" w:rsidRPr="00AE3CCA">
        <w:rPr>
          <w:rFonts w:ascii="David" w:hAnsi="David" w:cs="David" w:hint="cs"/>
          <w:b/>
          <w:bCs/>
          <w:sz w:val="24"/>
          <w:szCs w:val="24"/>
          <w:rtl/>
        </w:rPr>
        <w:t xml:space="preserve">.. ולכן לא שייך לומר שאחד מהנה לשני. </w:t>
      </w:r>
      <w:r w:rsidR="00AE3CCA">
        <w:rPr>
          <w:rFonts w:ascii="David" w:hAnsi="David" w:cs="David" w:hint="cs"/>
          <w:sz w:val="24"/>
          <w:szCs w:val="24"/>
          <w:rtl/>
        </w:rPr>
        <w:t xml:space="preserve">ולכן: לו היה אוסר נכסיו- אז הוי כמו 'ביתך שאני לוקח' דאסור.. אבל מכיוון דהאיסור הוא מחברו, אם כן האיסור הוא רק המכירה </w:t>
      </w:r>
      <w:r w:rsidR="00AE3CCA">
        <w:rPr>
          <w:rFonts w:ascii="David" w:hAnsi="David" w:cs="David"/>
          <w:sz w:val="24"/>
          <w:szCs w:val="24"/>
          <w:rtl/>
        </w:rPr>
        <w:t>–</w:t>
      </w:r>
      <w:r w:rsidR="00AE3CCA">
        <w:rPr>
          <w:rFonts w:ascii="David" w:hAnsi="David" w:cs="David" w:hint="cs"/>
          <w:sz w:val="24"/>
          <w:szCs w:val="24"/>
          <w:rtl/>
        </w:rPr>
        <w:t xml:space="preserve"> והמכירה אסורה רק אם מוכר לו, אבל לא כשלוקח בעל כרחו</w:t>
      </w:r>
      <w:r w:rsidR="00AE3CCA">
        <w:rPr>
          <w:rStyle w:val="a5"/>
          <w:rFonts w:ascii="David" w:hAnsi="David" w:cs="David"/>
          <w:sz w:val="24"/>
          <w:szCs w:val="24"/>
          <w:rtl/>
        </w:rPr>
        <w:footnoteReference w:id="34"/>
      </w:r>
      <w:r w:rsidR="00AE3CCA">
        <w:rPr>
          <w:rFonts w:ascii="David" w:hAnsi="David" w:cs="David" w:hint="cs"/>
          <w:sz w:val="24"/>
          <w:szCs w:val="24"/>
          <w:rtl/>
        </w:rPr>
        <w:t>".</w:t>
      </w:r>
    </w:p>
    <w:p w14:paraId="549F1FE9" w14:textId="3610722B" w:rsidR="001E6702" w:rsidRPr="009D5DE9" w:rsidRDefault="003535E1" w:rsidP="009D5DE9">
      <w:pPr>
        <w:spacing w:after="0" w:line="360" w:lineRule="auto"/>
        <w:rPr>
          <w:rFonts w:ascii="David" w:hAnsi="David" w:cs="David"/>
          <w:sz w:val="24"/>
          <w:szCs w:val="24"/>
          <w:rtl/>
        </w:rPr>
      </w:pPr>
      <w:r w:rsidRPr="00AD2EDF">
        <w:rPr>
          <w:rFonts w:asciiTheme="majorBidi" w:hAnsiTheme="majorBidi" w:cstheme="majorBidi" w:hint="cs"/>
          <w:sz w:val="24"/>
          <w:szCs w:val="24"/>
          <w:rtl/>
        </w:rPr>
        <w:t xml:space="preserve"> שאלה זו תלויה בשאלה מדוע לפי רב יוסף, הכול אוסרים בחצר שיש בה דין חלוקה. אם אין כאן דין </w:t>
      </w:r>
      <w:r w:rsidR="00B32FCB">
        <w:rPr>
          <w:rFonts w:asciiTheme="majorBidi" w:hAnsiTheme="majorBidi" w:cstheme="majorBidi" w:hint="cs"/>
          <w:sz w:val="24"/>
          <w:szCs w:val="24"/>
          <w:rtl/>
        </w:rPr>
        <w:t xml:space="preserve"> ברירה</w:t>
      </w:r>
      <w:r w:rsidRPr="00AD2EDF">
        <w:rPr>
          <w:rFonts w:asciiTheme="majorBidi" w:hAnsiTheme="majorBidi" w:cstheme="majorBidi" w:hint="cs"/>
          <w:sz w:val="24"/>
          <w:szCs w:val="24"/>
          <w:rtl/>
        </w:rPr>
        <w:t xml:space="preserve"> רגיל, ואוסרים רק משום שנהנה מחוסר הכפיה, או </w:t>
      </w:r>
      <w:r w:rsidRPr="00AD2EDF">
        <w:rPr>
          <w:rFonts w:ascii="David" w:hAnsi="David" w:cs="David"/>
          <w:sz w:val="24"/>
          <w:szCs w:val="24"/>
          <w:rtl/>
        </w:rPr>
        <w:t>"דכיון שחצר זו לחלוקה היא עומדת</w:t>
      </w:r>
      <w:r w:rsidR="00786604">
        <w:rPr>
          <w:rFonts w:ascii="David" w:hAnsi="David" w:cs="David" w:hint="cs"/>
          <w:sz w:val="24"/>
          <w:szCs w:val="24"/>
          <w:rtl/>
        </w:rPr>
        <w:t>,</w:t>
      </w:r>
      <w:r w:rsidRPr="00AD2EDF">
        <w:rPr>
          <w:rFonts w:ascii="David" w:hAnsi="David" w:cs="David"/>
          <w:sz w:val="24"/>
          <w:szCs w:val="24"/>
          <w:rtl/>
        </w:rPr>
        <w:t xml:space="preserve"> אי </w:t>
      </w:r>
      <w:r w:rsidRPr="00AD2EDF">
        <w:rPr>
          <w:rFonts w:ascii="David" w:hAnsi="David" w:cs="David"/>
          <w:sz w:val="24"/>
          <w:szCs w:val="24"/>
          <w:rtl/>
        </w:rPr>
        <w:lastRenderedPageBreak/>
        <w:t>אפשר לומר שמתחלה קנאוה כולה כל אחד לתשמישו דשמא הא' יכוף את חבירו</w:t>
      </w:r>
      <w:r w:rsidRPr="003535E1">
        <w:rPr>
          <w:rStyle w:val="a5"/>
          <w:rFonts w:ascii="David" w:hAnsi="David" w:cs="David"/>
          <w:sz w:val="24"/>
          <w:szCs w:val="24"/>
          <w:rtl/>
        </w:rPr>
        <w:footnoteReference w:id="35"/>
      </w:r>
      <w:r w:rsidRPr="00AD2EDF">
        <w:rPr>
          <w:rFonts w:ascii="David" w:hAnsi="David" w:cs="David"/>
          <w:sz w:val="24"/>
          <w:szCs w:val="24"/>
          <w:rtl/>
        </w:rPr>
        <w:t>"</w:t>
      </w:r>
      <w:r w:rsidR="004767C4" w:rsidRPr="00AD2EDF">
        <w:rPr>
          <w:rFonts w:ascii="David" w:hAnsi="David" w:cs="David" w:hint="cs"/>
          <w:sz w:val="24"/>
          <w:szCs w:val="24"/>
          <w:rtl/>
        </w:rPr>
        <w:t xml:space="preserve">, </w:t>
      </w:r>
      <w:r w:rsidR="004767C4" w:rsidRPr="00AD2EDF">
        <w:rPr>
          <w:rFonts w:asciiTheme="majorBidi" w:hAnsiTheme="majorBidi" w:cstheme="majorBidi"/>
          <w:sz w:val="24"/>
          <w:szCs w:val="24"/>
          <w:rtl/>
        </w:rPr>
        <w:t>ובוודאי לשיטת הרא"ש</w:t>
      </w:r>
      <w:r w:rsidR="004767C4" w:rsidRPr="004767C4">
        <w:rPr>
          <w:rStyle w:val="a5"/>
          <w:rFonts w:asciiTheme="majorBidi" w:hAnsiTheme="majorBidi" w:cstheme="majorBidi"/>
          <w:sz w:val="24"/>
          <w:szCs w:val="24"/>
          <w:rtl/>
        </w:rPr>
        <w:footnoteReference w:id="36"/>
      </w:r>
      <w:r w:rsidR="004767C4" w:rsidRPr="00AD2EDF">
        <w:rPr>
          <w:rFonts w:asciiTheme="majorBidi" w:hAnsiTheme="majorBidi" w:cstheme="majorBidi" w:hint="cs"/>
          <w:sz w:val="24"/>
          <w:szCs w:val="24"/>
          <w:rtl/>
        </w:rPr>
        <w:t xml:space="preserve">, </w:t>
      </w:r>
      <w:r w:rsidR="000206C7">
        <w:rPr>
          <w:rFonts w:asciiTheme="majorBidi" w:hAnsiTheme="majorBidi" w:cstheme="majorBidi" w:hint="cs"/>
          <w:sz w:val="24"/>
          <w:szCs w:val="24"/>
          <w:rtl/>
        </w:rPr>
        <w:t xml:space="preserve">לכל שיטות אלו </w:t>
      </w:r>
      <w:r w:rsidR="004767C4" w:rsidRPr="00AD2EDF">
        <w:rPr>
          <w:rFonts w:asciiTheme="majorBidi" w:hAnsiTheme="majorBidi" w:cstheme="majorBidi" w:hint="cs"/>
          <w:sz w:val="24"/>
          <w:szCs w:val="24"/>
          <w:rtl/>
        </w:rPr>
        <w:t>החלוקה פותרת הכול.</w:t>
      </w:r>
      <w:r w:rsidR="00A64BB5" w:rsidRPr="00AD2EDF">
        <w:rPr>
          <w:rFonts w:asciiTheme="majorBidi" w:hAnsiTheme="majorBidi" w:cstheme="majorBidi" w:hint="cs"/>
          <w:sz w:val="24"/>
          <w:szCs w:val="24"/>
          <w:rtl/>
        </w:rPr>
        <w:t xml:space="preserve"> </w:t>
      </w:r>
      <w:r w:rsidR="001E6702" w:rsidRPr="00AD2EDF">
        <w:rPr>
          <w:rFonts w:asciiTheme="majorBidi" w:hAnsiTheme="majorBidi" w:cs="Times New Roman" w:hint="cs"/>
          <w:sz w:val="24"/>
          <w:szCs w:val="24"/>
          <w:rtl/>
        </w:rPr>
        <w:t>כתב ה</w:t>
      </w:r>
      <w:r w:rsidR="001E6702" w:rsidRPr="00AD2EDF">
        <w:rPr>
          <w:rFonts w:asciiTheme="majorBidi" w:hAnsiTheme="majorBidi" w:cs="Times New Roman"/>
          <w:sz w:val="24"/>
          <w:szCs w:val="24"/>
          <w:rtl/>
        </w:rPr>
        <w:t xml:space="preserve">נימוקי יוסף </w:t>
      </w:r>
      <w:r w:rsidR="001E6702" w:rsidRPr="00AD2EDF">
        <w:rPr>
          <w:rFonts w:asciiTheme="majorBidi" w:hAnsiTheme="majorBidi" w:cs="Times New Roman" w:hint="cs"/>
          <w:sz w:val="24"/>
          <w:szCs w:val="24"/>
          <w:rtl/>
        </w:rPr>
        <w:t>בשם הריטב"א:</w:t>
      </w:r>
    </w:p>
    <w:p w14:paraId="35516FCC" w14:textId="299100A2" w:rsidR="00AD2EDF" w:rsidRPr="00AD2EDF" w:rsidRDefault="001E6702" w:rsidP="00AD2EDF">
      <w:pPr>
        <w:spacing w:after="0" w:line="360" w:lineRule="auto"/>
        <w:rPr>
          <w:rFonts w:ascii="David" w:hAnsi="David" w:cs="David"/>
          <w:sz w:val="24"/>
          <w:szCs w:val="24"/>
          <w:rtl/>
        </w:rPr>
      </w:pPr>
      <w:r w:rsidRPr="00AD2EDF">
        <w:rPr>
          <w:rFonts w:ascii="David" w:hAnsi="David" w:cs="David" w:hint="cs"/>
          <w:sz w:val="24"/>
          <w:szCs w:val="24"/>
          <w:rtl/>
        </w:rPr>
        <w:t>"</w:t>
      </w:r>
      <w:r w:rsidRPr="00AD2EDF">
        <w:rPr>
          <w:rFonts w:ascii="David" w:hAnsi="David" w:cs="David"/>
          <w:sz w:val="24"/>
          <w:szCs w:val="24"/>
          <w:rtl/>
        </w:rPr>
        <w:t>ואני תלמידו הייתי דן דמותרין לחלוק</w:t>
      </w:r>
      <w:r w:rsidRPr="00AD2EDF">
        <w:rPr>
          <w:rFonts w:ascii="David" w:hAnsi="David" w:cs="David" w:hint="cs"/>
          <w:sz w:val="24"/>
          <w:szCs w:val="24"/>
          <w:rtl/>
        </w:rPr>
        <w:t>.</w:t>
      </w:r>
      <w:r w:rsidRPr="00AD2EDF">
        <w:rPr>
          <w:rFonts w:ascii="David" w:hAnsi="David" w:cs="David"/>
          <w:sz w:val="24"/>
          <w:szCs w:val="24"/>
          <w:rtl/>
        </w:rPr>
        <w:t xml:space="preserve"> ואף על גב דמתהני</w:t>
      </w:r>
      <w:r w:rsidRPr="00AD2EDF">
        <w:rPr>
          <w:rFonts w:ascii="David" w:hAnsi="David" w:cs="David" w:hint="cs"/>
          <w:sz w:val="24"/>
          <w:szCs w:val="24"/>
          <w:rtl/>
        </w:rPr>
        <w:t>-</w:t>
      </w:r>
      <w:r w:rsidRPr="00AD2EDF">
        <w:rPr>
          <w:rFonts w:ascii="David" w:hAnsi="David" w:cs="David"/>
          <w:sz w:val="24"/>
          <w:szCs w:val="24"/>
          <w:rtl/>
        </w:rPr>
        <w:t xml:space="preserve"> אין זה נהנה משל חבירו כלום</w:t>
      </w:r>
      <w:r w:rsidRPr="00AD2EDF">
        <w:rPr>
          <w:rFonts w:ascii="David" w:hAnsi="David" w:cs="David" w:hint="cs"/>
          <w:sz w:val="24"/>
          <w:szCs w:val="24"/>
          <w:rtl/>
        </w:rPr>
        <w:t>,</w:t>
      </w:r>
      <w:r w:rsidRPr="00AD2EDF">
        <w:rPr>
          <w:rFonts w:ascii="David" w:hAnsi="David" w:cs="David"/>
          <w:sz w:val="24"/>
          <w:szCs w:val="24"/>
          <w:rtl/>
        </w:rPr>
        <w:t xml:space="preserve"> כי מדין שיתוף שלו זכה כבר בחלוקה</w:t>
      </w:r>
      <w:r w:rsidRPr="00AD2EDF">
        <w:rPr>
          <w:rFonts w:ascii="David" w:hAnsi="David" w:cs="David" w:hint="cs"/>
          <w:sz w:val="24"/>
          <w:szCs w:val="24"/>
          <w:rtl/>
        </w:rPr>
        <w:t xml:space="preserve">. </w:t>
      </w:r>
      <w:r w:rsidRPr="00AD2EDF">
        <w:rPr>
          <w:rFonts w:ascii="David" w:hAnsi="David" w:cs="David"/>
          <w:sz w:val="24"/>
          <w:szCs w:val="24"/>
          <w:rtl/>
        </w:rPr>
        <w:t>וכאילו מקחו קודם לנדרו ויכול לומר</w:t>
      </w:r>
      <w:r w:rsidRPr="00AD2EDF">
        <w:rPr>
          <w:rFonts w:ascii="David" w:hAnsi="David" w:cs="David" w:hint="cs"/>
          <w:sz w:val="24"/>
          <w:szCs w:val="24"/>
          <w:rtl/>
        </w:rPr>
        <w:t>:</w:t>
      </w:r>
      <w:r w:rsidRPr="00AD2EDF">
        <w:rPr>
          <w:rFonts w:ascii="David" w:hAnsi="David" w:cs="David"/>
          <w:sz w:val="24"/>
          <w:szCs w:val="24"/>
          <w:rtl/>
        </w:rPr>
        <w:t xml:space="preserve"> שלי אני נוטל</w:t>
      </w:r>
      <w:r w:rsidRPr="001E6702">
        <w:rPr>
          <w:rStyle w:val="a5"/>
          <w:rFonts w:ascii="David" w:hAnsi="David" w:cs="David"/>
          <w:sz w:val="24"/>
          <w:szCs w:val="24"/>
          <w:rtl/>
        </w:rPr>
        <w:footnoteReference w:id="37"/>
      </w:r>
      <w:r w:rsidRPr="00AD2EDF">
        <w:rPr>
          <w:rFonts w:ascii="David" w:hAnsi="David" w:cs="David" w:hint="cs"/>
          <w:sz w:val="24"/>
          <w:szCs w:val="24"/>
          <w:rtl/>
        </w:rPr>
        <w:t>".</w:t>
      </w:r>
      <w:r w:rsidR="00960900" w:rsidRPr="00AD2EDF">
        <w:rPr>
          <w:rFonts w:ascii="David" w:hAnsi="David" w:cs="David" w:hint="cs"/>
          <w:sz w:val="24"/>
          <w:szCs w:val="24"/>
          <w:rtl/>
        </w:rPr>
        <w:t xml:space="preserve"> </w:t>
      </w:r>
      <w:r w:rsidR="00960900" w:rsidRPr="00AD2EDF">
        <w:rPr>
          <w:rFonts w:asciiTheme="majorBidi" w:hAnsiTheme="majorBidi" w:cstheme="majorBidi"/>
          <w:sz w:val="24"/>
          <w:szCs w:val="24"/>
          <w:rtl/>
        </w:rPr>
        <w:t>המאירי מגיב לדעת הרשב"א:</w:t>
      </w:r>
      <w:r w:rsidR="00960900" w:rsidRPr="00AD2EDF">
        <w:rPr>
          <w:rFonts w:ascii="David" w:hAnsi="David" w:cs="David" w:hint="cs"/>
          <w:sz w:val="24"/>
          <w:szCs w:val="24"/>
          <w:rtl/>
        </w:rPr>
        <w:t xml:space="preserve"> "</w:t>
      </w:r>
      <w:r w:rsidR="00960900" w:rsidRPr="00AD2EDF">
        <w:rPr>
          <w:rFonts w:ascii="David" w:hAnsi="David" w:cs="David"/>
          <w:sz w:val="24"/>
          <w:szCs w:val="24"/>
          <w:rtl/>
        </w:rPr>
        <w:t>מכר זה שאינו אלא כעין חלוקה</w:t>
      </w:r>
      <w:r w:rsidR="00960900" w:rsidRPr="00AD2EDF">
        <w:rPr>
          <w:rFonts w:ascii="David" w:hAnsi="David" w:cs="David" w:hint="cs"/>
          <w:sz w:val="24"/>
          <w:szCs w:val="24"/>
          <w:rtl/>
        </w:rPr>
        <w:t>,</w:t>
      </w:r>
      <w:r w:rsidR="00960900" w:rsidRPr="00AD2EDF">
        <w:rPr>
          <w:rFonts w:ascii="David" w:hAnsi="David" w:cs="David"/>
          <w:sz w:val="24"/>
          <w:szCs w:val="24"/>
          <w:rtl/>
        </w:rPr>
        <w:t xml:space="preserve"> וזה נוטל את שלו וזה נוטל את שלו</w:t>
      </w:r>
      <w:r w:rsidR="00960900" w:rsidRPr="00AD2EDF">
        <w:rPr>
          <w:rFonts w:ascii="David" w:hAnsi="David" w:cs="David" w:hint="cs"/>
          <w:sz w:val="24"/>
          <w:szCs w:val="24"/>
          <w:rtl/>
        </w:rPr>
        <w:t>-</w:t>
      </w:r>
      <w:r w:rsidR="00960900" w:rsidRPr="00AD2EDF">
        <w:rPr>
          <w:rFonts w:ascii="David" w:hAnsi="David" w:cs="David"/>
          <w:sz w:val="24"/>
          <w:szCs w:val="24"/>
          <w:rtl/>
        </w:rPr>
        <w:t xml:space="preserve"> אפי' נהנה ברוחות אין זה כלום ומותרין למכור זה לזה</w:t>
      </w:r>
      <w:r w:rsidR="00960900" w:rsidRPr="00AD2EDF">
        <w:rPr>
          <w:rFonts w:ascii="David" w:hAnsi="David" w:cs="David" w:hint="cs"/>
          <w:sz w:val="24"/>
          <w:szCs w:val="24"/>
          <w:rtl/>
        </w:rPr>
        <w:t>.</w:t>
      </w:r>
      <w:r w:rsidR="00960900" w:rsidRPr="00AD2EDF">
        <w:rPr>
          <w:rFonts w:ascii="David" w:hAnsi="David" w:cs="David"/>
          <w:sz w:val="24"/>
          <w:szCs w:val="24"/>
          <w:rtl/>
        </w:rPr>
        <w:t xml:space="preserve"> כך נראה לי ברור</w:t>
      </w:r>
      <w:r w:rsidR="00960900" w:rsidRPr="00AD2EDF">
        <w:rPr>
          <w:rFonts w:ascii="David" w:hAnsi="David" w:cs="David" w:hint="cs"/>
          <w:sz w:val="24"/>
          <w:szCs w:val="24"/>
          <w:rtl/>
        </w:rPr>
        <w:t>.</w:t>
      </w:r>
      <w:r w:rsidR="00960900" w:rsidRPr="00AD2EDF">
        <w:rPr>
          <w:rFonts w:ascii="David" w:hAnsi="David" w:cs="David"/>
          <w:sz w:val="24"/>
          <w:szCs w:val="24"/>
          <w:rtl/>
        </w:rPr>
        <w:t xml:space="preserve"> אלא שמאחר שהם כתבוה לאיסור</w:t>
      </w:r>
      <w:r w:rsidR="00960900" w:rsidRPr="00AD2EDF">
        <w:rPr>
          <w:rFonts w:ascii="David" w:hAnsi="David" w:cs="David" w:hint="cs"/>
          <w:sz w:val="24"/>
          <w:szCs w:val="24"/>
          <w:rtl/>
        </w:rPr>
        <w:t>-</w:t>
      </w:r>
      <w:r w:rsidR="00960900" w:rsidRPr="00AD2EDF">
        <w:rPr>
          <w:rFonts w:ascii="David" w:hAnsi="David" w:cs="David"/>
          <w:sz w:val="24"/>
          <w:szCs w:val="24"/>
          <w:rtl/>
        </w:rPr>
        <w:t xml:space="preserve"> ראוי לחוש במקום שאפשר לתקנה מצד אח</w:t>
      </w:r>
      <w:r w:rsidR="00960900" w:rsidRPr="00AD2EDF">
        <w:rPr>
          <w:rFonts w:ascii="David" w:hAnsi="David" w:cs="David" w:hint="cs"/>
          <w:sz w:val="24"/>
          <w:szCs w:val="24"/>
          <w:rtl/>
        </w:rPr>
        <w:t>ר".</w:t>
      </w:r>
      <w:r w:rsidR="00AD2EDF" w:rsidRPr="00AD2EDF">
        <w:rPr>
          <w:rFonts w:ascii="David" w:hAnsi="David" w:cs="David" w:hint="cs"/>
          <w:sz w:val="24"/>
          <w:szCs w:val="24"/>
          <w:rtl/>
        </w:rPr>
        <w:t xml:space="preserve"> </w:t>
      </w:r>
      <w:r w:rsidR="00AD2EDF" w:rsidRPr="00AD2EDF">
        <w:rPr>
          <w:rFonts w:asciiTheme="majorBidi" w:hAnsiTheme="majorBidi" w:cstheme="majorBidi"/>
          <w:sz w:val="24"/>
          <w:szCs w:val="24"/>
          <w:rtl/>
        </w:rPr>
        <w:t>הר"ן</w:t>
      </w:r>
      <w:r w:rsidR="00AD2EDF">
        <w:rPr>
          <w:rStyle w:val="a5"/>
          <w:rFonts w:asciiTheme="majorBidi" w:hAnsiTheme="majorBidi" w:cstheme="majorBidi"/>
          <w:sz w:val="24"/>
          <w:szCs w:val="24"/>
          <w:rtl/>
        </w:rPr>
        <w:footnoteReference w:id="38"/>
      </w:r>
      <w:r w:rsidR="00AD2EDF" w:rsidRPr="00AD2EDF">
        <w:rPr>
          <w:rFonts w:asciiTheme="majorBidi" w:hAnsiTheme="majorBidi" w:cstheme="majorBidi"/>
          <w:sz w:val="24"/>
          <w:szCs w:val="24"/>
          <w:rtl/>
        </w:rPr>
        <w:t xml:space="preserve"> סיכם:</w:t>
      </w:r>
    </w:p>
    <w:p w14:paraId="12B0D5D4" w14:textId="0319C661" w:rsidR="004F104D" w:rsidRPr="00AD2EDF" w:rsidRDefault="00AD2EDF" w:rsidP="00AD2EDF">
      <w:pPr>
        <w:spacing w:after="0" w:line="360" w:lineRule="auto"/>
        <w:rPr>
          <w:rFonts w:ascii="David" w:hAnsi="David" w:cs="David"/>
          <w:sz w:val="24"/>
          <w:szCs w:val="24"/>
          <w:rtl/>
        </w:rPr>
      </w:pPr>
      <w:r>
        <w:rPr>
          <w:rFonts w:ascii="David" w:hAnsi="David" w:cs="David" w:hint="cs"/>
          <w:sz w:val="24"/>
          <w:szCs w:val="24"/>
          <w:rtl/>
        </w:rPr>
        <w:t>"</w:t>
      </w:r>
      <w:r w:rsidRPr="00AD2EDF">
        <w:rPr>
          <w:rFonts w:ascii="David" w:hAnsi="David" w:cs="David"/>
          <w:sz w:val="24"/>
          <w:szCs w:val="24"/>
          <w:rtl/>
        </w:rPr>
        <w:t xml:space="preserve">אבל הרמב"ם ז"ל כתב </w:t>
      </w:r>
      <w:r w:rsidRPr="00AD2EDF">
        <w:rPr>
          <w:rFonts w:ascii="David" w:hAnsi="David" w:cs="David"/>
          <w:sz w:val="18"/>
          <w:szCs w:val="18"/>
          <w:rtl/>
        </w:rPr>
        <w:t>בפ"ז מהל' נדרים (הלכה ד')</w:t>
      </w:r>
      <w:r w:rsidRPr="00AD2EDF">
        <w:rPr>
          <w:rFonts w:ascii="David" w:hAnsi="David" w:cs="David"/>
          <w:sz w:val="24"/>
          <w:szCs w:val="24"/>
          <w:rtl/>
        </w:rPr>
        <w:t xml:space="preserve"> </w:t>
      </w:r>
      <w:r>
        <w:rPr>
          <w:rFonts w:ascii="David" w:hAnsi="David" w:cs="David" w:hint="cs"/>
          <w:sz w:val="24"/>
          <w:szCs w:val="24"/>
          <w:rtl/>
        </w:rPr>
        <w:t>'</w:t>
      </w:r>
      <w:r w:rsidRPr="00AD2EDF">
        <w:rPr>
          <w:rFonts w:ascii="David" w:hAnsi="David" w:cs="David"/>
          <w:sz w:val="24"/>
          <w:szCs w:val="24"/>
          <w:rtl/>
        </w:rPr>
        <w:t>היו שניהן שותפין בחצר</w:t>
      </w:r>
      <w:r>
        <w:rPr>
          <w:rFonts w:ascii="David" w:hAnsi="David" w:cs="David" w:hint="cs"/>
          <w:sz w:val="24"/>
          <w:szCs w:val="24"/>
          <w:rtl/>
        </w:rPr>
        <w:t>,</w:t>
      </w:r>
      <w:r w:rsidRPr="00AD2EDF">
        <w:rPr>
          <w:rFonts w:ascii="David" w:hAnsi="David" w:cs="David"/>
          <w:sz w:val="24"/>
          <w:szCs w:val="24"/>
          <w:rtl/>
        </w:rPr>
        <w:t xml:space="preserve"> אם יש בה דין חלוקה הרי אלו אסורים ליכנס בה </w:t>
      </w:r>
      <w:r w:rsidRPr="00AD2EDF">
        <w:rPr>
          <w:rFonts w:ascii="David" w:hAnsi="David" w:cs="David"/>
          <w:b/>
          <w:bCs/>
          <w:sz w:val="24"/>
          <w:szCs w:val="24"/>
          <w:rtl/>
        </w:rPr>
        <w:t>עד שיחלוקו</w:t>
      </w:r>
      <w:r w:rsidRPr="00AD2EDF">
        <w:rPr>
          <w:rFonts w:ascii="David" w:hAnsi="David" w:cs="David"/>
          <w:sz w:val="24"/>
          <w:szCs w:val="24"/>
          <w:rtl/>
        </w:rPr>
        <w:t xml:space="preserve"> ויכנס כל א' וא' לחלקו</w:t>
      </w:r>
      <w:r>
        <w:rPr>
          <w:rFonts w:ascii="David" w:hAnsi="David" w:cs="David" w:hint="cs"/>
          <w:sz w:val="24"/>
          <w:szCs w:val="24"/>
          <w:rtl/>
        </w:rPr>
        <w:t xml:space="preserve">'... </w:t>
      </w:r>
      <w:r w:rsidRPr="00AD2EDF">
        <w:rPr>
          <w:rFonts w:ascii="David" w:hAnsi="David" w:cs="David"/>
          <w:sz w:val="24"/>
          <w:szCs w:val="24"/>
          <w:rtl/>
        </w:rPr>
        <w:t>דלאחר חלוקה שרי</w:t>
      </w:r>
      <w:r>
        <w:rPr>
          <w:rFonts w:ascii="David" w:hAnsi="David" w:cs="David" w:hint="cs"/>
          <w:sz w:val="24"/>
          <w:szCs w:val="24"/>
          <w:rtl/>
        </w:rPr>
        <w:t xml:space="preserve">... </w:t>
      </w:r>
      <w:r w:rsidRPr="00AD2EDF">
        <w:rPr>
          <w:rFonts w:ascii="David" w:hAnsi="David" w:cs="David"/>
          <w:sz w:val="24"/>
          <w:szCs w:val="24"/>
          <w:rtl/>
        </w:rPr>
        <w:t>דאע"ג דקיי"ל דבדאורייתא אין ברירה</w:t>
      </w:r>
      <w:r>
        <w:rPr>
          <w:rFonts w:ascii="David" w:hAnsi="David" w:cs="David" w:hint="cs"/>
          <w:sz w:val="24"/>
          <w:szCs w:val="24"/>
          <w:rtl/>
        </w:rPr>
        <w:t>-</w:t>
      </w:r>
      <w:r w:rsidRPr="00AD2EDF">
        <w:rPr>
          <w:rFonts w:ascii="David" w:hAnsi="David" w:cs="David"/>
          <w:sz w:val="24"/>
          <w:szCs w:val="24"/>
          <w:rtl/>
        </w:rPr>
        <w:t xml:space="preserve"> אפ"ה אנן סהדי </w:t>
      </w:r>
      <w:r w:rsidRPr="00AD2EDF">
        <w:rPr>
          <w:rFonts w:ascii="David" w:hAnsi="David" w:cs="David"/>
          <w:b/>
          <w:bCs/>
          <w:sz w:val="24"/>
          <w:szCs w:val="24"/>
          <w:rtl/>
        </w:rPr>
        <w:t>שע"מ כן נשתתפו</w:t>
      </w:r>
      <w:r>
        <w:rPr>
          <w:rFonts w:ascii="David" w:hAnsi="David" w:cs="David" w:hint="cs"/>
          <w:sz w:val="24"/>
          <w:szCs w:val="24"/>
          <w:rtl/>
        </w:rPr>
        <w:t>,</w:t>
      </w:r>
      <w:r w:rsidRPr="00AD2EDF">
        <w:rPr>
          <w:rFonts w:ascii="David" w:hAnsi="David" w:cs="David"/>
          <w:sz w:val="24"/>
          <w:szCs w:val="24"/>
          <w:rtl/>
        </w:rPr>
        <w:t xml:space="preserve"> שלא יוכל אחד מהן לאסרה על חברו בענין שתהא נאסרת עליו לאחר חלוקה</w:t>
      </w:r>
      <w:r>
        <w:rPr>
          <w:rFonts w:ascii="David" w:hAnsi="David" w:cs="David" w:hint="cs"/>
          <w:sz w:val="24"/>
          <w:szCs w:val="24"/>
          <w:rtl/>
        </w:rPr>
        <w:t>,</w:t>
      </w:r>
      <w:r w:rsidRPr="00AD2EDF">
        <w:rPr>
          <w:rFonts w:ascii="David" w:hAnsi="David" w:cs="David"/>
          <w:sz w:val="24"/>
          <w:szCs w:val="24"/>
          <w:rtl/>
        </w:rPr>
        <w:t xml:space="preserve"> דא"ה אסר עליה נכסי דידה</w:t>
      </w:r>
      <w:r>
        <w:rPr>
          <w:rFonts w:ascii="David" w:hAnsi="David" w:cs="David" w:hint="cs"/>
          <w:sz w:val="24"/>
          <w:szCs w:val="24"/>
          <w:rtl/>
        </w:rPr>
        <w:t>.</w:t>
      </w:r>
      <w:r w:rsidRPr="00AD2EDF">
        <w:rPr>
          <w:rFonts w:ascii="David" w:hAnsi="David" w:cs="David"/>
          <w:sz w:val="24"/>
          <w:szCs w:val="24"/>
          <w:rtl/>
        </w:rPr>
        <w:t xml:space="preserve"> ואינו בדין</w:t>
      </w:r>
      <w:r>
        <w:rPr>
          <w:rFonts w:ascii="David" w:hAnsi="David" w:cs="David" w:hint="cs"/>
          <w:sz w:val="24"/>
          <w:szCs w:val="24"/>
          <w:rtl/>
        </w:rPr>
        <w:t>"</w:t>
      </w:r>
      <w:r w:rsidRPr="00AD2EDF">
        <w:rPr>
          <w:rFonts w:ascii="David" w:hAnsi="David" w:cs="David"/>
          <w:sz w:val="24"/>
          <w:szCs w:val="24"/>
          <w:rtl/>
        </w:rPr>
        <w:t>.</w:t>
      </w:r>
    </w:p>
    <w:p w14:paraId="63CEA2F3" w14:textId="554AFC88" w:rsidR="00CB296E" w:rsidRPr="00CB296E" w:rsidRDefault="00C955D3" w:rsidP="00CB296E">
      <w:pPr>
        <w:spacing w:after="0" w:line="360" w:lineRule="auto"/>
        <w:rPr>
          <w:rFonts w:ascii="David" w:hAnsi="David" w:cs="David"/>
          <w:sz w:val="24"/>
          <w:szCs w:val="24"/>
          <w:rtl/>
        </w:rPr>
      </w:pPr>
      <w:r>
        <w:rPr>
          <w:rFonts w:ascii="David" w:hAnsi="David" w:cs="David" w:hint="cs"/>
          <w:sz w:val="24"/>
          <w:szCs w:val="24"/>
          <w:rtl/>
        </w:rPr>
        <w:t xml:space="preserve"> </w:t>
      </w:r>
      <w:r w:rsidR="00786604">
        <w:drawing>
          <wp:inline distT="0" distB="0" distL="0" distR="0" wp14:anchorId="38C6D2DC" wp14:editId="3E941983">
            <wp:extent cx="2990850" cy="1781175"/>
            <wp:effectExtent l="0" t="0" r="0" b="9525"/>
            <wp:docPr id="1" name="תמונה 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10;&#10;התיאור נוצר באופן אוטומטי"/>
                    <pic:cNvPicPr/>
                  </pic:nvPicPr>
                  <pic:blipFill>
                    <a:blip r:embed="rId8"/>
                    <a:stretch>
                      <a:fillRect/>
                    </a:stretch>
                  </pic:blipFill>
                  <pic:spPr>
                    <a:xfrm>
                      <a:off x="0" y="0"/>
                      <a:ext cx="2990850" cy="1781175"/>
                    </a:xfrm>
                    <a:prstGeom prst="rect">
                      <a:avLst/>
                    </a:prstGeom>
                  </pic:spPr>
                </pic:pic>
              </a:graphicData>
            </a:graphic>
          </wp:inline>
        </w:drawing>
      </w:r>
    </w:p>
    <w:sectPr w:rsidR="00CB296E" w:rsidRPr="00CB296E" w:rsidSect="0029333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C5FF" w14:textId="77777777" w:rsidR="009341C6" w:rsidRDefault="009341C6" w:rsidP="004B546B">
      <w:pPr>
        <w:spacing w:after="0" w:line="240" w:lineRule="auto"/>
      </w:pPr>
      <w:r>
        <w:separator/>
      </w:r>
    </w:p>
  </w:endnote>
  <w:endnote w:type="continuationSeparator" w:id="0">
    <w:p w14:paraId="1194FFB7" w14:textId="77777777" w:rsidR="009341C6" w:rsidRDefault="009341C6" w:rsidP="004B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BEEE" w14:textId="77777777" w:rsidR="009341C6" w:rsidRDefault="009341C6" w:rsidP="004B546B">
      <w:pPr>
        <w:spacing w:after="0" w:line="240" w:lineRule="auto"/>
      </w:pPr>
      <w:r>
        <w:separator/>
      </w:r>
    </w:p>
  </w:footnote>
  <w:footnote w:type="continuationSeparator" w:id="0">
    <w:p w14:paraId="33F3B160" w14:textId="77777777" w:rsidR="009341C6" w:rsidRDefault="009341C6" w:rsidP="004B546B">
      <w:pPr>
        <w:spacing w:after="0" w:line="240" w:lineRule="auto"/>
      </w:pPr>
      <w:r>
        <w:continuationSeparator/>
      </w:r>
    </w:p>
  </w:footnote>
  <w:footnote w:id="1">
    <w:p w14:paraId="3B2BACA0" w14:textId="2C0F0A0A" w:rsidR="00257104" w:rsidRDefault="00257104" w:rsidP="00257104">
      <w:pPr>
        <w:pStyle w:val="a3"/>
        <w:rPr>
          <w:rFonts w:ascii="David" w:hAnsi="David" w:cs="David"/>
          <w:rtl/>
        </w:rPr>
      </w:pPr>
      <w:r w:rsidRPr="00257104">
        <w:rPr>
          <w:rStyle w:val="a5"/>
          <w:rFonts w:ascii="David" w:hAnsi="David" w:cs="David"/>
        </w:rPr>
        <w:footnoteRef/>
      </w:r>
      <w:r w:rsidRPr="00257104">
        <w:rPr>
          <w:rFonts w:ascii="David" w:hAnsi="David" w:cs="David"/>
          <w:rtl/>
        </w:rPr>
        <w:t xml:space="preserve"> </w:t>
      </w:r>
      <w:r>
        <w:rPr>
          <w:rFonts w:ascii="David" w:hAnsi="David" w:cs="David" w:hint="cs"/>
          <w:rtl/>
        </w:rPr>
        <w:t>"</w:t>
      </w:r>
      <w:r w:rsidRPr="00257104">
        <w:rPr>
          <w:rFonts w:ascii="David" w:hAnsi="David" w:cs="David"/>
          <w:rtl/>
        </w:rPr>
        <w:t>כופין. פי' אתאן לרבנן, הואיל ואסור ליכנס כופין אותו שימכור חלקו לחבירו שהוא מותר ליכנס</w:t>
      </w:r>
      <w:r w:rsidR="003F07DF">
        <w:rPr>
          <w:rFonts w:ascii="David" w:hAnsi="David" w:cs="David" w:hint="cs"/>
          <w:rtl/>
        </w:rPr>
        <w:t>,</w:t>
      </w:r>
      <w:r w:rsidRPr="00257104">
        <w:rPr>
          <w:rFonts w:ascii="David" w:hAnsi="David" w:cs="David"/>
          <w:rtl/>
        </w:rPr>
        <w:t xml:space="preserve"> ואל יכנס לחצר. ואית דמפרשי דדברי הכל היא, ואפילו רבי אליעזר קאמר לה, והטעם שמא ישתמש בחצר תשמיש האסור לו. וזה הפירוש סותר הירושלמי, כמו שנבאר לקמן</w:t>
      </w:r>
      <w:r w:rsidR="003F07DF">
        <w:rPr>
          <w:rFonts w:ascii="David" w:hAnsi="David" w:cs="David" w:hint="cs"/>
          <w:rtl/>
        </w:rPr>
        <w:t>"</w:t>
      </w:r>
      <w:r>
        <w:rPr>
          <w:rFonts w:ascii="David" w:hAnsi="David" w:cs="David" w:hint="cs"/>
          <w:rtl/>
        </w:rPr>
        <w:t xml:space="preserve"> </w:t>
      </w:r>
      <w:r>
        <w:rPr>
          <w:rFonts w:asciiTheme="majorBidi" w:hAnsiTheme="majorBidi" w:cstheme="majorBidi" w:hint="cs"/>
          <w:rtl/>
        </w:rPr>
        <w:t>(</w:t>
      </w:r>
      <w:r w:rsidRPr="00257104">
        <w:rPr>
          <w:rFonts w:asciiTheme="majorBidi" w:hAnsiTheme="majorBidi" w:cstheme="majorBidi"/>
          <w:rtl/>
        </w:rPr>
        <w:t>רבי אברהם מן ההר מסכת נדרים דף מו עמוד א).</w:t>
      </w:r>
    </w:p>
    <w:p w14:paraId="5800F8C6" w14:textId="77777777" w:rsidR="00561B43" w:rsidRPr="00257104" w:rsidRDefault="00561B43" w:rsidP="00257104">
      <w:pPr>
        <w:pStyle w:val="a3"/>
        <w:rPr>
          <w:rFonts w:ascii="David" w:hAnsi="David" w:cs="David"/>
          <w:rtl/>
        </w:rPr>
      </w:pPr>
    </w:p>
  </w:footnote>
  <w:footnote w:id="2">
    <w:p w14:paraId="61CE0FA2" w14:textId="29CBDFDB" w:rsidR="00561B43" w:rsidRDefault="00561B43" w:rsidP="00561B43">
      <w:pPr>
        <w:pStyle w:val="a3"/>
        <w:rPr>
          <w:rtl/>
        </w:rPr>
      </w:pPr>
      <w:r>
        <w:rPr>
          <w:rStyle w:val="a5"/>
        </w:rPr>
        <w:footnoteRef/>
      </w:r>
      <w:r>
        <w:rPr>
          <w:rtl/>
        </w:rPr>
        <w:t xml:space="preserve"> </w:t>
      </w:r>
      <w:r w:rsidRPr="00561B43">
        <w:rPr>
          <w:rFonts w:ascii="David" w:hAnsi="David" w:cs="David"/>
          <w:rtl/>
        </w:rPr>
        <w:t>"וכופין את הנודר למכור חלקו</w:t>
      </w:r>
      <w:r w:rsidR="009D5DE9">
        <w:rPr>
          <w:rFonts w:ascii="David" w:hAnsi="David" w:cs="David" w:hint="cs"/>
          <w:rtl/>
        </w:rPr>
        <w:t>-</w:t>
      </w:r>
      <w:r w:rsidRPr="00561B43">
        <w:rPr>
          <w:rFonts w:ascii="David" w:hAnsi="David" w:cs="David"/>
          <w:rtl/>
        </w:rPr>
        <w:t xml:space="preserve"> כלומר דכיון שהוא גורם איסור לעצמו</w:t>
      </w:r>
      <w:r w:rsidR="009D5DE9">
        <w:rPr>
          <w:rFonts w:ascii="David" w:hAnsi="David" w:cs="David" w:hint="cs"/>
          <w:rtl/>
        </w:rPr>
        <w:t>,</w:t>
      </w:r>
      <w:r w:rsidRPr="00561B43">
        <w:rPr>
          <w:rFonts w:ascii="David" w:hAnsi="David" w:cs="David"/>
          <w:rtl/>
        </w:rPr>
        <w:t xml:space="preserve"> מחמירין עליו שמא יפשע וישתמש בחצר שאסרו עליו</w:t>
      </w:r>
      <w:r w:rsidR="009D5DE9">
        <w:rPr>
          <w:rFonts w:ascii="David" w:hAnsi="David" w:cs="David" w:hint="cs"/>
          <w:rtl/>
        </w:rPr>
        <w:t>.</w:t>
      </w:r>
      <w:r w:rsidRPr="00561B43">
        <w:rPr>
          <w:rFonts w:ascii="David" w:hAnsi="David" w:cs="David"/>
          <w:rtl/>
        </w:rPr>
        <w:t xml:space="preserve"> ודוקא בשהאחד לבדו נדור מחברו</w:t>
      </w:r>
      <w:r w:rsidR="009D5DE9">
        <w:rPr>
          <w:rFonts w:ascii="David" w:hAnsi="David" w:cs="David" w:hint="cs"/>
          <w:rtl/>
        </w:rPr>
        <w:t>,</w:t>
      </w:r>
      <w:r w:rsidRPr="00561B43">
        <w:rPr>
          <w:rFonts w:ascii="David" w:hAnsi="David" w:cs="David"/>
          <w:rtl/>
        </w:rPr>
        <w:t xml:space="preserve"> אבל בששניהם נדורים זה מזה לא</w:t>
      </w:r>
      <w:r w:rsidR="009D5DE9">
        <w:rPr>
          <w:rFonts w:ascii="David" w:hAnsi="David" w:cs="David" w:hint="cs"/>
          <w:rtl/>
        </w:rPr>
        <w:t>,</w:t>
      </w:r>
      <w:r w:rsidRPr="00561B43">
        <w:rPr>
          <w:rFonts w:ascii="David" w:hAnsi="David" w:cs="David"/>
          <w:rtl/>
        </w:rPr>
        <w:t xml:space="preserve"> דכיון דכל אחד ואחד מהם אסור</w:t>
      </w:r>
      <w:r w:rsidR="009D5DE9">
        <w:rPr>
          <w:rFonts w:ascii="David" w:hAnsi="David" w:cs="David" w:hint="cs"/>
          <w:rtl/>
        </w:rPr>
        <w:t>-</w:t>
      </w:r>
      <w:r w:rsidRPr="00561B43">
        <w:rPr>
          <w:rFonts w:ascii="David" w:hAnsi="David" w:cs="David"/>
          <w:rtl/>
        </w:rPr>
        <w:t xml:space="preserve"> שניהם נזהרין ומזהירין זה את זה</w:t>
      </w:r>
      <w:r w:rsidR="009D5DE9">
        <w:rPr>
          <w:rFonts w:ascii="David" w:hAnsi="David" w:cs="David" w:hint="cs"/>
          <w:rtl/>
        </w:rPr>
        <w:t>.</w:t>
      </w:r>
      <w:r w:rsidRPr="00561B43">
        <w:rPr>
          <w:rFonts w:ascii="David" w:hAnsi="David" w:cs="David"/>
          <w:rtl/>
        </w:rPr>
        <w:t xml:space="preserve"> אבל כשהאחד לבדו נדור חוששין שמא כשיראה חברו משתמש בחצר אף הוא יפשע וישתמש בה"</w:t>
      </w:r>
      <w:r>
        <w:rPr>
          <w:rFonts w:hint="cs"/>
          <w:rtl/>
        </w:rPr>
        <w:t xml:space="preserve"> </w:t>
      </w:r>
      <w:r w:rsidRPr="00561B43">
        <w:rPr>
          <w:rFonts w:asciiTheme="majorBidi" w:hAnsiTheme="majorBidi" w:cstheme="majorBidi"/>
          <w:rtl/>
        </w:rPr>
        <w:t>(רשב"א   דף מו עמוד א ד"ה היה).</w:t>
      </w:r>
    </w:p>
    <w:p w14:paraId="532FE1A7" w14:textId="77777777" w:rsidR="00561B43" w:rsidRDefault="00561B43" w:rsidP="00561B43">
      <w:pPr>
        <w:pStyle w:val="a3"/>
      </w:pPr>
    </w:p>
  </w:footnote>
  <w:footnote w:id="3">
    <w:p w14:paraId="196C60E2" w14:textId="07A7A3C1" w:rsidR="004B546B" w:rsidRPr="00DB14D5" w:rsidRDefault="004B546B" w:rsidP="00DB14D5">
      <w:pPr>
        <w:pStyle w:val="a3"/>
        <w:spacing w:line="360" w:lineRule="auto"/>
      </w:pPr>
      <w:r w:rsidRPr="00DB14D5">
        <w:rPr>
          <w:rStyle w:val="a5"/>
        </w:rPr>
        <w:footnoteRef/>
      </w:r>
      <w:r w:rsidRPr="00DB14D5">
        <w:rPr>
          <w:rtl/>
        </w:rPr>
        <w:t xml:space="preserve"> </w:t>
      </w:r>
      <w:r w:rsidRPr="00DB14D5">
        <w:rPr>
          <w:rFonts w:asciiTheme="majorBidi" w:hAnsiTheme="majorBidi" w:cs="Times New Roman"/>
          <w:rtl/>
        </w:rPr>
        <w:t>מסכת בבא בתרא דף נז עמוד ב</w:t>
      </w:r>
      <w:r w:rsidRPr="00DB14D5">
        <w:rPr>
          <w:rFonts w:asciiTheme="majorBidi" w:hAnsiTheme="majorBidi" w:cs="Times New Roman" w:hint="cs"/>
          <w:rtl/>
        </w:rPr>
        <w:t>.</w:t>
      </w:r>
    </w:p>
  </w:footnote>
  <w:footnote w:id="4">
    <w:p w14:paraId="45C9BD14" w14:textId="5D8B8905" w:rsidR="008A4B0E" w:rsidRPr="00DB14D5" w:rsidRDefault="008A4B0E" w:rsidP="00DB14D5">
      <w:pPr>
        <w:pStyle w:val="a3"/>
        <w:spacing w:line="360" w:lineRule="auto"/>
      </w:pPr>
      <w:r w:rsidRPr="00DB14D5">
        <w:rPr>
          <w:rStyle w:val="a5"/>
        </w:rPr>
        <w:footnoteRef/>
      </w:r>
      <w:r w:rsidRPr="00DB14D5">
        <w:rPr>
          <w:rtl/>
        </w:rPr>
        <w:t xml:space="preserve"> </w:t>
      </w:r>
      <w:r w:rsidRPr="00DB14D5">
        <w:rPr>
          <w:rFonts w:asciiTheme="majorBidi" w:hAnsiTheme="majorBidi" w:cs="Times New Roman"/>
          <w:rtl/>
        </w:rPr>
        <w:t>תוספות  דף מה עמוד ב</w:t>
      </w:r>
      <w:r w:rsidRPr="00DB14D5">
        <w:rPr>
          <w:rFonts w:asciiTheme="majorBidi" w:hAnsiTheme="majorBidi" w:cstheme="majorBidi" w:hint="cs"/>
          <w:rtl/>
        </w:rPr>
        <w:t xml:space="preserve"> ד"ה השותפים.</w:t>
      </w:r>
    </w:p>
  </w:footnote>
  <w:footnote w:id="5">
    <w:p w14:paraId="2EA5DF99" w14:textId="0B21DA2F" w:rsidR="00DB14D5" w:rsidRPr="00DB14D5" w:rsidRDefault="00DB14D5" w:rsidP="00DB14D5">
      <w:pPr>
        <w:pStyle w:val="a3"/>
        <w:spacing w:line="360" w:lineRule="auto"/>
        <w:rPr>
          <w:rtl/>
        </w:rPr>
      </w:pPr>
      <w:r w:rsidRPr="00DB14D5">
        <w:rPr>
          <w:rStyle w:val="a5"/>
        </w:rPr>
        <w:footnoteRef/>
      </w:r>
      <w:r w:rsidRPr="00DB14D5">
        <w:rPr>
          <w:rtl/>
        </w:rPr>
        <w:t xml:space="preserve"> </w:t>
      </w:r>
      <w:r w:rsidRPr="00DB14D5">
        <w:rPr>
          <w:rFonts w:asciiTheme="majorBidi" w:hAnsiTheme="majorBidi" w:cs="Times New Roman"/>
          <w:rtl/>
        </w:rPr>
        <w:t>מאירי</w:t>
      </w:r>
      <w:r w:rsidRPr="00DB14D5">
        <w:rPr>
          <w:rFonts w:hint="cs"/>
          <w:rtl/>
        </w:rPr>
        <w:t>.</w:t>
      </w:r>
    </w:p>
  </w:footnote>
  <w:footnote w:id="6">
    <w:p w14:paraId="3A741AA4" w14:textId="74BF1473" w:rsidR="00DB14D5" w:rsidRDefault="00DB14D5" w:rsidP="00074D5B">
      <w:pPr>
        <w:pStyle w:val="a3"/>
        <w:rPr>
          <w:rtl/>
        </w:rPr>
      </w:pPr>
      <w:r w:rsidRPr="00DB14D5">
        <w:rPr>
          <w:rStyle w:val="a5"/>
        </w:rPr>
        <w:footnoteRef/>
      </w:r>
      <w:r w:rsidRPr="00DB14D5">
        <w:rPr>
          <w:rtl/>
        </w:rPr>
        <w:t xml:space="preserve"> </w:t>
      </w:r>
      <w:r w:rsidRPr="00DB14D5">
        <w:rPr>
          <w:rFonts w:cs="Arial" w:hint="cs"/>
          <w:rtl/>
        </w:rPr>
        <w:t xml:space="preserve"> </w:t>
      </w:r>
      <w:r w:rsidRPr="00DB14D5">
        <w:rPr>
          <w:rFonts w:hint="cs"/>
          <w:rtl/>
        </w:rPr>
        <w:t>"</w:t>
      </w:r>
      <w:r w:rsidRPr="00DB14D5">
        <w:rPr>
          <w:rFonts w:ascii="David" w:hAnsi="David" w:cs="David"/>
          <w:rtl/>
        </w:rPr>
        <w:t>ואף על פי שיכול לסלקו בדין גוד או איגוד</w:t>
      </w:r>
      <w:r w:rsidRPr="00DB14D5">
        <w:rPr>
          <w:rFonts w:ascii="David" w:hAnsi="David" w:cs="David" w:hint="cs"/>
          <w:rtl/>
        </w:rPr>
        <w:t>,</w:t>
      </w:r>
      <w:r w:rsidRPr="00DB14D5">
        <w:rPr>
          <w:rFonts w:ascii="David" w:hAnsi="David" w:cs="David"/>
          <w:rtl/>
        </w:rPr>
        <w:t xml:space="preserve"> אין זה ויתור</w:t>
      </w:r>
      <w:r w:rsidRPr="00DB14D5">
        <w:rPr>
          <w:rFonts w:ascii="David" w:hAnsi="David" w:cs="David" w:hint="cs"/>
          <w:rtl/>
        </w:rPr>
        <w:t>,</w:t>
      </w:r>
      <w:r w:rsidRPr="00DB14D5">
        <w:rPr>
          <w:rFonts w:ascii="David" w:hAnsi="David" w:cs="David"/>
          <w:rtl/>
        </w:rPr>
        <w:t xml:space="preserve"> שרוב בני אדם מתגלגלים בשלהם ואין דעתם קופץ לא ליקח ולא למכור</w:t>
      </w:r>
      <w:r w:rsidRPr="00DB14D5">
        <w:rPr>
          <w:rFonts w:ascii="David" w:hAnsi="David" w:cs="David" w:hint="cs"/>
          <w:rtl/>
        </w:rPr>
        <w:t xml:space="preserve">" </w:t>
      </w:r>
      <w:r w:rsidRPr="00DB14D5">
        <w:rPr>
          <w:rFonts w:asciiTheme="majorBidi" w:hAnsiTheme="majorBidi" w:cstheme="majorBidi"/>
          <w:rtl/>
        </w:rPr>
        <w:t>(מאירי).</w:t>
      </w:r>
    </w:p>
    <w:p w14:paraId="61806408" w14:textId="77777777" w:rsidR="00074D5B" w:rsidRPr="00DB14D5" w:rsidRDefault="00074D5B" w:rsidP="00074D5B">
      <w:pPr>
        <w:pStyle w:val="a3"/>
      </w:pPr>
    </w:p>
  </w:footnote>
  <w:footnote w:id="7">
    <w:p w14:paraId="07C2AD3C" w14:textId="491BE0B8" w:rsidR="00074D5B" w:rsidRDefault="00074D5B" w:rsidP="00074D5B">
      <w:pPr>
        <w:pStyle w:val="a3"/>
        <w:rPr>
          <w:rFonts w:asciiTheme="majorBidi" w:hAnsiTheme="majorBidi" w:cstheme="majorBidi"/>
          <w:rtl/>
        </w:rPr>
      </w:pPr>
      <w:r w:rsidRPr="00074D5B">
        <w:rPr>
          <w:rStyle w:val="a5"/>
          <w:rFonts w:asciiTheme="majorBidi" w:hAnsiTheme="majorBidi" w:cstheme="majorBidi"/>
        </w:rPr>
        <w:footnoteRef/>
      </w:r>
      <w:r w:rsidRPr="00074D5B">
        <w:rPr>
          <w:rFonts w:asciiTheme="majorBidi" w:hAnsiTheme="majorBidi" w:cstheme="majorBidi"/>
          <w:rtl/>
        </w:rPr>
        <w:t xml:space="preserve"> </w:t>
      </w:r>
      <w:r w:rsidRPr="00074D5B">
        <w:rPr>
          <w:rFonts w:ascii="David" w:hAnsi="David" w:cs="David"/>
          <w:rtl/>
        </w:rPr>
        <w:t>"יש ברירה</w:t>
      </w:r>
      <w:r w:rsidR="00B32FCB">
        <w:rPr>
          <w:rFonts w:ascii="David" w:hAnsi="David" w:cs="David" w:hint="cs"/>
          <w:rtl/>
        </w:rPr>
        <w:t>,</w:t>
      </w:r>
      <w:r w:rsidRPr="00074D5B">
        <w:rPr>
          <w:rFonts w:ascii="David" w:hAnsi="David" w:cs="David"/>
          <w:rtl/>
        </w:rPr>
        <w:t xml:space="preserve"> אלא דכשיש בה כדי חלוקה ואפשר לתקן בחלוקה נתקן" (</w:t>
      </w:r>
      <w:r>
        <w:rPr>
          <w:rFonts w:asciiTheme="majorBidi" w:hAnsiTheme="majorBidi" w:cstheme="majorBidi" w:hint="cs"/>
          <w:rtl/>
        </w:rPr>
        <w:t>רשב"א).</w:t>
      </w:r>
    </w:p>
    <w:p w14:paraId="78E7CE78" w14:textId="77777777" w:rsidR="00074D5B" w:rsidRPr="00074D5B" w:rsidRDefault="00074D5B" w:rsidP="00074D5B">
      <w:pPr>
        <w:pStyle w:val="a3"/>
        <w:rPr>
          <w:rFonts w:asciiTheme="majorBidi" w:hAnsiTheme="majorBidi" w:cstheme="majorBidi"/>
        </w:rPr>
      </w:pPr>
    </w:p>
  </w:footnote>
  <w:footnote w:id="8">
    <w:p w14:paraId="4F471320" w14:textId="4D07CEE3" w:rsidR="006E4047" w:rsidRPr="006E4047" w:rsidRDefault="006E4047" w:rsidP="006E4047">
      <w:pPr>
        <w:spacing w:after="0" w:line="240" w:lineRule="auto"/>
        <w:rPr>
          <w:rFonts w:ascii="David" w:hAnsi="David" w:cs="David"/>
          <w:sz w:val="20"/>
          <w:szCs w:val="20"/>
        </w:rPr>
      </w:pPr>
      <w:r w:rsidRPr="006E4047">
        <w:rPr>
          <w:rStyle w:val="a5"/>
          <w:sz w:val="20"/>
          <w:szCs w:val="20"/>
        </w:rPr>
        <w:footnoteRef/>
      </w:r>
      <w:r w:rsidRPr="006E4047">
        <w:rPr>
          <w:sz w:val="20"/>
          <w:szCs w:val="20"/>
          <w:rtl/>
        </w:rPr>
        <w:t xml:space="preserve"> </w:t>
      </w:r>
      <w:r>
        <w:rPr>
          <w:rFonts w:ascii="David" w:hAnsi="David" w:cs="David" w:hint="cs"/>
          <w:sz w:val="20"/>
          <w:szCs w:val="20"/>
          <w:rtl/>
        </w:rPr>
        <w:t>"</w:t>
      </w:r>
      <w:r w:rsidRPr="006E4047">
        <w:rPr>
          <w:rFonts w:ascii="David" w:hAnsi="David" w:cs="David"/>
          <w:sz w:val="20"/>
          <w:szCs w:val="20"/>
          <w:rtl/>
        </w:rPr>
        <w:t xml:space="preserve">ולפ"ז כתב הגאון ר' שלמה קלוגער בספרו נדרי זריזין </w:t>
      </w:r>
      <w:r w:rsidRPr="001E6702">
        <w:rPr>
          <w:rFonts w:ascii="David" w:hAnsi="David" w:cs="David"/>
          <w:sz w:val="16"/>
          <w:szCs w:val="16"/>
          <w:rtl/>
        </w:rPr>
        <w:t xml:space="preserve">(בכינויי נדרים סי' רכ"ו) </w:t>
      </w:r>
      <w:r w:rsidRPr="006E4047">
        <w:rPr>
          <w:rFonts w:ascii="David" w:hAnsi="David" w:cs="David"/>
          <w:sz w:val="20"/>
          <w:szCs w:val="20"/>
          <w:rtl/>
        </w:rPr>
        <w:t>דטעם זה שייך רק בשותפים שקנו, אבל יורשים שירשו חצר, לא שייך לומר סברא זו, שאדעתא דהכי כו', ולכן אם אסר א' דריסת הרגל על האחרים נאסרו כולם להיכנס שם</w:t>
      </w:r>
      <w:r>
        <w:rPr>
          <w:rFonts w:ascii="David" w:hAnsi="David" w:cs="David" w:hint="cs"/>
          <w:sz w:val="20"/>
          <w:szCs w:val="20"/>
          <w:rtl/>
        </w:rPr>
        <w:t xml:space="preserve">" </w:t>
      </w:r>
      <w:r>
        <w:rPr>
          <w:rFonts w:asciiTheme="majorBidi" w:hAnsiTheme="majorBidi" w:cstheme="majorBidi" w:hint="cs"/>
          <w:sz w:val="20"/>
          <w:szCs w:val="20"/>
          <w:rtl/>
        </w:rPr>
        <w:t>(דף על הדף)</w:t>
      </w:r>
      <w:r w:rsidRPr="006E4047">
        <w:rPr>
          <w:rFonts w:ascii="David" w:hAnsi="David" w:cs="David"/>
          <w:sz w:val="20"/>
          <w:szCs w:val="20"/>
          <w:rtl/>
        </w:rPr>
        <w:t>.</w:t>
      </w:r>
    </w:p>
    <w:p w14:paraId="12F0D451" w14:textId="74B59F7E" w:rsidR="006E4047" w:rsidRPr="006E4047" w:rsidRDefault="006E4047">
      <w:pPr>
        <w:pStyle w:val="a3"/>
      </w:pPr>
    </w:p>
  </w:footnote>
  <w:footnote w:id="9">
    <w:p w14:paraId="5787208B" w14:textId="147241C9" w:rsidR="00F77D27" w:rsidRPr="00F77D27" w:rsidRDefault="0033240C" w:rsidP="002A0F91">
      <w:pPr>
        <w:pStyle w:val="a3"/>
        <w:spacing w:line="360" w:lineRule="auto"/>
      </w:pPr>
      <w:r w:rsidRPr="00F77D27">
        <w:rPr>
          <w:rStyle w:val="a5"/>
        </w:rPr>
        <w:footnoteRef/>
      </w:r>
      <w:r w:rsidRPr="00F77D27">
        <w:rPr>
          <w:rtl/>
        </w:rPr>
        <w:t xml:space="preserve"> </w:t>
      </w:r>
      <w:r w:rsidRPr="00F77D27">
        <w:rPr>
          <w:rFonts w:asciiTheme="majorBidi" w:hAnsiTheme="majorBidi" w:cs="Times New Roman"/>
          <w:rtl/>
        </w:rPr>
        <w:t>מאירי</w:t>
      </w:r>
      <w:r w:rsidRPr="00F77D27">
        <w:rPr>
          <w:rFonts w:asciiTheme="majorBidi" w:hAnsiTheme="majorBidi" w:cs="Times New Roman" w:hint="cs"/>
          <w:rtl/>
        </w:rPr>
        <w:t>.</w:t>
      </w:r>
    </w:p>
  </w:footnote>
  <w:footnote w:id="10">
    <w:p w14:paraId="419A3A9C" w14:textId="7E5270D7" w:rsidR="00305B96" w:rsidRPr="00305B96" w:rsidRDefault="00305B96" w:rsidP="002A0F91">
      <w:pPr>
        <w:pStyle w:val="a3"/>
        <w:spacing w:line="360" w:lineRule="auto"/>
        <w:rPr>
          <w:rFonts w:asciiTheme="majorBidi" w:hAnsiTheme="majorBidi" w:cstheme="majorBidi"/>
        </w:rPr>
      </w:pPr>
      <w:r w:rsidRPr="00305B96">
        <w:rPr>
          <w:rStyle w:val="a5"/>
          <w:rFonts w:asciiTheme="majorBidi" w:hAnsiTheme="majorBidi" w:cstheme="majorBidi"/>
        </w:rPr>
        <w:footnoteRef/>
      </w:r>
      <w:r w:rsidRPr="00305B96">
        <w:rPr>
          <w:rFonts w:asciiTheme="majorBidi" w:hAnsiTheme="majorBidi" w:cstheme="majorBidi"/>
          <w:rtl/>
        </w:rPr>
        <w:t xml:space="preserve"> דף נא עמוד ב.</w:t>
      </w:r>
    </w:p>
  </w:footnote>
  <w:footnote w:id="11">
    <w:p w14:paraId="47AB2B74" w14:textId="3C326D65" w:rsidR="002A0F91" w:rsidRPr="002A0F91" w:rsidRDefault="002A0F91" w:rsidP="002A0F91">
      <w:pPr>
        <w:pStyle w:val="a3"/>
        <w:spacing w:line="360" w:lineRule="auto"/>
        <w:rPr>
          <w:rFonts w:asciiTheme="majorBidi" w:hAnsiTheme="majorBidi" w:cstheme="majorBidi"/>
        </w:rPr>
      </w:pPr>
      <w:r w:rsidRPr="002A0F91">
        <w:rPr>
          <w:rStyle w:val="a5"/>
          <w:rFonts w:asciiTheme="majorBidi" w:hAnsiTheme="majorBidi" w:cstheme="majorBidi"/>
        </w:rPr>
        <w:footnoteRef/>
      </w:r>
      <w:r w:rsidRPr="002A0F91">
        <w:rPr>
          <w:rFonts w:asciiTheme="majorBidi" w:hAnsiTheme="majorBidi" w:cstheme="majorBidi"/>
          <w:rtl/>
        </w:rPr>
        <w:t xml:space="preserve"> דף לח עמוד א.</w:t>
      </w:r>
    </w:p>
  </w:footnote>
  <w:footnote w:id="12">
    <w:p w14:paraId="5461128E" w14:textId="670447BB" w:rsidR="002A0F91" w:rsidRPr="002A0F91" w:rsidRDefault="002A0F91" w:rsidP="002A0F91">
      <w:pPr>
        <w:pStyle w:val="a3"/>
        <w:spacing w:line="360" w:lineRule="auto"/>
        <w:rPr>
          <w:rFonts w:asciiTheme="majorBidi" w:hAnsiTheme="majorBidi" w:cstheme="majorBidi"/>
        </w:rPr>
      </w:pPr>
      <w:r w:rsidRPr="002A0F91">
        <w:rPr>
          <w:rStyle w:val="a5"/>
          <w:rFonts w:asciiTheme="majorBidi" w:hAnsiTheme="majorBidi" w:cstheme="majorBidi"/>
        </w:rPr>
        <w:footnoteRef/>
      </w:r>
      <w:r w:rsidRPr="002A0F91">
        <w:rPr>
          <w:rFonts w:asciiTheme="majorBidi" w:hAnsiTheme="majorBidi" w:cstheme="majorBidi"/>
          <w:rtl/>
        </w:rPr>
        <w:t xml:space="preserve"> בירור הלכה דף מה עמוד ב, ציון א.</w:t>
      </w:r>
    </w:p>
  </w:footnote>
  <w:footnote w:id="13">
    <w:p w14:paraId="30EA01B8" w14:textId="5C65ED7C" w:rsidR="003238B0" w:rsidRPr="0001775C" w:rsidRDefault="003238B0" w:rsidP="0001775C">
      <w:pPr>
        <w:spacing w:after="0" w:line="360" w:lineRule="auto"/>
        <w:rPr>
          <w:rFonts w:asciiTheme="majorBidi" w:hAnsiTheme="majorBidi" w:cstheme="majorBidi"/>
          <w:sz w:val="20"/>
          <w:szCs w:val="20"/>
        </w:rPr>
      </w:pPr>
      <w:r>
        <w:rPr>
          <w:rStyle w:val="a5"/>
        </w:rPr>
        <w:footnoteRef/>
      </w:r>
      <w:r>
        <w:rPr>
          <w:rtl/>
        </w:rPr>
        <w:t xml:space="preserve"> </w:t>
      </w:r>
      <w:r w:rsidRPr="003238B0">
        <w:rPr>
          <w:rFonts w:asciiTheme="majorBidi" w:hAnsiTheme="majorBidi" w:cstheme="majorBidi"/>
          <w:sz w:val="20"/>
          <w:szCs w:val="20"/>
          <w:rtl/>
        </w:rPr>
        <w:t>רמב"ן מסכת בבא בתרא דף קז עמוד א</w:t>
      </w:r>
      <w:r>
        <w:rPr>
          <w:rFonts w:asciiTheme="majorBidi" w:hAnsiTheme="majorBidi" w:cstheme="majorBidi" w:hint="cs"/>
          <w:sz w:val="20"/>
          <w:szCs w:val="20"/>
          <w:rtl/>
        </w:rPr>
        <w:t>.</w:t>
      </w:r>
    </w:p>
  </w:footnote>
  <w:footnote w:id="14">
    <w:p w14:paraId="0A46E258" w14:textId="6E794522" w:rsidR="0001775C" w:rsidRPr="0001775C" w:rsidRDefault="000C4F6A" w:rsidP="0001775C">
      <w:pPr>
        <w:pStyle w:val="a3"/>
        <w:spacing w:line="360" w:lineRule="auto"/>
        <w:rPr>
          <w:rFonts w:asciiTheme="majorBidi" w:hAnsiTheme="majorBidi" w:cstheme="majorBidi"/>
        </w:rPr>
      </w:pPr>
      <w:r w:rsidRPr="0001775C">
        <w:rPr>
          <w:rStyle w:val="a5"/>
          <w:rFonts w:asciiTheme="majorBidi" w:hAnsiTheme="majorBidi" w:cstheme="majorBidi"/>
        </w:rPr>
        <w:footnoteRef/>
      </w:r>
      <w:r w:rsidRPr="0001775C">
        <w:rPr>
          <w:rFonts w:asciiTheme="majorBidi" w:hAnsiTheme="majorBidi" w:cstheme="majorBidi"/>
          <w:rtl/>
        </w:rPr>
        <w:t xml:space="preserve"> מאירי.</w:t>
      </w:r>
    </w:p>
  </w:footnote>
  <w:footnote w:id="15">
    <w:p w14:paraId="77E4DAD1" w14:textId="0B03FE17" w:rsidR="00982B4D" w:rsidRPr="002F42BB" w:rsidRDefault="00982B4D" w:rsidP="00982B4D">
      <w:pPr>
        <w:pStyle w:val="a3"/>
        <w:rPr>
          <w:rFonts w:asciiTheme="majorBidi" w:hAnsiTheme="majorBidi" w:cstheme="majorBidi"/>
          <w:rtl/>
        </w:rPr>
      </w:pPr>
      <w:r>
        <w:rPr>
          <w:rStyle w:val="a5"/>
        </w:rPr>
        <w:footnoteRef/>
      </w:r>
      <w:r>
        <w:rPr>
          <w:rtl/>
        </w:rPr>
        <w:t xml:space="preserve"> </w:t>
      </w:r>
      <w:r w:rsidRPr="00982B4D">
        <w:rPr>
          <w:rFonts w:asciiTheme="majorBidi" w:hAnsiTheme="majorBidi" w:cstheme="majorBidi"/>
          <w:rtl/>
        </w:rPr>
        <w:t>זו שיטת רבינו תם.</w:t>
      </w:r>
      <w:r>
        <w:rPr>
          <w:rFonts w:hint="cs"/>
          <w:rtl/>
        </w:rPr>
        <w:t xml:space="preserve"> "</w:t>
      </w:r>
      <w:r w:rsidRPr="00982B4D">
        <w:rPr>
          <w:rFonts w:ascii="David" w:hAnsi="David" w:cs="David"/>
          <w:rtl/>
        </w:rPr>
        <w:t>הלכך לאו בחצר שאין בה דין חלוקה בלבד איירי</w:t>
      </w:r>
      <w:r>
        <w:rPr>
          <w:rFonts w:ascii="David" w:hAnsi="David" w:cs="David" w:hint="cs"/>
          <w:rtl/>
        </w:rPr>
        <w:t>,</w:t>
      </w:r>
      <w:r w:rsidRPr="00982B4D">
        <w:rPr>
          <w:rFonts w:ascii="David" w:hAnsi="David" w:cs="David"/>
          <w:rtl/>
        </w:rPr>
        <w:t xml:space="preserve"> אלא אפי' יש בה דין חלוקה נמי שרי</w:t>
      </w:r>
      <w:r>
        <w:rPr>
          <w:rFonts w:ascii="David" w:hAnsi="David" w:cs="David" w:hint="cs"/>
          <w:rtl/>
        </w:rPr>
        <w:t>.</w:t>
      </w:r>
      <w:r w:rsidRPr="00982B4D">
        <w:rPr>
          <w:rFonts w:ascii="David" w:hAnsi="David" w:cs="David"/>
          <w:rtl/>
        </w:rPr>
        <w:t xml:space="preserve"> ולפי פי' זה אם נדרו הנאה בפירוש אפי' מדריסת הרגל </w:t>
      </w:r>
      <w:r>
        <w:rPr>
          <w:rFonts w:ascii="David" w:hAnsi="David" w:cs="David" w:hint="cs"/>
          <w:rtl/>
        </w:rPr>
        <w:t>-</w:t>
      </w:r>
      <w:r w:rsidRPr="00982B4D">
        <w:rPr>
          <w:rFonts w:ascii="David" w:hAnsi="David" w:cs="David"/>
          <w:rtl/>
        </w:rPr>
        <w:t>אסורין ליכנס לחצר</w:t>
      </w:r>
      <w:r>
        <w:rPr>
          <w:rFonts w:ascii="David" w:hAnsi="David" w:cs="David" w:hint="cs"/>
          <w:rtl/>
        </w:rPr>
        <w:t>".</w:t>
      </w:r>
      <w:r>
        <w:rPr>
          <w:rFonts w:hint="cs"/>
          <w:rtl/>
        </w:rPr>
        <w:t xml:space="preserve"> </w:t>
      </w:r>
      <w:r w:rsidRPr="002F42BB">
        <w:rPr>
          <w:rFonts w:asciiTheme="majorBidi" w:hAnsiTheme="majorBidi" w:cstheme="majorBidi"/>
          <w:sz w:val="16"/>
          <w:szCs w:val="16"/>
          <w:rtl/>
        </w:rPr>
        <w:t>(ר"ן דף מה עמוד ב ד"ה ואיכא)</w:t>
      </w:r>
      <w:r w:rsidRPr="002F42BB">
        <w:rPr>
          <w:rFonts w:hint="cs"/>
          <w:sz w:val="16"/>
          <w:szCs w:val="16"/>
          <w:rtl/>
        </w:rPr>
        <w:t>.</w:t>
      </w:r>
      <w:r w:rsidR="002F42BB">
        <w:rPr>
          <w:rFonts w:hint="cs"/>
          <w:rtl/>
        </w:rPr>
        <w:t xml:space="preserve"> </w:t>
      </w:r>
      <w:r w:rsidR="002F42BB">
        <w:rPr>
          <w:rFonts w:asciiTheme="majorBidi" w:hAnsiTheme="majorBidi" w:cstheme="majorBidi" w:hint="cs"/>
          <w:rtl/>
        </w:rPr>
        <w:t xml:space="preserve">לנימוק זה, גם מודר הנאה מן השוק מותר להיכנס (רא"ש סימן א), אולם ביש"ש </w:t>
      </w:r>
      <w:r w:rsidR="002F42BB" w:rsidRPr="002F42BB">
        <w:rPr>
          <w:rFonts w:asciiTheme="majorBidi" w:hAnsiTheme="majorBidi" w:cstheme="majorBidi" w:hint="cs"/>
          <w:sz w:val="16"/>
          <w:szCs w:val="16"/>
          <w:rtl/>
        </w:rPr>
        <w:t>(בבא קמא פרק ה סימן לב)</w:t>
      </w:r>
      <w:r w:rsidR="002F42BB">
        <w:rPr>
          <w:rFonts w:asciiTheme="majorBidi" w:hAnsiTheme="majorBidi" w:cstheme="majorBidi" w:hint="cs"/>
          <w:rtl/>
        </w:rPr>
        <w:t xml:space="preserve"> החמיר בזה. מכל מקום ר"י דוחה את שיטת ר"ת, כי לדעתו למסקנה ויתור אסור.</w:t>
      </w:r>
    </w:p>
    <w:p w14:paraId="0086F828" w14:textId="77777777" w:rsidR="00982B4D" w:rsidRDefault="00982B4D" w:rsidP="00982B4D">
      <w:pPr>
        <w:pStyle w:val="a3"/>
      </w:pPr>
    </w:p>
  </w:footnote>
  <w:footnote w:id="16">
    <w:p w14:paraId="58BCB4AF" w14:textId="00B8E154" w:rsidR="00F77D27" w:rsidRPr="00F670B6" w:rsidRDefault="00F77D27">
      <w:pPr>
        <w:pStyle w:val="a3"/>
        <w:rPr>
          <w:rFonts w:asciiTheme="majorBidi" w:hAnsiTheme="majorBidi" w:cstheme="majorBidi"/>
          <w:rtl/>
        </w:rPr>
      </w:pPr>
      <w:r>
        <w:rPr>
          <w:rStyle w:val="a5"/>
        </w:rPr>
        <w:footnoteRef/>
      </w:r>
      <w:r w:rsidR="0063735E">
        <w:rPr>
          <w:rFonts w:hint="cs"/>
          <w:rtl/>
        </w:rPr>
        <w:t xml:space="preserve"> </w:t>
      </w:r>
      <w:r w:rsidR="0063735E">
        <w:rPr>
          <w:rFonts w:asciiTheme="majorBidi" w:hAnsiTheme="majorBidi" w:cstheme="majorBidi" w:hint="cs"/>
          <w:rtl/>
        </w:rPr>
        <w:t xml:space="preserve">ר"י. לשיטתו פסקו במסכת ביצה רק שיש </w:t>
      </w:r>
      <w:r w:rsidR="004F104D">
        <w:rPr>
          <w:rFonts w:asciiTheme="majorBidi" w:hAnsiTheme="majorBidi" w:cstheme="majorBidi" w:hint="cs"/>
          <w:rtl/>
        </w:rPr>
        <w:t xml:space="preserve"> ברירה</w:t>
      </w:r>
      <w:r w:rsidR="0063735E">
        <w:rPr>
          <w:rFonts w:asciiTheme="majorBidi" w:hAnsiTheme="majorBidi" w:cstheme="majorBidi" w:hint="cs"/>
          <w:rtl/>
        </w:rPr>
        <w:t xml:space="preserve"> בדרבנן. אמנם כאן מתבאר שגם בדאורייתא. </w:t>
      </w:r>
      <w:r w:rsidR="0063735E" w:rsidRPr="0063735E">
        <w:rPr>
          <w:rFonts w:asciiTheme="majorBidi" w:hAnsiTheme="majorBidi" w:cstheme="majorBidi"/>
          <w:rtl/>
        </w:rPr>
        <w:t>מקשה המאירי:</w:t>
      </w:r>
      <w:r w:rsidR="0063735E">
        <w:rPr>
          <w:rFonts w:hint="cs"/>
          <w:rtl/>
        </w:rPr>
        <w:t xml:space="preserve">  </w:t>
      </w:r>
      <w:r>
        <w:rPr>
          <w:rFonts w:hint="cs"/>
          <w:rtl/>
        </w:rPr>
        <w:t>"</w:t>
      </w:r>
      <w:r w:rsidRPr="00F77D27">
        <w:rPr>
          <w:rFonts w:ascii="David" w:hAnsi="David" w:cs="David"/>
          <w:rtl/>
        </w:rPr>
        <w:t xml:space="preserve">ממה שראו בתמורה </w:t>
      </w:r>
      <w:r w:rsidRPr="00725494">
        <w:rPr>
          <w:rFonts w:ascii="David" w:hAnsi="David" w:cs="David"/>
          <w:sz w:val="16"/>
          <w:szCs w:val="16"/>
          <w:rtl/>
        </w:rPr>
        <w:t>פרק כל הפסולין</w:t>
      </w:r>
      <w:r w:rsidRPr="00F77D27">
        <w:rPr>
          <w:rFonts w:ascii="David" w:hAnsi="David" w:cs="David"/>
          <w:rtl/>
        </w:rPr>
        <w:t xml:space="preserve"> בענין מחיר כלב</w:t>
      </w:r>
      <w:r w:rsidR="00F670B6">
        <w:rPr>
          <w:rFonts w:ascii="David" w:hAnsi="David" w:cs="David" w:hint="cs"/>
          <w:rtl/>
        </w:rPr>
        <w:t>:</w:t>
      </w:r>
      <w:r w:rsidRPr="00F77D27">
        <w:rPr>
          <w:rFonts w:ascii="David" w:hAnsi="David" w:cs="David"/>
          <w:rtl/>
        </w:rPr>
        <w:t xml:space="preserve"> שני שותפים</w:t>
      </w:r>
      <w:r w:rsidR="00F670B6">
        <w:rPr>
          <w:rFonts w:ascii="David" w:hAnsi="David" w:cs="David" w:hint="cs"/>
          <w:rtl/>
        </w:rPr>
        <w:t>,</w:t>
      </w:r>
      <w:r w:rsidRPr="00F77D27">
        <w:rPr>
          <w:rFonts w:ascii="David" w:hAnsi="David" w:cs="David"/>
          <w:rtl/>
        </w:rPr>
        <w:t xml:space="preserve"> אחד נטל עשרה טלאים ואחד נטל תשעה טלאים וכלב אחד שכנגד הכלב אסור ופריך בגמ' כו' ולשתרו אידך אלמא יש ברירה אף בדאוריתא</w:t>
      </w:r>
      <w:r>
        <w:rPr>
          <w:rFonts w:hint="cs"/>
          <w:rtl/>
        </w:rPr>
        <w:t>".</w:t>
      </w:r>
      <w:r w:rsidR="00F670B6">
        <w:rPr>
          <w:rFonts w:hint="cs"/>
          <w:rtl/>
        </w:rPr>
        <w:t xml:space="preserve"> </w:t>
      </w:r>
      <w:r w:rsidR="00F670B6">
        <w:rPr>
          <w:rFonts w:asciiTheme="majorBidi" w:hAnsiTheme="majorBidi" w:cstheme="majorBidi" w:hint="cs"/>
          <w:rtl/>
        </w:rPr>
        <w:t>ומהר"ץ חיות הציע שמדאורייתא בטל ברוב, אלא ש</w:t>
      </w:r>
      <w:r w:rsidR="0063735E">
        <w:rPr>
          <w:rFonts w:asciiTheme="majorBidi" w:hAnsiTheme="majorBidi" w:cstheme="majorBidi" w:hint="cs"/>
          <w:rtl/>
        </w:rPr>
        <w:t xml:space="preserve">בבעלי חיים </w:t>
      </w:r>
      <w:r w:rsidR="00F670B6">
        <w:rPr>
          <w:rFonts w:asciiTheme="majorBidi" w:hAnsiTheme="majorBidi" w:cstheme="majorBidi" w:hint="cs"/>
          <w:rtl/>
        </w:rPr>
        <w:t xml:space="preserve">אומרים 'כל קבוע כמחצה על מחצה' </w:t>
      </w:r>
      <w:r w:rsidR="00F670B6">
        <w:rPr>
          <w:rFonts w:asciiTheme="majorBidi" w:hAnsiTheme="majorBidi" w:cstheme="majorBidi"/>
          <w:rtl/>
        </w:rPr>
        <w:t>–</w:t>
      </w:r>
      <w:r w:rsidR="00F670B6">
        <w:rPr>
          <w:rFonts w:asciiTheme="majorBidi" w:hAnsiTheme="majorBidi" w:cstheme="majorBidi" w:hint="cs"/>
          <w:rtl/>
        </w:rPr>
        <w:t xml:space="preserve"> מדרבנן. ובדרבנן יש ברירה</w:t>
      </w:r>
      <w:r w:rsidR="003238B0">
        <w:rPr>
          <w:rFonts w:asciiTheme="majorBidi" w:hAnsiTheme="majorBidi" w:cstheme="majorBidi" w:hint="cs"/>
          <w:rtl/>
        </w:rPr>
        <w:t xml:space="preserve"> כדברי הרמב"ן</w:t>
      </w:r>
      <w:r w:rsidR="00F670B6">
        <w:rPr>
          <w:rFonts w:asciiTheme="majorBidi" w:hAnsiTheme="majorBidi" w:cstheme="majorBidi" w:hint="cs"/>
          <w:rtl/>
        </w:rPr>
        <w:t>.</w:t>
      </w:r>
    </w:p>
    <w:p w14:paraId="05E80D6D" w14:textId="77777777" w:rsidR="00F77D27" w:rsidRDefault="00F77D27">
      <w:pPr>
        <w:pStyle w:val="a3"/>
      </w:pPr>
    </w:p>
  </w:footnote>
  <w:footnote w:id="17">
    <w:p w14:paraId="1DE9FBAA" w14:textId="7A3294B0" w:rsidR="000C4F6A" w:rsidRDefault="000C4F6A">
      <w:pPr>
        <w:pStyle w:val="a3"/>
        <w:rPr>
          <w:rtl/>
        </w:rPr>
      </w:pPr>
      <w:r>
        <w:rPr>
          <w:rStyle w:val="a5"/>
        </w:rPr>
        <w:footnoteRef/>
      </w:r>
      <w:r>
        <w:rPr>
          <w:rtl/>
        </w:rPr>
        <w:t xml:space="preserve"> </w:t>
      </w:r>
      <w:r w:rsidRPr="000C4F6A">
        <w:rPr>
          <w:rFonts w:asciiTheme="majorBidi" w:hAnsiTheme="majorBidi" w:cs="Times New Roman"/>
          <w:rtl/>
        </w:rPr>
        <w:t xml:space="preserve">תוספות </w:t>
      </w:r>
      <w:r w:rsidRPr="000C4F6A">
        <w:rPr>
          <w:rFonts w:asciiTheme="majorBidi" w:hAnsiTheme="majorBidi" w:cs="Times New Roman" w:hint="cs"/>
          <w:rtl/>
        </w:rPr>
        <w:t xml:space="preserve"> </w:t>
      </w:r>
      <w:r w:rsidRPr="000C4F6A">
        <w:rPr>
          <w:rFonts w:asciiTheme="majorBidi" w:hAnsiTheme="majorBidi" w:cs="Times New Roman"/>
          <w:rtl/>
        </w:rPr>
        <w:t xml:space="preserve"> דף מו עמוד ב</w:t>
      </w:r>
      <w:r w:rsidRPr="000C4F6A">
        <w:rPr>
          <w:rFonts w:asciiTheme="majorBidi" w:hAnsiTheme="majorBidi" w:cstheme="majorBidi" w:hint="cs"/>
          <w:rtl/>
        </w:rPr>
        <w:t xml:space="preserve"> אמר רב הונא</w:t>
      </w:r>
      <w:r>
        <w:rPr>
          <w:rFonts w:hint="cs"/>
          <w:rtl/>
        </w:rPr>
        <w:t>.</w:t>
      </w:r>
    </w:p>
    <w:p w14:paraId="017F2D0F" w14:textId="77777777" w:rsidR="000C4F6A" w:rsidRDefault="000C4F6A">
      <w:pPr>
        <w:pStyle w:val="a3"/>
        <w:rPr>
          <w:rtl/>
        </w:rPr>
      </w:pPr>
    </w:p>
  </w:footnote>
  <w:footnote w:id="18">
    <w:p w14:paraId="4F3E5C27" w14:textId="0705D928" w:rsidR="004767C4" w:rsidRDefault="004767C4">
      <w:pPr>
        <w:pStyle w:val="a3"/>
        <w:rPr>
          <w:rtl/>
        </w:rPr>
      </w:pPr>
      <w:r>
        <w:rPr>
          <w:rStyle w:val="a5"/>
        </w:rPr>
        <w:footnoteRef/>
      </w:r>
      <w:r>
        <w:rPr>
          <w:rtl/>
        </w:rPr>
        <w:t xml:space="preserve"> </w:t>
      </w:r>
      <w:r w:rsidRPr="004767C4">
        <w:rPr>
          <w:rFonts w:asciiTheme="majorBidi" w:hAnsiTheme="majorBidi" w:cstheme="majorBidi"/>
          <w:rtl/>
        </w:rPr>
        <w:t>רא"ש מסכת נדרים פרק ה סימן א</w:t>
      </w:r>
      <w:r>
        <w:rPr>
          <w:rFonts w:hint="cs"/>
          <w:rtl/>
        </w:rPr>
        <w:t>.</w:t>
      </w:r>
    </w:p>
    <w:p w14:paraId="066894F3" w14:textId="77777777" w:rsidR="004767C4" w:rsidRDefault="004767C4">
      <w:pPr>
        <w:pStyle w:val="a3"/>
        <w:rPr>
          <w:rtl/>
        </w:rPr>
      </w:pPr>
    </w:p>
  </w:footnote>
  <w:footnote w:id="19">
    <w:p w14:paraId="3142E4A0" w14:textId="6E082606" w:rsidR="00F77D27" w:rsidRPr="003238B0" w:rsidRDefault="00F77D27" w:rsidP="003238B0">
      <w:pPr>
        <w:spacing w:after="0" w:line="240" w:lineRule="auto"/>
        <w:rPr>
          <w:rFonts w:asciiTheme="majorBidi" w:hAnsiTheme="majorBidi" w:cstheme="majorBidi"/>
          <w:sz w:val="20"/>
          <w:szCs w:val="20"/>
          <w:rtl/>
        </w:rPr>
      </w:pPr>
      <w:r w:rsidRPr="00F77D27">
        <w:rPr>
          <w:rStyle w:val="a5"/>
          <w:sz w:val="20"/>
          <w:szCs w:val="20"/>
        </w:rPr>
        <w:footnoteRef/>
      </w:r>
      <w:r w:rsidRPr="00F77D27">
        <w:rPr>
          <w:sz w:val="20"/>
          <w:szCs w:val="20"/>
          <w:rtl/>
        </w:rPr>
        <w:t xml:space="preserve"> </w:t>
      </w:r>
      <w:r>
        <w:rPr>
          <w:rFonts w:ascii="David" w:hAnsi="David" w:cs="David" w:hint="cs"/>
          <w:sz w:val="20"/>
          <w:szCs w:val="20"/>
          <w:rtl/>
        </w:rPr>
        <w:t>"</w:t>
      </w:r>
      <w:r w:rsidRPr="00F77D27">
        <w:rPr>
          <w:rFonts w:ascii="David" w:hAnsi="David" w:cs="David"/>
          <w:sz w:val="20"/>
          <w:szCs w:val="20"/>
          <w:rtl/>
        </w:rPr>
        <w:t xml:space="preserve">וכן ההלכה </w:t>
      </w:r>
      <w:r w:rsidR="0001775C">
        <w:rPr>
          <w:rFonts w:ascii="David" w:hAnsi="David" w:cs="David" w:hint="cs"/>
          <w:sz w:val="20"/>
          <w:szCs w:val="20"/>
          <w:rtl/>
        </w:rPr>
        <w:t>'</w:t>
      </w:r>
      <w:r w:rsidRPr="00F77D27">
        <w:rPr>
          <w:rFonts w:ascii="David" w:hAnsi="David" w:cs="David"/>
          <w:sz w:val="20"/>
          <w:szCs w:val="20"/>
          <w:rtl/>
        </w:rPr>
        <w:t>האחין שחלקו לקוחות הן</w:t>
      </w:r>
      <w:r w:rsidR="0001775C">
        <w:rPr>
          <w:rFonts w:ascii="David" w:hAnsi="David" w:cs="David" w:hint="cs"/>
          <w:sz w:val="20"/>
          <w:szCs w:val="20"/>
          <w:rtl/>
        </w:rPr>
        <w:t>',</w:t>
      </w:r>
      <w:r w:rsidRPr="00F77D27">
        <w:rPr>
          <w:rFonts w:ascii="David" w:hAnsi="David" w:cs="David"/>
          <w:sz w:val="20"/>
          <w:szCs w:val="20"/>
          <w:rtl/>
        </w:rPr>
        <w:t xml:space="preserve"> וטעמו משום דאין ברירה כדאיתא בפרק כל הגט וזו של תמורה פריך לה אליבא דלא כהלכתא </w:t>
      </w:r>
      <w:r>
        <w:rPr>
          <w:rFonts w:ascii="David" w:hAnsi="David" w:cs="David" w:hint="cs"/>
          <w:sz w:val="20"/>
          <w:szCs w:val="20"/>
          <w:rtl/>
        </w:rPr>
        <w:t>".</w:t>
      </w:r>
      <w:r w:rsidRPr="00F77D27">
        <w:rPr>
          <w:rFonts w:ascii="David" w:hAnsi="David" w:cs="David" w:hint="cs"/>
          <w:sz w:val="20"/>
          <w:szCs w:val="20"/>
          <w:rtl/>
        </w:rPr>
        <w:t xml:space="preserve"> </w:t>
      </w:r>
      <w:r w:rsidR="00725494" w:rsidRPr="00725494">
        <w:rPr>
          <w:rFonts w:asciiTheme="majorBidi" w:hAnsiTheme="majorBidi" w:cstheme="majorBidi"/>
          <w:sz w:val="20"/>
          <w:szCs w:val="20"/>
          <w:rtl/>
        </w:rPr>
        <w:t xml:space="preserve">והנצי"ב כאן כתב: </w:t>
      </w:r>
      <w:r w:rsidR="003238B0">
        <w:rPr>
          <w:rFonts w:ascii="David" w:hAnsi="David" w:cs="David" w:hint="cs"/>
          <w:sz w:val="20"/>
          <w:szCs w:val="20"/>
          <w:rtl/>
        </w:rPr>
        <w:t>"</w:t>
      </w:r>
      <w:r w:rsidR="00725494" w:rsidRPr="00725494">
        <w:rPr>
          <w:rFonts w:ascii="David" w:hAnsi="David" w:cs="David"/>
          <w:sz w:val="20"/>
          <w:szCs w:val="20"/>
          <w:rtl/>
        </w:rPr>
        <w:t xml:space="preserve">חלות איסור אתנן ומחיר </w:t>
      </w:r>
      <w:r w:rsidR="003238B0">
        <w:rPr>
          <w:rFonts w:ascii="David" w:hAnsi="David" w:cs="David" w:hint="cs"/>
          <w:sz w:val="20"/>
          <w:szCs w:val="20"/>
          <w:rtl/>
        </w:rPr>
        <w:t>-</w:t>
      </w:r>
      <w:r w:rsidR="00725494" w:rsidRPr="00725494">
        <w:rPr>
          <w:rFonts w:ascii="David" w:hAnsi="David" w:cs="David"/>
          <w:sz w:val="20"/>
          <w:szCs w:val="20"/>
          <w:rtl/>
        </w:rPr>
        <w:t>שאני</w:t>
      </w:r>
      <w:r w:rsidR="003238B0">
        <w:rPr>
          <w:rFonts w:asciiTheme="majorBidi" w:hAnsiTheme="majorBidi" w:cstheme="majorBidi" w:hint="cs"/>
          <w:sz w:val="20"/>
          <w:szCs w:val="20"/>
          <w:rtl/>
        </w:rPr>
        <w:t xml:space="preserve">" </w:t>
      </w:r>
      <w:r w:rsidR="00725494" w:rsidRPr="00725494">
        <w:rPr>
          <w:rFonts w:asciiTheme="majorBidi" w:hAnsiTheme="majorBidi" w:cstheme="majorBidi"/>
          <w:sz w:val="20"/>
          <w:szCs w:val="20"/>
          <w:rtl/>
        </w:rPr>
        <w:t xml:space="preserve">(מרומי שדה) </w:t>
      </w:r>
      <w:r w:rsidR="00725494">
        <w:rPr>
          <w:rFonts w:asciiTheme="majorBidi" w:hAnsiTheme="majorBidi" w:cstheme="majorBidi" w:hint="cs"/>
          <w:sz w:val="20"/>
          <w:szCs w:val="20"/>
          <w:rtl/>
        </w:rPr>
        <w:t>.</w:t>
      </w:r>
    </w:p>
    <w:p w14:paraId="0C9D718E" w14:textId="6E49ACE8" w:rsidR="00F77D27" w:rsidRDefault="00F77D27">
      <w:pPr>
        <w:pStyle w:val="a3"/>
        <w:rPr>
          <w:rtl/>
        </w:rPr>
      </w:pPr>
    </w:p>
  </w:footnote>
  <w:footnote w:id="20">
    <w:p w14:paraId="53A75FA0" w14:textId="1694B3D5" w:rsidR="00B06149" w:rsidRDefault="00B06149">
      <w:pPr>
        <w:pStyle w:val="a3"/>
        <w:rPr>
          <w:rFonts w:ascii="David" w:hAnsi="David" w:cs="David"/>
          <w:rtl/>
        </w:rPr>
      </w:pPr>
      <w:r w:rsidRPr="00B06149">
        <w:rPr>
          <w:rStyle w:val="a5"/>
          <w:rFonts w:ascii="David" w:hAnsi="David" w:cs="David"/>
        </w:rPr>
        <w:footnoteRef/>
      </w:r>
      <w:r w:rsidRPr="00B06149">
        <w:rPr>
          <w:rFonts w:ascii="David" w:hAnsi="David" w:cs="David"/>
          <w:rtl/>
        </w:rPr>
        <w:t xml:space="preserve"> </w:t>
      </w:r>
      <w:r>
        <w:rPr>
          <w:rFonts w:ascii="David" w:hAnsi="David" w:cs="David" w:hint="cs"/>
          <w:rtl/>
        </w:rPr>
        <w:t>"</w:t>
      </w:r>
      <w:r w:rsidRPr="00B06149">
        <w:rPr>
          <w:rFonts w:ascii="David" w:hAnsi="David" w:cs="David"/>
          <w:rtl/>
        </w:rPr>
        <w:t>ואף זו תקבל תשובתה מפרק שור שנגח את הפרה שמבואר שם שמטעם ברירה אמרה כמו שכתבנו</w:t>
      </w:r>
      <w:r w:rsidR="00786604">
        <w:rPr>
          <w:rFonts w:ascii="David" w:hAnsi="David" w:cs="David" w:hint="cs"/>
          <w:rtl/>
        </w:rPr>
        <w:t>.</w:t>
      </w:r>
      <w:r w:rsidRPr="00B06149">
        <w:rPr>
          <w:rFonts w:ascii="David" w:hAnsi="David" w:cs="David"/>
          <w:rtl/>
        </w:rPr>
        <w:t xml:space="preserve"> ועוד שלדעת זה</w:t>
      </w:r>
      <w:r>
        <w:rPr>
          <w:rFonts w:ascii="David" w:hAnsi="David" w:cs="David" w:hint="cs"/>
          <w:rtl/>
        </w:rPr>
        <w:t>,</w:t>
      </w:r>
      <w:r w:rsidRPr="00B06149">
        <w:rPr>
          <w:rFonts w:ascii="David" w:hAnsi="David" w:cs="David"/>
          <w:rtl/>
        </w:rPr>
        <w:t xml:space="preserve"> כל שגלה דעתו בקפידתו עד שאסר את החצר בפירוש אתה בא לאסור שהרי יש כאן קפידא ואי אפשר לומר כן שאלו כן לא נשמט בעל התלמוד מלהזכירה</w:t>
      </w:r>
      <w:r>
        <w:rPr>
          <w:rFonts w:ascii="David" w:hAnsi="David" w:cs="David" w:hint="cs"/>
          <w:rtl/>
        </w:rPr>
        <w:t>".</w:t>
      </w:r>
    </w:p>
    <w:p w14:paraId="3EAE69DF" w14:textId="77777777" w:rsidR="0063735E" w:rsidRPr="00B06149" w:rsidRDefault="0063735E">
      <w:pPr>
        <w:pStyle w:val="a3"/>
        <w:rPr>
          <w:rFonts w:ascii="David" w:hAnsi="David" w:cs="David"/>
          <w:rtl/>
        </w:rPr>
      </w:pPr>
    </w:p>
  </w:footnote>
  <w:footnote w:id="21">
    <w:p w14:paraId="4F9317DE" w14:textId="7FFAD558" w:rsidR="000C4F6A" w:rsidRDefault="000C4F6A">
      <w:pPr>
        <w:pStyle w:val="a3"/>
        <w:rPr>
          <w:rFonts w:asciiTheme="majorBidi" w:hAnsiTheme="majorBidi" w:cstheme="majorBidi"/>
          <w:rtl/>
        </w:rPr>
      </w:pPr>
      <w:r w:rsidRPr="00CF1B3D">
        <w:rPr>
          <w:rStyle w:val="a5"/>
          <w:rFonts w:asciiTheme="majorBidi" w:hAnsiTheme="majorBidi" w:cstheme="majorBidi"/>
        </w:rPr>
        <w:footnoteRef/>
      </w:r>
      <w:r w:rsidRPr="00CF1B3D">
        <w:rPr>
          <w:rFonts w:asciiTheme="majorBidi" w:hAnsiTheme="majorBidi" w:cstheme="majorBidi"/>
          <w:rtl/>
        </w:rPr>
        <w:t xml:space="preserve"> רמב"ן כאן ורשב"א.</w:t>
      </w:r>
    </w:p>
    <w:p w14:paraId="54D77BD1" w14:textId="77777777" w:rsidR="004F104D" w:rsidRPr="00CF1B3D" w:rsidRDefault="004F104D">
      <w:pPr>
        <w:pStyle w:val="a3"/>
        <w:rPr>
          <w:rFonts w:asciiTheme="majorBidi" w:hAnsiTheme="majorBidi" w:cstheme="majorBidi"/>
          <w:rtl/>
        </w:rPr>
      </w:pPr>
    </w:p>
  </w:footnote>
  <w:footnote w:id="22">
    <w:p w14:paraId="00BBB63E" w14:textId="06BFFDEA" w:rsidR="004F104D" w:rsidRDefault="004F104D">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ניתן להוכיח שיש חילוק מדעת רבה.</w:t>
      </w:r>
    </w:p>
    <w:p w14:paraId="0E7CA266" w14:textId="77777777" w:rsidR="001E6702" w:rsidRPr="004F104D" w:rsidRDefault="001E6702">
      <w:pPr>
        <w:pStyle w:val="a3"/>
        <w:rPr>
          <w:rFonts w:asciiTheme="majorBidi" w:hAnsiTheme="majorBidi" w:cstheme="majorBidi"/>
        </w:rPr>
      </w:pPr>
    </w:p>
  </w:footnote>
  <w:footnote w:id="23">
    <w:p w14:paraId="7733C590" w14:textId="7BD64467" w:rsidR="001B4DB8" w:rsidRDefault="00B54BE8" w:rsidP="001B4DB8">
      <w:pPr>
        <w:pStyle w:val="a3"/>
        <w:rPr>
          <w:rtl/>
        </w:rPr>
      </w:pPr>
      <w:r w:rsidRPr="00B54BE8">
        <w:rPr>
          <w:rStyle w:val="a5"/>
        </w:rPr>
        <w:footnoteRef/>
      </w:r>
      <w:r w:rsidRPr="00B54BE8">
        <w:rPr>
          <w:rtl/>
        </w:rPr>
        <w:t xml:space="preserve"> </w:t>
      </w:r>
      <w:r w:rsidRPr="00B54BE8">
        <w:rPr>
          <w:rFonts w:hint="cs"/>
          <w:rtl/>
        </w:rPr>
        <w:t>"</w:t>
      </w:r>
      <w:r w:rsidRPr="00B54BE8">
        <w:rPr>
          <w:rFonts w:ascii="David" w:hAnsi="David" w:cs="David"/>
          <w:rtl/>
        </w:rPr>
        <w:t>ואין ברירה בתלמוד דומה לזו אלא זו של בבא קמא שהבור קנוי למשתמש בו בשעה שמשתמש</w:t>
      </w:r>
      <w:r w:rsidRPr="00B54BE8">
        <w:rPr>
          <w:rFonts w:ascii="David" w:hAnsi="David" w:cs="David" w:hint="cs"/>
          <w:rtl/>
        </w:rPr>
        <w:t>".</w:t>
      </w:r>
      <w:r w:rsidR="001B4DB8">
        <w:rPr>
          <w:rFonts w:hint="cs"/>
          <w:rtl/>
        </w:rPr>
        <w:t xml:space="preserve"> </w:t>
      </w:r>
      <w:r w:rsidR="001B4DB8" w:rsidRPr="001B4DB8">
        <w:rPr>
          <w:rFonts w:ascii="David" w:hAnsi="David" w:cs="David"/>
          <w:rtl/>
        </w:rPr>
        <w:t xml:space="preserve">"ותמוה לי: א"כ מאי מקשה הסוגיא </w:t>
      </w:r>
      <w:r w:rsidR="001B4DB8" w:rsidRPr="001B4DB8">
        <w:rPr>
          <w:rFonts w:ascii="David" w:hAnsi="David" w:cs="David"/>
          <w:sz w:val="16"/>
          <w:szCs w:val="16"/>
          <w:rtl/>
        </w:rPr>
        <w:t>בביצה דף ל"ח</w:t>
      </w:r>
      <w:r w:rsidR="001B4DB8" w:rsidRPr="001B4DB8">
        <w:rPr>
          <w:rFonts w:ascii="David" w:hAnsi="David" w:cs="David"/>
          <w:rtl/>
        </w:rPr>
        <w:t xml:space="preserve"> על ר"נ, במה דס"ל מר מדידיה קא ממלא ומר מדידיה קא ממלא וסבר ר"נ יש ברירה, והא גבי אחין שחלקו אמר ר"נ דלקוחות הן. ולפי"ד מאי קושיא. ואין לומר דחלוקת אחין דומה להאי, א"כ אמאי קיי"ל דהאחין שחלקו לקוחות הן. אלא ודאי דדומה ברירה זו לכל הברירות </w:t>
      </w:r>
      <w:r w:rsidR="001B4DB8" w:rsidRPr="001B4DB8">
        <w:rPr>
          <w:rFonts w:asciiTheme="majorBidi" w:hAnsiTheme="majorBidi" w:cstheme="majorBidi"/>
          <w:rtl/>
        </w:rPr>
        <w:t>(מרומי שדה דף מה עמוד ב</w:t>
      </w:r>
      <w:r w:rsidR="00CF1B3D">
        <w:rPr>
          <w:rFonts w:asciiTheme="majorBidi" w:hAnsiTheme="majorBidi" w:cstheme="majorBidi" w:hint="cs"/>
          <w:rtl/>
        </w:rPr>
        <w:t>, בעקבות הר"ן</w:t>
      </w:r>
      <w:r w:rsidR="001B4DB8" w:rsidRPr="001B4DB8">
        <w:rPr>
          <w:rFonts w:asciiTheme="majorBidi" w:hAnsiTheme="majorBidi" w:cstheme="majorBidi"/>
          <w:rtl/>
        </w:rPr>
        <w:t>).</w:t>
      </w:r>
    </w:p>
    <w:p w14:paraId="42AB9C11" w14:textId="182F1CFA" w:rsidR="00B54BE8" w:rsidRPr="00B54BE8" w:rsidRDefault="00B54BE8">
      <w:pPr>
        <w:pStyle w:val="a3"/>
      </w:pPr>
    </w:p>
  </w:footnote>
  <w:footnote w:id="24">
    <w:p w14:paraId="56A38B17" w14:textId="19C5D873" w:rsidR="003F07DF" w:rsidRPr="003F07DF" w:rsidRDefault="003F07DF" w:rsidP="004F104D">
      <w:pPr>
        <w:pStyle w:val="a3"/>
        <w:spacing w:line="360" w:lineRule="auto"/>
      </w:pPr>
      <w:r w:rsidRPr="003F07DF">
        <w:rPr>
          <w:rStyle w:val="a5"/>
        </w:rPr>
        <w:footnoteRef/>
      </w:r>
      <w:r w:rsidRPr="003F07DF">
        <w:rPr>
          <w:rtl/>
        </w:rPr>
        <w:t xml:space="preserve"> </w:t>
      </w:r>
      <w:r>
        <w:rPr>
          <w:rFonts w:asciiTheme="majorBidi" w:hAnsiTheme="majorBidi" w:cstheme="majorBidi" w:hint="cs"/>
          <w:rtl/>
        </w:rPr>
        <w:t xml:space="preserve">דעה המובאת ונדחית בדברי </w:t>
      </w:r>
      <w:r w:rsidRPr="003F07DF">
        <w:rPr>
          <w:rFonts w:asciiTheme="majorBidi" w:hAnsiTheme="majorBidi" w:cstheme="majorBidi"/>
          <w:rtl/>
        </w:rPr>
        <w:t>רבי אברהם מן ההר (דף מו עמוד ב).</w:t>
      </w:r>
    </w:p>
  </w:footnote>
  <w:footnote w:id="25">
    <w:p w14:paraId="79DDEF6B" w14:textId="7DC59945" w:rsidR="00EB18E7" w:rsidRPr="00EB18E7" w:rsidRDefault="00EB18E7" w:rsidP="004F104D">
      <w:pPr>
        <w:pStyle w:val="a3"/>
        <w:spacing w:line="360" w:lineRule="auto"/>
      </w:pPr>
      <w:r w:rsidRPr="00EB18E7">
        <w:rPr>
          <w:rStyle w:val="a5"/>
        </w:rPr>
        <w:footnoteRef/>
      </w:r>
      <w:r w:rsidRPr="00EB18E7">
        <w:rPr>
          <w:rtl/>
        </w:rPr>
        <w:t xml:space="preserve"> </w:t>
      </w:r>
      <w:r w:rsidRPr="00EB18E7">
        <w:rPr>
          <w:rFonts w:asciiTheme="majorBidi" w:hAnsiTheme="majorBidi" w:cs="Times New Roman"/>
          <w:rtl/>
        </w:rPr>
        <w:t>מסכת יבמות דף מט עמוד ב</w:t>
      </w:r>
      <w:r w:rsidRPr="00EB18E7">
        <w:rPr>
          <w:rFonts w:asciiTheme="majorBidi" w:hAnsiTheme="majorBidi" w:cs="Times New Roman" w:hint="cs"/>
          <w:rtl/>
        </w:rPr>
        <w:t>.</w:t>
      </w:r>
    </w:p>
  </w:footnote>
  <w:footnote w:id="26">
    <w:p w14:paraId="5BE262D9" w14:textId="6CF089D3" w:rsidR="005778E2" w:rsidRPr="00257104" w:rsidRDefault="005778E2" w:rsidP="00257104">
      <w:pPr>
        <w:spacing w:after="0" w:line="360" w:lineRule="auto"/>
        <w:rPr>
          <w:rFonts w:asciiTheme="majorBidi" w:hAnsiTheme="majorBidi" w:cstheme="majorBidi"/>
          <w:sz w:val="20"/>
          <w:szCs w:val="20"/>
        </w:rPr>
      </w:pPr>
      <w:r w:rsidRPr="005778E2">
        <w:rPr>
          <w:rStyle w:val="a5"/>
          <w:sz w:val="20"/>
          <w:szCs w:val="20"/>
        </w:rPr>
        <w:footnoteRef/>
      </w:r>
      <w:r w:rsidRPr="005778E2">
        <w:rPr>
          <w:sz w:val="20"/>
          <w:szCs w:val="20"/>
          <w:rtl/>
        </w:rPr>
        <w:t xml:space="preserve"> </w:t>
      </w:r>
      <w:r w:rsidRPr="005778E2">
        <w:rPr>
          <w:rFonts w:asciiTheme="majorBidi" w:hAnsiTheme="majorBidi" w:cs="Times New Roman"/>
          <w:sz w:val="20"/>
          <w:szCs w:val="20"/>
          <w:rtl/>
        </w:rPr>
        <w:t>מרומי שדה</w:t>
      </w:r>
      <w:r w:rsidRPr="005778E2">
        <w:rPr>
          <w:rFonts w:asciiTheme="majorBidi" w:hAnsiTheme="majorBidi" w:cs="Times New Roman" w:hint="cs"/>
          <w:sz w:val="20"/>
          <w:szCs w:val="20"/>
          <w:rtl/>
        </w:rPr>
        <w:t>.</w:t>
      </w:r>
      <w:r w:rsidRPr="005778E2">
        <w:rPr>
          <w:rFonts w:asciiTheme="majorBidi" w:hAnsiTheme="majorBidi" w:cs="Times New Roman"/>
          <w:sz w:val="20"/>
          <w:szCs w:val="20"/>
          <w:rtl/>
        </w:rPr>
        <w:t xml:space="preserve"> </w:t>
      </w:r>
      <w:r w:rsidRPr="005778E2">
        <w:rPr>
          <w:rFonts w:asciiTheme="majorBidi" w:hAnsiTheme="majorBidi" w:cs="Times New Roman" w:hint="cs"/>
          <w:sz w:val="20"/>
          <w:szCs w:val="20"/>
          <w:rtl/>
        </w:rPr>
        <w:t xml:space="preserve"> </w:t>
      </w:r>
    </w:p>
  </w:footnote>
  <w:footnote w:id="27">
    <w:p w14:paraId="3DCC1711" w14:textId="50B92A2E" w:rsidR="000054D9" w:rsidRPr="00F670B6" w:rsidRDefault="000054D9" w:rsidP="00F670B6">
      <w:pPr>
        <w:pStyle w:val="a3"/>
        <w:spacing w:line="360" w:lineRule="auto"/>
        <w:rPr>
          <w:rFonts w:asciiTheme="majorBidi" w:hAnsiTheme="majorBidi" w:cstheme="majorBidi"/>
        </w:rPr>
      </w:pPr>
      <w:r w:rsidRPr="00F670B6">
        <w:rPr>
          <w:rStyle w:val="a5"/>
          <w:rFonts w:asciiTheme="majorBidi" w:hAnsiTheme="majorBidi" w:cstheme="majorBidi"/>
        </w:rPr>
        <w:footnoteRef/>
      </w:r>
      <w:r w:rsidRPr="00F670B6">
        <w:rPr>
          <w:rFonts w:asciiTheme="majorBidi" w:hAnsiTheme="majorBidi" w:cstheme="majorBidi"/>
          <w:rtl/>
        </w:rPr>
        <w:t xml:space="preserve"> מצפה לאיתן.</w:t>
      </w:r>
    </w:p>
  </w:footnote>
  <w:footnote w:id="28">
    <w:p w14:paraId="5DBFAA2C" w14:textId="77777777" w:rsidR="00E45FC7" w:rsidRDefault="00F670B6" w:rsidP="00AD2EDF">
      <w:pPr>
        <w:pStyle w:val="a3"/>
        <w:rPr>
          <w:rFonts w:asciiTheme="majorBidi" w:hAnsiTheme="majorBidi" w:cstheme="majorBidi"/>
          <w:rtl/>
        </w:rPr>
      </w:pPr>
      <w:r w:rsidRPr="00F670B6">
        <w:rPr>
          <w:rStyle w:val="a5"/>
          <w:rFonts w:asciiTheme="majorBidi" w:hAnsiTheme="majorBidi" w:cstheme="majorBidi"/>
        </w:rPr>
        <w:footnoteRef/>
      </w:r>
      <w:r w:rsidRPr="00F670B6">
        <w:rPr>
          <w:rFonts w:asciiTheme="majorBidi" w:hAnsiTheme="majorBidi" w:cstheme="majorBidi"/>
          <w:rtl/>
        </w:rPr>
        <w:t xml:space="preserve"> מסכת נדרים דף מח עמוד א.</w:t>
      </w:r>
      <w:r w:rsidR="00E330FA">
        <w:rPr>
          <w:rFonts w:asciiTheme="majorBidi" w:hAnsiTheme="majorBidi" w:cstheme="majorBidi" w:hint="cs"/>
          <w:rtl/>
        </w:rPr>
        <w:t xml:space="preserve"> </w:t>
      </w:r>
      <w:r w:rsidR="001E6702">
        <w:rPr>
          <w:rFonts w:asciiTheme="majorBidi" w:hAnsiTheme="majorBidi" w:cstheme="majorBidi" w:hint="cs"/>
          <w:rtl/>
        </w:rPr>
        <w:t xml:space="preserve">כך משמע בדברי רב יוסף. </w:t>
      </w:r>
      <w:r w:rsidR="00E330FA">
        <w:rPr>
          <w:rFonts w:asciiTheme="majorBidi" w:hAnsiTheme="majorBidi" w:cstheme="majorBidi" w:hint="cs"/>
          <w:rtl/>
        </w:rPr>
        <w:t>אמנם ר' אברהם מן ההר (תחילת דף מו עמוד ב) טען שהמ</w:t>
      </w:r>
      <w:r w:rsidR="001E6702">
        <w:rPr>
          <w:rFonts w:asciiTheme="majorBidi" w:hAnsiTheme="majorBidi" w:cstheme="majorBidi" w:hint="cs"/>
          <w:rtl/>
        </w:rPr>
        <w:t>ש</w:t>
      </w:r>
      <w:r w:rsidR="00E330FA">
        <w:rPr>
          <w:rFonts w:asciiTheme="majorBidi" w:hAnsiTheme="majorBidi" w:cstheme="majorBidi" w:hint="cs"/>
          <w:rtl/>
        </w:rPr>
        <w:t xml:space="preserve">נה היא </w:t>
      </w:r>
      <w:r w:rsidR="00E45FC7">
        <w:rPr>
          <w:rFonts w:asciiTheme="majorBidi" w:hAnsiTheme="majorBidi" w:cstheme="majorBidi" w:hint="cs"/>
          <w:rtl/>
        </w:rPr>
        <w:t xml:space="preserve">  </w:t>
      </w:r>
    </w:p>
    <w:p w14:paraId="210698C5" w14:textId="37755788" w:rsidR="00F670B6" w:rsidRDefault="00E45FC7" w:rsidP="00AD2EDF">
      <w:pPr>
        <w:pStyle w:val="a3"/>
        <w:rPr>
          <w:rFonts w:asciiTheme="majorBidi" w:hAnsiTheme="majorBidi" w:cstheme="majorBidi"/>
          <w:rtl/>
        </w:rPr>
      </w:pPr>
      <w:r>
        <w:rPr>
          <w:rFonts w:asciiTheme="majorBidi" w:hAnsiTheme="majorBidi" w:cstheme="majorBidi" w:hint="cs"/>
          <w:rtl/>
        </w:rPr>
        <w:t xml:space="preserve">    </w:t>
      </w:r>
      <w:r w:rsidR="00E330FA">
        <w:rPr>
          <w:rFonts w:asciiTheme="majorBidi" w:hAnsiTheme="majorBidi" w:cstheme="majorBidi" w:hint="cs"/>
          <w:rtl/>
        </w:rPr>
        <w:t>גם אליבא דראב"י.</w:t>
      </w:r>
    </w:p>
    <w:p w14:paraId="5FD5428B" w14:textId="77777777" w:rsidR="00AD2EDF" w:rsidRPr="00F670B6" w:rsidRDefault="00AD2EDF" w:rsidP="00AD2EDF">
      <w:pPr>
        <w:pStyle w:val="a3"/>
        <w:rPr>
          <w:rFonts w:asciiTheme="majorBidi" w:hAnsiTheme="majorBidi" w:cstheme="majorBidi"/>
          <w:rtl/>
        </w:rPr>
      </w:pPr>
    </w:p>
  </w:footnote>
  <w:footnote w:id="29">
    <w:p w14:paraId="7BD03384" w14:textId="66AA6A95" w:rsidR="00884AB7" w:rsidRPr="004F104D" w:rsidRDefault="00884AB7" w:rsidP="004F104D">
      <w:pPr>
        <w:pStyle w:val="a3"/>
        <w:spacing w:line="360" w:lineRule="auto"/>
        <w:rPr>
          <w:rFonts w:asciiTheme="majorBidi" w:hAnsiTheme="majorBidi" w:cstheme="majorBidi"/>
        </w:rPr>
      </w:pPr>
      <w:r w:rsidRPr="004F104D">
        <w:rPr>
          <w:rStyle w:val="a5"/>
          <w:rFonts w:asciiTheme="majorBidi" w:hAnsiTheme="majorBidi" w:cstheme="majorBidi"/>
        </w:rPr>
        <w:footnoteRef/>
      </w:r>
      <w:r w:rsidRPr="004F104D">
        <w:rPr>
          <w:rFonts w:asciiTheme="majorBidi" w:hAnsiTheme="majorBidi" w:cstheme="majorBidi"/>
          <w:rtl/>
        </w:rPr>
        <w:t xml:space="preserve"> נדרים פרק ז הלכה ד.</w:t>
      </w:r>
    </w:p>
  </w:footnote>
  <w:footnote w:id="30">
    <w:p w14:paraId="78D8A427" w14:textId="39F39C7A" w:rsidR="00884AB7" w:rsidRPr="004F104D" w:rsidRDefault="00884AB7" w:rsidP="004F104D">
      <w:pPr>
        <w:pStyle w:val="a3"/>
        <w:spacing w:line="360" w:lineRule="auto"/>
        <w:rPr>
          <w:rFonts w:asciiTheme="majorBidi" w:hAnsiTheme="majorBidi" w:cstheme="majorBidi"/>
        </w:rPr>
      </w:pPr>
      <w:r w:rsidRPr="004F104D">
        <w:rPr>
          <w:rStyle w:val="a5"/>
          <w:rFonts w:asciiTheme="majorBidi" w:hAnsiTheme="majorBidi" w:cstheme="majorBidi"/>
        </w:rPr>
        <w:footnoteRef/>
      </w:r>
      <w:r w:rsidRPr="004F104D">
        <w:rPr>
          <w:rFonts w:asciiTheme="majorBidi" w:hAnsiTheme="majorBidi" w:cstheme="majorBidi"/>
          <w:rtl/>
        </w:rPr>
        <w:t xml:space="preserve"> יורה דעה סימן רכו סעיף א.</w:t>
      </w:r>
    </w:p>
  </w:footnote>
  <w:footnote w:id="31">
    <w:p w14:paraId="29A50A81" w14:textId="03B8B63B" w:rsidR="00561B43" w:rsidRPr="00561B43" w:rsidRDefault="00561B43" w:rsidP="00561B43">
      <w:pPr>
        <w:pStyle w:val="a3"/>
        <w:spacing w:line="360" w:lineRule="auto"/>
        <w:rPr>
          <w:rFonts w:asciiTheme="majorBidi" w:hAnsiTheme="majorBidi" w:cstheme="majorBidi"/>
          <w:rtl/>
        </w:rPr>
      </w:pPr>
      <w:r w:rsidRPr="00561B43">
        <w:rPr>
          <w:rStyle w:val="a5"/>
          <w:rFonts w:asciiTheme="majorBidi" w:hAnsiTheme="majorBidi" w:cstheme="majorBidi"/>
        </w:rPr>
        <w:footnoteRef/>
      </w:r>
      <w:r w:rsidRPr="00561B43">
        <w:rPr>
          <w:rFonts w:asciiTheme="majorBidi" w:hAnsiTheme="majorBidi" w:cstheme="majorBidi"/>
          <w:rtl/>
        </w:rPr>
        <w:t xml:space="preserve"> בירור הלכה.</w:t>
      </w:r>
    </w:p>
  </w:footnote>
  <w:footnote w:id="32">
    <w:p w14:paraId="3647D9B4" w14:textId="0FFA22C4" w:rsidR="002E03F0" w:rsidRPr="002E03F0" w:rsidRDefault="002E03F0" w:rsidP="00561B43">
      <w:pPr>
        <w:pStyle w:val="a3"/>
        <w:spacing w:line="360" w:lineRule="auto"/>
      </w:pPr>
      <w:r w:rsidRPr="002E03F0">
        <w:rPr>
          <w:rStyle w:val="a5"/>
        </w:rPr>
        <w:footnoteRef/>
      </w:r>
      <w:r w:rsidRPr="002E03F0">
        <w:rPr>
          <w:rtl/>
        </w:rPr>
        <w:t xml:space="preserve"> </w:t>
      </w:r>
      <w:r w:rsidRPr="002E03F0">
        <w:rPr>
          <w:rFonts w:asciiTheme="majorBidi" w:hAnsiTheme="majorBidi" w:cs="Times New Roman"/>
          <w:rtl/>
        </w:rPr>
        <w:t>דף מו עמוד ב</w:t>
      </w:r>
      <w:r w:rsidRPr="002E03F0">
        <w:rPr>
          <w:rFonts w:asciiTheme="majorBidi" w:hAnsiTheme="majorBidi" w:cs="Times New Roman" w:hint="cs"/>
          <w:rtl/>
        </w:rPr>
        <w:t>.</w:t>
      </w:r>
    </w:p>
  </w:footnote>
  <w:footnote w:id="33">
    <w:p w14:paraId="009E5633" w14:textId="3798B969" w:rsidR="00A64BB5" w:rsidRPr="00A64BB5" w:rsidRDefault="00A64BB5" w:rsidP="00A64BB5">
      <w:pPr>
        <w:pStyle w:val="a3"/>
        <w:spacing w:line="360" w:lineRule="auto"/>
        <w:rPr>
          <w:rFonts w:asciiTheme="majorBidi" w:hAnsiTheme="majorBidi" w:cstheme="majorBidi"/>
        </w:rPr>
      </w:pPr>
      <w:r w:rsidRPr="00A64BB5">
        <w:rPr>
          <w:rStyle w:val="a5"/>
          <w:rFonts w:asciiTheme="majorBidi" w:hAnsiTheme="majorBidi" w:cstheme="majorBidi"/>
        </w:rPr>
        <w:footnoteRef/>
      </w:r>
      <w:r w:rsidRPr="00A64BB5">
        <w:rPr>
          <w:rFonts w:asciiTheme="majorBidi" w:hAnsiTheme="majorBidi" w:cstheme="majorBidi"/>
          <w:rtl/>
        </w:rPr>
        <w:t xml:space="preserve"> ר"ן דף מו עמוד ב ד"ה אבל.</w:t>
      </w:r>
    </w:p>
  </w:footnote>
  <w:footnote w:id="34">
    <w:p w14:paraId="263E777A" w14:textId="0F4D720B" w:rsidR="00AE3CCA" w:rsidRPr="00AE3CCA" w:rsidRDefault="00AE3CCA">
      <w:pPr>
        <w:pStyle w:val="a3"/>
        <w:rPr>
          <w:rFonts w:asciiTheme="majorBidi" w:hAnsiTheme="majorBidi" w:cstheme="majorBidi"/>
          <w:rtl/>
        </w:rPr>
      </w:pPr>
      <w:r w:rsidRPr="00AE3CCA">
        <w:rPr>
          <w:rStyle w:val="a5"/>
          <w:rFonts w:asciiTheme="majorBidi" w:hAnsiTheme="majorBidi" w:cstheme="majorBidi"/>
        </w:rPr>
        <w:footnoteRef/>
      </w:r>
      <w:r w:rsidRPr="00AE3CCA">
        <w:rPr>
          <w:rFonts w:asciiTheme="majorBidi" w:hAnsiTheme="majorBidi" w:cstheme="majorBidi"/>
          <w:rtl/>
        </w:rPr>
        <w:t xml:space="preserve"> חיל המלך על הלכות נדרים ושבועות לרמב"ם, לרב חיים יעקב לוין.</w:t>
      </w:r>
    </w:p>
  </w:footnote>
  <w:footnote w:id="35">
    <w:p w14:paraId="30B179E9" w14:textId="462A94F0" w:rsidR="003535E1" w:rsidRPr="004767C4" w:rsidRDefault="003535E1" w:rsidP="00A64BB5">
      <w:pPr>
        <w:spacing w:after="0" w:line="360" w:lineRule="auto"/>
        <w:rPr>
          <w:rFonts w:asciiTheme="majorBidi" w:hAnsiTheme="majorBidi" w:cstheme="majorBidi"/>
          <w:sz w:val="20"/>
          <w:szCs w:val="20"/>
        </w:rPr>
      </w:pPr>
      <w:r>
        <w:rPr>
          <w:rStyle w:val="a5"/>
        </w:rPr>
        <w:footnoteRef/>
      </w:r>
      <w:r>
        <w:rPr>
          <w:rtl/>
        </w:rPr>
        <w:t xml:space="preserve"> </w:t>
      </w:r>
      <w:r w:rsidR="00A64BB5">
        <w:rPr>
          <w:rFonts w:asciiTheme="majorBidi" w:hAnsiTheme="majorBidi" w:cs="Times New Roman" w:hint="cs"/>
          <w:sz w:val="20"/>
          <w:szCs w:val="20"/>
          <w:rtl/>
        </w:rPr>
        <w:t>שם</w:t>
      </w:r>
      <w:r w:rsidRPr="003535E1">
        <w:rPr>
          <w:rFonts w:asciiTheme="majorBidi" w:hAnsiTheme="majorBidi" w:cstheme="majorBidi" w:hint="cs"/>
          <w:sz w:val="20"/>
          <w:szCs w:val="20"/>
          <w:rtl/>
        </w:rPr>
        <w:t>.</w:t>
      </w:r>
    </w:p>
  </w:footnote>
  <w:footnote w:id="36">
    <w:p w14:paraId="2FE312F7" w14:textId="3B968413" w:rsidR="004767C4" w:rsidRPr="004767C4" w:rsidRDefault="004767C4" w:rsidP="001E6702">
      <w:pPr>
        <w:pStyle w:val="a3"/>
        <w:spacing w:line="360" w:lineRule="auto"/>
        <w:rPr>
          <w:rFonts w:asciiTheme="majorBidi" w:hAnsiTheme="majorBidi" w:cstheme="majorBidi"/>
        </w:rPr>
      </w:pPr>
      <w:r w:rsidRPr="004767C4">
        <w:rPr>
          <w:rStyle w:val="a5"/>
          <w:rFonts w:asciiTheme="majorBidi" w:hAnsiTheme="majorBidi" w:cstheme="majorBidi"/>
        </w:rPr>
        <w:footnoteRef/>
      </w:r>
      <w:r w:rsidRPr="004767C4">
        <w:rPr>
          <w:rFonts w:asciiTheme="majorBidi" w:hAnsiTheme="majorBidi" w:cstheme="majorBidi"/>
          <w:rtl/>
        </w:rPr>
        <w:t xml:space="preserve"> לעיל הערה 1</w:t>
      </w:r>
      <w:r w:rsidR="00AE3CCA">
        <w:rPr>
          <w:rFonts w:asciiTheme="majorBidi" w:hAnsiTheme="majorBidi" w:cstheme="majorBidi" w:hint="cs"/>
          <w:rtl/>
        </w:rPr>
        <w:t>8</w:t>
      </w:r>
      <w:r w:rsidRPr="004767C4">
        <w:rPr>
          <w:rFonts w:asciiTheme="majorBidi" w:hAnsiTheme="majorBidi" w:cstheme="majorBidi"/>
          <w:rtl/>
        </w:rPr>
        <w:t>.</w:t>
      </w:r>
    </w:p>
  </w:footnote>
  <w:footnote w:id="37">
    <w:p w14:paraId="41C22A5B" w14:textId="15EB99F3" w:rsidR="001E6702" w:rsidRPr="001E6702" w:rsidRDefault="001E6702" w:rsidP="001E6702">
      <w:pPr>
        <w:pStyle w:val="a3"/>
        <w:spacing w:line="360" w:lineRule="auto"/>
      </w:pPr>
      <w:r w:rsidRPr="001E6702">
        <w:rPr>
          <w:rStyle w:val="a5"/>
        </w:rPr>
        <w:footnoteRef/>
      </w:r>
      <w:r w:rsidRPr="001E6702">
        <w:rPr>
          <w:rtl/>
        </w:rPr>
        <w:t xml:space="preserve"> </w:t>
      </w:r>
      <w:r w:rsidRPr="001E6702">
        <w:rPr>
          <w:rFonts w:asciiTheme="majorBidi" w:hAnsiTheme="majorBidi" w:cs="Times New Roman"/>
          <w:rtl/>
        </w:rPr>
        <w:t>דף טו עמוד א</w:t>
      </w:r>
      <w:r w:rsidRPr="001E6702">
        <w:rPr>
          <w:rFonts w:asciiTheme="majorBidi" w:hAnsiTheme="majorBidi" w:cs="Times New Roman" w:hint="cs"/>
          <w:rtl/>
        </w:rPr>
        <w:t xml:space="preserve"> מדפי הרי"ף.</w:t>
      </w:r>
    </w:p>
  </w:footnote>
  <w:footnote w:id="38">
    <w:p w14:paraId="7AA1FEDE" w14:textId="440229B2" w:rsidR="00AD2EDF" w:rsidRPr="00AD2EDF" w:rsidRDefault="00AD2EDF" w:rsidP="00AD2EDF">
      <w:pPr>
        <w:spacing w:after="0" w:line="360" w:lineRule="auto"/>
        <w:rPr>
          <w:rFonts w:asciiTheme="majorBidi" w:hAnsiTheme="majorBidi" w:cstheme="majorBidi"/>
          <w:sz w:val="20"/>
          <w:szCs w:val="20"/>
          <w:rtl/>
        </w:rPr>
      </w:pPr>
      <w:r w:rsidRPr="00AD2EDF">
        <w:rPr>
          <w:rStyle w:val="a5"/>
          <w:sz w:val="20"/>
          <w:szCs w:val="20"/>
        </w:rPr>
        <w:footnoteRef/>
      </w:r>
      <w:r w:rsidRPr="00AD2EDF">
        <w:rPr>
          <w:sz w:val="20"/>
          <w:szCs w:val="20"/>
          <w:rtl/>
        </w:rPr>
        <w:t xml:space="preserve"> </w:t>
      </w:r>
      <w:r w:rsidRPr="00AD2EDF">
        <w:rPr>
          <w:rFonts w:asciiTheme="majorBidi" w:hAnsiTheme="majorBidi" w:cstheme="majorBidi"/>
          <w:sz w:val="20"/>
          <w:szCs w:val="20"/>
          <w:rtl/>
        </w:rPr>
        <w:t>דף מו עמוד ב, לפני המשנה.</w:t>
      </w:r>
    </w:p>
    <w:p w14:paraId="65530B7C" w14:textId="33BB9498" w:rsidR="00AD2EDF" w:rsidRDefault="00AD2EDF">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13049625"/>
      <w:docPartObj>
        <w:docPartGallery w:val="Page Numbers (Top of Page)"/>
        <w:docPartUnique/>
      </w:docPartObj>
    </w:sdtPr>
    <w:sdtContent>
      <w:p w14:paraId="7BAB5BDD" w14:textId="55303905" w:rsidR="00832634" w:rsidRDefault="00832634">
        <w:pPr>
          <w:pStyle w:val="a7"/>
        </w:pPr>
        <w:r>
          <w:fldChar w:fldCharType="begin"/>
        </w:r>
        <w:r>
          <w:instrText>PAGE   \* MERGEFORMAT</w:instrText>
        </w:r>
        <w:r>
          <w:fldChar w:fldCharType="separate"/>
        </w:r>
        <w:r>
          <w:rPr>
            <w:rtl/>
            <w:lang w:val="he-IL"/>
          </w:rPr>
          <w:t>2</w:t>
        </w:r>
        <w:r>
          <w:fldChar w:fldCharType="end"/>
        </w:r>
      </w:p>
    </w:sdtContent>
  </w:sdt>
  <w:p w14:paraId="720985A8" w14:textId="77777777" w:rsidR="00832634" w:rsidRDefault="008326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3AF2"/>
    <w:multiLevelType w:val="hybridMultilevel"/>
    <w:tmpl w:val="C30C424E"/>
    <w:lvl w:ilvl="0" w:tplc="D9424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1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C3"/>
    <w:rsid w:val="000054D9"/>
    <w:rsid w:val="0001775C"/>
    <w:rsid w:val="00017D12"/>
    <w:rsid w:val="000206C7"/>
    <w:rsid w:val="00074D5B"/>
    <w:rsid w:val="000C4F6A"/>
    <w:rsid w:val="00100785"/>
    <w:rsid w:val="00151041"/>
    <w:rsid w:val="00177046"/>
    <w:rsid w:val="001B4DB8"/>
    <w:rsid w:val="001E6702"/>
    <w:rsid w:val="00257104"/>
    <w:rsid w:val="002673DF"/>
    <w:rsid w:val="00293330"/>
    <w:rsid w:val="002A0F91"/>
    <w:rsid w:val="002E03F0"/>
    <w:rsid w:val="002F42BB"/>
    <w:rsid w:val="00305B96"/>
    <w:rsid w:val="003238B0"/>
    <w:rsid w:val="0033240C"/>
    <w:rsid w:val="003535E1"/>
    <w:rsid w:val="00372DC3"/>
    <w:rsid w:val="003C28F2"/>
    <w:rsid w:val="003F07DF"/>
    <w:rsid w:val="004767C4"/>
    <w:rsid w:val="004B546B"/>
    <w:rsid w:val="004F104D"/>
    <w:rsid w:val="0054134D"/>
    <w:rsid w:val="00561B43"/>
    <w:rsid w:val="0056251D"/>
    <w:rsid w:val="005778E2"/>
    <w:rsid w:val="00631428"/>
    <w:rsid w:val="0063735E"/>
    <w:rsid w:val="00644C2C"/>
    <w:rsid w:val="006E4047"/>
    <w:rsid w:val="00725494"/>
    <w:rsid w:val="00786604"/>
    <w:rsid w:val="00832634"/>
    <w:rsid w:val="00866586"/>
    <w:rsid w:val="00867D05"/>
    <w:rsid w:val="0088032C"/>
    <w:rsid w:val="00884AB7"/>
    <w:rsid w:val="008A4B0E"/>
    <w:rsid w:val="008A5ABE"/>
    <w:rsid w:val="009341C6"/>
    <w:rsid w:val="00960900"/>
    <w:rsid w:val="00962DEE"/>
    <w:rsid w:val="00982B4D"/>
    <w:rsid w:val="009D5DE9"/>
    <w:rsid w:val="00A435BA"/>
    <w:rsid w:val="00A64BB5"/>
    <w:rsid w:val="00A82CF4"/>
    <w:rsid w:val="00AA00B5"/>
    <w:rsid w:val="00AD2EDF"/>
    <w:rsid w:val="00AE3CCA"/>
    <w:rsid w:val="00B06149"/>
    <w:rsid w:val="00B32FCB"/>
    <w:rsid w:val="00B54BE8"/>
    <w:rsid w:val="00C955D3"/>
    <w:rsid w:val="00CB296E"/>
    <w:rsid w:val="00CF1B3D"/>
    <w:rsid w:val="00D11504"/>
    <w:rsid w:val="00D32DEC"/>
    <w:rsid w:val="00D34424"/>
    <w:rsid w:val="00DB14D5"/>
    <w:rsid w:val="00E330FA"/>
    <w:rsid w:val="00E45FC7"/>
    <w:rsid w:val="00EB18E7"/>
    <w:rsid w:val="00F5723E"/>
    <w:rsid w:val="00F670B6"/>
    <w:rsid w:val="00F77D27"/>
    <w:rsid w:val="00F8684C"/>
    <w:rsid w:val="00FC32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D94D"/>
  <w15:chartTrackingRefBased/>
  <w15:docId w15:val="{95C9CE5D-67B5-4F8C-AE5E-F4E0296E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546B"/>
    <w:pPr>
      <w:spacing w:after="0" w:line="240" w:lineRule="auto"/>
    </w:pPr>
    <w:rPr>
      <w:sz w:val="20"/>
      <w:szCs w:val="20"/>
    </w:rPr>
  </w:style>
  <w:style w:type="character" w:customStyle="1" w:styleId="a4">
    <w:name w:val="טקסט הערת שוליים תו"/>
    <w:basedOn w:val="a0"/>
    <w:link w:val="a3"/>
    <w:uiPriority w:val="99"/>
    <w:semiHidden/>
    <w:rsid w:val="004B546B"/>
    <w:rPr>
      <w:noProof/>
      <w:sz w:val="20"/>
      <w:szCs w:val="20"/>
    </w:rPr>
  </w:style>
  <w:style w:type="character" w:styleId="a5">
    <w:name w:val="footnote reference"/>
    <w:basedOn w:val="a0"/>
    <w:uiPriority w:val="99"/>
    <w:semiHidden/>
    <w:unhideWhenUsed/>
    <w:rsid w:val="004B546B"/>
    <w:rPr>
      <w:vertAlign w:val="superscript"/>
    </w:rPr>
  </w:style>
  <w:style w:type="table" w:styleId="a6">
    <w:name w:val="Table Grid"/>
    <w:basedOn w:val="a1"/>
    <w:uiPriority w:val="39"/>
    <w:rsid w:val="00A4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2634"/>
    <w:pPr>
      <w:tabs>
        <w:tab w:val="center" w:pos="4153"/>
        <w:tab w:val="right" w:pos="8306"/>
      </w:tabs>
      <w:spacing w:after="0" w:line="240" w:lineRule="auto"/>
    </w:pPr>
  </w:style>
  <w:style w:type="character" w:customStyle="1" w:styleId="a8">
    <w:name w:val="כותרת עליונה תו"/>
    <w:basedOn w:val="a0"/>
    <w:link w:val="a7"/>
    <w:uiPriority w:val="99"/>
    <w:rsid w:val="00832634"/>
    <w:rPr>
      <w:noProof/>
    </w:rPr>
  </w:style>
  <w:style w:type="paragraph" w:styleId="a9">
    <w:name w:val="footer"/>
    <w:basedOn w:val="a"/>
    <w:link w:val="aa"/>
    <w:uiPriority w:val="99"/>
    <w:unhideWhenUsed/>
    <w:rsid w:val="00832634"/>
    <w:pPr>
      <w:tabs>
        <w:tab w:val="center" w:pos="4153"/>
        <w:tab w:val="right" w:pos="8306"/>
      </w:tabs>
      <w:spacing w:after="0" w:line="240" w:lineRule="auto"/>
    </w:pPr>
  </w:style>
  <w:style w:type="character" w:customStyle="1" w:styleId="aa">
    <w:name w:val="כותרת תחתונה תו"/>
    <w:basedOn w:val="a0"/>
    <w:link w:val="a9"/>
    <w:uiPriority w:val="99"/>
    <w:rsid w:val="00832634"/>
    <w:rPr>
      <w:noProof/>
    </w:rPr>
  </w:style>
  <w:style w:type="paragraph" w:styleId="ab">
    <w:name w:val="List Paragraph"/>
    <w:basedOn w:val="a"/>
    <w:uiPriority w:val="34"/>
    <w:qFormat/>
    <w:rsid w:val="0001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692D-5DA0-4FE6-96F1-C5282013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6</Pages>
  <Words>1617</Words>
  <Characters>8089</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9</cp:revision>
  <dcterms:created xsi:type="dcterms:W3CDTF">2022-08-25T09:38:00Z</dcterms:created>
  <dcterms:modified xsi:type="dcterms:W3CDTF">2022-11-13T06:56:00Z</dcterms:modified>
</cp:coreProperties>
</file>