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698B6" w14:textId="50C0908F" w:rsidR="007B5341" w:rsidRPr="007B5341" w:rsidRDefault="007B5341" w:rsidP="007B5341">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 </w:t>
      </w:r>
      <w:r w:rsidRPr="007B5341">
        <w:rPr>
          <w:rFonts w:asciiTheme="majorBidi" w:hAnsiTheme="majorBidi" w:cstheme="majorBidi"/>
          <w:sz w:val="24"/>
          <w:szCs w:val="24"/>
          <w:rtl/>
        </w:rPr>
        <w:t xml:space="preserve"> מסכת קידושין דף ז עמוד ב</w:t>
      </w:r>
    </w:p>
    <w:p w14:paraId="17760A85" w14:textId="6A5404A0" w:rsidR="00A82CF4" w:rsidRDefault="007B5341" w:rsidP="007B5341">
      <w:pPr>
        <w:spacing w:after="0" w:line="360" w:lineRule="auto"/>
        <w:rPr>
          <w:rFonts w:asciiTheme="majorBidi" w:hAnsiTheme="majorBidi" w:cstheme="majorBidi"/>
          <w:sz w:val="24"/>
          <w:szCs w:val="24"/>
          <w:rtl/>
        </w:rPr>
      </w:pPr>
      <w:r w:rsidRPr="007B5341">
        <w:rPr>
          <w:rFonts w:asciiTheme="majorBidi" w:hAnsiTheme="majorBidi" w:cstheme="majorBidi"/>
          <w:sz w:val="24"/>
          <w:szCs w:val="24"/>
          <w:rtl/>
        </w:rPr>
        <w:t>ההוא גברא דאקדיש בשיראי, רבה אמר: לא צריכי שומא, רב יוסף אמר: צריכי שומא.</w:t>
      </w:r>
      <w:r w:rsidR="0040318A">
        <w:rPr>
          <w:rFonts w:asciiTheme="majorBidi" w:hAnsiTheme="majorBidi" w:cstheme="majorBidi" w:hint="cs"/>
          <w:sz w:val="24"/>
          <w:szCs w:val="24"/>
          <w:rtl/>
        </w:rPr>
        <w:t>.</w:t>
      </w:r>
    </w:p>
    <w:p w14:paraId="702B453E" w14:textId="5F61904B" w:rsidR="0040318A" w:rsidRDefault="0040318A" w:rsidP="0040318A">
      <w:pPr>
        <w:spacing w:after="0" w:line="360" w:lineRule="auto"/>
        <w:rPr>
          <w:rFonts w:asciiTheme="majorBidi" w:hAnsiTheme="majorBidi" w:cstheme="majorBidi"/>
          <w:sz w:val="24"/>
          <w:szCs w:val="24"/>
          <w:rtl/>
        </w:rPr>
      </w:pPr>
      <w:r w:rsidRPr="0040318A">
        <w:rPr>
          <w:rFonts w:asciiTheme="majorBidi" w:hAnsiTheme="majorBidi" w:cs="Times New Roman"/>
          <w:sz w:val="24"/>
          <w:szCs w:val="24"/>
          <w:rtl/>
        </w:rPr>
        <w:t>דף ט עמוד א</w:t>
      </w:r>
      <w:r>
        <w:rPr>
          <w:rFonts w:asciiTheme="majorBidi" w:hAnsiTheme="majorBidi" w:cstheme="majorBidi" w:hint="cs"/>
          <w:sz w:val="24"/>
          <w:szCs w:val="24"/>
          <w:rtl/>
        </w:rPr>
        <w:t xml:space="preserve">      </w:t>
      </w:r>
      <w:r w:rsidRPr="0040318A">
        <w:rPr>
          <w:rFonts w:asciiTheme="majorBidi" w:hAnsiTheme="majorBidi" w:cs="Times New Roman"/>
          <w:sz w:val="24"/>
          <w:szCs w:val="24"/>
          <w:rtl/>
        </w:rPr>
        <w:t>והלכתא: שיראי לא צריכי שומא.</w:t>
      </w:r>
    </w:p>
    <w:p w14:paraId="0E36F73B" w14:textId="0E898ABD" w:rsidR="007B5341" w:rsidRDefault="007B5341" w:rsidP="007B5341">
      <w:pPr>
        <w:spacing w:after="0" w:line="360" w:lineRule="auto"/>
        <w:jc w:val="center"/>
        <w:rPr>
          <w:rFonts w:asciiTheme="majorBidi" w:hAnsiTheme="majorBidi" w:cstheme="majorBidi"/>
          <w:b/>
          <w:bCs/>
          <w:sz w:val="28"/>
          <w:szCs w:val="28"/>
          <w:u w:val="single"/>
          <w:rtl/>
        </w:rPr>
      </w:pPr>
      <w:r>
        <w:rPr>
          <w:rFonts w:asciiTheme="majorBidi" w:hAnsiTheme="majorBidi" w:cstheme="majorBidi" w:hint="cs"/>
          <w:b/>
          <w:bCs/>
          <w:sz w:val="28"/>
          <w:szCs w:val="28"/>
          <w:u w:val="single"/>
          <w:rtl/>
        </w:rPr>
        <w:t>שומא ב</w:t>
      </w:r>
      <w:r w:rsidR="00FC5873">
        <w:rPr>
          <w:rFonts w:asciiTheme="majorBidi" w:hAnsiTheme="majorBidi" w:cstheme="majorBidi" w:hint="cs"/>
          <w:b/>
          <w:bCs/>
          <w:sz w:val="28"/>
          <w:szCs w:val="28"/>
          <w:u w:val="single"/>
          <w:rtl/>
        </w:rPr>
        <w:t>קידושין</w:t>
      </w:r>
    </w:p>
    <w:p w14:paraId="2707B527" w14:textId="57E09311" w:rsidR="00C62793" w:rsidRPr="00B666B0" w:rsidRDefault="00C62793" w:rsidP="00B666B0">
      <w:pPr>
        <w:pStyle w:val="ab"/>
        <w:numPr>
          <w:ilvl w:val="0"/>
          <w:numId w:val="1"/>
        </w:numPr>
        <w:spacing w:after="0" w:line="360" w:lineRule="auto"/>
        <w:rPr>
          <w:rFonts w:asciiTheme="majorBidi" w:hAnsiTheme="majorBidi" w:cstheme="majorBidi"/>
          <w:b/>
          <w:bCs/>
          <w:sz w:val="24"/>
          <w:szCs w:val="24"/>
          <w:rtl/>
        </w:rPr>
      </w:pPr>
      <w:r w:rsidRPr="00B666B0">
        <w:rPr>
          <w:rFonts w:asciiTheme="majorBidi" w:hAnsiTheme="majorBidi" w:cstheme="majorBidi" w:hint="cs"/>
          <w:b/>
          <w:bCs/>
          <w:sz w:val="24"/>
          <w:szCs w:val="24"/>
          <w:rtl/>
        </w:rPr>
        <w:t>שתי הלשונות בסוגיה</w:t>
      </w:r>
    </w:p>
    <w:p w14:paraId="37D59C3C" w14:textId="33D5AAD6" w:rsidR="007B5341" w:rsidRDefault="007B5341" w:rsidP="007B5341">
      <w:pPr>
        <w:spacing w:after="0" w:line="360" w:lineRule="auto"/>
        <w:rPr>
          <w:rFonts w:asciiTheme="majorBidi" w:hAnsiTheme="majorBidi" w:cstheme="majorBidi"/>
          <w:sz w:val="24"/>
          <w:szCs w:val="24"/>
          <w:rtl/>
        </w:rPr>
      </w:pPr>
      <w:r w:rsidRPr="007B5341">
        <w:rPr>
          <w:rFonts w:asciiTheme="majorBidi" w:hAnsiTheme="majorBidi" w:cstheme="majorBidi" w:hint="cs"/>
          <w:sz w:val="24"/>
          <w:szCs w:val="24"/>
          <w:rtl/>
        </w:rPr>
        <w:t xml:space="preserve">המקדש בחפץ, </w:t>
      </w:r>
      <w:r>
        <w:rPr>
          <w:rFonts w:asciiTheme="majorBidi" w:hAnsiTheme="majorBidi" w:cstheme="majorBidi" w:hint="cs"/>
          <w:sz w:val="24"/>
          <w:szCs w:val="24"/>
          <w:rtl/>
        </w:rPr>
        <w:t xml:space="preserve">נחלקו אמוראים אם יש צורך בשומא, דהיינו באומדן מדוייק של שווי החפץ. </w:t>
      </w:r>
    </w:p>
    <w:p w14:paraId="0AE97A91" w14:textId="7E460FA5" w:rsidR="007B5341" w:rsidRDefault="007B5341" w:rsidP="007B5341">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במקרה שקידש אותה על מנת שהחפץ שווה חמישים ואיננו שווה כך </w:t>
      </w:r>
      <w:r>
        <w:rPr>
          <w:rFonts w:asciiTheme="majorBidi" w:hAnsiTheme="majorBidi" w:cstheme="majorBidi"/>
          <w:sz w:val="24"/>
          <w:szCs w:val="24"/>
          <w:rtl/>
        </w:rPr>
        <w:t>–</w:t>
      </w:r>
      <w:r>
        <w:rPr>
          <w:rFonts w:asciiTheme="majorBidi" w:hAnsiTheme="majorBidi" w:cstheme="majorBidi" w:hint="cs"/>
          <w:sz w:val="24"/>
          <w:szCs w:val="24"/>
          <w:rtl/>
        </w:rPr>
        <w:t xml:space="preserve"> ברור שאין כאן </w:t>
      </w:r>
      <w:r w:rsidR="00FC5873">
        <w:rPr>
          <w:rFonts w:asciiTheme="majorBidi" w:hAnsiTheme="majorBidi" w:cstheme="majorBidi" w:hint="cs"/>
          <w:sz w:val="24"/>
          <w:szCs w:val="24"/>
          <w:rtl/>
        </w:rPr>
        <w:t>קידושין</w:t>
      </w:r>
      <w:r>
        <w:rPr>
          <w:rFonts w:asciiTheme="majorBidi" w:hAnsiTheme="majorBidi" w:cstheme="majorBidi" w:hint="cs"/>
          <w:sz w:val="24"/>
          <w:szCs w:val="24"/>
          <w:rtl/>
        </w:rPr>
        <w:t>.</w:t>
      </w:r>
    </w:p>
    <w:p w14:paraId="2EC4D96D" w14:textId="16852787" w:rsidR="007B5341" w:rsidRDefault="007B5341" w:rsidP="007B5341">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הדיון נסוב על המקרים שאמר על מנת שהשווי הוא כלשהו, ובמקרה שהשווי הוא כפי שאמר, אלא שהדבר לא נודע </w:t>
      </w:r>
      <w:r w:rsidR="001A7913">
        <w:rPr>
          <w:rFonts w:asciiTheme="majorBidi" w:hAnsiTheme="majorBidi" w:cstheme="majorBidi" w:hint="cs"/>
          <w:sz w:val="24"/>
          <w:szCs w:val="24"/>
          <w:rtl/>
        </w:rPr>
        <w:t>מראש. שתי לשונות בגמרא בהגדרת המחלוקת:</w:t>
      </w:r>
    </w:p>
    <w:tbl>
      <w:tblPr>
        <w:tblStyle w:val="a3"/>
        <w:bidiVisual/>
        <w:tblW w:w="0" w:type="auto"/>
        <w:tblLook w:val="04A0" w:firstRow="1" w:lastRow="0" w:firstColumn="1" w:lastColumn="0" w:noHBand="0" w:noVBand="1"/>
      </w:tblPr>
      <w:tblGrid>
        <w:gridCol w:w="2537"/>
        <w:gridCol w:w="1143"/>
        <w:gridCol w:w="1276"/>
        <w:gridCol w:w="1418"/>
      </w:tblGrid>
      <w:tr w:rsidR="001A7913" w14:paraId="7CFB04E3" w14:textId="77777777" w:rsidTr="005A334F">
        <w:tc>
          <w:tcPr>
            <w:tcW w:w="2537" w:type="dxa"/>
          </w:tcPr>
          <w:p w14:paraId="3EC21A72" w14:textId="77777777" w:rsidR="001A7913" w:rsidRDefault="001A7913" w:rsidP="007B5341">
            <w:pPr>
              <w:spacing w:line="360" w:lineRule="auto"/>
              <w:rPr>
                <w:rFonts w:asciiTheme="majorBidi" w:hAnsiTheme="majorBidi" w:cstheme="majorBidi"/>
                <w:sz w:val="24"/>
                <w:szCs w:val="24"/>
                <w:rtl/>
              </w:rPr>
            </w:pPr>
          </w:p>
        </w:tc>
        <w:tc>
          <w:tcPr>
            <w:tcW w:w="1143" w:type="dxa"/>
          </w:tcPr>
          <w:p w14:paraId="377D6A9F" w14:textId="5736C114" w:rsidR="001A7913" w:rsidRDefault="001A7913" w:rsidP="007B5341">
            <w:pPr>
              <w:spacing w:line="360" w:lineRule="auto"/>
              <w:rPr>
                <w:rFonts w:asciiTheme="majorBidi" w:hAnsiTheme="majorBidi" w:cstheme="majorBidi"/>
                <w:sz w:val="24"/>
                <w:szCs w:val="24"/>
                <w:rtl/>
              </w:rPr>
            </w:pPr>
            <w:r>
              <w:rPr>
                <w:rFonts w:asciiTheme="majorBidi" w:hAnsiTheme="majorBidi" w:cstheme="majorBidi" w:hint="cs"/>
                <w:sz w:val="24"/>
                <w:szCs w:val="24"/>
                <w:rtl/>
              </w:rPr>
              <w:t>רבה</w:t>
            </w:r>
          </w:p>
        </w:tc>
        <w:tc>
          <w:tcPr>
            <w:tcW w:w="1276" w:type="dxa"/>
          </w:tcPr>
          <w:p w14:paraId="61701C1E" w14:textId="6058540E" w:rsidR="001A7913" w:rsidRDefault="001A7913" w:rsidP="007B5341">
            <w:pPr>
              <w:spacing w:line="360" w:lineRule="auto"/>
              <w:rPr>
                <w:rFonts w:asciiTheme="majorBidi" w:hAnsiTheme="majorBidi" w:cstheme="majorBidi"/>
                <w:sz w:val="24"/>
                <w:szCs w:val="24"/>
                <w:rtl/>
              </w:rPr>
            </w:pPr>
            <w:r>
              <w:rPr>
                <w:rFonts w:asciiTheme="majorBidi" w:hAnsiTheme="majorBidi" w:cstheme="majorBidi" w:hint="cs"/>
                <w:sz w:val="24"/>
                <w:szCs w:val="24"/>
                <w:rtl/>
              </w:rPr>
              <w:t>רב יוסף 1</w:t>
            </w:r>
          </w:p>
        </w:tc>
        <w:tc>
          <w:tcPr>
            <w:tcW w:w="1418" w:type="dxa"/>
          </w:tcPr>
          <w:p w14:paraId="24F39A3E" w14:textId="71211B15" w:rsidR="001A7913" w:rsidRDefault="001A7913" w:rsidP="007B5341">
            <w:pPr>
              <w:spacing w:line="360" w:lineRule="auto"/>
              <w:rPr>
                <w:rFonts w:asciiTheme="majorBidi" w:hAnsiTheme="majorBidi" w:cstheme="majorBidi"/>
                <w:sz w:val="24"/>
                <w:szCs w:val="24"/>
                <w:rtl/>
              </w:rPr>
            </w:pPr>
            <w:r>
              <w:rPr>
                <w:rFonts w:asciiTheme="majorBidi" w:hAnsiTheme="majorBidi" w:cstheme="majorBidi" w:hint="cs"/>
                <w:sz w:val="24"/>
                <w:szCs w:val="24"/>
                <w:rtl/>
              </w:rPr>
              <w:t>רב יוסף 2</w:t>
            </w:r>
          </w:p>
        </w:tc>
      </w:tr>
      <w:tr w:rsidR="001A7913" w14:paraId="02AC2EA3" w14:textId="77777777" w:rsidTr="005A334F">
        <w:tc>
          <w:tcPr>
            <w:tcW w:w="2537" w:type="dxa"/>
          </w:tcPr>
          <w:p w14:paraId="44F7657C" w14:textId="0E40520E" w:rsidR="001A7913" w:rsidRDefault="001A7913" w:rsidP="007B5341">
            <w:pPr>
              <w:spacing w:line="360" w:lineRule="auto"/>
              <w:rPr>
                <w:rFonts w:asciiTheme="majorBidi" w:hAnsiTheme="majorBidi" w:cstheme="majorBidi"/>
                <w:sz w:val="24"/>
                <w:szCs w:val="24"/>
                <w:rtl/>
              </w:rPr>
            </w:pPr>
            <w:r>
              <w:rPr>
                <w:rFonts w:asciiTheme="majorBidi" w:hAnsiTheme="majorBidi" w:cstheme="majorBidi" w:hint="cs"/>
                <w:sz w:val="24"/>
                <w:szCs w:val="24"/>
                <w:rtl/>
              </w:rPr>
              <w:t>כלשהו</w:t>
            </w:r>
          </w:p>
        </w:tc>
        <w:tc>
          <w:tcPr>
            <w:tcW w:w="1143" w:type="dxa"/>
          </w:tcPr>
          <w:p w14:paraId="61FD2AF9" w14:textId="7769EAFB" w:rsidR="001A7913" w:rsidRDefault="001A7913" w:rsidP="007B5341">
            <w:pPr>
              <w:spacing w:line="360" w:lineRule="auto"/>
              <w:rPr>
                <w:rFonts w:asciiTheme="majorBidi" w:hAnsiTheme="majorBidi" w:cstheme="majorBidi"/>
                <w:sz w:val="24"/>
                <w:szCs w:val="24"/>
                <w:rtl/>
              </w:rPr>
            </w:pPr>
            <w:r>
              <w:rPr>
                <w:rFonts w:asciiTheme="majorBidi" w:hAnsiTheme="majorBidi" w:cstheme="majorBidi" w:hint="cs"/>
                <w:sz w:val="24"/>
                <w:szCs w:val="24"/>
                <w:rtl/>
              </w:rPr>
              <w:t>מקודשת</w:t>
            </w:r>
          </w:p>
        </w:tc>
        <w:tc>
          <w:tcPr>
            <w:tcW w:w="1276" w:type="dxa"/>
          </w:tcPr>
          <w:p w14:paraId="486685FF" w14:textId="64416B6A" w:rsidR="001A7913" w:rsidRDefault="001A7913" w:rsidP="007B5341">
            <w:pPr>
              <w:spacing w:line="360" w:lineRule="auto"/>
              <w:rPr>
                <w:rFonts w:asciiTheme="majorBidi" w:hAnsiTheme="majorBidi" w:cstheme="majorBidi"/>
                <w:sz w:val="24"/>
                <w:szCs w:val="24"/>
                <w:rtl/>
              </w:rPr>
            </w:pPr>
            <w:r>
              <w:rPr>
                <w:rFonts w:asciiTheme="majorBidi" w:hAnsiTheme="majorBidi" w:cstheme="majorBidi" w:hint="cs"/>
                <w:sz w:val="24"/>
                <w:szCs w:val="24"/>
                <w:rtl/>
              </w:rPr>
              <w:t>מקודשת</w:t>
            </w:r>
          </w:p>
        </w:tc>
        <w:tc>
          <w:tcPr>
            <w:tcW w:w="1418" w:type="dxa"/>
          </w:tcPr>
          <w:p w14:paraId="202F64ED" w14:textId="056455A6" w:rsidR="001A7913" w:rsidRDefault="001A7913" w:rsidP="007B5341">
            <w:pPr>
              <w:spacing w:line="360" w:lineRule="auto"/>
              <w:rPr>
                <w:rFonts w:asciiTheme="majorBidi" w:hAnsiTheme="majorBidi" w:cstheme="majorBidi"/>
                <w:sz w:val="24"/>
                <w:szCs w:val="24"/>
                <w:rtl/>
              </w:rPr>
            </w:pPr>
            <w:r>
              <w:rPr>
                <w:rFonts w:asciiTheme="majorBidi" w:hAnsiTheme="majorBidi" w:cstheme="majorBidi" w:hint="cs"/>
                <w:sz w:val="24"/>
                <w:szCs w:val="24"/>
                <w:rtl/>
              </w:rPr>
              <w:t>לא מקודשת</w:t>
            </w:r>
          </w:p>
        </w:tc>
      </w:tr>
      <w:tr w:rsidR="001A7913" w14:paraId="24B57B1A" w14:textId="77777777" w:rsidTr="005A334F">
        <w:tc>
          <w:tcPr>
            <w:tcW w:w="2537" w:type="dxa"/>
          </w:tcPr>
          <w:p w14:paraId="2285DC50" w14:textId="0E4FB386" w:rsidR="001A7913" w:rsidRDefault="001A7913" w:rsidP="007B5341">
            <w:pPr>
              <w:spacing w:line="360" w:lineRule="auto"/>
              <w:rPr>
                <w:rFonts w:asciiTheme="majorBidi" w:hAnsiTheme="majorBidi" w:cstheme="majorBidi"/>
                <w:sz w:val="24"/>
                <w:szCs w:val="24"/>
                <w:rtl/>
              </w:rPr>
            </w:pPr>
            <w:r>
              <w:rPr>
                <w:rFonts w:asciiTheme="majorBidi" w:hAnsiTheme="majorBidi" w:cstheme="majorBidi" w:hint="cs"/>
                <w:sz w:val="24"/>
                <w:szCs w:val="24"/>
                <w:rtl/>
              </w:rPr>
              <w:t>אמר חמישים ושווה חמישים</w:t>
            </w:r>
          </w:p>
        </w:tc>
        <w:tc>
          <w:tcPr>
            <w:tcW w:w="1143" w:type="dxa"/>
          </w:tcPr>
          <w:p w14:paraId="0461AC48" w14:textId="3CC2A8E9" w:rsidR="001A7913" w:rsidRDefault="001A7913" w:rsidP="007B5341">
            <w:pPr>
              <w:spacing w:line="360" w:lineRule="auto"/>
              <w:rPr>
                <w:rFonts w:asciiTheme="majorBidi" w:hAnsiTheme="majorBidi" w:cstheme="majorBidi"/>
                <w:sz w:val="24"/>
                <w:szCs w:val="24"/>
                <w:rtl/>
              </w:rPr>
            </w:pPr>
            <w:r>
              <w:rPr>
                <w:rFonts w:asciiTheme="majorBidi" w:hAnsiTheme="majorBidi" w:cstheme="majorBidi" w:hint="cs"/>
                <w:sz w:val="24"/>
                <w:szCs w:val="24"/>
                <w:rtl/>
              </w:rPr>
              <w:t>מקודשת</w:t>
            </w:r>
          </w:p>
        </w:tc>
        <w:tc>
          <w:tcPr>
            <w:tcW w:w="1276" w:type="dxa"/>
          </w:tcPr>
          <w:p w14:paraId="321AE7A6" w14:textId="405B992F" w:rsidR="001A7913" w:rsidRDefault="001A7913" w:rsidP="007B5341">
            <w:pPr>
              <w:spacing w:line="360" w:lineRule="auto"/>
              <w:rPr>
                <w:rFonts w:asciiTheme="majorBidi" w:hAnsiTheme="majorBidi" w:cstheme="majorBidi"/>
                <w:sz w:val="24"/>
                <w:szCs w:val="24"/>
                <w:rtl/>
              </w:rPr>
            </w:pPr>
            <w:r>
              <w:rPr>
                <w:rFonts w:asciiTheme="majorBidi" w:hAnsiTheme="majorBidi" w:cstheme="majorBidi" w:hint="cs"/>
                <w:sz w:val="24"/>
                <w:szCs w:val="24"/>
                <w:rtl/>
              </w:rPr>
              <w:t>לא מקודשת</w:t>
            </w:r>
          </w:p>
        </w:tc>
        <w:tc>
          <w:tcPr>
            <w:tcW w:w="1418" w:type="dxa"/>
          </w:tcPr>
          <w:p w14:paraId="4D35AC90" w14:textId="1613F60A" w:rsidR="001A7913" w:rsidRDefault="001A7913" w:rsidP="007B5341">
            <w:pPr>
              <w:spacing w:line="360" w:lineRule="auto"/>
              <w:rPr>
                <w:rFonts w:asciiTheme="majorBidi" w:hAnsiTheme="majorBidi" w:cstheme="majorBidi"/>
                <w:sz w:val="24"/>
                <w:szCs w:val="24"/>
                <w:rtl/>
              </w:rPr>
            </w:pPr>
            <w:r>
              <w:rPr>
                <w:rFonts w:asciiTheme="majorBidi" w:hAnsiTheme="majorBidi" w:cstheme="majorBidi" w:hint="cs"/>
                <w:sz w:val="24"/>
                <w:szCs w:val="24"/>
                <w:rtl/>
              </w:rPr>
              <w:t>לא מקודשת</w:t>
            </w:r>
          </w:p>
        </w:tc>
      </w:tr>
    </w:tbl>
    <w:p w14:paraId="12F59ED2" w14:textId="6472991E" w:rsidR="00C62793" w:rsidRDefault="00C62793" w:rsidP="00C62793">
      <w:pPr>
        <w:spacing w:after="0" w:line="360" w:lineRule="auto"/>
        <w:rPr>
          <w:rFonts w:asciiTheme="majorBidi" w:hAnsiTheme="majorBidi" w:cstheme="majorBidi"/>
          <w:sz w:val="24"/>
          <w:szCs w:val="24"/>
          <w:rtl/>
        </w:rPr>
      </w:pPr>
      <w:r>
        <w:rPr>
          <w:rFonts w:asciiTheme="majorBidi" w:hAnsiTheme="majorBidi" w:cstheme="majorBidi" w:hint="cs"/>
          <w:sz w:val="24"/>
          <w:szCs w:val="24"/>
          <w:rtl/>
        </w:rPr>
        <w:t>הלשון השניה, תלויה לכאורה בלימוד מכסף, כשם שכסף קצוב, כך על חפץ ה</w:t>
      </w:r>
      <w:r w:rsidR="00FC5873">
        <w:rPr>
          <w:rFonts w:asciiTheme="majorBidi" w:hAnsiTheme="majorBidi" w:cstheme="majorBidi" w:hint="cs"/>
          <w:sz w:val="24"/>
          <w:szCs w:val="24"/>
          <w:rtl/>
        </w:rPr>
        <w:t>קידושין</w:t>
      </w:r>
      <w:r>
        <w:rPr>
          <w:rFonts w:asciiTheme="majorBidi" w:hAnsiTheme="majorBidi" w:cstheme="majorBidi" w:hint="cs"/>
          <w:sz w:val="24"/>
          <w:szCs w:val="24"/>
          <w:rtl/>
        </w:rPr>
        <w:t xml:space="preserve"> להיות קצוב.  אך יתכן שגם כאן יצוקה סברה: </w:t>
      </w:r>
      <w:r w:rsidRPr="00C62793">
        <w:rPr>
          <w:rFonts w:ascii="David" w:hAnsi="David" w:cs="David"/>
          <w:sz w:val="24"/>
          <w:szCs w:val="24"/>
          <w:rtl/>
        </w:rPr>
        <w:t xml:space="preserve">"איכא דאמרי בכל דהו נמי פליג רב יוסף. פי' אפילו אמר לה בכל מה שהן בין הרבה בין מועט דמכל מקום </w:t>
      </w:r>
      <w:r w:rsidRPr="00C62793">
        <w:rPr>
          <w:rFonts w:ascii="David" w:hAnsi="David" w:cs="David"/>
          <w:b/>
          <w:bCs/>
          <w:sz w:val="24"/>
          <w:szCs w:val="24"/>
          <w:rtl/>
        </w:rPr>
        <w:t>כסבורה ששוין הרבה</w:t>
      </w:r>
      <w:r w:rsidRPr="00C62793">
        <w:rPr>
          <w:rFonts w:ascii="David" w:hAnsi="David" w:cs="David"/>
          <w:sz w:val="24"/>
          <w:szCs w:val="24"/>
          <w:rtl/>
        </w:rPr>
        <w:t xml:space="preserve"> ומתקדשת על דעת כן</w:t>
      </w:r>
      <w:r w:rsidR="00FC5873">
        <w:rPr>
          <w:rFonts w:ascii="David" w:hAnsi="David" w:cs="David" w:hint="cs"/>
          <w:sz w:val="24"/>
          <w:szCs w:val="24"/>
          <w:rtl/>
        </w:rPr>
        <w:t>.</w:t>
      </w:r>
      <w:r w:rsidRPr="00C62793">
        <w:rPr>
          <w:rFonts w:ascii="David" w:hAnsi="David" w:cs="David"/>
          <w:sz w:val="24"/>
          <w:szCs w:val="24"/>
          <w:rtl/>
        </w:rPr>
        <w:t xml:space="preserve"> ויהיו קדושי טעות</w:t>
      </w:r>
      <w:r w:rsidRPr="00C62793">
        <w:rPr>
          <w:rStyle w:val="a6"/>
          <w:rFonts w:ascii="David" w:hAnsi="David" w:cs="David"/>
          <w:sz w:val="24"/>
          <w:szCs w:val="24"/>
          <w:rtl/>
        </w:rPr>
        <w:footnoteReference w:id="1"/>
      </w:r>
      <w:r w:rsidRPr="00C62793">
        <w:rPr>
          <w:rFonts w:ascii="David" w:hAnsi="David" w:cs="David"/>
          <w:sz w:val="24"/>
          <w:szCs w:val="24"/>
          <w:rtl/>
        </w:rPr>
        <w:t>"</w:t>
      </w:r>
      <w:r>
        <w:rPr>
          <w:rFonts w:asciiTheme="majorBidi" w:hAnsiTheme="majorBidi" w:cstheme="majorBidi" w:hint="cs"/>
          <w:sz w:val="24"/>
          <w:szCs w:val="24"/>
          <w:rtl/>
        </w:rPr>
        <w:t>.</w:t>
      </w:r>
    </w:p>
    <w:p w14:paraId="5BAA81F3" w14:textId="306BD023" w:rsidR="005A334F" w:rsidRPr="00FC5873" w:rsidRDefault="00FC5873" w:rsidP="00FC5873">
      <w:pPr>
        <w:spacing w:after="0" w:line="360" w:lineRule="auto"/>
        <w:rPr>
          <w:rFonts w:asciiTheme="majorBidi" w:hAnsiTheme="majorBidi" w:cstheme="majorBidi"/>
          <w:sz w:val="24"/>
          <w:szCs w:val="24"/>
          <w:rtl/>
        </w:rPr>
      </w:pPr>
      <w:r>
        <w:rPr>
          <w:rFonts w:asciiTheme="majorBidi" w:hAnsiTheme="majorBidi" w:cstheme="majorBidi" w:hint="cs"/>
          <w:b/>
          <w:bCs/>
          <w:sz w:val="24"/>
          <w:szCs w:val="24"/>
          <w:rtl/>
        </w:rPr>
        <w:t>ב.</w:t>
      </w:r>
      <w:r w:rsidR="00213F6E" w:rsidRPr="00FC5873">
        <w:rPr>
          <w:rFonts w:asciiTheme="majorBidi" w:hAnsiTheme="majorBidi" w:cstheme="majorBidi" w:hint="cs"/>
          <w:b/>
          <w:bCs/>
          <w:sz w:val="24"/>
          <w:szCs w:val="24"/>
          <w:rtl/>
        </w:rPr>
        <w:t xml:space="preserve">כלשהו </w:t>
      </w:r>
      <w:r w:rsidR="005A334F" w:rsidRPr="00FC5873">
        <w:rPr>
          <w:rFonts w:asciiTheme="majorBidi" w:hAnsiTheme="majorBidi" w:cstheme="majorBidi" w:hint="cs"/>
          <w:sz w:val="24"/>
          <w:szCs w:val="24"/>
          <w:rtl/>
        </w:rPr>
        <w:t>בהבנת 'כלשהו' שתי אפשרויות</w:t>
      </w:r>
      <w:r w:rsidR="00213F6E" w:rsidRPr="00FC5873">
        <w:rPr>
          <w:rFonts w:asciiTheme="majorBidi" w:hAnsiTheme="majorBidi" w:cstheme="majorBidi" w:hint="cs"/>
          <w:sz w:val="24"/>
          <w:szCs w:val="24"/>
          <w:rtl/>
        </w:rPr>
        <w:t>. המקנה</w:t>
      </w:r>
      <w:r w:rsidR="00213F6E">
        <w:rPr>
          <w:rStyle w:val="a6"/>
          <w:rFonts w:asciiTheme="majorBidi" w:hAnsiTheme="majorBidi" w:cstheme="majorBidi"/>
          <w:sz w:val="24"/>
          <w:szCs w:val="24"/>
          <w:rtl/>
        </w:rPr>
        <w:footnoteReference w:id="2"/>
      </w:r>
      <w:r w:rsidR="00213F6E" w:rsidRPr="00FC5873">
        <w:rPr>
          <w:rFonts w:asciiTheme="majorBidi" w:hAnsiTheme="majorBidi" w:cstheme="majorBidi" w:hint="cs"/>
          <w:sz w:val="24"/>
          <w:szCs w:val="24"/>
          <w:rtl/>
        </w:rPr>
        <w:t xml:space="preserve"> מדייק בלשון התוספות שאמר 'כלשהו' במפורש: </w:t>
      </w:r>
    </w:p>
    <w:p w14:paraId="46CB361D" w14:textId="43902CC4" w:rsidR="00213F6E" w:rsidRPr="00213F6E" w:rsidRDefault="00213F6E" w:rsidP="00213F6E">
      <w:pPr>
        <w:spacing w:after="0" w:line="360" w:lineRule="auto"/>
        <w:rPr>
          <w:rFonts w:ascii="David" w:hAnsi="David" w:cs="David"/>
          <w:sz w:val="24"/>
          <w:szCs w:val="24"/>
          <w:rtl/>
        </w:rPr>
      </w:pPr>
      <w:r w:rsidRPr="00213F6E">
        <w:rPr>
          <w:rFonts w:ascii="David" w:hAnsi="David" w:cs="David"/>
          <w:sz w:val="24"/>
          <w:szCs w:val="24"/>
          <w:rtl/>
        </w:rPr>
        <w:t>"שכתבו דאיירי ש</w:t>
      </w:r>
      <w:r w:rsidRPr="00213F6E">
        <w:rPr>
          <w:rFonts w:ascii="David" w:hAnsi="David" w:cs="David"/>
          <w:b/>
          <w:bCs/>
          <w:sz w:val="24"/>
          <w:szCs w:val="24"/>
          <w:rtl/>
        </w:rPr>
        <w:t xml:space="preserve">אמר לה בכל דהוא. </w:t>
      </w:r>
      <w:r w:rsidRPr="00213F6E">
        <w:rPr>
          <w:rFonts w:ascii="David" w:hAnsi="David" w:cs="David"/>
          <w:sz w:val="24"/>
          <w:szCs w:val="24"/>
          <w:rtl/>
        </w:rPr>
        <w:t>דבלא אמר, אלא קדשה בסתם- לא הוי כאומר בכל דהו".</w:t>
      </w:r>
    </w:p>
    <w:p w14:paraId="2627C76C" w14:textId="7E666B97" w:rsidR="00213F6E" w:rsidRDefault="00213F6E" w:rsidP="00213F6E">
      <w:pPr>
        <w:spacing w:after="0" w:line="360" w:lineRule="auto"/>
        <w:rPr>
          <w:rFonts w:asciiTheme="majorBidi" w:hAnsiTheme="majorBidi" w:cstheme="majorBidi"/>
          <w:sz w:val="24"/>
          <w:szCs w:val="24"/>
          <w:rtl/>
        </w:rPr>
      </w:pPr>
      <w:r w:rsidRPr="00213F6E">
        <w:rPr>
          <w:rFonts w:ascii="David" w:hAnsi="David" w:cs="David"/>
          <w:sz w:val="24"/>
          <w:szCs w:val="24"/>
          <w:rtl/>
        </w:rPr>
        <w:t xml:space="preserve">"ומכאן, שאם אמר לה שתתקדש סתם בשיראין אלה, אין היא מקודשת לדעת </w:t>
      </w:r>
      <w:r w:rsidR="00FC5873">
        <w:rPr>
          <w:rFonts w:ascii="David" w:hAnsi="David" w:cs="David"/>
          <w:sz w:val="24"/>
          <w:szCs w:val="24"/>
          <w:rtl/>
        </w:rPr>
        <w:t>רב יוסף</w:t>
      </w:r>
      <w:r w:rsidRPr="00213F6E">
        <w:rPr>
          <w:rFonts w:ascii="David" w:hAnsi="David" w:cs="David"/>
          <w:sz w:val="24"/>
          <w:szCs w:val="24"/>
          <w:rtl/>
        </w:rPr>
        <w:t xml:space="preserve"> ואף לפי לשנא קמא משום 'דלא סמכה דעתה'</w:t>
      </w:r>
      <w:r w:rsidRPr="00213F6E">
        <w:rPr>
          <w:rStyle w:val="a6"/>
          <w:rFonts w:ascii="David" w:hAnsi="David" w:cs="David"/>
          <w:sz w:val="24"/>
          <w:szCs w:val="24"/>
          <w:rtl/>
        </w:rPr>
        <w:footnoteReference w:id="3"/>
      </w:r>
      <w:r w:rsidRPr="00213F6E">
        <w:rPr>
          <w:rFonts w:ascii="David" w:hAnsi="David" w:cs="David"/>
          <w:sz w:val="24"/>
          <w:szCs w:val="24"/>
          <w:rtl/>
        </w:rPr>
        <w:t>".</w:t>
      </w:r>
      <w:r w:rsidRPr="00213F6E">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אולם הרשב"א מוכיח מהשוואה של </w:t>
      </w:r>
      <w:r w:rsidR="00FC5873">
        <w:rPr>
          <w:rFonts w:asciiTheme="majorBidi" w:hAnsiTheme="majorBidi" w:cstheme="majorBidi" w:hint="cs"/>
          <w:sz w:val="24"/>
          <w:szCs w:val="24"/>
          <w:rtl/>
        </w:rPr>
        <w:t>רב יוסף</w:t>
      </w:r>
      <w:r>
        <w:rPr>
          <w:rFonts w:asciiTheme="majorBidi" w:hAnsiTheme="majorBidi" w:cstheme="majorBidi" w:hint="cs"/>
          <w:sz w:val="24"/>
          <w:szCs w:val="24"/>
          <w:rtl/>
        </w:rPr>
        <w:t xml:space="preserve"> בהמשך, שכל אמירה משמעותה בכלשהו ממילא: </w:t>
      </w:r>
      <w:r w:rsidRPr="00213F6E">
        <w:rPr>
          <w:rFonts w:ascii="David" w:hAnsi="David" w:cs="David"/>
          <w:sz w:val="24"/>
          <w:szCs w:val="24"/>
          <w:rtl/>
        </w:rPr>
        <w:t xml:space="preserve">"ולאו דוקא בדאמר לה בפירוש בכל דהו אלא </w:t>
      </w:r>
      <w:r w:rsidRPr="00213F6E">
        <w:rPr>
          <w:rFonts w:ascii="David" w:hAnsi="David" w:cs="David"/>
          <w:b/>
          <w:bCs/>
          <w:sz w:val="24"/>
          <w:szCs w:val="24"/>
          <w:rtl/>
        </w:rPr>
        <w:t>נתן לה סתם היינו בכל דהו</w:t>
      </w:r>
      <w:r w:rsidRPr="00213F6E">
        <w:rPr>
          <w:rFonts w:ascii="David" w:hAnsi="David" w:cs="David"/>
          <w:sz w:val="24"/>
          <w:szCs w:val="24"/>
          <w:rtl/>
        </w:rPr>
        <w:t>, והכי מוכח לקמן מדאמר ר"י: מנא אמינא לה? דתניא עגל זה לפדיון בני כו' והתם לא קאמר לה בכל דהו בפירוש אלא עגל זו סתם, ואי הכא בדאמר לה בכל דהוא דוקא, מאי קושיא? התם בדלא אמר ליה בכל דהו אבל בדאמר לה בכל דהו מקודשת".</w:t>
      </w:r>
    </w:p>
    <w:p w14:paraId="1C26B0F1" w14:textId="4C5996AA" w:rsidR="00213F6E" w:rsidRPr="00F47C15" w:rsidRDefault="00213F6E" w:rsidP="00F47C15">
      <w:pPr>
        <w:spacing w:after="0" w:line="360" w:lineRule="auto"/>
        <w:rPr>
          <w:rFonts w:asciiTheme="majorBidi" w:hAnsiTheme="majorBidi" w:cs="Times New Roman"/>
          <w:sz w:val="24"/>
          <w:szCs w:val="24"/>
          <w:rtl/>
        </w:rPr>
      </w:pPr>
      <w:r>
        <w:rPr>
          <w:rFonts w:asciiTheme="majorBidi" w:hAnsiTheme="majorBidi" w:cstheme="majorBidi" w:hint="cs"/>
          <w:sz w:val="24"/>
          <w:szCs w:val="24"/>
          <w:rtl/>
        </w:rPr>
        <w:t>יש להבין, מדוע אין לחשוש אפילו באומר במפורש 'כלשהו', שמא לא סמכה דעתה שיש כאן שווה פרוטה. רש"י</w:t>
      </w:r>
      <w:r>
        <w:rPr>
          <w:rStyle w:val="a6"/>
          <w:rFonts w:asciiTheme="majorBidi" w:hAnsiTheme="majorBidi" w:cstheme="majorBidi"/>
          <w:sz w:val="24"/>
          <w:szCs w:val="24"/>
          <w:rtl/>
        </w:rPr>
        <w:footnoteReference w:id="4"/>
      </w:r>
      <w:r w:rsidR="00FC5873">
        <w:rPr>
          <w:rFonts w:asciiTheme="majorBidi" w:hAnsiTheme="majorBidi" w:cstheme="majorBidi" w:hint="cs"/>
          <w:sz w:val="24"/>
          <w:szCs w:val="24"/>
          <w:rtl/>
        </w:rPr>
        <w:t xml:space="preserve"> </w:t>
      </w:r>
      <w:r>
        <w:rPr>
          <w:rFonts w:asciiTheme="majorBidi" w:hAnsiTheme="majorBidi" w:cstheme="majorBidi" w:hint="cs"/>
          <w:sz w:val="24"/>
          <w:szCs w:val="24"/>
          <w:rtl/>
        </w:rPr>
        <w:t>הניח שזה מובן מאליו</w:t>
      </w:r>
      <w:r w:rsidR="00FC5873">
        <w:rPr>
          <w:rFonts w:asciiTheme="majorBidi" w:hAnsiTheme="majorBidi" w:cstheme="majorBidi" w:hint="cs"/>
          <w:sz w:val="24"/>
          <w:szCs w:val="24"/>
          <w:rtl/>
        </w:rPr>
        <w:t xml:space="preserve"> למתבונן</w:t>
      </w:r>
      <w:r>
        <w:rPr>
          <w:rFonts w:asciiTheme="majorBidi" w:hAnsiTheme="majorBidi" w:cstheme="majorBidi" w:hint="cs"/>
          <w:sz w:val="24"/>
          <w:szCs w:val="24"/>
          <w:rtl/>
        </w:rPr>
        <w:t xml:space="preserve">: </w:t>
      </w:r>
      <w:r>
        <w:rPr>
          <w:rFonts w:asciiTheme="majorBidi" w:hAnsiTheme="majorBidi" w:cs="Times New Roman" w:hint="cs"/>
          <w:sz w:val="24"/>
          <w:szCs w:val="24"/>
          <w:rtl/>
        </w:rPr>
        <w:t xml:space="preserve"> </w:t>
      </w:r>
      <w:r>
        <w:rPr>
          <w:rFonts w:asciiTheme="majorBidi" w:hAnsiTheme="majorBidi" w:cstheme="majorBidi" w:hint="cs"/>
          <w:sz w:val="24"/>
          <w:szCs w:val="24"/>
          <w:rtl/>
        </w:rPr>
        <w:t>"</w:t>
      </w:r>
      <w:r w:rsidRPr="00213F6E">
        <w:rPr>
          <w:rFonts w:ascii="David" w:hAnsi="David" w:cs="David"/>
          <w:sz w:val="24"/>
          <w:szCs w:val="24"/>
          <w:rtl/>
        </w:rPr>
        <w:t>דבציר מפרוטה לא שוו</w:t>
      </w:r>
      <w:r w:rsidR="00F47C15">
        <w:rPr>
          <w:rFonts w:ascii="David" w:hAnsi="David" w:cs="David" w:hint="cs"/>
          <w:sz w:val="24"/>
          <w:szCs w:val="24"/>
          <w:rtl/>
        </w:rPr>
        <w:t>"</w:t>
      </w:r>
      <w:r w:rsidRPr="00213F6E">
        <w:rPr>
          <w:rFonts w:ascii="David" w:hAnsi="David" w:cs="David"/>
          <w:sz w:val="24"/>
          <w:szCs w:val="24"/>
          <w:rtl/>
        </w:rPr>
        <w:t>.</w:t>
      </w:r>
      <w:r w:rsidR="00F47C15">
        <w:rPr>
          <w:rFonts w:asciiTheme="majorBidi" w:hAnsiTheme="majorBidi" w:cstheme="majorBidi" w:hint="cs"/>
          <w:sz w:val="24"/>
          <w:szCs w:val="24"/>
          <w:rtl/>
        </w:rPr>
        <w:t xml:space="preserve"> </w:t>
      </w:r>
      <w:r w:rsidR="00F47C15">
        <w:rPr>
          <w:rFonts w:asciiTheme="majorBidi" w:hAnsiTheme="majorBidi" w:cs="Times New Roman" w:hint="cs"/>
          <w:sz w:val="24"/>
          <w:szCs w:val="24"/>
          <w:rtl/>
        </w:rPr>
        <w:t xml:space="preserve">אולם </w:t>
      </w:r>
      <w:r w:rsidR="00F47C15" w:rsidRPr="00F47C15">
        <w:rPr>
          <w:rFonts w:asciiTheme="majorBidi" w:hAnsiTheme="majorBidi" w:cs="Times New Roman"/>
          <w:sz w:val="24"/>
          <w:szCs w:val="24"/>
          <w:rtl/>
        </w:rPr>
        <w:t>המקנה מ</w:t>
      </w:r>
      <w:r w:rsidR="00F47C15">
        <w:rPr>
          <w:rFonts w:asciiTheme="majorBidi" w:hAnsiTheme="majorBidi" w:cs="Times New Roman" w:hint="cs"/>
          <w:sz w:val="24"/>
          <w:szCs w:val="24"/>
          <w:rtl/>
        </w:rPr>
        <w:t>דיייק מלשון התוספות שנביא בהמשך לגבי המקדש בשטר חוב</w:t>
      </w:r>
      <w:r w:rsidR="00F47C15">
        <w:rPr>
          <w:rFonts w:asciiTheme="majorBidi" w:hAnsiTheme="majorBidi" w:cstheme="majorBidi" w:hint="cs"/>
          <w:sz w:val="24"/>
          <w:szCs w:val="24"/>
          <w:rtl/>
        </w:rPr>
        <w:t>:</w:t>
      </w:r>
      <w:r w:rsidR="00F47C15">
        <w:rPr>
          <w:rFonts w:asciiTheme="majorBidi" w:hAnsiTheme="majorBidi" w:cs="Times New Roman" w:hint="cs"/>
          <w:sz w:val="24"/>
          <w:szCs w:val="24"/>
          <w:rtl/>
        </w:rPr>
        <w:t xml:space="preserve"> </w:t>
      </w:r>
      <w:r w:rsidR="00F47C15" w:rsidRPr="00F47C15">
        <w:rPr>
          <w:rFonts w:ascii="David" w:hAnsi="David" w:cs="David"/>
          <w:sz w:val="24"/>
          <w:szCs w:val="24"/>
          <w:rtl/>
        </w:rPr>
        <w:t>"דס"ל דאף שיש להסתפק אם הוא פחות משוה פרוטה אפ"ה סמכה דעתה והוי קידושין..</w:t>
      </w:r>
      <w:r w:rsidR="00F47C15" w:rsidRPr="00F47C15">
        <w:rPr>
          <w:rFonts w:ascii="David" w:hAnsi="David" w:cs="David"/>
          <w:rtl/>
        </w:rPr>
        <w:t xml:space="preserve"> </w:t>
      </w:r>
      <w:r w:rsidR="00F47C15" w:rsidRPr="00F47C15">
        <w:rPr>
          <w:rFonts w:ascii="David" w:hAnsi="David" w:cs="David"/>
          <w:sz w:val="24"/>
          <w:szCs w:val="24"/>
          <w:rtl/>
        </w:rPr>
        <w:t>דסמכה דעתה אם הוא ש"פ תתקדש בו, ואם לאו- לא תתקדש".</w:t>
      </w:r>
    </w:p>
    <w:p w14:paraId="47421B14" w14:textId="25A5E03A" w:rsidR="005A334F" w:rsidRPr="00B666B0" w:rsidRDefault="00F47C15" w:rsidP="00B666B0">
      <w:pPr>
        <w:pStyle w:val="ab"/>
        <w:numPr>
          <w:ilvl w:val="0"/>
          <w:numId w:val="1"/>
        </w:numPr>
        <w:spacing w:after="0" w:line="360" w:lineRule="auto"/>
        <w:rPr>
          <w:rFonts w:asciiTheme="majorBidi" w:hAnsiTheme="majorBidi" w:cstheme="majorBidi"/>
          <w:b/>
          <w:bCs/>
          <w:sz w:val="24"/>
          <w:szCs w:val="24"/>
          <w:rtl/>
        </w:rPr>
      </w:pPr>
      <w:r w:rsidRPr="00B666B0">
        <w:rPr>
          <w:rFonts w:asciiTheme="majorBidi" w:hAnsiTheme="majorBidi" w:cstheme="majorBidi" w:hint="cs"/>
          <w:b/>
          <w:bCs/>
          <w:sz w:val="24"/>
          <w:szCs w:val="24"/>
          <w:rtl/>
        </w:rPr>
        <w:lastRenderedPageBreak/>
        <w:t>זמן ה</w:t>
      </w:r>
      <w:r w:rsidR="0040318A" w:rsidRPr="00B666B0">
        <w:rPr>
          <w:rFonts w:asciiTheme="majorBidi" w:hAnsiTheme="majorBidi" w:cstheme="majorBidi" w:hint="cs"/>
          <w:b/>
          <w:bCs/>
          <w:sz w:val="24"/>
          <w:szCs w:val="24"/>
          <w:rtl/>
        </w:rPr>
        <w:t>שומא</w:t>
      </w:r>
      <w:r w:rsidRPr="00B666B0">
        <w:rPr>
          <w:rFonts w:asciiTheme="majorBidi" w:hAnsiTheme="majorBidi" w:cstheme="majorBidi" w:hint="cs"/>
          <w:b/>
          <w:bCs/>
          <w:sz w:val="24"/>
          <w:szCs w:val="24"/>
          <w:rtl/>
        </w:rPr>
        <w:t xml:space="preserve">  </w:t>
      </w:r>
      <w:r w:rsidR="005A334F" w:rsidRPr="00B666B0">
        <w:rPr>
          <w:rFonts w:asciiTheme="majorBidi" w:hAnsiTheme="majorBidi" w:cstheme="majorBidi" w:hint="cs"/>
          <w:sz w:val="24"/>
          <w:szCs w:val="24"/>
          <w:rtl/>
        </w:rPr>
        <w:t xml:space="preserve">לפי הלשון השניה, ישנו צורך בסכום מוגדר מראש, ועל כן לא תועיל </w:t>
      </w:r>
      <w:r w:rsidR="0040318A" w:rsidRPr="00B666B0">
        <w:rPr>
          <w:rFonts w:asciiTheme="majorBidi" w:hAnsiTheme="majorBidi" w:cstheme="majorBidi" w:hint="cs"/>
          <w:sz w:val="24"/>
          <w:szCs w:val="24"/>
          <w:rtl/>
        </w:rPr>
        <w:t>שומא</w:t>
      </w:r>
      <w:r w:rsidR="005A334F" w:rsidRPr="00B666B0">
        <w:rPr>
          <w:rFonts w:asciiTheme="majorBidi" w:hAnsiTheme="majorBidi" w:cstheme="majorBidi" w:hint="cs"/>
          <w:sz w:val="24"/>
          <w:szCs w:val="24"/>
          <w:rtl/>
        </w:rPr>
        <w:t xml:space="preserve"> לאחר מעשה. מכאן ניתן להסיק שגם בלשון הראשונה </w:t>
      </w:r>
      <w:r w:rsidR="0040318A" w:rsidRPr="00B666B0">
        <w:rPr>
          <w:rFonts w:asciiTheme="majorBidi" w:hAnsiTheme="majorBidi" w:cstheme="majorBidi" w:hint="cs"/>
          <w:sz w:val="24"/>
          <w:szCs w:val="24"/>
          <w:rtl/>
        </w:rPr>
        <w:t>שומא</w:t>
      </w:r>
      <w:r w:rsidR="005A334F" w:rsidRPr="00B666B0">
        <w:rPr>
          <w:rFonts w:asciiTheme="majorBidi" w:hAnsiTheme="majorBidi" w:cstheme="majorBidi" w:hint="cs"/>
          <w:sz w:val="24"/>
          <w:szCs w:val="24"/>
          <w:rtl/>
        </w:rPr>
        <w:t xml:space="preserve"> שנעשתה לאחר מעשה ה</w:t>
      </w:r>
      <w:r w:rsidR="00FC5873">
        <w:rPr>
          <w:rFonts w:asciiTheme="majorBidi" w:hAnsiTheme="majorBidi" w:cstheme="majorBidi" w:hint="cs"/>
          <w:sz w:val="24"/>
          <w:szCs w:val="24"/>
          <w:rtl/>
        </w:rPr>
        <w:t>קידושין</w:t>
      </w:r>
      <w:r w:rsidR="005A334F" w:rsidRPr="00B666B0">
        <w:rPr>
          <w:rFonts w:asciiTheme="majorBidi" w:hAnsiTheme="majorBidi" w:cstheme="majorBidi" w:hint="cs"/>
          <w:sz w:val="24"/>
          <w:szCs w:val="24"/>
          <w:rtl/>
        </w:rPr>
        <w:t xml:space="preserve"> איננה מועילה, כי האישה לא סמכה דעתה. כך מסביר רש"י</w:t>
      </w:r>
      <w:r w:rsidR="005A334F">
        <w:rPr>
          <w:rStyle w:val="a6"/>
          <w:rFonts w:asciiTheme="majorBidi" w:hAnsiTheme="majorBidi" w:cstheme="majorBidi"/>
          <w:sz w:val="24"/>
          <w:szCs w:val="24"/>
          <w:rtl/>
        </w:rPr>
        <w:footnoteReference w:id="5"/>
      </w:r>
      <w:r w:rsidR="005A334F" w:rsidRPr="00B666B0">
        <w:rPr>
          <w:rFonts w:asciiTheme="majorBidi" w:hAnsiTheme="majorBidi" w:cstheme="majorBidi" w:hint="cs"/>
          <w:sz w:val="24"/>
          <w:szCs w:val="24"/>
          <w:rtl/>
        </w:rPr>
        <w:t>. בעלי התוספות סבורים כך גם הם, אך מקשים מניסיון הגמרא לקמן</w:t>
      </w:r>
      <w:r w:rsidR="005A334F">
        <w:rPr>
          <w:rStyle w:val="a6"/>
          <w:rFonts w:asciiTheme="majorBidi" w:hAnsiTheme="majorBidi" w:cstheme="majorBidi"/>
          <w:sz w:val="24"/>
          <w:szCs w:val="24"/>
          <w:rtl/>
        </w:rPr>
        <w:footnoteReference w:id="6"/>
      </w:r>
      <w:r w:rsidR="005A334F" w:rsidRPr="00B666B0">
        <w:rPr>
          <w:rFonts w:asciiTheme="majorBidi" w:hAnsiTheme="majorBidi" w:cstheme="majorBidi" w:hint="cs"/>
          <w:sz w:val="24"/>
          <w:szCs w:val="24"/>
          <w:rtl/>
        </w:rPr>
        <w:t>, לתת תוקף ל</w:t>
      </w:r>
      <w:r w:rsidR="00FC5873">
        <w:rPr>
          <w:rFonts w:asciiTheme="majorBidi" w:hAnsiTheme="majorBidi" w:cstheme="majorBidi" w:hint="cs"/>
          <w:sz w:val="24"/>
          <w:szCs w:val="24"/>
          <w:rtl/>
        </w:rPr>
        <w:t>קידושין</w:t>
      </w:r>
      <w:r w:rsidR="005A334F" w:rsidRPr="00B666B0">
        <w:rPr>
          <w:rFonts w:asciiTheme="majorBidi" w:hAnsiTheme="majorBidi" w:cstheme="majorBidi" w:hint="cs"/>
          <w:sz w:val="24"/>
          <w:szCs w:val="24"/>
          <w:rtl/>
        </w:rPr>
        <w:t xml:space="preserve"> בשטר חוב, על סמך שווי הנייר.  מתרצים בעלי התוספות: </w:t>
      </w:r>
      <w:r w:rsidR="005A334F" w:rsidRPr="00B666B0">
        <w:rPr>
          <w:rFonts w:asciiTheme="majorBidi" w:hAnsiTheme="majorBidi" w:cs="Times New Roman" w:hint="cs"/>
          <w:sz w:val="24"/>
          <w:szCs w:val="24"/>
          <w:rtl/>
        </w:rPr>
        <w:t xml:space="preserve"> </w:t>
      </w:r>
    </w:p>
    <w:p w14:paraId="5C7DAA45" w14:textId="0FD8257F" w:rsidR="00213F6E" w:rsidRDefault="005A334F" w:rsidP="00213F6E">
      <w:pPr>
        <w:spacing w:after="0" w:line="360" w:lineRule="auto"/>
        <w:rPr>
          <w:rFonts w:asciiTheme="majorBidi" w:hAnsiTheme="majorBidi" w:cstheme="majorBidi"/>
          <w:sz w:val="24"/>
          <w:szCs w:val="24"/>
          <w:rtl/>
        </w:rPr>
      </w:pPr>
      <w:r>
        <w:rPr>
          <w:rFonts w:ascii="David" w:hAnsi="David" w:cs="David" w:hint="cs"/>
          <w:sz w:val="24"/>
          <w:szCs w:val="24"/>
          <w:rtl/>
        </w:rPr>
        <w:t>"</w:t>
      </w:r>
      <w:r w:rsidRPr="005A334F">
        <w:rPr>
          <w:rFonts w:ascii="David" w:hAnsi="David" w:cs="David"/>
          <w:sz w:val="24"/>
          <w:szCs w:val="24"/>
          <w:rtl/>
        </w:rPr>
        <w:t xml:space="preserve">ללישנא דאמר בכל דהו כולי עלמא לא פליגי </w:t>
      </w:r>
      <w:r w:rsidR="00F47C15">
        <w:rPr>
          <w:rFonts w:ascii="David" w:hAnsi="David" w:cs="David" w:hint="cs"/>
          <w:sz w:val="24"/>
          <w:szCs w:val="24"/>
          <w:rtl/>
        </w:rPr>
        <w:t>-</w:t>
      </w:r>
      <w:r w:rsidRPr="005A334F">
        <w:rPr>
          <w:rFonts w:ascii="David" w:hAnsi="David" w:cs="David"/>
          <w:sz w:val="24"/>
          <w:szCs w:val="24"/>
          <w:rtl/>
        </w:rPr>
        <w:t>איירי דאמר לה כל דהו</w:t>
      </w:r>
      <w:r w:rsidR="00F47C15">
        <w:rPr>
          <w:rFonts w:ascii="David" w:hAnsi="David" w:cs="David" w:hint="cs"/>
          <w:sz w:val="24"/>
          <w:szCs w:val="24"/>
          <w:rtl/>
        </w:rPr>
        <w:t>.</w:t>
      </w:r>
      <w:r w:rsidRPr="005A334F">
        <w:rPr>
          <w:rFonts w:ascii="David" w:hAnsi="David" w:cs="David"/>
          <w:sz w:val="24"/>
          <w:szCs w:val="24"/>
          <w:rtl/>
        </w:rPr>
        <w:t xml:space="preserve"> וללישנא דבכל דהו נמי פליגי</w:t>
      </w:r>
      <w:r w:rsidR="00F47C15">
        <w:rPr>
          <w:rFonts w:ascii="David" w:hAnsi="David" w:cs="David" w:hint="cs"/>
          <w:sz w:val="24"/>
          <w:szCs w:val="24"/>
          <w:rtl/>
        </w:rPr>
        <w:t>-</w:t>
      </w:r>
      <w:r w:rsidRPr="005A334F">
        <w:rPr>
          <w:rFonts w:ascii="David" w:hAnsi="David" w:cs="David"/>
          <w:sz w:val="24"/>
          <w:szCs w:val="24"/>
          <w:rtl/>
        </w:rPr>
        <w:t xml:space="preserve"> הכי קאמר</w:t>
      </w:r>
      <w:r w:rsidR="00F47C15">
        <w:rPr>
          <w:rFonts w:ascii="David" w:hAnsi="David" w:cs="David" w:hint="cs"/>
          <w:sz w:val="24"/>
          <w:szCs w:val="24"/>
          <w:rtl/>
        </w:rPr>
        <w:t>:</w:t>
      </w:r>
      <w:r w:rsidRPr="005A334F">
        <w:rPr>
          <w:rFonts w:ascii="David" w:hAnsi="David" w:cs="David"/>
          <w:sz w:val="24"/>
          <w:szCs w:val="24"/>
          <w:rtl/>
        </w:rPr>
        <w:t xml:space="preserve"> ואם רוצה לקדשה בשטר</w:t>
      </w:r>
      <w:r w:rsidR="00F47C15">
        <w:rPr>
          <w:rFonts w:ascii="David" w:hAnsi="David" w:cs="David" w:hint="cs"/>
          <w:sz w:val="24"/>
          <w:szCs w:val="24"/>
          <w:rtl/>
        </w:rPr>
        <w:t>,</w:t>
      </w:r>
      <w:r w:rsidRPr="005A334F">
        <w:rPr>
          <w:rFonts w:ascii="David" w:hAnsi="David" w:cs="David"/>
          <w:sz w:val="24"/>
          <w:szCs w:val="24"/>
          <w:rtl/>
        </w:rPr>
        <w:t xml:space="preserve"> שמין את הנייר </w:t>
      </w:r>
      <w:r w:rsidRPr="005A334F">
        <w:rPr>
          <w:rFonts w:ascii="David" w:hAnsi="David" w:cs="David"/>
          <w:b/>
          <w:bCs/>
          <w:sz w:val="24"/>
          <w:szCs w:val="24"/>
          <w:rtl/>
        </w:rPr>
        <w:t>מתחילה</w:t>
      </w:r>
      <w:r w:rsidR="00F47C15">
        <w:rPr>
          <w:rFonts w:ascii="David" w:hAnsi="David" w:cs="David" w:hint="cs"/>
          <w:b/>
          <w:bCs/>
          <w:sz w:val="24"/>
          <w:szCs w:val="24"/>
          <w:rtl/>
        </w:rPr>
        <w:t>.</w:t>
      </w:r>
      <w:r w:rsidRPr="005A334F">
        <w:rPr>
          <w:rFonts w:ascii="David" w:hAnsi="David" w:cs="David"/>
          <w:sz w:val="24"/>
          <w:szCs w:val="24"/>
          <w:rtl/>
        </w:rPr>
        <w:t xml:space="preserve"> אם יש בו שוה פרוטה</w:t>
      </w:r>
      <w:r w:rsidR="00F47C15">
        <w:rPr>
          <w:rFonts w:ascii="David" w:hAnsi="David" w:cs="David" w:hint="cs"/>
          <w:sz w:val="24"/>
          <w:szCs w:val="24"/>
          <w:rtl/>
        </w:rPr>
        <w:t>-</w:t>
      </w:r>
      <w:r w:rsidRPr="005A334F">
        <w:rPr>
          <w:rFonts w:ascii="David" w:hAnsi="David" w:cs="David"/>
          <w:sz w:val="24"/>
          <w:szCs w:val="24"/>
          <w:rtl/>
        </w:rPr>
        <w:t>מקודשת</w:t>
      </w:r>
      <w:r>
        <w:rPr>
          <w:rFonts w:ascii="David" w:hAnsi="David" w:cs="David" w:hint="cs"/>
          <w:sz w:val="24"/>
          <w:szCs w:val="24"/>
          <w:rtl/>
        </w:rPr>
        <w:t>".</w:t>
      </w:r>
      <w:r w:rsidR="00961AED">
        <w:rPr>
          <w:rFonts w:asciiTheme="majorBidi" w:hAnsiTheme="majorBidi" w:cstheme="majorBidi" w:hint="cs"/>
          <w:sz w:val="24"/>
          <w:szCs w:val="24"/>
          <w:rtl/>
        </w:rPr>
        <w:t xml:space="preserve"> אולם בתוספות ר"י הזקן כתב:</w:t>
      </w:r>
      <w:r w:rsidR="00213F6E">
        <w:rPr>
          <w:rFonts w:ascii="David" w:hAnsi="David" w:cs="David" w:hint="cs"/>
          <w:sz w:val="24"/>
          <w:szCs w:val="24"/>
          <w:rtl/>
        </w:rPr>
        <w:t xml:space="preserve"> </w:t>
      </w:r>
      <w:r w:rsidR="00961AED">
        <w:rPr>
          <w:rFonts w:ascii="David" w:hAnsi="David" w:cs="David" w:hint="cs"/>
          <w:sz w:val="24"/>
          <w:szCs w:val="24"/>
          <w:rtl/>
        </w:rPr>
        <w:t xml:space="preserve">"ואינה מקודשת עדיין </w:t>
      </w:r>
      <w:r w:rsidR="00961AED">
        <w:rPr>
          <w:rFonts w:ascii="David" w:hAnsi="David" w:cs="David" w:hint="cs"/>
          <w:b/>
          <w:bCs/>
          <w:sz w:val="24"/>
          <w:szCs w:val="24"/>
          <w:rtl/>
        </w:rPr>
        <w:t xml:space="preserve">עד שתישום אותן. </w:t>
      </w:r>
      <w:r w:rsidR="00961AED">
        <w:rPr>
          <w:rFonts w:ascii="David" w:hAnsi="David" w:cs="David" w:hint="cs"/>
          <w:sz w:val="24"/>
          <w:szCs w:val="24"/>
          <w:rtl/>
        </w:rPr>
        <w:t xml:space="preserve">אבל שמו ולא חזרה בה </w:t>
      </w:r>
      <w:r w:rsidR="00961AED">
        <w:rPr>
          <w:rFonts w:ascii="David" w:hAnsi="David" w:cs="David"/>
          <w:sz w:val="24"/>
          <w:szCs w:val="24"/>
          <w:rtl/>
        </w:rPr>
        <w:t>–</w:t>
      </w:r>
      <w:r w:rsidR="00961AED">
        <w:rPr>
          <w:rFonts w:ascii="David" w:hAnsi="David" w:cs="David" w:hint="cs"/>
          <w:sz w:val="24"/>
          <w:szCs w:val="24"/>
          <w:rtl/>
        </w:rPr>
        <w:t xml:space="preserve"> וודאי </w:t>
      </w:r>
      <w:r w:rsidR="00961AED" w:rsidRPr="00961AED">
        <w:rPr>
          <w:rFonts w:ascii="David" w:hAnsi="David" w:cs="David" w:hint="cs"/>
          <w:b/>
          <w:bCs/>
          <w:sz w:val="24"/>
          <w:szCs w:val="24"/>
          <w:rtl/>
        </w:rPr>
        <w:t>מקודשת</w:t>
      </w:r>
      <w:r w:rsidR="00961AED">
        <w:rPr>
          <w:rFonts w:ascii="David" w:hAnsi="David" w:cs="David" w:hint="cs"/>
          <w:sz w:val="24"/>
          <w:szCs w:val="24"/>
          <w:rtl/>
        </w:rPr>
        <w:t xml:space="preserve">, דהוה ליה כמאן דאמר: התקדשי לי בזה לאחר שתשומי אותן". </w:t>
      </w:r>
      <w:r w:rsidR="00961AED">
        <w:rPr>
          <w:rFonts w:asciiTheme="majorBidi" w:hAnsiTheme="majorBidi" w:cstheme="majorBidi" w:hint="cs"/>
          <w:sz w:val="24"/>
          <w:szCs w:val="24"/>
          <w:rtl/>
        </w:rPr>
        <w:t xml:space="preserve">לכאורה כך משמע בפשט הגמרא, שמדובר במקרה שכבר אירע, ועליו אמר </w:t>
      </w:r>
      <w:r w:rsidR="00FC5873">
        <w:rPr>
          <w:rFonts w:asciiTheme="majorBidi" w:hAnsiTheme="majorBidi" w:cstheme="majorBidi" w:hint="cs"/>
          <w:sz w:val="24"/>
          <w:szCs w:val="24"/>
          <w:rtl/>
        </w:rPr>
        <w:t>רב יוסף</w:t>
      </w:r>
      <w:r w:rsidR="00961AED">
        <w:rPr>
          <w:rFonts w:asciiTheme="majorBidi" w:hAnsiTheme="majorBidi" w:cstheme="majorBidi" w:hint="cs"/>
          <w:sz w:val="24"/>
          <w:szCs w:val="24"/>
          <w:rtl/>
        </w:rPr>
        <w:t xml:space="preserve"> שצריכה </w:t>
      </w:r>
      <w:r w:rsidR="0040318A">
        <w:rPr>
          <w:rFonts w:asciiTheme="majorBidi" w:hAnsiTheme="majorBidi" w:cstheme="majorBidi" w:hint="cs"/>
          <w:sz w:val="24"/>
          <w:szCs w:val="24"/>
          <w:rtl/>
        </w:rPr>
        <w:t>שומא</w:t>
      </w:r>
      <w:r w:rsidR="00961AED">
        <w:rPr>
          <w:rFonts w:asciiTheme="majorBidi" w:hAnsiTheme="majorBidi" w:cstheme="majorBidi" w:hint="cs"/>
          <w:sz w:val="24"/>
          <w:szCs w:val="24"/>
          <w:rtl/>
        </w:rPr>
        <w:t>.</w:t>
      </w:r>
    </w:p>
    <w:p w14:paraId="3872C9EA" w14:textId="23F5D412" w:rsidR="00961AED" w:rsidRDefault="00961AED" w:rsidP="00961AED">
      <w:pPr>
        <w:spacing w:after="0" w:line="360" w:lineRule="auto"/>
        <w:rPr>
          <w:rFonts w:asciiTheme="majorBidi" w:hAnsiTheme="majorBidi" w:cs="Times New Roman"/>
          <w:sz w:val="24"/>
          <w:szCs w:val="24"/>
          <w:rtl/>
        </w:rPr>
      </w:pPr>
      <w:r>
        <w:rPr>
          <w:rFonts w:asciiTheme="majorBidi" w:hAnsiTheme="majorBidi" w:cstheme="majorBidi" w:hint="cs"/>
          <w:sz w:val="24"/>
          <w:szCs w:val="24"/>
          <w:rtl/>
        </w:rPr>
        <w:t>פסק הרמב"ם: "</w:t>
      </w:r>
      <w:r w:rsidRPr="00961AED">
        <w:rPr>
          <w:rFonts w:ascii="David" w:hAnsi="David" w:cs="David"/>
          <w:sz w:val="24"/>
          <w:szCs w:val="24"/>
          <w:rtl/>
        </w:rPr>
        <w:t>אמר לה</w:t>
      </w:r>
      <w:r>
        <w:rPr>
          <w:rFonts w:ascii="David" w:hAnsi="David" w:cs="David" w:hint="cs"/>
          <w:sz w:val="24"/>
          <w:szCs w:val="24"/>
          <w:rtl/>
        </w:rPr>
        <w:t>:</w:t>
      </w:r>
      <w:r w:rsidRPr="00961AED">
        <w:rPr>
          <w:rFonts w:ascii="David" w:hAnsi="David" w:cs="David"/>
          <w:sz w:val="24"/>
          <w:szCs w:val="24"/>
          <w:rtl/>
        </w:rPr>
        <w:t xml:space="preserve"> </w:t>
      </w:r>
      <w:r>
        <w:rPr>
          <w:rFonts w:ascii="David" w:hAnsi="David" w:cs="David" w:hint="cs"/>
          <w:sz w:val="24"/>
          <w:szCs w:val="24"/>
          <w:rtl/>
        </w:rPr>
        <w:t>'</w:t>
      </w:r>
      <w:r w:rsidRPr="00961AED">
        <w:rPr>
          <w:rFonts w:ascii="David" w:hAnsi="David" w:cs="David"/>
          <w:sz w:val="24"/>
          <w:szCs w:val="24"/>
          <w:rtl/>
        </w:rPr>
        <w:t>הרי את מקודשת לי בבגדים אלו שהן שוין חמשים דינרים</w:t>
      </w:r>
      <w:r>
        <w:rPr>
          <w:rFonts w:ascii="David" w:hAnsi="David" w:cs="David" w:hint="cs"/>
          <w:sz w:val="24"/>
          <w:szCs w:val="24"/>
          <w:rtl/>
        </w:rPr>
        <w:t>',</w:t>
      </w:r>
      <w:r w:rsidRPr="00961AED">
        <w:rPr>
          <w:rFonts w:ascii="David" w:hAnsi="David" w:cs="David"/>
          <w:sz w:val="24"/>
          <w:szCs w:val="24"/>
          <w:rtl/>
        </w:rPr>
        <w:t xml:space="preserve"> והיו של משי וכיוצא בהן שהאשה מתאווה להן, אם היו שוין חמשים</w:t>
      </w:r>
      <w:r w:rsidR="00FC5873">
        <w:rPr>
          <w:rFonts w:ascii="David" w:hAnsi="David" w:cs="David" w:hint="cs"/>
          <w:sz w:val="24"/>
          <w:szCs w:val="24"/>
          <w:rtl/>
        </w:rPr>
        <w:t>-</w:t>
      </w:r>
      <w:r w:rsidRPr="00961AED">
        <w:rPr>
          <w:rFonts w:ascii="David" w:hAnsi="David" w:cs="David"/>
          <w:sz w:val="24"/>
          <w:szCs w:val="24"/>
          <w:rtl/>
        </w:rPr>
        <w:t xml:space="preserve"> הרי זו מקודשת משעת לקיחה, ואינן צריכין </w:t>
      </w:r>
      <w:r w:rsidR="0040318A">
        <w:rPr>
          <w:rFonts w:ascii="David" w:hAnsi="David" w:cs="David"/>
          <w:sz w:val="24"/>
          <w:szCs w:val="24"/>
          <w:rtl/>
        </w:rPr>
        <w:t>שומא</w:t>
      </w:r>
      <w:r w:rsidRPr="00961AED">
        <w:rPr>
          <w:rFonts w:ascii="David" w:hAnsi="David" w:cs="David"/>
          <w:sz w:val="24"/>
          <w:szCs w:val="24"/>
          <w:rtl/>
        </w:rPr>
        <w:t xml:space="preserve"> בשוק ואחר כך תהיה מקודשת כדי שתסמוך דעתה</w:t>
      </w:r>
      <w:r>
        <w:rPr>
          <w:rFonts w:ascii="David" w:hAnsi="David" w:cs="David" w:hint="cs"/>
          <w:sz w:val="24"/>
          <w:szCs w:val="24"/>
          <w:rtl/>
        </w:rPr>
        <w:t>,</w:t>
      </w:r>
      <w:r w:rsidRPr="00961AED">
        <w:rPr>
          <w:rFonts w:ascii="David" w:hAnsi="David" w:cs="David"/>
          <w:sz w:val="24"/>
          <w:szCs w:val="24"/>
          <w:rtl/>
        </w:rPr>
        <w:t xml:space="preserve"> אלא הואיל והן שוין כמו שאמר לה</w:t>
      </w:r>
      <w:r>
        <w:rPr>
          <w:rFonts w:ascii="David" w:hAnsi="David" w:cs="David" w:hint="cs"/>
          <w:sz w:val="24"/>
          <w:szCs w:val="24"/>
          <w:rtl/>
        </w:rPr>
        <w:t>-</w:t>
      </w:r>
      <w:r w:rsidRPr="00961AED">
        <w:rPr>
          <w:rFonts w:ascii="David" w:hAnsi="David" w:cs="David"/>
          <w:sz w:val="24"/>
          <w:szCs w:val="24"/>
          <w:rtl/>
        </w:rPr>
        <w:t xml:space="preserve"> הרי זו מקודשת </w:t>
      </w:r>
      <w:r w:rsidRPr="00961AED">
        <w:rPr>
          <w:rFonts w:ascii="David" w:hAnsi="David" w:cs="David"/>
          <w:b/>
          <w:bCs/>
          <w:sz w:val="24"/>
          <w:szCs w:val="24"/>
          <w:rtl/>
        </w:rPr>
        <w:t>משעה ראשונה</w:t>
      </w:r>
      <w:r w:rsidRPr="00961AED">
        <w:rPr>
          <w:rFonts w:ascii="David" w:hAnsi="David" w:cs="David"/>
          <w:sz w:val="24"/>
          <w:szCs w:val="24"/>
          <w:rtl/>
        </w:rPr>
        <w:t>, ואם אינן שוין אינה מקודשת</w:t>
      </w:r>
      <w:r w:rsidRPr="00961AED">
        <w:rPr>
          <w:rStyle w:val="a6"/>
          <w:rFonts w:ascii="David" w:hAnsi="David" w:cs="David"/>
          <w:sz w:val="24"/>
          <w:szCs w:val="24"/>
          <w:rtl/>
        </w:rPr>
        <w:footnoteReference w:id="7"/>
      </w:r>
      <w:r>
        <w:rPr>
          <w:rFonts w:ascii="David" w:hAnsi="David" w:cs="David" w:hint="cs"/>
          <w:sz w:val="24"/>
          <w:szCs w:val="24"/>
          <w:rtl/>
        </w:rPr>
        <w:t>"</w:t>
      </w:r>
      <w:r w:rsidRPr="00961AED">
        <w:rPr>
          <w:rFonts w:ascii="David" w:hAnsi="David" w:cs="David"/>
          <w:sz w:val="24"/>
          <w:szCs w:val="24"/>
          <w:rtl/>
        </w:rPr>
        <w:t>.</w:t>
      </w:r>
      <w:r>
        <w:rPr>
          <w:rFonts w:asciiTheme="majorBidi" w:hAnsiTheme="majorBidi" w:cstheme="majorBidi" w:hint="cs"/>
          <w:sz w:val="24"/>
          <w:szCs w:val="24"/>
          <w:rtl/>
        </w:rPr>
        <w:t xml:space="preserve"> </w:t>
      </w:r>
      <w:r>
        <w:rPr>
          <w:rFonts w:asciiTheme="majorBidi" w:hAnsiTheme="majorBidi" w:cs="Times New Roman" w:hint="cs"/>
          <w:sz w:val="24"/>
          <w:szCs w:val="24"/>
          <w:rtl/>
        </w:rPr>
        <w:t>הבין ה</w:t>
      </w:r>
      <w:r w:rsidRPr="00961AED">
        <w:rPr>
          <w:rFonts w:asciiTheme="majorBidi" w:hAnsiTheme="majorBidi" w:cs="Times New Roman"/>
          <w:sz w:val="24"/>
          <w:szCs w:val="24"/>
          <w:rtl/>
        </w:rPr>
        <w:t xml:space="preserve">מגיד משנה </w:t>
      </w:r>
    </w:p>
    <w:p w14:paraId="2EE7A730" w14:textId="28D587FD" w:rsidR="00961AED" w:rsidRPr="00961AED" w:rsidRDefault="00961AED" w:rsidP="00961AED">
      <w:pPr>
        <w:spacing w:after="0" w:line="360" w:lineRule="auto"/>
        <w:rPr>
          <w:rFonts w:asciiTheme="majorBidi" w:hAnsiTheme="majorBidi" w:cstheme="majorBidi"/>
          <w:sz w:val="24"/>
          <w:szCs w:val="24"/>
          <w:rtl/>
        </w:rPr>
      </w:pPr>
      <w:r>
        <w:rPr>
          <w:rFonts w:asciiTheme="majorBidi" w:hAnsiTheme="majorBidi" w:cs="Times New Roman" w:hint="cs"/>
          <w:sz w:val="24"/>
          <w:szCs w:val="24"/>
          <w:rtl/>
        </w:rPr>
        <w:t xml:space="preserve">כשיטת ר"י הזקן: </w:t>
      </w:r>
      <w:r w:rsidRPr="00961AED">
        <w:rPr>
          <w:rFonts w:ascii="David" w:hAnsi="David" w:cs="David"/>
          <w:sz w:val="24"/>
          <w:szCs w:val="24"/>
          <w:rtl/>
        </w:rPr>
        <w:t>"מלשון רבינו נראה שהוא מפרש דאפילו רב יוסף לא אמר שיהיו הקידושין בטלים כיון שלא נשומו קודם קבלתה כמו שפירש"י ז"ל</w:t>
      </w:r>
      <w:r w:rsidR="00FC5873">
        <w:rPr>
          <w:rFonts w:ascii="David" w:hAnsi="David" w:cs="David" w:hint="cs"/>
          <w:sz w:val="24"/>
          <w:szCs w:val="24"/>
          <w:rtl/>
        </w:rPr>
        <w:t>,</w:t>
      </w:r>
      <w:r w:rsidRPr="00961AED">
        <w:rPr>
          <w:rFonts w:ascii="David" w:hAnsi="David" w:cs="David"/>
          <w:sz w:val="24"/>
          <w:szCs w:val="24"/>
          <w:rtl/>
        </w:rPr>
        <w:t xml:space="preserve"> אלא שאינן חלין עד שיהיו נשומין ומ"מ לענין דינא לא נפקא לן מידי דהא איפסיקא הלכתא דשיראי לא צריכי שומא".</w:t>
      </w:r>
    </w:p>
    <w:p w14:paraId="356B9404" w14:textId="1640E013" w:rsidR="002251FD" w:rsidRDefault="002251FD" w:rsidP="002251FD">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אמנם בית שמואל דחה </w:t>
      </w:r>
      <w:r w:rsidR="0040318A">
        <w:rPr>
          <w:rFonts w:asciiTheme="majorBidi" w:hAnsiTheme="majorBidi" w:cstheme="majorBidi" w:hint="cs"/>
          <w:sz w:val="24"/>
          <w:szCs w:val="24"/>
          <w:rtl/>
        </w:rPr>
        <w:t>הבנה זו</w:t>
      </w:r>
      <w:r>
        <w:rPr>
          <w:rFonts w:asciiTheme="majorBidi" w:hAnsiTheme="majorBidi" w:cstheme="majorBidi" w:hint="cs"/>
          <w:sz w:val="24"/>
          <w:szCs w:val="24"/>
          <w:rtl/>
        </w:rPr>
        <w:t xml:space="preserve">. </w:t>
      </w:r>
      <w:r w:rsidR="00FC5873">
        <w:rPr>
          <w:rFonts w:asciiTheme="majorBidi" w:hAnsiTheme="majorBidi" w:cstheme="majorBidi" w:hint="cs"/>
          <w:sz w:val="24"/>
          <w:szCs w:val="24"/>
          <w:rtl/>
        </w:rPr>
        <w:t>לדעתו</w:t>
      </w:r>
      <w:r w:rsidR="00FC5873">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כוונת הרמב"ם </w:t>
      </w:r>
      <w:r w:rsidR="00FC5873">
        <w:rPr>
          <w:rFonts w:asciiTheme="majorBidi" w:hAnsiTheme="majorBidi" w:cstheme="majorBidi" w:hint="cs"/>
          <w:sz w:val="24"/>
          <w:szCs w:val="24"/>
          <w:rtl/>
        </w:rPr>
        <w:t xml:space="preserve">היא </w:t>
      </w:r>
      <w:r>
        <w:rPr>
          <w:rFonts w:asciiTheme="majorBidi" w:hAnsiTheme="majorBidi" w:cstheme="majorBidi" w:hint="cs"/>
          <w:sz w:val="24"/>
          <w:szCs w:val="24"/>
          <w:rtl/>
        </w:rPr>
        <w:t>לומר שאין צר</w:t>
      </w:r>
      <w:r w:rsidR="007E5855">
        <w:rPr>
          <w:rFonts w:asciiTheme="majorBidi" w:hAnsiTheme="majorBidi" w:cstheme="majorBidi" w:hint="cs"/>
          <w:sz w:val="24"/>
          <w:szCs w:val="24"/>
          <w:rtl/>
        </w:rPr>
        <w:t>י</w:t>
      </w:r>
      <w:r>
        <w:rPr>
          <w:rFonts w:asciiTheme="majorBidi" w:hAnsiTheme="majorBidi" w:cstheme="majorBidi" w:hint="cs"/>
          <w:sz w:val="24"/>
          <w:szCs w:val="24"/>
          <w:rtl/>
        </w:rPr>
        <w:t xml:space="preserve">ך </w:t>
      </w:r>
      <w:r w:rsidR="0040318A">
        <w:rPr>
          <w:rFonts w:asciiTheme="majorBidi" w:hAnsiTheme="majorBidi" w:cstheme="majorBidi" w:hint="cs"/>
          <w:sz w:val="24"/>
          <w:szCs w:val="24"/>
          <w:rtl/>
        </w:rPr>
        <w:t>שומא</w:t>
      </w:r>
      <w:r>
        <w:rPr>
          <w:rFonts w:asciiTheme="majorBidi" w:hAnsiTheme="majorBidi" w:cstheme="majorBidi" w:hint="cs"/>
          <w:sz w:val="24"/>
          <w:szCs w:val="24"/>
          <w:rtl/>
        </w:rPr>
        <w:t xml:space="preserve"> כלל </w:t>
      </w:r>
    </w:p>
    <w:p w14:paraId="589029E1" w14:textId="51E0F6DE" w:rsidR="005A334F" w:rsidRDefault="002251FD" w:rsidP="002251FD">
      <w:pPr>
        <w:spacing w:after="0" w:line="360" w:lineRule="auto"/>
        <w:rPr>
          <w:rFonts w:ascii="David" w:hAnsi="David" w:cs="David"/>
          <w:sz w:val="24"/>
          <w:szCs w:val="24"/>
          <w:rtl/>
        </w:rPr>
      </w:pPr>
      <w:r w:rsidRPr="002251FD">
        <w:rPr>
          <w:rFonts w:ascii="David" w:hAnsi="David" w:cs="David"/>
          <w:sz w:val="24"/>
          <w:szCs w:val="24"/>
          <w:rtl/>
        </w:rPr>
        <w:t>"אבל דבר הצריך שומא לא מהני אם שמו אח"כ. וכ"כ ב"ח</w:t>
      </w:r>
      <w:r w:rsidR="00FC5873">
        <w:rPr>
          <w:rFonts w:ascii="David" w:hAnsi="David" w:cs="David" w:hint="cs"/>
          <w:sz w:val="24"/>
          <w:szCs w:val="24"/>
          <w:rtl/>
        </w:rPr>
        <w:t>,</w:t>
      </w:r>
      <w:r w:rsidRPr="002251FD">
        <w:rPr>
          <w:rFonts w:ascii="David" w:hAnsi="David" w:cs="David"/>
          <w:sz w:val="24"/>
          <w:szCs w:val="24"/>
          <w:rtl/>
        </w:rPr>
        <w:t xml:space="preserve"> מהרי"ט</w:t>
      </w:r>
      <w:r w:rsidRPr="002251FD">
        <w:rPr>
          <w:rStyle w:val="a6"/>
          <w:rFonts w:ascii="David" w:hAnsi="David" w:cs="David"/>
          <w:sz w:val="24"/>
          <w:szCs w:val="24"/>
          <w:rtl/>
        </w:rPr>
        <w:footnoteReference w:id="8"/>
      </w:r>
      <w:r w:rsidRPr="002251FD">
        <w:rPr>
          <w:rFonts w:ascii="David" w:hAnsi="David" w:cs="David"/>
          <w:sz w:val="24"/>
          <w:szCs w:val="24"/>
          <w:rtl/>
        </w:rPr>
        <w:t>".</w:t>
      </w:r>
    </w:p>
    <w:p w14:paraId="29919920" w14:textId="0CDC66F5" w:rsidR="0040318A" w:rsidRPr="0040318A" w:rsidRDefault="0040318A" w:rsidP="0040318A">
      <w:pPr>
        <w:spacing w:after="0" w:line="360" w:lineRule="auto"/>
        <w:rPr>
          <w:rFonts w:ascii="David" w:hAnsi="David" w:cs="David"/>
          <w:sz w:val="24"/>
          <w:szCs w:val="24"/>
        </w:rPr>
      </w:pPr>
      <w:r w:rsidRPr="0040318A">
        <w:rPr>
          <w:rFonts w:asciiTheme="majorBidi" w:hAnsiTheme="majorBidi" w:cstheme="majorBidi"/>
          <w:sz w:val="24"/>
          <w:szCs w:val="24"/>
          <w:rtl/>
        </w:rPr>
        <w:t>מכל מקום</w:t>
      </w:r>
      <w:r>
        <w:rPr>
          <w:rFonts w:ascii="David" w:hAnsi="David" w:cs="David" w:hint="cs"/>
          <w:sz w:val="24"/>
          <w:szCs w:val="24"/>
          <w:rtl/>
        </w:rPr>
        <w:t xml:space="preserve"> "יתכן כי גם לדעת רש"י והתוספות</w:t>
      </w:r>
      <w:r w:rsidR="00FC5873">
        <w:rPr>
          <w:rFonts w:ascii="David" w:hAnsi="David" w:cs="David" w:hint="cs"/>
          <w:sz w:val="24"/>
          <w:szCs w:val="24"/>
          <w:rtl/>
        </w:rPr>
        <w:t xml:space="preserve">.. </w:t>
      </w:r>
      <w:r>
        <w:rPr>
          <w:rFonts w:ascii="David" w:hAnsi="David" w:cs="David" w:hint="cs"/>
          <w:sz w:val="24"/>
          <w:szCs w:val="24"/>
          <w:rtl/>
        </w:rPr>
        <w:t>אין מועילה שומא אחרי מעשה ה</w:t>
      </w:r>
      <w:r w:rsidR="00FC5873">
        <w:rPr>
          <w:rFonts w:ascii="David" w:hAnsi="David" w:cs="David" w:hint="cs"/>
          <w:sz w:val="24"/>
          <w:szCs w:val="24"/>
          <w:rtl/>
        </w:rPr>
        <w:t>קידושין</w:t>
      </w:r>
      <w:r>
        <w:rPr>
          <w:rFonts w:ascii="David" w:hAnsi="David" w:cs="David" w:hint="cs"/>
          <w:sz w:val="24"/>
          <w:szCs w:val="24"/>
          <w:rtl/>
        </w:rPr>
        <w:t xml:space="preserve">, מכל מקום בבואו לקדשה מחדש אינו צריך לקחת לשם כך את החפץ מידה, ודי בזה שיאמר לה שתתקדש לו במה שנתן לה, משום שלכתחילה ניתן לה הכסף לשם </w:t>
      </w:r>
      <w:r w:rsidR="00FC5873">
        <w:rPr>
          <w:rFonts w:ascii="David" w:hAnsi="David" w:cs="David" w:hint="cs"/>
          <w:sz w:val="24"/>
          <w:szCs w:val="24"/>
          <w:rtl/>
        </w:rPr>
        <w:t>קידושין</w:t>
      </w:r>
      <w:r>
        <w:rPr>
          <w:rFonts w:ascii="David" w:hAnsi="David" w:cs="David" w:hint="cs"/>
          <w:sz w:val="24"/>
          <w:szCs w:val="24"/>
          <w:rtl/>
        </w:rPr>
        <w:t>, כדעת הרשב"א בתשובה המובאת בב"י</w:t>
      </w:r>
      <w:r>
        <w:rPr>
          <w:rStyle w:val="a6"/>
          <w:rFonts w:ascii="David" w:hAnsi="David" w:cs="David"/>
          <w:sz w:val="24"/>
          <w:szCs w:val="24"/>
          <w:rtl/>
        </w:rPr>
        <w:footnoteReference w:id="9"/>
      </w:r>
      <w:r>
        <w:rPr>
          <w:rFonts w:ascii="David" w:hAnsi="David" w:cs="David" w:hint="cs"/>
          <w:sz w:val="24"/>
          <w:szCs w:val="24"/>
          <w:rtl/>
        </w:rPr>
        <w:t>".</w:t>
      </w:r>
    </w:p>
    <w:p w14:paraId="094FD331" w14:textId="492BEAEF" w:rsidR="0040318A" w:rsidRPr="00B666B0" w:rsidRDefault="0040318A" w:rsidP="00B666B0">
      <w:pPr>
        <w:pStyle w:val="ab"/>
        <w:numPr>
          <w:ilvl w:val="0"/>
          <w:numId w:val="1"/>
        </w:numPr>
        <w:spacing w:after="0" w:line="360" w:lineRule="auto"/>
        <w:rPr>
          <w:rFonts w:asciiTheme="majorBidi" w:hAnsiTheme="majorBidi" w:cstheme="majorBidi"/>
          <w:b/>
          <w:bCs/>
          <w:sz w:val="24"/>
          <w:szCs w:val="24"/>
          <w:rtl/>
        </w:rPr>
      </w:pPr>
      <w:r w:rsidRPr="00B666B0">
        <w:rPr>
          <w:rFonts w:asciiTheme="majorBidi" w:hAnsiTheme="majorBidi" w:cstheme="majorBidi" w:hint="cs"/>
          <w:b/>
          <w:bCs/>
          <w:sz w:val="24"/>
          <w:szCs w:val="24"/>
          <w:rtl/>
        </w:rPr>
        <w:t>האם להלכה צריך ישנם מקרים בהם נחוצה שומא ?</w:t>
      </w:r>
    </w:p>
    <w:p w14:paraId="26D17D4A" w14:textId="2E5E34AD" w:rsidR="00211121" w:rsidRPr="00C62793" w:rsidRDefault="007E5855" w:rsidP="00FC5873">
      <w:pPr>
        <w:spacing w:after="0" w:line="360" w:lineRule="auto"/>
        <w:rPr>
          <w:rFonts w:asciiTheme="majorBidi" w:hAnsiTheme="majorBidi" w:cstheme="majorBidi"/>
          <w:sz w:val="24"/>
          <w:szCs w:val="24"/>
          <w:rtl/>
        </w:rPr>
      </w:pPr>
      <w:r>
        <w:rPr>
          <w:rFonts w:asciiTheme="majorBidi" w:hAnsiTheme="majorBidi" w:cstheme="majorBidi" w:hint="cs"/>
          <w:sz w:val="24"/>
          <w:szCs w:val="24"/>
          <w:rtl/>
        </w:rPr>
        <w:t>בניגוד לדברי הרב המגיד, יתכן שישנה משמעות גם להלכה לשאלת ה</w:t>
      </w:r>
      <w:r w:rsidR="0040318A">
        <w:rPr>
          <w:rFonts w:asciiTheme="majorBidi" w:hAnsiTheme="majorBidi" w:cstheme="majorBidi" w:hint="cs"/>
          <w:sz w:val="24"/>
          <w:szCs w:val="24"/>
          <w:rtl/>
        </w:rPr>
        <w:t>שומא</w:t>
      </w:r>
      <w:r>
        <w:rPr>
          <w:rFonts w:asciiTheme="majorBidi" w:hAnsiTheme="majorBidi" w:cstheme="majorBidi" w:hint="cs"/>
          <w:sz w:val="24"/>
          <w:szCs w:val="24"/>
          <w:rtl/>
        </w:rPr>
        <w:t xml:space="preserve"> בדיעבד, ש</w:t>
      </w:r>
      <w:r w:rsidR="00FC5873">
        <w:rPr>
          <w:rFonts w:asciiTheme="majorBidi" w:hAnsiTheme="majorBidi" w:cstheme="majorBidi" w:hint="cs"/>
          <w:sz w:val="24"/>
          <w:szCs w:val="24"/>
          <w:rtl/>
        </w:rPr>
        <w:t xml:space="preserve">כן, </w:t>
      </w:r>
      <w:r>
        <w:rPr>
          <w:rFonts w:asciiTheme="majorBidi" w:hAnsiTheme="majorBidi" w:cstheme="majorBidi" w:hint="cs"/>
          <w:sz w:val="24"/>
          <w:szCs w:val="24"/>
          <w:rtl/>
        </w:rPr>
        <w:t>יש</w:t>
      </w:r>
      <w:r w:rsidR="00FC5873">
        <w:rPr>
          <w:rFonts w:asciiTheme="majorBidi" w:hAnsiTheme="majorBidi" w:cstheme="majorBidi" w:hint="cs"/>
          <w:sz w:val="24"/>
          <w:szCs w:val="24"/>
          <w:rtl/>
        </w:rPr>
        <w:t>נם</w:t>
      </w:r>
      <w:r>
        <w:rPr>
          <w:rFonts w:asciiTheme="majorBidi" w:hAnsiTheme="majorBidi" w:cstheme="majorBidi" w:hint="cs"/>
          <w:sz w:val="24"/>
          <w:szCs w:val="24"/>
          <w:rtl/>
        </w:rPr>
        <w:t xml:space="preserve"> מקרים שרבה מודה בהם ל</w:t>
      </w:r>
      <w:r w:rsidR="00FC5873">
        <w:rPr>
          <w:rFonts w:asciiTheme="majorBidi" w:hAnsiTheme="majorBidi" w:cstheme="majorBidi" w:hint="cs"/>
          <w:sz w:val="24"/>
          <w:szCs w:val="24"/>
          <w:rtl/>
        </w:rPr>
        <w:t>רב יוסף</w:t>
      </w:r>
      <w:r>
        <w:rPr>
          <w:rFonts w:asciiTheme="majorBidi" w:hAnsiTheme="majorBidi" w:cstheme="majorBidi" w:hint="cs"/>
          <w:sz w:val="24"/>
          <w:szCs w:val="24"/>
          <w:rtl/>
        </w:rPr>
        <w:t xml:space="preserve">: </w:t>
      </w:r>
      <w:r w:rsidR="0040318A">
        <w:rPr>
          <w:rFonts w:asciiTheme="majorBidi" w:hAnsiTheme="majorBidi" w:cstheme="majorBidi" w:hint="cs"/>
          <w:sz w:val="24"/>
          <w:szCs w:val="24"/>
          <w:rtl/>
        </w:rPr>
        <w:t xml:space="preserve"> </w:t>
      </w:r>
      <w:r w:rsidRPr="0040318A">
        <w:rPr>
          <w:rFonts w:ascii="David" w:hAnsi="David" w:cs="David"/>
          <w:sz w:val="24"/>
          <w:szCs w:val="24"/>
          <w:rtl/>
        </w:rPr>
        <w:t xml:space="preserve">"מדברי הר"ם במז"ל.. נראה דשיראי מתוך שהאשה מתאוה להם גמרה ומקניא נפשה [מיד] כל היכי דשוה כדקאמר אבל </w:t>
      </w:r>
      <w:r w:rsidRPr="0040318A">
        <w:rPr>
          <w:rFonts w:ascii="David" w:hAnsi="David" w:cs="David"/>
          <w:b/>
          <w:bCs/>
          <w:sz w:val="24"/>
          <w:szCs w:val="24"/>
          <w:rtl/>
        </w:rPr>
        <w:t>מידי אחרינא לא.</w:t>
      </w:r>
      <w:r w:rsidRPr="0040318A">
        <w:rPr>
          <w:rFonts w:ascii="David" w:hAnsi="David" w:cs="David"/>
          <w:sz w:val="24"/>
          <w:szCs w:val="24"/>
          <w:rtl/>
        </w:rPr>
        <w:t xml:space="preserve"> ולפי זה, למעוטי דברים שאין האשה מחמדתן, נקט שיראי. אבל רבינו תם ז"ל אמר דמשום הכי נקט שיראי</w:t>
      </w:r>
      <w:r w:rsidR="0040318A" w:rsidRPr="0040318A">
        <w:rPr>
          <w:rFonts w:ascii="David" w:hAnsi="David" w:cs="David"/>
          <w:sz w:val="24"/>
          <w:szCs w:val="24"/>
          <w:rtl/>
        </w:rPr>
        <w:t>,</w:t>
      </w:r>
      <w:r w:rsidRPr="0040318A">
        <w:rPr>
          <w:rFonts w:ascii="David" w:hAnsi="David" w:cs="David"/>
          <w:sz w:val="24"/>
          <w:szCs w:val="24"/>
          <w:rtl/>
        </w:rPr>
        <w:t xml:space="preserve"> לפי ששומתן ידועה לעולם קצת ואין הדבר מצוי לטעות בהן כל כך ביותר משויין</w:t>
      </w:r>
      <w:r w:rsidR="0040318A" w:rsidRPr="0040318A">
        <w:rPr>
          <w:rFonts w:ascii="David" w:hAnsi="David" w:cs="David"/>
          <w:sz w:val="24"/>
          <w:szCs w:val="24"/>
          <w:rtl/>
        </w:rPr>
        <w:t>.</w:t>
      </w:r>
      <w:r w:rsidRPr="0040318A">
        <w:rPr>
          <w:rFonts w:ascii="David" w:hAnsi="David" w:cs="David"/>
          <w:sz w:val="24"/>
          <w:szCs w:val="24"/>
          <w:rtl/>
        </w:rPr>
        <w:t xml:space="preserve"> </w:t>
      </w:r>
      <w:r w:rsidRPr="0040318A">
        <w:rPr>
          <w:rFonts w:ascii="David" w:hAnsi="David" w:cs="David"/>
          <w:b/>
          <w:bCs/>
          <w:sz w:val="24"/>
          <w:szCs w:val="24"/>
          <w:rtl/>
        </w:rPr>
        <w:t>אבל דברים שרגילים לטעות בשויין הרבה</w:t>
      </w:r>
      <w:r w:rsidRPr="0040318A">
        <w:rPr>
          <w:rFonts w:ascii="David" w:hAnsi="David" w:cs="David"/>
          <w:sz w:val="24"/>
          <w:szCs w:val="24"/>
          <w:rtl/>
        </w:rPr>
        <w:t xml:space="preserve"> כמרגליות ואבן טובה שיש שאינה שוה אלא מעט</w:t>
      </w:r>
      <w:r w:rsidR="0040318A" w:rsidRPr="0040318A">
        <w:rPr>
          <w:rFonts w:ascii="David" w:hAnsi="David" w:cs="David"/>
          <w:sz w:val="24"/>
          <w:szCs w:val="24"/>
          <w:rtl/>
        </w:rPr>
        <w:t>,</w:t>
      </w:r>
      <w:r w:rsidRPr="0040318A">
        <w:rPr>
          <w:rFonts w:ascii="David" w:hAnsi="David" w:cs="David"/>
          <w:sz w:val="24"/>
          <w:szCs w:val="24"/>
          <w:rtl/>
        </w:rPr>
        <w:t xml:space="preserve"> ואפשר שהיא סבורה ששוה כמה וכמה</w:t>
      </w:r>
      <w:r w:rsidR="0040318A" w:rsidRPr="0040318A">
        <w:rPr>
          <w:rFonts w:ascii="David" w:hAnsi="David" w:cs="David"/>
          <w:sz w:val="24"/>
          <w:szCs w:val="24"/>
          <w:rtl/>
        </w:rPr>
        <w:t xml:space="preserve">- </w:t>
      </w:r>
      <w:r w:rsidRPr="0040318A">
        <w:rPr>
          <w:rFonts w:ascii="David" w:hAnsi="David" w:cs="David"/>
          <w:sz w:val="24"/>
          <w:szCs w:val="24"/>
          <w:rtl/>
        </w:rPr>
        <w:t xml:space="preserve"> בהא </w:t>
      </w:r>
      <w:r w:rsidRPr="0040318A">
        <w:rPr>
          <w:rFonts w:ascii="David" w:hAnsi="David" w:cs="David"/>
          <w:b/>
          <w:bCs/>
          <w:sz w:val="24"/>
          <w:szCs w:val="24"/>
          <w:rtl/>
        </w:rPr>
        <w:t>[אפי'] רבה מודה</w:t>
      </w:r>
      <w:r w:rsidR="00FC5873">
        <w:rPr>
          <w:rFonts w:ascii="David" w:hAnsi="David" w:cs="David" w:hint="cs"/>
          <w:b/>
          <w:bCs/>
          <w:sz w:val="24"/>
          <w:szCs w:val="24"/>
          <w:rtl/>
        </w:rPr>
        <w:t>,</w:t>
      </w:r>
      <w:r w:rsidRPr="0040318A">
        <w:rPr>
          <w:rFonts w:ascii="David" w:hAnsi="David" w:cs="David"/>
          <w:sz w:val="24"/>
          <w:szCs w:val="24"/>
          <w:rtl/>
        </w:rPr>
        <w:t xml:space="preserve"> דאע"ג דלא אמר לה דשויא חמשין אלא אמר לה</w:t>
      </w:r>
      <w:r w:rsidR="00FC5873">
        <w:rPr>
          <w:rFonts w:ascii="David" w:hAnsi="David" w:cs="David" w:hint="cs"/>
          <w:sz w:val="24"/>
          <w:szCs w:val="24"/>
          <w:rtl/>
        </w:rPr>
        <w:t>:</w:t>
      </w:r>
      <w:r w:rsidRPr="0040318A">
        <w:rPr>
          <w:rFonts w:ascii="David" w:hAnsi="David" w:cs="David"/>
          <w:sz w:val="24"/>
          <w:szCs w:val="24"/>
          <w:rtl/>
        </w:rPr>
        <w:t xml:space="preserve"> </w:t>
      </w:r>
      <w:r w:rsidR="00FC5873">
        <w:rPr>
          <w:rFonts w:ascii="David" w:hAnsi="David" w:cs="David" w:hint="cs"/>
          <w:sz w:val="24"/>
          <w:szCs w:val="24"/>
          <w:rtl/>
        </w:rPr>
        <w:t>'</w:t>
      </w:r>
      <w:r w:rsidRPr="0040318A">
        <w:rPr>
          <w:rFonts w:ascii="David" w:hAnsi="David" w:cs="David"/>
          <w:sz w:val="24"/>
          <w:szCs w:val="24"/>
          <w:rtl/>
        </w:rPr>
        <w:t>בכל דהו</w:t>
      </w:r>
      <w:r w:rsidR="00FC5873">
        <w:rPr>
          <w:rFonts w:ascii="David" w:hAnsi="David" w:cs="David" w:hint="cs"/>
          <w:sz w:val="24"/>
          <w:szCs w:val="24"/>
          <w:rtl/>
        </w:rPr>
        <w:t>'</w:t>
      </w:r>
      <w:r w:rsidRPr="0040318A">
        <w:rPr>
          <w:rFonts w:ascii="David" w:hAnsi="David" w:cs="David"/>
          <w:sz w:val="24"/>
          <w:szCs w:val="24"/>
          <w:rtl/>
        </w:rPr>
        <w:t xml:space="preserve"> </w:t>
      </w:r>
      <w:r w:rsidRPr="0040318A">
        <w:rPr>
          <w:rFonts w:ascii="David" w:hAnsi="David" w:cs="David"/>
          <w:b/>
          <w:bCs/>
          <w:sz w:val="24"/>
          <w:szCs w:val="24"/>
          <w:rtl/>
        </w:rPr>
        <w:lastRenderedPageBreak/>
        <w:t>דצריכי שומא</w:t>
      </w:r>
      <w:r w:rsidR="0040318A" w:rsidRPr="0040318A">
        <w:rPr>
          <w:rFonts w:ascii="David" w:hAnsi="David" w:cs="David"/>
          <w:b/>
          <w:bCs/>
          <w:sz w:val="24"/>
          <w:szCs w:val="24"/>
          <w:rtl/>
        </w:rPr>
        <w:t>.</w:t>
      </w:r>
      <w:r w:rsidRPr="0040318A">
        <w:rPr>
          <w:rFonts w:ascii="David" w:hAnsi="David" w:cs="David"/>
          <w:sz w:val="24"/>
          <w:szCs w:val="24"/>
          <w:rtl/>
        </w:rPr>
        <w:t xml:space="preserve"> ולפיכך פירשו שיראי כדי שלא לטעות בדבר זה</w:t>
      </w:r>
      <w:r w:rsidR="00FC5873">
        <w:rPr>
          <w:rFonts w:ascii="David" w:hAnsi="David" w:cs="David" w:hint="cs"/>
          <w:sz w:val="24"/>
          <w:szCs w:val="24"/>
          <w:rtl/>
        </w:rPr>
        <w:t>.</w:t>
      </w:r>
      <w:r w:rsidRPr="0040318A">
        <w:rPr>
          <w:rFonts w:ascii="David" w:hAnsi="David" w:cs="David"/>
          <w:sz w:val="24"/>
          <w:szCs w:val="24"/>
          <w:rtl/>
        </w:rPr>
        <w:t xml:space="preserve"> ואומר ר"ת ז"ל שלפיכך נהגו שלא לקדש בטבעת שיש בה אבן</w:t>
      </w:r>
      <w:r w:rsidRPr="0040318A">
        <w:rPr>
          <w:rStyle w:val="a6"/>
          <w:rFonts w:ascii="David" w:hAnsi="David" w:cs="David"/>
          <w:sz w:val="24"/>
          <w:szCs w:val="24"/>
          <w:rtl/>
        </w:rPr>
        <w:footnoteReference w:id="10"/>
      </w:r>
      <w:r w:rsidRPr="0040318A">
        <w:rPr>
          <w:rFonts w:ascii="David" w:hAnsi="David" w:cs="David"/>
          <w:sz w:val="24"/>
          <w:szCs w:val="24"/>
          <w:rtl/>
        </w:rPr>
        <w:t>".</w:t>
      </w:r>
      <w:r w:rsidR="00211121">
        <w:rPr>
          <w:rFonts w:asciiTheme="majorBidi" w:hAnsiTheme="majorBidi" w:cstheme="majorBidi" w:hint="cs"/>
          <w:sz w:val="24"/>
          <w:szCs w:val="24"/>
          <w:rtl/>
        </w:rPr>
        <w:t xml:space="preserve"> בבית יוסף סבור שחילוקו של רבינו תם באבנים טובות, שייך רק לפי לשנא קמא</w:t>
      </w:r>
      <w:r w:rsidR="00211121">
        <w:rPr>
          <w:rStyle w:val="a6"/>
          <w:rFonts w:asciiTheme="majorBidi" w:hAnsiTheme="majorBidi" w:cstheme="majorBidi"/>
          <w:sz w:val="24"/>
          <w:szCs w:val="24"/>
          <w:rtl/>
        </w:rPr>
        <w:footnoteReference w:id="11"/>
      </w:r>
      <w:r w:rsidR="00211121">
        <w:rPr>
          <w:rFonts w:asciiTheme="majorBidi" w:hAnsiTheme="majorBidi" w:cstheme="majorBidi" w:hint="cs"/>
          <w:sz w:val="24"/>
          <w:szCs w:val="24"/>
          <w:rtl/>
        </w:rPr>
        <w:t xml:space="preserve">. במקרה זה </w:t>
      </w:r>
      <w:r w:rsidR="00211121">
        <w:rPr>
          <w:rFonts w:asciiTheme="majorBidi" w:hAnsiTheme="majorBidi" w:cs="Times New Roman" w:hint="cs"/>
          <w:sz w:val="24"/>
          <w:szCs w:val="24"/>
          <w:rtl/>
        </w:rPr>
        <w:t xml:space="preserve">תצטרך </w:t>
      </w:r>
      <w:r w:rsidR="00FC5873">
        <w:rPr>
          <w:rFonts w:asciiTheme="majorBidi" w:hAnsiTheme="majorBidi" w:cs="Times New Roman" w:hint="cs"/>
          <w:sz w:val="24"/>
          <w:szCs w:val="24"/>
          <w:rtl/>
        </w:rPr>
        <w:t>קידושין</w:t>
      </w:r>
      <w:r w:rsidR="00211121">
        <w:rPr>
          <w:rFonts w:asciiTheme="majorBidi" w:hAnsiTheme="majorBidi" w:cs="Times New Roman" w:hint="cs"/>
          <w:sz w:val="24"/>
          <w:szCs w:val="24"/>
          <w:rtl/>
        </w:rPr>
        <w:t xml:space="preserve"> אחרים</w:t>
      </w:r>
      <w:r w:rsidR="00211121">
        <w:rPr>
          <w:rStyle w:val="a6"/>
          <w:rFonts w:asciiTheme="majorBidi" w:hAnsiTheme="majorBidi" w:cstheme="majorBidi"/>
          <w:sz w:val="24"/>
          <w:szCs w:val="24"/>
          <w:rtl/>
        </w:rPr>
        <w:footnoteReference w:id="12"/>
      </w:r>
      <w:r w:rsidR="00211121">
        <w:rPr>
          <w:rFonts w:asciiTheme="majorBidi" w:hAnsiTheme="majorBidi" w:cstheme="majorBidi" w:hint="cs"/>
          <w:sz w:val="24"/>
          <w:szCs w:val="24"/>
          <w:rtl/>
        </w:rPr>
        <w:t>.</w:t>
      </w:r>
    </w:p>
    <w:p w14:paraId="500AAACF" w14:textId="588E786A" w:rsidR="007F18CD" w:rsidRPr="00FC5873" w:rsidRDefault="0040318A" w:rsidP="00FC5873">
      <w:pPr>
        <w:spacing w:after="0" w:line="360" w:lineRule="auto"/>
        <w:rPr>
          <w:rFonts w:ascii="David" w:hAnsi="David" w:cs="David"/>
          <w:sz w:val="24"/>
          <w:szCs w:val="24"/>
          <w:rtl/>
        </w:rPr>
      </w:pPr>
      <w:r>
        <w:rPr>
          <w:rFonts w:asciiTheme="majorBidi" w:hAnsiTheme="majorBidi" w:cstheme="majorBidi" w:hint="cs"/>
          <w:sz w:val="24"/>
          <w:szCs w:val="24"/>
          <w:rtl/>
        </w:rPr>
        <w:t xml:space="preserve"> בבואה לפסוק הלכה בסוגיה זו, כתבה הגמרא: </w:t>
      </w:r>
      <w:r w:rsidRPr="0040318A">
        <w:rPr>
          <w:rFonts w:ascii="David" w:hAnsi="David" w:cs="David"/>
          <w:sz w:val="24"/>
          <w:szCs w:val="24"/>
          <w:rtl/>
        </w:rPr>
        <w:t>'שיראי לא צריכי שומא'.</w:t>
      </w:r>
      <w:r>
        <w:rPr>
          <w:rFonts w:asciiTheme="majorBidi" w:hAnsiTheme="majorBidi" w:cstheme="majorBidi" w:hint="cs"/>
          <w:sz w:val="24"/>
          <w:szCs w:val="24"/>
          <w:rtl/>
        </w:rPr>
        <w:t xml:space="preserve"> בעלי התוספות</w:t>
      </w:r>
      <w:r>
        <w:rPr>
          <w:rStyle w:val="a6"/>
          <w:rFonts w:asciiTheme="majorBidi" w:hAnsiTheme="majorBidi" w:cstheme="majorBidi"/>
          <w:sz w:val="24"/>
          <w:szCs w:val="24"/>
          <w:rtl/>
        </w:rPr>
        <w:footnoteReference w:id="13"/>
      </w:r>
      <w:r w:rsidR="007F18CD">
        <w:rPr>
          <w:rFonts w:asciiTheme="majorBidi" w:hAnsiTheme="majorBidi" w:cstheme="majorBidi" w:hint="cs"/>
          <w:sz w:val="24"/>
          <w:szCs w:val="24"/>
          <w:rtl/>
        </w:rPr>
        <w:t xml:space="preserve"> תוהים:  </w:t>
      </w:r>
      <w:r w:rsidR="007F18CD" w:rsidRPr="007F18CD">
        <w:rPr>
          <w:rFonts w:ascii="David" w:hAnsi="David" w:cs="David"/>
          <w:sz w:val="24"/>
          <w:szCs w:val="24"/>
          <w:rtl/>
        </w:rPr>
        <w:t>"</w:t>
      </w:r>
      <w:r w:rsidRPr="007F18CD">
        <w:rPr>
          <w:rFonts w:ascii="David" w:hAnsi="David" w:cs="David"/>
          <w:sz w:val="24"/>
          <w:szCs w:val="24"/>
          <w:rtl/>
        </w:rPr>
        <w:t>וא"ת אמאי איצטריך לפסוק כרבה לגבי רב יוסף דהא בבבא בתרא (</w:t>
      </w:r>
      <w:r w:rsidRPr="00FC5873">
        <w:rPr>
          <w:rFonts w:ascii="David" w:hAnsi="David" w:cs="David"/>
          <w:sz w:val="18"/>
          <w:szCs w:val="18"/>
          <w:rtl/>
        </w:rPr>
        <w:t>דף קמג:)</w:t>
      </w:r>
      <w:r w:rsidRPr="007F18CD">
        <w:rPr>
          <w:rFonts w:ascii="David" w:hAnsi="David" w:cs="David"/>
          <w:sz w:val="24"/>
          <w:szCs w:val="24"/>
          <w:rtl/>
        </w:rPr>
        <w:t xml:space="preserve"> פסקינן הלכתא כרבה בר משדה ענין ומחצה</w:t>
      </w:r>
      <w:r w:rsidR="007F18CD" w:rsidRPr="007F18CD">
        <w:rPr>
          <w:rFonts w:ascii="David" w:hAnsi="David" w:cs="David"/>
          <w:sz w:val="24"/>
          <w:szCs w:val="24"/>
          <w:rtl/>
        </w:rPr>
        <w:t>...</w:t>
      </w:r>
      <w:r w:rsidRPr="007F18CD">
        <w:rPr>
          <w:rFonts w:ascii="David" w:hAnsi="David" w:cs="David"/>
          <w:sz w:val="24"/>
          <w:szCs w:val="24"/>
          <w:rtl/>
        </w:rPr>
        <w:t xml:space="preserve"> מיהו קשיא </w:t>
      </w:r>
      <w:r w:rsidRPr="007F18CD">
        <w:rPr>
          <w:rFonts w:ascii="David" w:hAnsi="David" w:cs="David"/>
          <w:b/>
          <w:bCs/>
          <w:sz w:val="24"/>
          <w:szCs w:val="24"/>
          <w:rtl/>
        </w:rPr>
        <w:t>אמאי לא קאמר בהדיא הלכתא כוותיה דרבה</w:t>
      </w:r>
      <w:r w:rsidRPr="007F18CD">
        <w:rPr>
          <w:rFonts w:ascii="David" w:hAnsi="David" w:cs="David"/>
          <w:sz w:val="24"/>
          <w:szCs w:val="24"/>
          <w:rtl/>
        </w:rPr>
        <w:t xml:space="preserve"> כדאמר </w:t>
      </w:r>
      <w:r w:rsidR="00FC5873">
        <w:rPr>
          <w:rFonts w:ascii="David" w:hAnsi="David" w:cs="David" w:hint="cs"/>
          <w:sz w:val="24"/>
          <w:szCs w:val="24"/>
          <w:rtl/>
        </w:rPr>
        <w:t>'</w:t>
      </w:r>
      <w:r w:rsidRPr="007F18CD">
        <w:rPr>
          <w:rFonts w:ascii="David" w:hAnsi="David" w:cs="David"/>
          <w:sz w:val="24"/>
          <w:szCs w:val="24"/>
          <w:rtl/>
        </w:rPr>
        <w:t>הלכה כר' אלעזר</w:t>
      </w:r>
      <w:r w:rsidR="00FC5873">
        <w:rPr>
          <w:rFonts w:ascii="David" w:hAnsi="David" w:cs="David" w:hint="cs"/>
          <w:sz w:val="24"/>
          <w:szCs w:val="24"/>
          <w:rtl/>
        </w:rPr>
        <w:t>',</w:t>
      </w:r>
      <w:r w:rsidRPr="007F18CD">
        <w:rPr>
          <w:rFonts w:ascii="David" w:hAnsi="David" w:cs="David"/>
          <w:sz w:val="24"/>
          <w:szCs w:val="24"/>
          <w:rtl/>
        </w:rPr>
        <w:t xml:space="preserve"> ו</w:t>
      </w:r>
      <w:r w:rsidR="00FC5873">
        <w:rPr>
          <w:rFonts w:ascii="David" w:hAnsi="David" w:cs="David" w:hint="cs"/>
          <w:sz w:val="24"/>
          <w:szCs w:val="24"/>
          <w:rtl/>
        </w:rPr>
        <w:t>'</w:t>
      </w:r>
      <w:r w:rsidRPr="007F18CD">
        <w:rPr>
          <w:rFonts w:ascii="David" w:hAnsi="David" w:cs="David"/>
          <w:sz w:val="24"/>
          <w:szCs w:val="24"/>
          <w:rtl/>
        </w:rPr>
        <w:t>הלכתא כרבא אמר רב נחמן</w:t>
      </w:r>
      <w:r w:rsidR="00FC5873">
        <w:rPr>
          <w:rFonts w:ascii="David" w:hAnsi="David" w:cs="David" w:hint="cs"/>
          <w:sz w:val="24"/>
          <w:szCs w:val="24"/>
          <w:rtl/>
        </w:rPr>
        <w:t xml:space="preserve">' </w:t>
      </w:r>
      <w:r w:rsidR="007F18CD" w:rsidRPr="007F18CD">
        <w:rPr>
          <w:rFonts w:ascii="David" w:hAnsi="David" w:cs="David"/>
          <w:sz w:val="24"/>
          <w:szCs w:val="24"/>
          <w:rtl/>
        </w:rPr>
        <w:t xml:space="preserve">". </w:t>
      </w:r>
      <w:r w:rsidR="007F18CD">
        <w:rPr>
          <w:rFonts w:asciiTheme="majorBidi" w:hAnsiTheme="majorBidi" w:cstheme="majorBidi" w:hint="cs"/>
          <w:sz w:val="24"/>
          <w:szCs w:val="24"/>
          <w:rtl/>
        </w:rPr>
        <w:t xml:space="preserve">כדי ליישב זאת הם מציעים כמה כיוונים. הראשון שבהם הוא חילוקו של רבינו תם, שדברים שדרך לטעות בהם כגון מרגליות </w:t>
      </w:r>
      <w:r w:rsidR="007F18CD" w:rsidRPr="007F18CD">
        <w:rPr>
          <w:rFonts w:ascii="David" w:hAnsi="David" w:cs="David"/>
          <w:sz w:val="24"/>
          <w:szCs w:val="24"/>
          <w:rtl/>
        </w:rPr>
        <w:t>"</w:t>
      </w:r>
      <w:r w:rsidRPr="007F18CD">
        <w:rPr>
          <w:rFonts w:ascii="David" w:hAnsi="David" w:cs="David"/>
          <w:sz w:val="24"/>
          <w:szCs w:val="24"/>
          <w:rtl/>
        </w:rPr>
        <w:t>צריכי שומא משום דלא סמכה דעתה</w:t>
      </w:r>
      <w:r w:rsidR="007F18CD">
        <w:rPr>
          <w:rFonts w:ascii="David" w:hAnsi="David" w:cs="David" w:hint="cs"/>
          <w:sz w:val="24"/>
          <w:szCs w:val="24"/>
          <w:rtl/>
        </w:rPr>
        <w:t xml:space="preserve">". </w:t>
      </w:r>
      <w:r w:rsidR="00FC5873">
        <w:rPr>
          <w:rFonts w:ascii="David" w:hAnsi="David" w:cs="David" w:hint="cs"/>
          <w:sz w:val="24"/>
          <w:szCs w:val="24"/>
          <w:rtl/>
        </w:rPr>
        <w:t xml:space="preserve">לפי זה, </w:t>
      </w:r>
      <w:r w:rsidR="007F18CD">
        <w:rPr>
          <w:rFonts w:asciiTheme="majorBidi" w:hAnsiTheme="majorBidi" w:cstheme="majorBidi" w:hint="cs"/>
          <w:sz w:val="24"/>
          <w:szCs w:val="24"/>
          <w:rtl/>
        </w:rPr>
        <w:t xml:space="preserve">מקרים שהובאו בגמרא שקדשו באבן או בנופך </w:t>
      </w:r>
      <w:r w:rsidR="007F18CD">
        <w:rPr>
          <w:rFonts w:asciiTheme="majorBidi" w:hAnsiTheme="majorBidi" w:cstheme="majorBidi"/>
          <w:sz w:val="24"/>
          <w:szCs w:val="24"/>
          <w:rtl/>
        </w:rPr>
        <w:t>–</w:t>
      </w:r>
      <w:r w:rsidR="007F18CD">
        <w:rPr>
          <w:rFonts w:asciiTheme="majorBidi" w:hAnsiTheme="majorBidi" w:cstheme="majorBidi" w:hint="cs"/>
          <w:sz w:val="24"/>
          <w:szCs w:val="24"/>
          <w:rtl/>
        </w:rPr>
        <w:t xml:space="preserve"> יש לדמותם לשיראי או לאבנים רגילות.</w:t>
      </w:r>
    </w:p>
    <w:p w14:paraId="4E08A501" w14:textId="60BCC0C7" w:rsidR="007F18CD" w:rsidRPr="007F18CD" w:rsidRDefault="007F18CD" w:rsidP="007F18CD">
      <w:pPr>
        <w:spacing w:after="0" w:line="360" w:lineRule="auto"/>
        <w:rPr>
          <w:rFonts w:asciiTheme="majorBidi" w:hAnsiTheme="majorBidi" w:cstheme="majorBidi"/>
          <w:sz w:val="24"/>
          <w:szCs w:val="24"/>
          <w:rtl/>
        </w:rPr>
      </w:pPr>
      <w:r>
        <w:rPr>
          <w:rFonts w:ascii="David" w:hAnsi="David" w:cs="David" w:hint="cs"/>
          <w:sz w:val="24"/>
          <w:szCs w:val="24"/>
          <w:rtl/>
        </w:rPr>
        <w:t>2."</w:t>
      </w:r>
      <w:r w:rsidR="0040318A" w:rsidRPr="007F18CD">
        <w:rPr>
          <w:rFonts w:ascii="David" w:hAnsi="David" w:cs="David"/>
          <w:sz w:val="24"/>
          <w:szCs w:val="24"/>
          <w:rtl/>
        </w:rPr>
        <w:t xml:space="preserve">וי"מ משום הכי איצטריך לפסוק כרבה לגבי רב יוסף משום דרב יוסף הביא לעיל </w:t>
      </w:r>
      <w:r w:rsidR="0040318A" w:rsidRPr="001626A3">
        <w:rPr>
          <w:rFonts w:ascii="David" w:hAnsi="David" w:cs="David"/>
          <w:sz w:val="18"/>
          <w:szCs w:val="18"/>
          <w:rtl/>
        </w:rPr>
        <w:t>(דף ח.)</w:t>
      </w:r>
      <w:r w:rsidR="0040318A" w:rsidRPr="007F18CD">
        <w:rPr>
          <w:rFonts w:ascii="David" w:hAnsi="David" w:cs="David"/>
          <w:sz w:val="24"/>
          <w:szCs w:val="24"/>
          <w:rtl/>
        </w:rPr>
        <w:t xml:space="preserve"> כמה ראיות לדבריו</w:t>
      </w:r>
      <w:r>
        <w:rPr>
          <w:rFonts w:ascii="David" w:hAnsi="David" w:cs="David" w:hint="cs"/>
          <w:sz w:val="24"/>
          <w:szCs w:val="24"/>
          <w:rtl/>
        </w:rPr>
        <w:t xml:space="preserve">". </w:t>
      </w:r>
      <w:r w:rsidR="0040318A" w:rsidRPr="007F18CD">
        <w:rPr>
          <w:rFonts w:ascii="David" w:hAnsi="David" w:cs="David"/>
          <w:sz w:val="24"/>
          <w:szCs w:val="24"/>
          <w:rtl/>
        </w:rPr>
        <w:t xml:space="preserve"> </w:t>
      </w:r>
      <w:r>
        <w:rPr>
          <w:rFonts w:asciiTheme="majorBidi" w:hAnsiTheme="majorBidi" w:cstheme="majorBidi" w:hint="cs"/>
          <w:sz w:val="24"/>
          <w:szCs w:val="24"/>
          <w:rtl/>
        </w:rPr>
        <w:t xml:space="preserve">פירוש נוסף בתוספות, נוקט הפוך מדברי רבינו תם: </w:t>
      </w:r>
    </w:p>
    <w:p w14:paraId="66AB7BE5" w14:textId="7A33C5FB" w:rsidR="007F18CD" w:rsidRDefault="007F18CD" w:rsidP="007F18CD">
      <w:pPr>
        <w:spacing w:after="0" w:line="360" w:lineRule="auto"/>
        <w:rPr>
          <w:rFonts w:ascii="David" w:hAnsi="David" w:cs="David"/>
          <w:sz w:val="24"/>
          <w:szCs w:val="24"/>
          <w:rtl/>
        </w:rPr>
      </w:pPr>
      <w:r>
        <w:rPr>
          <w:rFonts w:ascii="David" w:hAnsi="David" w:cs="David" w:hint="cs"/>
          <w:sz w:val="24"/>
          <w:szCs w:val="24"/>
          <w:rtl/>
        </w:rPr>
        <w:t xml:space="preserve">3. </w:t>
      </w:r>
      <w:r w:rsidR="0040318A" w:rsidRPr="007F18CD">
        <w:rPr>
          <w:rFonts w:ascii="David" w:hAnsi="David" w:cs="David"/>
          <w:sz w:val="24"/>
          <w:szCs w:val="24"/>
          <w:rtl/>
        </w:rPr>
        <w:t>עוד י"מ</w:t>
      </w:r>
      <w:r>
        <w:rPr>
          <w:rFonts w:ascii="David" w:hAnsi="David" w:cs="David" w:hint="cs"/>
          <w:sz w:val="24"/>
          <w:szCs w:val="24"/>
          <w:rtl/>
        </w:rPr>
        <w:t>,</w:t>
      </w:r>
      <w:r w:rsidR="0040318A" w:rsidRPr="007F18CD">
        <w:rPr>
          <w:rFonts w:ascii="David" w:hAnsi="David" w:cs="David"/>
          <w:sz w:val="24"/>
          <w:szCs w:val="24"/>
          <w:rtl/>
        </w:rPr>
        <w:t xml:space="preserve"> מש"ה לא קאמר הלכתא כרבה</w:t>
      </w:r>
      <w:r>
        <w:rPr>
          <w:rFonts w:ascii="David" w:hAnsi="David" w:cs="David" w:hint="cs"/>
          <w:sz w:val="24"/>
          <w:szCs w:val="24"/>
          <w:rtl/>
        </w:rPr>
        <w:t>,</w:t>
      </w:r>
      <w:r w:rsidR="0040318A" w:rsidRPr="007F18CD">
        <w:rPr>
          <w:rFonts w:ascii="David" w:hAnsi="David" w:cs="David"/>
          <w:sz w:val="24"/>
          <w:szCs w:val="24"/>
          <w:rtl/>
        </w:rPr>
        <w:t xml:space="preserve"> דלא תימא דהיינו רבה דאיכא דאמרי</w:t>
      </w:r>
      <w:r>
        <w:rPr>
          <w:rFonts w:ascii="David" w:hAnsi="David" w:cs="David" w:hint="cs"/>
          <w:sz w:val="24"/>
          <w:szCs w:val="24"/>
          <w:rtl/>
        </w:rPr>
        <w:t>,</w:t>
      </w:r>
      <w:r w:rsidR="0040318A" w:rsidRPr="007F18CD">
        <w:rPr>
          <w:rFonts w:ascii="David" w:hAnsi="David" w:cs="David"/>
          <w:sz w:val="24"/>
          <w:szCs w:val="24"/>
          <w:rtl/>
        </w:rPr>
        <w:t xml:space="preserve"> דבכל דהו לא צריכי שומא</w:t>
      </w:r>
      <w:r w:rsidR="00FC5873">
        <w:rPr>
          <w:rFonts w:ascii="David" w:hAnsi="David" w:cs="David" w:hint="cs"/>
          <w:sz w:val="24"/>
          <w:szCs w:val="24"/>
          <w:rtl/>
        </w:rPr>
        <w:t>,</w:t>
      </w:r>
      <w:r w:rsidR="0040318A" w:rsidRPr="007F18CD">
        <w:rPr>
          <w:rFonts w:ascii="David" w:hAnsi="David" w:cs="David"/>
          <w:sz w:val="24"/>
          <w:szCs w:val="24"/>
          <w:rtl/>
        </w:rPr>
        <w:t xml:space="preserve"> אבל אמר לה חמשין ושוי חמשין בעי שומא</w:t>
      </w:r>
      <w:r w:rsidR="00FC5873">
        <w:rPr>
          <w:rFonts w:ascii="David" w:hAnsi="David" w:cs="David" w:hint="cs"/>
          <w:sz w:val="24"/>
          <w:szCs w:val="24"/>
          <w:rtl/>
        </w:rPr>
        <w:t>.</w:t>
      </w:r>
      <w:r w:rsidR="0040318A" w:rsidRPr="007F18CD">
        <w:rPr>
          <w:rFonts w:ascii="David" w:hAnsi="David" w:cs="David"/>
          <w:sz w:val="24"/>
          <w:szCs w:val="24"/>
          <w:rtl/>
        </w:rPr>
        <w:t xml:space="preserve"> לפיכך פסק </w:t>
      </w:r>
      <w:r w:rsidR="0040318A" w:rsidRPr="007F18CD">
        <w:rPr>
          <w:rFonts w:ascii="David" w:hAnsi="David" w:cs="David"/>
          <w:b/>
          <w:bCs/>
          <w:sz w:val="24"/>
          <w:szCs w:val="24"/>
          <w:rtl/>
        </w:rPr>
        <w:t>דבשום ענין לא בעי שומא</w:t>
      </w:r>
      <w:r>
        <w:rPr>
          <w:rFonts w:ascii="David" w:hAnsi="David" w:cs="David" w:hint="cs"/>
          <w:sz w:val="24"/>
          <w:szCs w:val="24"/>
          <w:rtl/>
        </w:rPr>
        <w:t>".</w:t>
      </w:r>
    </w:p>
    <w:p w14:paraId="0202B643" w14:textId="29CBF6CE" w:rsidR="00994BFD" w:rsidRPr="00994BFD" w:rsidRDefault="008E6577" w:rsidP="00994BFD">
      <w:pPr>
        <w:spacing w:after="0" w:line="360" w:lineRule="auto"/>
        <w:rPr>
          <w:rFonts w:asciiTheme="majorBidi" w:hAnsiTheme="majorBidi" w:cstheme="majorBidi"/>
          <w:sz w:val="24"/>
          <w:szCs w:val="24"/>
          <w:rtl/>
        </w:rPr>
      </w:pPr>
      <w:r w:rsidRPr="008E6577">
        <w:rPr>
          <w:rFonts w:asciiTheme="majorBidi" w:hAnsiTheme="majorBidi" w:cstheme="majorBidi"/>
          <w:sz w:val="24"/>
          <w:szCs w:val="24"/>
          <w:rtl/>
        </w:rPr>
        <w:t>לפי זה לעולם אין צורך בשומא. זו דעת הריטב"א</w:t>
      </w:r>
      <w:r w:rsidRPr="008E6577">
        <w:rPr>
          <w:rStyle w:val="a6"/>
          <w:rFonts w:asciiTheme="majorBidi" w:hAnsiTheme="majorBidi" w:cstheme="majorBidi"/>
          <w:sz w:val="24"/>
          <w:szCs w:val="24"/>
          <w:rtl/>
        </w:rPr>
        <w:footnoteReference w:id="14"/>
      </w:r>
      <w:r w:rsidRPr="008E6577">
        <w:rPr>
          <w:rFonts w:asciiTheme="majorBidi" w:hAnsiTheme="majorBidi" w:cstheme="majorBidi"/>
          <w:sz w:val="24"/>
          <w:szCs w:val="24"/>
          <w:rtl/>
        </w:rPr>
        <w:t xml:space="preserve">, הטוען כי לו היה דינו של רבינו תם נכון, היה על הגמרא לפרש זאת. </w:t>
      </w:r>
      <w:r w:rsidR="00994BFD">
        <w:rPr>
          <w:rFonts w:asciiTheme="majorBidi" w:hAnsiTheme="majorBidi" w:cstheme="majorBidi" w:hint="cs"/>
          <w:sz w:val="24"/>
          <w:szCs w:val="24"/>
          <w:rtl/>
        </w:rPr>
        <w:t xml:space="preserve">הרמ"א חושש אף יותר: </w:t>
      </w:r>
      <w:r w:rsidR="00211121">
        <w:rPr>
          <w:rFonts w:asciiTheme="majorBidi" w:hAnsiTheme="majorBidi" w:cs="Times New Roman" w:hint="cs"/>
          <w:sz w:val="24"/>
          <w:szCs w:val="24"/>
          <w:rtl/>
        </w:rPr>
        <w:t xml:space="preserve"> </w:t>
      </w:r>
      <w:r w:rsidR="00994BFD" w:rsidRPr="00994BFD">
        <w:rPr>
          <w:rFonts w:asciiTheme="majorBidi" w:hAnsiTheme="majorBidi" w:cs="Times New Roman"/>
          <w:sz w:val="24"/>
          <w:szCs w:val="24"/>
          <w:rtl/>
        </w:rPr>
        <w:t xml:space="preserve"> </w:t>
      </w:r>
    </w:p>
    <w:p w14:paraId="6246AAF9" w14:textId="2E9B7171" w:rsidR="008E6577" w:rsidRPr="008E6577" w:rsidRDefault="00994BFD" w:rsidP="00994BFD">
      <w:pPr>
        <w:spacing w:after="0" w:line="360" w:lineRule="auto"/>
        <w:rPr>
          <w:rFonts w:asciiTheme="majorBidi" w:hAnsiTheme="majorBidi" w:cstheme="majorBidi"/>
          <w:sz w:val="24"/>
          <w:szCs w:val="24"/>
          <w:rtl/>
        </w:rPr>
      </w:pPr>
      <w:r w:rsidRPr="00211121">
        <w:rPr>
          <w:rFonts w:asciiTheme="majorBidi" w:hAnsiTheme="majorBidi" w:cs="Guttman Yad-Brush" w:hint="cs"/>
          <w:sz w:val="18"/>
          <w:szCs w:val="18"/>
          <w:rtl/>
        </w:rPr>
        <w:t>"</w:t>
      </w:r>
      <w:r w:rsidRPr="00211121">
        <w:rPr>
          <w:rFonts w:asciiTheme="majorBidi" w:hAnsiTheme="majorBidi" w:cs="Guttman Yad-Brush"/>
          <w:sz w:val="18"/>
          <w:szCs w:val="18"/>
          <w:rtl/>
        </w:rPr>
        <w:t xml:space="preserve">אפילו אמרו </w:t>
      </w:r>
      <w:r w:rsidRPr="00211121">
        <w:rPr>
          <w:rFonts w:asciiTheme="majorBidi" w:hAnsiTheme="majorBidi" w:cs="Guttman Yad-Brush"/>
          <w:b/>
          <w:bCs/>
          <w:sz w:val="18"/>
          <w:szCs w:val="18"/>
          <w:rtl/>
        </w:rPr>
        <w:t xml:space="preserve">העדים </w:t>
      </w:r>
      <w:r w:rsidRPr="00211121">
        <w:rPr>
          <w:rFonts w:asciiTheme="majorBidi" w:hAnsiTheme="majorBidi" w:cs="Guttman Yad-Brush"/>
          <w:sz w:val="18"/>
          <w:szCs w:val="18"/>
          <w:rtl/>
        </w:rPr>
        <w:t>תחת החופה שהוא של זהב, ונמצא נחושת, אף על גב דלענין דינא נראה דלא הוי מקודשת, אפ"ה יש להחמיר לענין מעשה</w:t>
      </w:r>
      <w:r w:rsidR="00211121">
        <w:rPr>
          <w:rStyle w:val="a6"/>
          <w:rFonts w:asciiTheme="majorBidi" w:hAnsiTheme="majorBidi" w:cs="Times New Roman"/>
          <w:sz w:val="24"/>
          <w:szCs w:val="24"/>
          <w:rtl/>
        </w:rPr>
        <w:footnoteReference w:id="15"/>
      </w:r>
      <w:r w:rsidRPr="00994BFD">
        <w:rPr>
          <w:rFonts w:asciiTheme="majorBidi" w:hAnsiTheme="majorBidi" w:cs="Times New Roman"/>
          <w:sz w:val="24"/>
          <w:szCs w:val="24"/>
          <w:rtl/>
        </w:rPr>
        <w:t xml:space="preserve"> </w:t>
      </w:r>
      <w:r w:rsidRPr="00211121">
        <w:rPr>
          <w:rFonts w:asciiTheme="majorBidi" w:hAnsiTheme="majorBidi" w:cs="Times New Roman"/>
          <w:sz w:val="18"/>
          <w:szCs w:val="18"/>
          <w:rtl/>
        </w:rPr>
        <w:t>(תשובת מיימוני סוף הלכות נשים).</w:t>
      </w:r>
    </w:p>
    <w:p w14:paraId="611BE90D" w14:textId="16D401D2" w:rsidR="0040318A" w:rsidRDefault="001626A3" w:rsidP="001626A3">
      <w:pPr>
        <w:spacing w:after="0" w:line="360" w:lineRule="auto"/>
        <w:rPr>
          <w:rFonts w:asciiTheme="majorBidi" w:hAnsiTheme="majorBidi" w:cstheme="majorBidi"/>
          <w:sz w:val="24"/>
          <w:szCs w:val="24"/>
          <w:rtl/>
        </w:rPr>
      </w:pPr>
      <w:r>
        <w:rPr>
          <w:rFonts w:asciiTheme="majorBidi" w:hAnsiTheme="majorBidi" w:cstheme="majorBidi" w:hint="cs"/>
          <w:sz w:val="24"/>
          <w:szCs w:val="24"/>
          <w:rtl/>
        </w:rPr>
        <w:t>שתי דרכים הן להבנת דברי רבינו תם. הר"ן שהבאנו מבין שרבה מודה ל</w:t>
      </w:r>
      <w:r w:rsidR="00FC5873">
        <w:rPr>
          <w:rFonts w:asciiTheme="majorBidi" w:hAnsiTheme="majorBidi" w:cstheme="majorBidi" w:hint="cs"/>
          <w:sz w:val="24"/>
          <w:szCs w:val="24"/>
          <w:rtl/>
        </w:rPr>
        <w:t>רב יוסף</w:t>
      </w:r>
      <w:r>
        <w:rPr>
          <w:rFonts w:asciiTheme="majorBidi" w:hAnsiTheme="majorBidi" w:cstheme="majorBidi" w:hint="cs"/>
          <w:sz w:val="24"/>
          <w:szCs w:val="24"/>
          <w:rtl/>
        </w:rPr>
        <w:t xml:space="preserve"> במרגליות וכדומה, שצריך שומה. אולם הרשב"א כתב: </w:t>
      </w:r>
      <w:r w:rsidRPr="001626A3">
        <w:rPr>
          <w:rFonts w:ascii="David" w:hAnsi="David" w:cs="David"/>
          <w:sz w:val="24"/>
          <w:szCs w:val="24"/>
          <w:rtl/>
        </w:rPr>
        <w:t>"</w:t>
      </w:r>
      <w:r>
        <w:rPr>
          <w:rFonts w:ascii="David" w:hAnsi="David" w:cs="David" w:hint="cs"/>
          <w:sz w:val="24"/>
          <w:szCs w:val="24"/>
          <w:rtl/>
        </w:rPr>
        <w:t xml:space="preserve">אבל </w:t>
      </w:r>
      <w:r w:rsidRPr="001626A3">
        <w:rPr>
          <w:rFonts w:ascii="David" w:hAnsi="David" w:cs="David"/>
          <w:sz w:val="24"/>
          <w:szCs w:val="24"/>
          <w:rtl/>
        </w:rPr>
        <w:t>אבנים טובות ומרגליות שאין שומתן ניכרת ויש אחת שוה כפלי כפלים מחברתה</w:t>
      </w:r>
      <w:r>
        <w:rPr>
          <w:rFonts w:ascii="David" w:hAnsi="David" w:cs="David" w:hint="cs"/>
          <w:sz w:val="24"/>
          <w:szCs w:val="24"/>
          <w:rtl/>
        </w:rPr>
        <w:t>-</w:t>
      </w:r>
      <w:r w:rsidRPr="001626A3">
        <w:rPr>
          <w:rFonts w:ascii="David" w:hAnsi="David" w:cs="David"/>
          <w:sz w:val="24"/>
          <w:szCs w:val="24"/>
          <w:rtl/>
        </w:rPr>
        <w:t xml:space="preserve"> בהא </w:t>
      </w:r>
      <w:r w:rsidRPr="001626A3">
        <w:rPr>
          <w:rFonts w:ascii="David" w:hAnsi="David" w:cs="David"/>
          <w:b/>
          <w:bCs/>
          <w:sz w:val="24"/>
          <w:szCs w:val="24"/>
          <w:rtl/>
        </w:rPr>
        <w:t>אין הלכה כמותו</w:t>
      </w:r>
      <w:r>
        <w:rPr>
          <w:rFonts w:ascii="David" w:hAnsi="David" w:cs="David" w:hint="cs"/>
          <w:b/>
          <w:bCs/>
          <w:sz w:val="24"/>
          <w:szCs w:val="24"/>
          <w:rtl/>
        </w:rPr>
        <w:t>,</w:t>
      </w:r>
      <w:r w:rsidRPr="001626A3">
        <w:rPr>
          <w:rFonts w:ascii="David" w:hAnsi="David" w:cs="David"/>
          <w:sz w:val="24"/>
          <w:szCs w:val="24"/>
          <w:rtl/>
        </w:rPr>
        <w:t xml:space="preserve"> אלא צריכא שומא</w:t>
      </w:r>
      <w:r w:rsidRPr="001626A3">
        <w:rPr>
          <w:rStyle w:val="a6"/>
          <w:rFonts w:ascii="David" w:hAnsi="David" w:cs="David"/>
          <w:sz w:val="24"/>
          <w:szCs w:val="24"/>
          <w:rtl/>
        </w:rPr>
        <w:footnoteReference w:id="16"/>
      </w:r>
      <w:r w:rsidRPr="001626A3">
        <w:rPr>
          <w:rFonts w:ascii="David" w:hAnsi="David" w:cs="David"/>
          <w:sz w:val="24"/>
          <w:szCs w:val="24"/>
          <w:rtl/>
        </w:rPr>
        <w:t>".</w:t>
      </w:r>
      <w:r w:rsidR="008E6577">
        <w:rPr>
          <w:rFonts w:asciiTheme="majorBidi" w:hAnsiTheme="majorBidi" w:cstheme="majorBidi" w:hint="cs"/>
          <w:sz w:val="24"/>
          <w:szCs w:val="24"/>
          <w:rtl/>
        </w:rPr>
        <w:t xml:space="preserve"> </w:t>
      </w:r>
    </w:p>
    <w:p w14:paraId="363076E4" w14:textId="0B4832AB" w:rsidR="001626A3" w:rsidRDefault="001626A3" w:rsidP="001626A3">
      <w:pPr>
        <w:spacing w:after="0" w:line="360" w:lineRule="auto"/>
        <w:rPr>
          <w:rFonts w:asciiTheme="majorBidi" w:hAnsiTheme="majorBidi" w:cstheme="majorBidi"/>
          <w:sz w:val="24"/>
          <w:szCs w:val="24"/>
          <w:rtl/>
        </w:rPr>
      </w:pPr>
      <w:r>
        <w:rPr>
          <w:rFonts w:asciiTheme="majorBidi" w:hAnsiTheme="majorBidi" w:cstheme="majorBidi" w:hint="cs"/>
          <w:sz w:val="24"/>
          <w:szCs w:val="24"/>
          <w:rtl/>
        </w:rPr>
        <w:t>עוד יש להבין בחידושו של רבינו תם, האם הוא אמור במקדש סתם, או במציין שווי. הרא"ש הבין ש</w:t>
      </w:r>
      <w:r w:rsidR="00C62793">
        <w:rPr>
          <w:rFonts w:asciiTheme="majorBidi" w:hAnsiTheme="majorBidi" w:cstheme="majorBidi" w:hint="cs"/>
          <w:sz w:val="24"/>
          <w:szCs w:val="24"/>
          <w:rtl/>
        </w:rPr>
        <w:t>מדובר כשהמקדש</w:t>
      </w:r>
      <w:r>
        <w:rPr>
          <w:rFonts w:asciiTheme="majorBidi" w:hAnsiTheme="majorBidi" w:cstheme="majorBidi" w:hint="cs"/>
          <w:sz w:val="24"/>
          <w:szCs w:val="24"/>
          <w:rtl/>
        </w:rPr>
        <w:t xml:space="preserve"> מציין שווי, שכך הוא מגיב על דברי רבינו תם:</w:t>
      </w:r>
    </w:p>
    <w:p w14:paraId="3BCFE8B5" w14:textId="01E6A7CA" w:rsidR="008E6577" w:rsidRDefault="001626A3" w:rsidP="00C62793">
      <w:pPr>
        <w:spacing w:after="0" w:line="360" w:lineRule="auto"/>
        <w:rPr>
          <w:rFonts w:asciiTheme="majorBidi" w:hAnsiTheme="majorBidi" w:cstheme="majorBidi"/>
          <w:sz w:val="24"/>
          <w:szCs w:val="24"/>
          <w:rtl/>
        </w:rPr>
      </w:pPr>
      <w:r>
        <w:rPr>
          <w:rFonts w:ascii="David" w:hAnsi="David" w:cs="David" w:hint="cs"/>
          <w:sz w:val="24"/>
          <w:szCs w:val="24"/>
          <w:rtl/>
        </w:rPr>
        <w:lastRenderedPageBreak/>
        <w:t>"</w:t>
      </w:r>
      <w:r w:rsidRPr="001626A3">
        <w:rPr>
          <w:rFonts w:ascii="David" w:hAnsi="David" w:cs="David"/>
          <w:sz w:val="24"/>
          <w:szCs w:val="24"/>
          <w:rtl/>
        </w:rPr>
        <w:t>לא ברירא לי האי טעמא מה שנהגו העולם להסיר האבן מן הטבעת</w:t>
      </w:r>
      <w:r w:rsidR="00FC5873">
        <w:rPr>
          <w:rFonts w:ascii="David" w:hAnsi="David" w:cs="David" w:hint="cs"/>
          <w:sz w:val="24"/>
          <w:szCs w:val="24"/>
          <w:rtl/>
        </w:rPr>
        <w:t>.</w:t>
      </w:r>
      <w:r w:rsidRPr="001626A3">
        <w:rPr>
          <w:rFonts w:ascii="David" w:hAnsi="David" w:cs="David"/>
          <w:sz w:val="24"/>
          <w:szCs w:val="24"/>
          <w:rtl/>
        </w:rPr>
        <w:t xml:space="preserve"> דהא אמרינן</w:t>
      </w:r>
      <w:r w:rsidR="00FC5873">
        <w:rPr>
          <w:rFonts w:ascii="David" w:hAnsi="David" w:cs="David" w:hint="cs"/>
          <w:sz w:val="24"/>
          <w:szCs w:val="24"/>
          <w:rtl/>
        </w:rPr>
        <w:t>:</w:t>
      </w:r>
      <w:r w:rsidRPr="001626A3">
        <w:rPr>
          <w:rFonts w:ascii="David" w:hAnsi="David" w:cs="David"/>
          <w:sz w:val="24"/>
          <w:szCs w:val="24"/>
          <w:rtl/>
        </w:rPr>
        <w:t xml:space="preserve"> </w:t>
      </w:r>
      <w:r w:rsidR="00FC5873">
        <w:rPr>
          <w:rFonts w:ascii="David" w:hAnsi="David" w:cs="David" w:hint="cs"/>
          <w:sz w:val="24"/>
          <w:szCs w:val="24"/>
          <w:rtl/>
        </w:rPr>
        <w:t>'</w:t>
      </w:r>
      <w:r w:rsidRPr="001626A3">
        <w:rPr>
          <w:rFonts w:ascii="David" w:hAnsi="David" w:cs="David"/>
          <w:sz w:val="24"/>
          <w:szCs w:val="24"/>
          <w:rtl/>
        </w:rPr>
        <w:t>בכל דהו לא פליגי</w:t>
      </w:r>
      <w:r w:rsidR="00FC5873">
        <w:rPr>
          <w:rFonts w:ascii="David" w:hAnsi="David" w:cs="David" w:hint="cs"/>
          <w:sz w:val="24"/>
          <w:szCs w:val="24"/>
          <w:rtl/>
        </w:rPr>
        <w:t>'</w:t>
      </w:r>
      <w:r w:rsidRPr="001626A3">
        <w:rPr>
          <w:rFonts w:ascii="David" w:hAnsi="David" w:cs="David"/>
          <w:sz w:val="24"/>
          <w:szCs w:val="24"/>
          <w:rtl/>
        </w:rPr>
        <w:t xml:space="preserve"> ללישנא קמא </w:t>
      </w:r>
      <w:r w:rsidRPr="001626A3">
        <w:rPr>
          <w:rFonts w:ascii="David" w:hAnsi="David" w:cs="David"/>
          <w:b/>
          <w:bCs/>
          <w:sz w:val="24"/>
          <w:szCs w:val="24"/>
          <w:rtl/>
        </w:rPr>
        <w:t>ואין דרך לתת שומא</w:t>
      </w:r>
      <w:r w:rsidRPr="001626A3">
        <w:rPr>
          <w:rFonts w:ascii="David" w:hAnsi="David" w:cs="David"/>
          <w:sz w:val="24"/>
          <w:szCs w:val="24"/>
          <w:rtl/>
        </w:rPr>
        <w:t xml:space="preserve"> לטבעת של קידושין</w:t>
      </w:r>
      <w:r>
        <w:rPr>
          <w:rStyle w:val="a6"/>
          <w:rFonts w:ascii="David" w:hAnsi="David" w:cs="David"/>
          <w:sz w:val="24"/>
          <w:szCs w:val="24"/>
          <w:rtl/>
        </w:rPr>
        <w:footnoteReference w:id="17"/>
      </w:r>
      <w:r>
        <w:rPr>
          <w:rFonts w:ascii="David" w:hAnsi="David" w:cs="David" w:hint="cs"/>
          <w:sz w:val="24"/>
          <w:szCs w:val="24"/>
          <w:rtl/>
        </w:rPr>
        <w:t>".</w:t>
      </w:r>
      <w:r w:rsidR="00C62793">
        <w:rPr>
          <w:rFonts w:ascii="David" w:hAnsi="David" w:cs="David" w:hint="cs"/>
          <w:sz w:val="24"/>
          <w:szCs w:val="24"/>
          <w:rtl/>
        </w:rPr>
        <w:t xml:space="preserve">  </w:t>
      </w:r>
      <w:r w:rsidR="00C62793" w:rsidRPr="00C62793">
        <w:rPr>
          <w:rFonts w:asciiTheme="majorBidi" w:hAnsiTheme="majorBidi" w:cstheme="majorBidi"/>
          <w:sz w:val="24"/>
          <w:szCs w:val="24"/>
          <w:rtl/>
        </w:rPr>
        <w:t>אולם דעת הרשב"א</w:t>
      </w:r>
      <w:r w:rsidR="00C62793" w:rsidRPr="00C62793">
        <w:rPr>
          <w:rFonts w:ascii="David" w:hAnsi="David" w:cs="David"/>
          <w:sz w:val="24"/>
          <w:szCs w:val="24"/>
          <w:rtl/>
        </w:rPr>
        <w:t xml:space="preserve"> </w:t>
      </w:r>
      <w:r w:rsidR="00C62793">
        <w:rPr>
          <w:rFonts w:ascii="David" w:hAnsi="David" w:cs="David" w:hint="cs"/>
          <w:sz w:val="24"/>
          <w:szCs w:val="24"/>
          <w:rtl/>
        </w:rPr>
        <w:t xml:space="preserve"> </w:t>
      </w:r>
      <w:r w:rsidR="00C62793">
        <w:rPr>
          <w:rFonts w:asciiTheme="majorBidi" w:hAnsiTheme="majorBidi" w:cstheme="majorBidi" w:hint="cs"/>
          <w:sz w:val="24"/>
          <w:szCs w:val="24"/>
          <w:rtl/>
        </w:rPr>
        <w:t>היא שלשיטת רבינו תם</w:t>
      </w:r>
      <w:r w:rsidR="00C62793" w:rsidRPr="00C62793">
        <w:rPr>
          <w:rFonts w:asciiTheme="majorBidi" w:hAnsiTheme="majorBidi" w:cstheme="majorBidi"/>
          <w:sz w:val="24"/>
          <w:szCs w:val="24"/>
          <w:rtl/>
        </w:rPr>
        <w:t xml:space="preserve"> </w:t>
      </w:r>
      <w:r w:rsidR="00C62793">
        <w:rPr>
          <w:rFonts w:asciiTheme="majorBidi" w:hAnsiTheme="majorBidi" w:cstheme="majorBidi" w:hint="cs"/>
          <w:sz w:val="24"/>
          <w:szCs w:val="24"/>
          <w:rtl/>
        </w:rPr>
        <w:t>"</w:t>
      </w:r>
      <w:r w:rsidR="00C62793" w:rsidRPr="00C62793">
        <w:rPr>
          <w:rFonts w:ascii="David" w:hAnsi="David" w:cs="David"/>
          <w:sz w:val="24"/>
          <w:szCs w:val="24"/>
          <w:rtl/>
        </w:rPr>
        <w:t>אפילו אמר לה בכל דהו אינה מקודשת</w:t>
      </w:r>
      <w:r w:rsidR="00C62793">
        <w:rPr>
          <w:rFonts w:ascii="David" w:hAnsi="David" w:cs="David" w:hint="cs"/>
          <w:sz w:val="24"/>
          <w:szCs w:val="24"/>
          <w:rtl/>
        </w:rPr>
        <w:t>,</w:t>
      </w:r>
      <w:r w:rsidR="00C62793" w:rsidRPr="00C62793">
        <w:rPr>
          <w:rFonts w:ascii="David" w:hAnsi="David" w:cs="David"/>
          <w:sz w:val="24"/>
          <w:szCs w:val="24"/>
          <w:rtl/>
        </w:rPr>
        <w:t xml:space="preserve"> דלא סמכה דעתה</w:t>
      </w:r>
      <w:r w:rsidR="00C62793">
        <w:rPr>
          <w:rStyle w:val="a6"/>
          <w:rFonts w:ascii="David" w:hAnsi="David" w:cs="David"/>
          <w:sz w:val="24"/>
          <w:szCs w:val="24"/>
          <w:rtl/>
        </w:rPr>
        <w:footnoteReference w:id="18"/>
      </w:r>
      <w:r w:rsidR="00C62793">
        <w:rPr>
          <w:rFonts w:ascii="David" w:hAnsi="David" w:cs="David" w:hint="cs"/>
          <w:sz w:val="24"/>
          <w:szCs w:val="24"/>
          <w:rtl/>
        </w:rPr>
        <w:t>".</w:t>
      </w:r>
      <w:r w:rsidR="0023778E">
        <w:rPr>
          <w:rFonts w:asciiTheme="majorBidi" w:hAnsiTheme="majorBidi" w:cstheme="majorBidi" w:hint="cs"/>
          <w:sz w:val="24"/>
          <w:szCs w:val="24"/>
          <w:rtl/>
        </w:rPr>
        <w:t xml:space="preserve"> </w:t>
      </w:r>
    </w:p>
    <w:p w14:paraId="6D1BA2BD" w14:textId="42FDE8EA" w:rsidR="00994BFD" w:rsidRPr="00994BFD" w:rsidRDefault="008E6577" w:rsidP="00994BFD">
      <w:pPr>
        <w:spacing w:after="0" w:line="360" w:lineRule="auto"/>
        <w:rPr>
          <w:rFonts w:asciiTheme="majorBidi" w:hAnsiTheme="majorBidi" w:cstheme="majorBidi"/>
          <w:sz w:val="24"/>
          <w:szCs w:val="24"/>
          <w:rtl/>
        </w:rPr>
      </w:pPr>
      <w:r>
        <w:rPr>
          <w:rFonts w:asciiTheme="majorBidi" w:hAnsiTheme="majorBidi" w:cstheme="majorBidi" w:hint="cs"/>
          <w:sz w:val="24"/>
          <w:szCs w:val="24"/>
          <w:rtl/>
        </w:rPr>
        <w:t>בשולחן ערוך</w:t>
      </w:r>
      <w:r w:rsidR="00B666B0">
        <w:rPr>
          <w:rStyle w:val="a6"/>
          <w:rFonts w:asciiTheme="majorBidi" w:hAnsiTheme="majorBidi" w:cstheme="majorBidi"/>
          <w:sz w:val="24"/>
          <w:szCs w:val="24"/>
          <w:rtl/>
        </w:rPr>
        <w:footnoteReference w:id="19"/>
      </w:r>
      <w:r>
        <w:rPr>
          <w:rFonts w:asciiTheme="majorBidi" w:hAnsiTheme="majorBidi" w:cstheme="majorBidi" w:hint="cs"/>
          <w:sz w:val="24"/>
          <w:szCs w:val="24"/>
          <w:rtl/>
        </w:rPr>
        <w:t xml:space="preserve"> מביא את שתי הדעות כ'</w:t>
      </w:r>
      <w:r w:rsidR="00B666B0">
        <w:rPr>
          <w:rFonts w:asciiTheme="majorBidi" w:hAnsiTheme="majorBidi" w:cstheme="majorBidi" w:hint="cs"/>
          <w:sz w:val="24"/>
          <w:szCs w:val="24"/>
          <w:rtl/>
        </w:rPr>
        <w:t>יש אומרים'.</w:t>
      </w:r>
      <w:r w:rsidR="00994BFD">
        <w:rPr>
          <w:rFonts w:asciiTheme="majorBidi" w:hAnsiTheme="majorBidi" w:cstheme="majorBidi" w:hint="cs"/>
          <w:sz w:val="24"/>
          <w:szCs w:val="24"/>
          <w:rtl/>
        </w:rPr>
        <w:t xml:space="preserve"> הרמ"א מוסיף: </w:t>
      </w:r>
      <w:r w:rsidR="00994BFD">
        <w:rPr>
          <w:rFonts w:asciiTheme="majorBidi" w:hAnsiTheme="majorBidi" w:cs="Times New Roman" w:hint="cs"/>
          <w:sz w:val="24"/>
          <w:szCs w:val="24"/>
          <w:rtl/>
        </w:rPr>
        <w:t xml:space="preserve"> </w:t>
      </w:r>
    </w:p>
    <w:p w14:paraId="720AAE12" w14:textId="151E14CE" w:rsidR="008E6577" w:rsidRPr="00994BFD" w:rsidRDefault="00994BFD" w:rsidP="00994BFD">
      <w:pPr>
        <w:spacing w:after="0" w:line="360" w:lineRule="auto"/>
        <w:rPr>
          <w:rFonts w:ascii="David" w:hAnsi="David" w:cs="David"/>
          <w:sz w:val="24"/>
          <w:szCs w:val="24"/>
          <w:rtl/>
        </w:rPr>
      </w:pPr>
      <w:r w:rsidRPr="00211121">
        <w:rPr>
          <w:rFonts w:ascii="David" w:hAnsi="David" w:cs="Guttman Yad-Brush" w:hint="cs"/>
          <w:sz w:val="18"/>
          <w:szCs w:val="18"/>
          <w:rtl/>
        </w:rPr>
        <w:t>"</w:t>
      </w:r>
      <w:r w:rsidRPr="00211121">
        <w:rPr>
          <w:rFonts w:ascii="David" w:hAnsi="David" w:cs="Guttman Yad-Brush"/>
          <w:sz w:val="18"/>
          <w:szCs w:val="18"/>
          <w:rtl/>
        </w:rPr>
        <w:t>נוהגין תחת החופה לשאול לעדים אם הטבעת שוה פרוטה, כדי שתדע הכלה</w:t>
      </w:r>
      <w:r w:rsidR="00FC5873">
        <w:rPr>
          <w:rFonts w:ascii="David" w:hAnsi="David" w:cs="Guttman Yad-Brush" w:hint="cs"/>
          <w:sz w:val="18"/>
          <w:szCs w:val="18"/>
          <w:rtl/>
        </w:rPr>
        <w:t xml:space="preserve"> </w:t>
      </w:r>
      <w:r w:rsidRPr="00211121">
        <w:rPr>
          <w:rFonts w:ascii="David" w:hAnsi="David" w:cs="Guttman Yad-Brush"/>
          <w:sz w:val="18"/>
          <w:szCs w:val="18"/>
          <w:rtl/>
        </w:rPr>
        <w:t>שאין מקדשה</w:t>
      </w:r>
      <w:r w:rsidR="00FC5873">
        <w:rPr>
          <w:rFonts w:ascii="David" w:hAnsi="David" w:cs="Guttman Yad-Brush" w:hint="cs"/>
          <w:sz w:val="18"/>
          <w:szCs w:val="18"/>
          <w:rtl/>
        </w:rPr>
        <w:t>,</w:t>
      </w:r>
      <w:r w:rsidRPr="00211121">
        <w:rPr>
          <w:rFonts w:ascii="David" w:hAnsi="David" w:cs="Guttman Yad-Brush"/>
          <w:sz w:val="18"/>
          <w:szCs w:val="18"/>
          <w:rtl/>
        </w:rPr>
        <w:t xml:space="preserve"> רק בשוה פרוטה (א"ח)</w:t>
      </w:r>
      <w:r w:rsidRPr="00211121">
        <w:rPr>
          <w:rFonts w:ascii="David" w:hAnsi="David" w:cs="Guttman Yad-Brush" w:hint="cs"/>
          <w:sz w:val="18"/>
          <w:szCs w:val="18"/>
          <w:rtl/>
        </w:rPr>
        <w:t xml:space="preserve">. </w:t>
      </w:r>
      <w:r w:rsidRPr="00211121">
        <w:rPr>
          <w:rFonts w:ascii="David" w:hAnsi="David" w:cs="Guttman Yad-Brush"/>
          <w:sz w:val="18"/>
          <w:szCs w:val="18"/>
          <w:rtl/>
        </w:rPr>
        <w:t>גם נוהגין לכסות פני הכלות הצנועות, ואינן מקפידות במה מקדש אותן</w:t>
      </w:r>
      <w:r w:rsidRPr="00994BFD">
        <w:rPr>
          <w:rFonts w:ascii="David" w:hAnsi="David" w:cs="David"/>
          <w:sz w:val="24"/>
          <w:szCs w:val="24"/>
          <w:rtl/>
        </w:rPr>
        <w:t xml:space="preserve"> </w:t>
      </w:r>
      <w:r w:rsidRPr="00994BFD">
        <w:rPr>
          <w:rFonts w:ascii="David" w:hAnsi="David" w:cs="David"/>
          <w:sz w:val="18"/>
          <w:szCs w:val="18"/>
          <w:rtl/>
        </w:rPr>
        <w:t>(מבואר בתשובת הרשב"א)</w:t>
      </w:r>
      <w:r>
        <w:rPr>
          <w:rFonts w:ascii="David" w:hAnsi="David" w:cs="David" w:hint="cs"/>
          <w:sz w:val="24"/>
          <w:szCs w:val="24"/>
          <w:rtl/>
        </w:rPr>
        <w:t>"</w:t>
      </w:r>
      <w:r w:rsidRPr="00994BFD">
        <w:rPr>
          <w:rFonts w:ascii="David" w:hAnsi="David" w:cs="David"/>
          <w:sz w:val="24"/>
          <w:szCs w:val="24"/>
          <w:rtl/>
        </w:rPr>
        <w:t>.</w:t>
      </w:r>
    </w:p>
    <w:p w14:paraId="2933D251" w14:textId="321F3395" w:rsidR="001626A3" w:rsidRDefault="0023778E" w:rsidP="00C62793">
      <w:pPr>
        <w:spacing w:after="0" w:line="360" w:lineRule="auto"/>
        <w:rPr>
          <w:rFonts w:asciiTheme="majorBidi" w:hAnsiTheme="majorBidi" w:cstheme="majorBidi"/>
          <w:sz w:val="24"/>
          <w:szCs w:val="24"/>
          <w:rtl/>
        </w:rPr>
      </w:pPr>
      <w:r>
        <w:rPr>
          <w:rFonts w:asciiTheme="majorBidi" w:hAnsiTheme="majorBidi" w:cstheme="majorBidi" w:hint="cs"/>
          <w:sz w:val="24"/>
          <w:szCs w:val="24"/>
          <w:rtl/>
        </w:rPr>
        <w:t>הגאון מוילנא</w:t>
      </w:r>
      <w:r>
        <w:rPr>
          <w:rStyle w:val="a6"/>
          <w:rFonts w:asciiTheme="majorBidi" w:hAnsiTheme="majorBidi" w:cstheme="majorBidi"/>
          <w:sz w:val="24"/>
          <w:szCs w:val="24"/>
          <w:rtl/>
        </w:rPr>
        <w:footnoteReference w:id="20"/>
      </w:r>
      <w:r>
        <w:rPr>
          <w:rFonts w:asciiTheme="majorBidi" w:hAnsiTheme="majorBidi" w:cstheme="majorBidi" w:hint="cs"/>
          <w:sz w:val="24"/>
          <w:szCs w:val="24"/>
          <w:rtl/>
        </w:rPr>
        <w:t xml:space="preserve"> מוכיח כדעה האחרונה, שכן רבינו תם הקשה מ'המוסיף לאישה נופך' והעמיד ששם שמו קודם. משמע שלא עמד לרשותו התירוץ ששם לא הזכירו סכום.  הרי שגם אז יש צורך בשומה לדעתו.</w:t>
      </w:r>
    </w:p>
    <w:p w14:paraId="362EE571" w14:textId="45AB4DD4" w:rsidR="0023778E" w:rsidRDefault="0023778E" w:rsidP="00C62793">
      <w:pPr>
        <w:spacing w:after="0" w:line="360" w:lineRule="auto"/>
        <w:rPr>
          <w:rFonts w:asciiTheme="majorBidi" w:hAnsiTheme="majorBidi" w:cstheme="majorBidi"/>
          <w:sz w:val="24"/>
          <w:szCs w:val="24"/>
          <w:rtl/>
        </w:rPr>
      </w:pPr>
      <w:r>
        <w:rPr>
          <w:rFonts w:asciiTheme="majorBidi" w:hAnsiTheme="majorBidi" w:cstheme="majorBidi" w:hint="cs"/>
          <w:sz w:val="24"/>
          <w:szCs w:val="24"/>
          <w:rtl/>
        </w:rPr>
        <w:t>לדרך זו ניתן גם לתרץ את קושיית הרא"ש על בעלי התוספות. יתכן שאפילו ללשנא קמא</w:t>
      </w:r>
      <w:r w:rsidR="008E6577">
        <w:rPr>
          <w:rFonts w:asciiTheme="majorBidi" w:hAnsiTheme="majorBidi" w:cstheme="majorBidi" w:hint="cs"/>
          <w:sz w:val="24"/>
          <w:szCs w:val="24"/>
          <w:rtl/>
        </w:rPr>
        <w:t>, בכל דהו מתפרש דווקא אם פירט: 'אם מעט אם הרבה</w:t>
      </w:r>
      <w:r w:rsidR="008E6577">
        <w:rPr>
          <w:rStyle w:val="a6"/>
          <w:rFonts w:asciiTheme="majorBidi" w:hAnsiTheme="majorBidi" w:cstheme="majorBidi"/>
          <w:sz w:val="24"/>
          <w:szCs w:val="24"/>
          <w:rtl/>
        </w:rPr>
        <w:footnoteReference w:id="21"/>
      </w:r>
      <w:r w:rsidR="008E6577">
        <w:rPr>
          <w:rFonts w:asciiTheme="majorBidi" w:hAnsiTheme="majorBidi" w:cstheme="majorBidi" w:hint="cs"/>
          <w:sz w:val="24"/>
          <w:szCs w:val="24"/>
          <w:rtl/>
        </w:rPr>
        <w:t xml:space="preserve">', אולם אם אמר סתם, גם כאן יש בעיה של סמיכות דעת, שקיימת להלכה באבן לפי רבינו תם. ספק אם הרמב"ם יסכים עם רבינו תם, </w:t>
      </w:r>
      <w:r w:rsidR="00FC5873">
        <w:rPr>
          <w:rFonts w:asciiTheme="majorBidi" w:hAnsiTheme="majorBidi" w:cstheme="majorBidi" w:hint="cs"/>
          <w:sz w:val="24"/>
          <w:szCs w:val="24"/>
          <w:rtl/>
        </w:rPr>
        <w:t>מצד אחד משמע בדבריו ש</w:t>
      </w:r>
      <w:r w:rsidR="008E6577">
        <w:rPr>
          <w:rFonts w:asciiTheme="majorBidi" w:hAnsiTheme="majorBidi" w:cstheme="majorBidi" w:hint="cs"/>
          <w:sz w:val="24"/>
          <w:szCs w:val="24"/>
          <w:rtl/>
        </w:rPr>
        <w:t>רק בשיראים אין צריך שומא, או שמא יסבור שאבנים טובות דומות לשיראים, שאשה רוצה בהן לצורך עצמה ולפיכך אין צריך שומא.</w:t>
      </w:r>
      <w:r w:rsidR="00994BFD">
        <w:rPr>
          <w:rFonts w:asciiTheme="majorBidi" w:hAnsiTheme="majorBidi" w:cstheme="majorBidi" w:hint="cs"/>
          <w:sz w:val="24"/>
          <w:szCs w:val="24"/>
          <w:rtl/>
        </w:rPr>
        <w:t xml:space="preserve"> </w:t>
      </w:r>
      <w:r w:rsidR="004861A6">
        <w:rPr>
          <w:rFonts w:asciiTheme="majorBidi" w:hAnsiTheme="majorBidi" w:cstheme="majorBidi" w:hint="cs"/>
          <w:sz w:val="24"/>
          <w:szCs w:val="24"/>
          <w:rtl/>
        </w:rPr>
        <w:t>כתב בערוך השולחן:</w:t>
      </w:r>
    </w:p>
    <w:p w14:paraId="5B90D8E8" w14:textId="279B0824" w:rsidR="004861A6" w:rsidRPr="00C82BA5" w:rsidRDefault="004861A6" w:rsidP="004861A6">
      <w:pPr>
        <w:spacing w:after="0" w:line="360" w:lineRule="auto"/>
        <w:rPr>
          <w:rFonts w:ascii="David" w:hAnsi="David" w:cs="David"/>
          <w:sz w:val="24"/>
          <w:szCs w:val="24"/>
          <w:rtl/>
        </w:rPr>
      </w:pPr>
      <w:r w:rsidRPr="00C82BA5">
        <w:rPr>
          <w:rFonts w:ascii="David" w:hAnsi="David" w:cs="David"/>
          <w:sz w:val="24"/>
          <w:szCs w:val="24"/>
          <w:rtl/>
        </w:rPr>
        <w:t xml:space="preserve">"יש להסתפק אם חסר שוויו של חפץ פחות משתות דהוה מחילה במקח וממכר אם נוהג זה הדין ג"כ בקדושין.. אמר התקדשי לי בחפץ זה ששוה חמישים זוז וחסר פחות משתות, יש להסתפק בזה. ונראה </w:t>
      </w:r>
      <w:r w:rsidRPr="00C82BA5">
        <w:rPr>
          <w:rFonts w:ascii="David" w:hAnsi="David" w:cs="David"/>
          <w:b/>
          <w:bCs/>
          <w:sz w:val="24"/>
          <w:szCs w:val="24"/>
          <w:rtl/>
        </w:rPr>
        <w:t>דבקדושין לא שייך</w:t>
      </w:r>
      <w:r w:rsidRPr="00C82BA5">
        <w:rPr>
          <w:rFonts w:ascii="David" w:hAnsi="David" w:cs="David"/>
          <w:sz w:val="24"/>
          <w:szCs w:val="24"/>
          <w:rtl/>
        </w:rPr>
        <w:t xml:space="preserve"> זה, 1. דטעמא דמחילה במקח וממכר כתב הטור </w:t>
      </w:r>
      <w:r w:rsidRPr="00C82BA5">
        <w:rPr>
          <w:rFonts w:ascii="David" w:hAnsi="David" w:cs="David"/>
          <w:sz w:val="18"/>
          <w:szCs w:val="18"/>
          <w:rtl/>
        </w:rPr>
        <w:t>בח"מ סי' רכ"ז</w:t>
      </w:r>
      <w:r w:rsidRPr="00C82BA5">
        <w:rPr>
          <w:rFonts w:ascii="David" w:hAnsi="David" w:cs="David"/>
          <w:sz w:val="24"/>
          <w:szCs w:val="24"/>
          <w:rtl/>
        </w:rPr>
        <w:t xml:space="preserve"> שכן הוא דרך מקח וממכר שאין יכולין לכוין בצמצום ודרך העולם למחול בפחות משתות</w:t>
      </w:r>
      <w:r w:rsidR="00FC5873" w:rsidRPr="00C82BA5">
        <w:rPr>
          <w:rFonts w:ascii="David" w:hAnsi="David" w:cs="David"/>
          <w:sz w:val="24"/>
          <w:szCs w:val="24"/>
          <w:rtl/>
        </w:rPr>
        <w:t>..</w:t>
      </w:r>
      <w:r w:rsidRPr="00C82BA5">
        <w:rPr>
          <w:rFonts w:ascii="David" w:hAnsi="David" w:cs="David"/>
          <w:sz w:val="24"/>
          <w:szCs w:val="24"/>
          <w:rtl/>
        </w:rPr>
        <w:t xml:space="preserve"> אבל בקדושין שהוא מעט המציאות לקדש בחפץ ולאמר שויו- לא שייך בזה לומר שדרך העולם למחול. 2. ועוד כיון דחזינן דהני קפדני נינהו שלא עשו כדרך מנהג העולם בקדושין, בוודאי רחוק שתמחול. 3. ועוד דהא טעמא דלא בעי שומא מקודם.. אמרינן דסמכה דעתה ואם נאמר דגם בפחות משתות מקודשת- בוודאי לא סמכה דעתה, שמא הוא פחות בשויו עוד מעט ויהיה שתות או מעט יותר, דאיך אפשר לדקדק בכל שהוא. אלא וודאי דצריך להיות שויו במילואו ומ"מ למעשה צ"ע</w:t>
      </w:r>
      <w:r w:rsidRPr="00C82BA5">
        <w:rPr>
          <w:rStyle w:val="a6"/>
          <w:rFonts w:ascii="David" w:hAnsi="David" w:cs="David"/>
          <w:sz w:val="24"/>
          <w:szCs w:val="24"/>
          <w:rtl/>
        </w:rPr>
        <w:footnoteReference w:id="22"/>
      </w:r>
      <w:r w:rsidRPr="00C82BA5">
        <w:rPr>
          <w:rFonts w:ascii="David" w:hAnsi="David" w:cs="David"/>
          <w:sz w:val="24"/>
          <w:szCs w:val="24"/>
          <w:rtl/>
        </w:rPr>
        <w:t>".</w:t>
      </w:r>
    </w:p>
    <w:sectPr w:rsidR="004861A6" w:rsidRPr="00C82BA5" w:rsidSect="00293330">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56481" w14:textId="77777777" w:rsidR="00446541" w:rsidRDefault="00446541" w:rsidP="005A334F">
      <w:pPr>
        <w:spacing w:after="0" w:line="240" w:lineRule="auto"/>
      </w:pPr>
      <w:r>
        <w:separator/>
      </w:r>
    </w:p>
  </w:endnote>
  <w:endnote w:type="continuationSeparator" w:id="0">
    <w:p w14:paraId="63B3B651" w14:textId="77777777" w:rsidR="00446541" w:rsidRDefault="00446541" w:rsidP="005A3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C48B0" w14:textId="77777777" w:rsidR="00446541" w:rsidRDefault="00446541" w:rsidP="005A334F">
      <w:pPr>
        <w:spacing w:after="0" w:line="240" w:lineRule="auto"/>
      </w:pPr>
      <w:r>
        <w:separator/>
      </w:r>
    </w:p>
  </w:footnote>
  <w:footnote w:type="continuationSeparator" w:id="0">
    <w:p w14:paraId="49206EE0" w14:textId="77777777" w:rsidR="00446541" w:rsidRDefault="00446541" w:rsidP="005A334F">
      <w:pPr>
        <w:spacing w:after="0" w:line="240" w:lineRule="auto"/>
      </w:pPr>
      <w:r>
        <w:continuationSeparator/>
      </w:r>
    </w:p>
  </w:footnote>
  <w:footnote w:id="1">
    <w:p w14:paraId="2704F827" w14:textId="300037DF" w:rsidR="00C62793" w:rsidRPr="00B666B0" w:rsidRDefault="00C62793" w:rsidP="00B666B0">
      <w:pPr>
        <w:pStyle w:val="a4"/>
        <w:spacing w:line="360" w:lineRule="auto"/>
        <w:rPr>
          <w:rFonts w:asciiTheme="majorBidi" w:hAnsiTheme="majorBidi" w:cstheme="majorBidi"/>
          <w:rtl/>
        </w:rPr>
      </w:pPr>
      <w:r w:rsidRPr="00B666B0">
        <w:rPr>
          <w:rStyle w:val="a6"/>
          <w:rFonts w:asciiTheme="majorBidi" w:hAnsiTheme="majorBidi" w:cstheme="majorBidi"/>
        </w:rPr>
        <w:footnoteRef/>
      </w:r>
      <w:r w:rsidRPr="00B666B0">
        <w:rPr>
          <w:rFonts w:asciiTheme="majorBidi" w:hAnsiTheme="majorBidi" w:cstheme="majorBidi"/>
          <w:rtl/>
        </w:rPr>
        <w:t xml:space="preserve"> ריטב"א.</w:t>
      </w:r>
    </w:p>
  </w:footnote>
  <w:footnote w:id="2">
    <w:p w14:paraId="02159D64" w14:textId="69BBD694" w:rsidR="00213F6E" w:rsidRPr="00B666B0" w:rsidRDefault="00213F6E" w:rsidP="00B666B0">
      <w:pPr>
        <w:pStyle w:val="a4"/>
        <w:spacing w:line="360" w:lineRule="auto"/>
        <w:rPr>
          <w:rFonts w:asciiTheme="majorBidi" w:hAnsiTheme="majorBidi" w:cstheme="majorBidi"/>
          <w:rtl/>
        </w:rPr>
      </w:pPr>
      <w:r w:rsidRPr="00B666B0">
        <w:rPr>
          <w:rStyle w:val="a6"/>
          <w:rFonts w:asciiTheme="majorBidi" w:hAnsiTheme="majorBidi" w:cstheme="majorBidi"/>
        </w:rPr>
        <w:footnoteRef/>
      </w:r>
      <w:r w:rsidRPr="00B666B0">
        <w:rPr>
          <w:rFonts w:asciiTheme="majorBidi" w:hAnsiTheme="majorBidi" w:cstheme="majorBidi"/>
          <w:rtl/>
        </w:rPr>
        <w:t xml:space="preserve"> ד"ה בא"ד וי"ל.</w:t>
      </w:r>
    </w:p>
  </w:footnote>
  <w:footnote w:id="3">
    <w:p w14:paraId="532DB287" w14:textId="231F7786" w:rsidR="00213F6E" w:rsidRPr="00B666B0" w:rsidRDefault="00213F6E" w:rsidP="00B666B0">
      <w:pPr>
        <w:pStyle w:val="a4"/>
        <w:spacing w:line="360" w:lineRule="auto"/>
        <w:rPr>
          <w:rFonts w:asciiTheme="majorBidi" w:hAnsiTheme="majorBidi" w:cstheme="majorBidi"/>
          <w:rtl/>
        </w:rPr>
      </w:pPr>
      <w:r w:rsidRPr="00B666B0">
        <w:rPr>
          <w:rStyle w:val="a6"/>
          <w:rFonts w:asciiTheme="majorBidi" w:hAnsiTheme="majorBidi" w:cstheme="majorBidi"/>
        </w:rPr>
        <w:footnoteRef/>
      </w:r>
      <w:r w:rsidRPr="00B666B0">
        <w:rPr>
          <w:rFonts w:asciiTheme="majorBidi" w:hAnsiTheme="majorBidi" w:cstheme="majorBidi"/>
          <w:rtl/>
        </w:rPr>
        <w:t xml:space="preserve"> בירור הלכה דף ז עמוד ב ציון ד סוף אות א.</w:t>
      </w:r>
    </w:p>
  </w:footnote>
  <w:footnote w:id="4">
    <w:p w14:paraId="748EA846" w14:textId="6B44F453" w:rsidR="00213F6E" w:rsidRPr="00B666B0" w:rsidRDefault="00213F6E" w:rsidP="00B666B0">
      <w:pPr>
        <w:pStyle w:val="a4"/>
        <w:spacing w:line="360" w:lineRule="auto"/>
        <w:rPr>
          <w:rFonts w:asciiTheme="majorBidi" w:hAnsiTheme="majorBidi" w:cstheme="majorBidi"/>
        </w:rPr>
      </w:pPr>
      <w:r w:rsidRPr="00B666B0">
        <w:rPr>
          <w:rStyle w:val="a6"/>
          <w:rFonts w:asciiTheme="majorBidi" w:hAnsiTheme="majorBidi" w:cstheme="majorBidi"/>
        </w:rPr>
        <w:footnoteRef/>
      </w:r>
      <w:r w:rsidRPr="00B666B0">
        <w:rPr>
          <w:rFonts w:asciiTheme="majorBidi" w:hAnsiTheme="majorBidi" w:cstheme="majorBidi"/>
          <w:rtl/>
        </w:rPr>
        <w:t xml:space="preserve"> ד"ה בכל דהו. </w:t>
      </w:r>
    </w:p>
  </w:footnote>
  <w:footnote w:id="5">
    <w:p w14:paraId="2EF4FABC" w14:textId="024E2A09" w:rsidR="005A334F" w:rsidRPr="00B666B0" w:rsidRDefault="005A334F" w:rsidP="00B666B0">
      <w:pPr>
        <w:pStyle w:val="a4"/>
        <w:spacing w:line="360" w:lineRule="auto"/>
        <w:rPr>
          <w:rFonts w:asciiTheme="majorBidi" w:hAnsiTheme="majorBidi" w:cstheme="majorBidi"/>
          <w:rtl/>
        </w:rPr>
      </w:pPr>
      <w:r w:rsidRPr="00B666B0">
        <w:rPr>
          <w:rStyle w:val="a6"/>
          <w:rFonts w:asciiTheme="majorBidi" w:hAnsiTheme="majorBidi" w:cstheme="majorBidi"/>
        </w:rPr>
        <w:footnoteRef/>
      </w:r>
      <w:r w:rsidRPr="00B666B0">
        <w:rPr>
          <w:rFonts w:asciiTheme="majorBidi" w:hAnsiTheme="majorBidi" w:cstheme="majorBidi"/>
          <w:rtl/>
        </w:rPr>
        <w:t xml:space="preserve"> ד"ה צריכי.</w:t>
      </w:r>
    </w:p>
  </w:footnote>
  <w:footnote w:id="6">
    <w:p w14:paraId="5939B72F" w14:textId="33A90307" w:rsidR="005A334F" w:rsidRPr="00B666B0" w:rsidRDefault="005A334F" w:rsidP="00B666B0">
      <w:pPr>
        <w:pStyle w:val="a4"/>
        <w:spacing w:line="360" w:lineRule="auto"/>
        <w:rPr>
          <w:rFonts w:asciiTheme="majorBidi" w:hAnsiTheme="majorBidi" w:cstheme="majorBidi"/>
          <w:rtl/>
        </w:rPr>
      </w:pPr>
      <w:r w:rsidRPr="00B666B0">
        <w:rPr>
          <w:rStyle w:val="a6"/>
          <w:rFonts w:asciiTheme="majorBidi" w:hAnsiTheme="majorBidi" w:cstheme="majorBidi"/>
        </w:rPr>
        <w:footnoteRef/>
      </w:r>
      <w:r w:rsidRPr="00B666B0">
        <w:rPr>
          <w:rFonts w:asciiTheme="majorBidi" w:hAnsiTheme="majorBidi" w:cstheme="majorBidi"/>
          <w:rtl/>
        </w:rPr>
        <w:t xml:space="preserve"> דף מח עמוד א.</w:t>
      </w:r>
    </w:p>
  </w:footnote>
  <w:footnote w:id="7">
    <w:p w14:paraId="74AA5D87" w14:textId="70745769" w:rsidR="00961AED" w:rsidRPr="00B666B0" w:rsidRDefault="00961AED" w:rsidP="00B666B0">
      <w:pPr>
        <w:pStyle w:val="a4"/>
        <w:spacing w:line="360" w:lineRule="auto"/>
        <w:rPr>
          <w:rFonts w:asciiTheme="majorBidi" w:hAnsiTheme="majorBidi" w:cstheme="majorBidi"/>
        </w:rPr>
      </w:pPr>
      <w:r w:rsidRPr="00B666B0">
        <w:rPr>
          <w:rStyle w:val="a6"/>
          <w:rFonts w:asciiTheme="majorBidi" w:hAnsiTheme="majorBidi" w:cstheme="majorBidi"/>
        </w:rPr>
        <w:footnoteRef/>
      </w:r>
      <w:r w:rsidRPr="00B666B0">
        <w:rPr>
          <w:rFonts w:asciiTheme="majorBidi" w:hAnsiTheme="majorBidi" w:cstheme="majorBidi"/>
          <w:rtl/>
        </w:rPr>
        <w:t xml:space="preserve"> רמב"ם הלכות אישות פרק ז הלכה יח.</w:t>
      </w:r>
    </w:p>
  </w:footnote>
  <w:footnote w:id="8">
    <w:p w14:paraId="73AD03F9" w14:textId="0C175851" w:rsidR="002251FD" w:rsidRPr="00B666B0" w:rsidRDefault="002251FD" w:rsidP="00B666B0">
      <w:pPr>
        <w:spacing w:after="0" w:line="360" w:lineRule="auto"/>
        <w:rPr>
          <w:rFonts w:asciiTheme="majorBidi" w:hAnsiTheme="majorBidi" w:cstheme="majorBidi"/>
          <w:sz w:val="20"/>
          <w:szCs w:val="20"/>
        </w:rPr>
      </w:pPr>
      <w:r w:rsidRPr="00B666B0">
        <w:rPr>
          <w:rStyle w:val="a6"/>
          <w:rFonts w:asciiTheme="majorBidi" w:hAnsiTheme="majorBidi" w:cstheme="majorBidi"/>
          <w:sz w:val="20"/>
          <w:szCs w:val="20"/>
        </w:rPr>
        <w:footnoteRef/>
      </w:r>
      <w:r w:rsidRPr="00B666B0">
        <w:rPr>
          <w:rFonts w:asciiTheme="majorBidi" w:hAnsiTheme="majorBidi" w:cstheme="majorBidi"/>
          <w:sz w:val="20"/>
          <w:szCs w:val="20"/>
          <w:rtl/>
        </w:rPr>
        <w:t xml:space="preserve"> בית שמואל   אבן העזר הלכות קידושין סימן לא סעיף א.</w:t>
      </w:r>
    </w:p>
  </w:footnote>
  <w:footnote w:id="9">
    <w:p w14:paraId="544C3B6E" w14:textId="77777777" w:rsidR="0040318A" w:rsidRPr="00B666B0" w:rsidRDefault="0040318A" w:rsidP="00B666B0">
      <w:pPr>
        <w:pStyle w:val="a4"/>
        <w:spacing w:line="360" w:lineRule="auto"/>
        <w:rPr>
          <w:rFonts w:asciiTheme="majorBidi" w:hAnsiTheme="majorBidi" w:cstheme="majorBidi"/>
          <w:rtl/>
        </w:rPr>
      </w:pPr>
      <w:r w:rsidRPr="00B666B0">
        <w:rPr>
          <w:rStyle w:val="a6"/>
          <w:rFonts w:asciiTheme="majorBidi" w:hAnsiTheme="majorBidi" w:cstheme="majorBidi"/>
        </w:rPr>
        <w:footnoteRef/>
      </w:r>
      <w:r w:rsidRPr="00B666B0">
        <w:rPr>
          <w:rFonts w:asciiTheme="majorBidi" w:hAnsiTheme="majorBidi" w:cstheme="majorBidi"/>
          <w:rtl/>
        </w:rPr>
        <w:t xml:space="preserve"> בירור הלכה שם.</w:t>
      </w:r>
    </w:p>
  </w:footnote>
  <w:footnote w:id="10">
    <w:p w14:paraId="4F48ED87" w14:textId="4FE4C211" w:rsidR="007E5855" w:rsidRPr="00B666B0" w:rsidRDefault="007E5855" w:rsidP="00B666B0">
      <w:pPr>
        <w:pStyle w:val="a4"/>
        <w:spacing w:line="360" w:lineRule="auto"/>
        <w:rPr>
          <w:rFonts w:asciiTheme="majorBidi" w:hAnsiTheme="majorBidi" w:cstheme="majorBidi"/>
        </w:rPr>
      </w:pPr>
      <w:r w:rsidRPr="00B666B0">
        <w:rPr>
          <w:rStyle w:val="a6"/>
          <w:rFonts w:asciiTheme="majorBidi" w:hAnsiTheme="majorBidi" w:cstheme="majorBidi"/>
        </w:rPr>
        <w:footnoteRef/>
      </w:r>
      <w:r w:rsidRPr="00B666B0">
        <w:rPr>
          <w:rFonts w:asciiTheme="majorBidi" w:hAnsiTheme="majorBidi" w:cstheme="majorBidi"/>
          <w:rtl/>
        </w:rPr>
        <w:t xml:space="preserve"> הר"ן על הרי"ף  דף ג עמוד ב ד"ה והלכתא.</w:t>
      </w:r>
    </w:p>
  </w:footnote>
  <w:footnote w:id="11">
    <w:p w14:paraId="28262235" w14:textId="14FC74F0" w:rsidR="00211121" w:rsidRPr="00211121" w:rsidRDefault="00211121" w:rsidP="00211121">
      <w:pPr>
        <w:pStyle w:val="a4"/>
        <w:spacing w:line="360" w:lineRule="auto"/>
        <w:rPr>
          <w:rFonts w:asciiTheme="majorBidi" w:hAnsiTheme="majorBidi" w:cstheme="majorBidi"/>
        </w:rPr>
      </w:pPr>
      <w:r w:rsidRPr="00211121">
        <w:rPr>
          <w:rStyle w:val="a6"/>
          <w:rFonts w:asciiTheme="majorBidi" w:hAnsiTheme="majorBidi" w:cstheme="majorBidi"/>
        </w:rPr>
        <w:footnoteRef/>
      </w:r>
      <w:r w:rsidRPr="00211121">
        <w:rPr>
          <w:rFonts w:asciiTheme="majorBidi" w:hAnsiTheme="majorBidi" w:cstheme="majorBidi"/>
          <w:rtl/>
        </w:rPr>
        <w:t xml:space="preserve"> בניגוד לדעה שהבאנו לעיל, סוף אות א.</w:t>
      </w:r>
    </w:p>
  </w:footnote>
  <w:footnote w:id="12">
    <w:p w14:paraId="77E2302F" w14:textId="7AFA2572" w:rsidR="00211121" w:rsidRPr="00211121" w:rsidRDefault="00211121" w:rsidP="00211121">
      <w:pPr>
        <w:spacing w:after="0" w:line="360" w:lineRule="auto"/>
        <w:rPr>
          <w:rFonts w:asciiTheme="majorBidi" w:hAnsiTheme="majorBidi" w:cstheme="majorBidi"/>
          <w:sz w:val="20"/>
          <w:szCs w:val="20"/>
          <w:rtl/>
        </w:rPr>
      </w:pPr>
      <w:r w:rsidRPr="00211121">
        <w:rPr>
          <w:rStyle w:val="a6"/>
          <w:sz w:val="20"/>
          <w:szCs w:val="20"/>
        </w:rPr>
        <w:footnoteRef/>
      </w:r>
      <w:r w:rsidRPr="00211121">
        <w:rPr>
          <w:sz w:val="20"/>
          <w:szCs w:val="20"/>
          <w:rtl/>
        </w:rPr>
        <w:t xml:space="preserve"> </w:t>
      </w:r>
      <w:r w:rsidRPr="00211121">
        <w:rPr>
          <w:rFonts w:asciiTheme="majorBidi" w:hAnsiTheme="majorBidi" w:cs="Times New Roman"/>
          <w:sz w:val="20"/>
          <w:szCs w:val="20"/>
          <w:rtl/>
        </w:rPr>
        <w:t xml:space="preserve">אבני מילואים אבן העזר  סימן לא </w:t>
      </w:r>
      <w:r w:rsidRPr="00211121">
        <w:rPr>
          <w:rFonts w:asciiTheme="majorBidi" w:hAnsiTheme="majorBidi" w:cs="Times New Roman" w:hint="cs"/>
          <w:sz w:val="20"/>
          <w:szCs w:val="20"/>
          <w:rtl/>
        </w:rPr>
        <w:t xml:space="preserve">אות </w:t>
      </w:r>
      <w:r w:rsidRPr="00211121">
        <w:rPr>
          <w:rFonts w:asciiTheme="majorBidi" w:hAnsiTheme="majorBidi" w:cs="Times New Roman"/>
          <w:sz w:val="20"/>
          <w:szCs w:val="20"/>
          <w:rtl/>
        </w:rPr>
        <w:t xml:space="preserve"> ב</w:t>
      </w:r>
      <w:r w:rsidRPr="00211121">
        <w:rPr>
          <w:rFonts w:asciiTheme="majorBidi" w:hAnsiTheme="majorBidi" w:cs="Times New Roman" w:hint="cs"/>
          <w:sz w:val="20"/>
          <w:szCs w:val="20"/>
          <w:rtl/>
        </w:rPr>
        <w:t>.</w:t>
      </w:r>
    </w:p>
  </w:footnote>
  <w:footnote w:id="13">
    <w:p w14:paraId="0BFD6914" w14:textId="79E4D2D3" w:rsidR="0040318A" w:rsidRPr="00B666B0" w:rsidRDefault="0040318A" w:rsidP="00211121">
      <w:pPr>
        <w:spacing w:after="0" w:line="360" w:lineRule="auto"/>
        <w:rPr>
          <w:rFonts w:asciiTheme="majorBidi" w:hAnsiTheme="majorBidi" w:cstheme="majorBidi"/>
          <w:sz w:val="20"/>
          <w:szCs w:val="20"/>
        </w:rPr>
      </w:pPr>
      <w:r w:rsidRPr="00B666B0">
        <w:rPr>
          <w:rStyle w:val="a6"/>
          <w:rFonts w:asciiTheme="majorBidi" w:hAnsiTheme="majorBidi" w:cstheme="majorBidi"/>
          <w:sz w:val="20"/>
          <w:szCs w:val="20"/>
        </w:rPr>
        <w:footnoteRef/>
      </w:r>
      <w:r w:rsidRPr="00B666B0">
        <w:rPr>
          <w:rFonts w:asciiTheme="majorBidi" w:hAnsiTheme="majorBidi" w:cstheme="majorBidi"/>
          <w:sz w:val="20"/>
          <w:szCs w:val="20"/>
          <w:rtl/>
        </w:rPr>
        <w:t xml:space="preserve"> דף ט עמוד א ד"ה והלכתא.</w:t>
      </w:r>
    </w:p>
  </w:footnote>
  <w:footnote w:id="14">
    <w:p w14:paraId="491EE9F7" w14:textId="28AD40FD" w:rsidR="008E6577" w:rsidRPr="00B666B0" w:rsidRDefault="008E6577" w:rsidP="00B666B0">
      <w:pPr>
        <w:pStyle w:val="a4"/>
        <w:spacing w:line="360" w:lineRule="auto"/>
        <w:rPr>
          <w:rFonts w:asciiTheme="majorBidi" w:hAnsiTheme="majorBidi" w:cstheme="majorBidi"/>
        </w:rPr>
      </w:pPr>
      <w:r w:rsidRPr="00B666B0">
        <w:rPr>
          <w:rStyle w:val="a6"/>
          <w:rFonts w:asciiTheme="majorBidi" w:hAnsiTheme="majorBidi" w:cstheme="majorBidi"/>
        </w:rPr>
        <w:footnoteRef/>
      </w:r>
      <w:r w:rsidRPr="00B666B0">
        <w:rPr>
          <w:rFonts w:asciiTheme="majorBidi" w:hAnsiTheme="majorBidi" w:cstheme="majorBidi"/>
          <w:rtl/>
        </w:rPr>
        <w:t xml:space="preserve"> דף ט עמוד א ד"ה והלכתא.</w:t>
      </w:r>
    </w:p>
  </w:footnote>
  <w:footnote w:id="15">
    <w:p w14:paraId="64409D5E" w14:textId="585F9CEE" w:rsidR="00211121" w:rsidRPr="00211121" w:rsidRDefault="00211121" w:rsidP="00211121">
      <w:pPr>
        <w:pStyle w:val="a4"/>
        <w:spacing w:line="360" w:lineRule="auto"/>
        <w:rPr>
          <w:rtl/>
        </w:rPr>
      </w:pPr>
      <w:r w:rsidRPr="00211121">
        <w:rPr>
          <w:rStyle w:val="a6"/>
        </w:rPr>
        <w:footnoteRef/>
      </w:r>
      <w:r w:rsidRPr="00211121">
        <w:rPr>
          <w:rtl/>
        </w:rPr>
        <w:t xml:space="preserve"> </w:t>
      </w:r>
      <w:r w:rsidRPr="00211121">
        <w:rPr>
          <w:rFonts w:asciiTheme="majorBidi" w:hAnsiTheme="majorBidi" w:cs="Times New Roman"/>
          <w:rtl/>
        </w:rPr>
        <w:t xml:space="preserve">אבן העזר </w:t>
      </w:r>
      <w:r w:rsidRPr="00211121">
        <w:rPr>
          <w:rFonts w:asciiTheme="majorBidi" w:hAnsiTheme="majorBidi" w:cs="Times New Roman" w:hint="cs"/>
          <w:rtl/>
        </w:rPr>
        <w:t xml:space="preserve"> </w:t>
      </w:r>
      <w:r w:rsidRPr="00211121">
        <w:rPr>
          <w:rFonts w:asciiTheme="majorBidi" w:hAnsiTheme="majorBidi" w:cs="Times New Roman"/>
          <w:rtl/>
        </w:rPr>
        <w:t xml:space="preserve"> סימן לא סעיף ב</w:t>
      </w:r>
      <w:r w:rsidRPr="00211121">
        <w:rPr>
          <w:rFonts w:hint="cs"/>
          <w:rtl/>
        </w:rPr>
        <w:t>.</w:t>
      </w:r>
    </w:p>
  </w:footnote>
  <w:footnote w:id="16">
    <w:p w14:paraId="30CACE72" w14:textId="35470762" w:rsidR="001626A3" w:rsidRPr="00B666B0" w:rsidRDefault="001626A3" w:rsidP="00211121">
      <w:pPr>
        <w:pStyle w:val="a4"/>
        <w:spacing w:line="360" w:lineRule="auto"/>
        <w:rPr>
          <w:rFonts w:asciiTheme="majorBidi" w:hAnsiTheme="majorBidi" w:cstheme="majorBidi"/>
        </w:rPr>
      </w:pPr>
      <w:r w:rsidRPr="00B666B0">
        <w:rPr>
          <w:rStyle w:val="a6"/>
          <w:rFonts w:asciiTheme="majorBidi" w:hAnsiTheme="majorBidi" w:cstheme="majorBidi"/>
        </w:rPr>
        <w:footnoteRef/>
      </w:r>
      <w:r w:rsidRPr="00B666B0">
        <w:rPr>
          <w:rFonts w:asciiTheme="majorBidi" w:hAnsiTheme="majorBidi" w:cstheme="majorBidi"/>
          <w:rtl/>
        </w:rPr>
        <w:t xml:space="preserve"> דף ט עמוד א ד"ה הלכתא.</w:t>
      </w:r>
    </w:p>
  </w:footnote>
  <w:footnote w:id="17">
    <w:p w14:paraId="215CC56A" w14:textId="735FB92D" w:rsidR="001626A3" w:rsidRPr="00B666B0" w:rsidRDefault="001626A3" w:rsidP="00B666B0">
      <w:pPr>
        <w:spacing w:after="0" w:line="360" w:lineRule="auto"/>
        <w:rPr>
          <w:rFonts w:asciiTheme="majorBidi" w:hAnsiTheme="majorBidi" w:cstheme="majorBidi"/>
          <w:sz w:val="20"/>
          <w:szCs w:val="20"/>
          <w:rtl/>
        </w:rPr>
      </w:pPr>
      <w:r w:rsidRPr="00B666B0">
        <w:rPr>
          <w:rStyle w:val="a6"/>
          <w:rFonts w:asciiTheme="majorBidi" w:hAnsiTheme="majorBidi" w:cstheme="majorBidi"/>
          <w:sz w:val="20"/>
          <w:szCs w:val="20"/>
        </w:rPr>
        <w:footnoteRef/>
      </w:r>
      <w:r w:rsidRPr="00B666B0">
        <w:rPr>
          <w:rFonts w:asciiTheme="majorBidi" w:hAnsiTheme="majorBidi" w:cstheme="majorBidi"/>
          <w:sz w:val="20"/>
          <w:szCs w:val="20"/>
          <w:rtl/>
        </w:rPr>
        <w:t xml:space="preserve"> רא"ש מסכת קידושין פרק</w:t>
      </w:r>
      <w:r w:rsidR="00B666B0">
        <w:rPr>
          <w:rFonts w:asciiTheme="majorBidi" w:hAnsiTheme="majorBidi" w:cstheme="majorBidi" w:hint="cs"/>
          <w:sz w:val="20"/>
          <w:szCs w:val="20"/>
          <w:rtl/>
        </w:rPr>
        <w:t>,</w:t>
      </w:r>
      <w:r w:rsidRPr="00B666B0">
        <w:rPr>
          <w:rFonts w:asciiTheme="majorBidi" w:hAnsiTheme="majorBidi" w:cstheme="majorBidi"/>
          <w:sz w:val="20"/>
          <w:szCs w:val="20"/>
          <w:rtl/>
        </w:rPr>
        <w:t xml:space="preserve"> א סימן ח.</w:t>
      </w:r>
      <w:r w:rsidR="00B666B0" w:rsidRPr="00B666B0">
        <w:rPr>
          <w:rFonts w:asciiTheme="majorBidi" w:hAnsiTheme="majorBidi" w:cstheme="majorBidi"/>
          <w:sz w:val="20"/>
          <w:szCs w:val="20"/>
          <w:rtl/>
        </w:rPr>
        <w:t xml:space="preserve"> גם לדעתו </w:t>
      </w:r>
      <w:r w:rsidR="00B666B0" w:rsidRPr="00B666B0">
        <w:rPr>
          <w:rFonts w:ascii="David" w:hAnsi="David" w:cs="David"/>
          <w:sz w:val="20"/>
          <w:szCs w:val="20"/>
          <w:rtl/>
        </w:rPr>
        <w:t>"ודאי דלכתחלה יש לחוש</w:t>
      </w:r>
      <w:r w:rsidR="00CF6F06">
        <w:rPr>
          <w:rFonts w:ascii="David" w:hAnsi="David" w:cs="David" w:hint="cs"/>
          <w:sz w:val="20"/>
          <w:szCs w:val="20"/>
          <w:rtl/>
        </w:rPr>
        <w:t>,</w:t>
      </w:r>
      <w:r w:rsidR="00B666B0" w:rsidRPr="00B666B0">
        <w:rPr>
          <w:rFonts w:ascii="David" w:hAnsi="David" w:cs="David"/>
          <w:sz w:val="20"/>
          <w:szCs w:val="20"/>
          <w:rtl/>
        </w:rPr>
        <w:t xml:space="preserve"> דילמא איכא מאן דיזכיר הסכום בשעת הקידושין</w:t>
      </w:r>
      <w:r w:rsidR="00CF6F06">
        <w:rPr>
          <w:rFonts w:ascii="David" w:hAnsi="David" w:cs="David" w:hint="cs"/>
          <w:sz w:val="20"/>
          <w:szCs w:val="20"/>
          <w:rtl/>
        </w:rPr>
        <w:t>.</w:t>
      </w:r>
      <w:r w:rsidR="00B666B0" w:rsidRPr="00B666B0">
        <w:rPr>
          <w:rFonts w:ascii="David" w:hAnsi="David" w:cs="David"/>
          <w:sz w:val="20"/>
          <w:szCs w:val="20"/>
          <w:rtl/>
        </w:rPr>
        <w:t xml:space="preserve"> ולכן נהגו לקדש בטבעת שאין בה אבן".</w:t>
      </w:r>
      <w:r w:rsidR="00B666B0" w:rsidRPr="00B666B0">
        <w:rPr>
          <w:rFonts w:asciiTheme="majorBidi" w:hAnsiTheme="majorBidi" w:cstheme="majorBidi"/>
          <w:sz w:val="20"/>
          <w:szCs w:val="20"/>
          <w:rtl/>
        </w:rPr>
        <w:t xml:space="preserve"> (ב"ח אבן העזר סימן לא אות ב).</w:t>
      </w:r>
    </w:p>
  </w:footnote>
  <w:footnote w:id="18">
    <w:p w14:paraId="63CB7C65" w14:textId="18FDA48C" w:rsidR="00C62793" w:rsidRPr="00B666B0" w:rsidRDefault="00C62793" w:rsidP="00B666B0">
      <w:pPr>
        <w:spacing w:after="0" w:line="360" w:lineRule="auto"/>
        <w:rPr>
          <w:rFonts w:asciiTheme="majorBidi" w:hAnsiTheme="majorBidi" w:cstheme="majorBidi"/>
          <w:sz w:val="20"/>
          <w:szCs w:val="20"/>
          <w:rtl/>
        </w:rPr>
      </w:pPr>
      <w:r w:rsidRPr="00B666B0">
        <w:rPr>
          <w:rStyle w:val="a6"/>
          <w:rFonts w:asciiTheme="majorBidi" w:hAnsiTheme="majorBidi" w:cstheme="majorBidi"/>
          <w:sz w:val="20"/>
          <w:szCs w:val="20"/>
        </w:rPr>
        <w:footnoteRef/>
      </w:r>
      <w:r w:rsidRPr="00B666B0">
        <w:rPr>
          <w:rFonts w:asciiTheme="majorBidi" w:hAnsiTheme="majorBidi" w:cstheme="majorBidi"/>
          <w:sz w:val="20"/>
          <w:szCs w:val="20"/>
          <w:rtl/>
        </w:rPr>
        <w:t xml:space="preserve"> דף ט עמוד א ד"ה והלכתא.</w:t>
      </w:r>
    </w:p>
  </w:footnote>
  <w:footnote w:id="19">
    <w:p w14:paraId="35E16DFB" w14:textId="559E4CD3" w:rsidR="00B666B0" w:rsidRPr="00B666B0" w:rsidRDefault="00B666B0" w:rsidP="00B666B0">
      <w:pPr>
        <w:pStyle w:val="a4"/>
        <w:spacing w:line="360" w:lineRule="auto"/>
        <w:rPr>
          <w:rFonts w:asciiTheme="majorBidi" w:hAnsiTheme="majorBidi" w:cstheme="majorBidi"/>
          <w:rtl/>
        </w:rPr>
      </w:pPr>
      <w:r w:rsidRPr="00B666B0">
        <w:rPr>
          <w:rStyle w:val="a6"/>
          <w:rFonts w:asciiTheme="majorBidi" w:hAnsiTheme="majorBidi" w:cstheme="majorBidi"/>
        </w:rPr>
        <w:footnoteRef/>
      </w:r>
      <w:r w:rsidRPr="00B666B0">
        <w:rPr>
          <w:rFonts w:asciiTheme="majorBidi" w:hAnsiTheme="majorBidi" w:cstheme="majorBidi"/>
          <w:rtl/>
        </w:rPr>
        <w:t xml:space="preserve"> שולחן ערוך אבן העזר סימן לא סעיף ב.</w:t>
      </w:r>
    </w:p>
  </w:footnote>
  <w:footnote w:id="20">
    <w:p w14:paraId="4FA1AFBD" w14:textId="1B69391D" w:rsidR="0023778E" w:rsidRPr="00B666B0" w:rsidRDefault="0023778E" w:rsidP="00B666B0">
      <w:pPr>
        <w:pStyle w:val="a4"/>
        <w:spacing w:line="360" w:lineRule="auto"/>
        <w:rPr>
          <w:rFonts w:asciiTheme="majorBidi" w:hAnsiTheme="majorBidi" w:cstheme="majorBidi"/>
          <w:rtl/>
        </w:rPr>
      </w:pPr>
      <w:r w:rsidRPr="00B666B0">
        <w:rPr>
          <w:rStyle w:val="a6"/>
          <w:rFonts w:asciiTheme="majorBidi" w:hAnsiTheme="majorBidi" w:cstheme="majorBidi"/>
        </w:rPr>
        <w:footnoteRef/>
      </w:r>
      <w:r w:rsidRPr="00B666B0">
        <w:rPr>
          <w:rFonts w:asciiTheme="majorBidi" w:hAnsiTheme="majorBidi" w:cstheme="majorBidi"/>
          <w:rtl/>
        </w:rPr>
        <w:t xml:space="preserve"> אבן העזר סימן לא אות ד.</w:t>
      </w:r>
    </w:p>
  </w:footnote>
  <w:footnote w:id="21">
    <w:p w14:paraId="1ADC5F5F" w14:textId="0CFF5D8E" w:rsidR="008E6577" w:rsidRPr="00B666B0" w:rsidRDefault="008E6577" w:rsidP="00B666B0">
      <w:pPr>
        <w:pStyle w:val="a4"/>
        <w:spacing w:line="360" w:lineRule="auto"/>
        <w:rPr>
          <w:rFonts w:asciiTheme="majorBidi" w:hAnsiTheme="majorBidi" w:cstheme="majorBidi"/>
        </w:rPr>
      </w:pPr>
      <w:r w:rsidRPr="00B666B0">
        <w:rPr>
          <w:rStyle w:val="a6"/>
          <w:rFonts w:asciiTheme="majorBidi" w:hAnsiTheme="majorBidi" w:cstheme="majorBidi"/>
        </w:rPr>
        <w:footnoteRef/>
      </w:r>
      <w:r w:rsidRPr="00B666B0">
        <w:rPr>
          <w:rFonts w:asciiTheme="majorBidi" w:hAnsiTheme="majorBidi" w:cstheme="majorBidi"/>
          <w:rtl/>
        </w:rPr>
        <w:t xml:space="preserve"> על פי המקנה.</w:t>
      </w:r>
    </w:p>
  </w:footnote>
  <w:footnote w:id="22">
    <w:p w14:paraId="5AADAA22" w14:textId="51482717" w:rsidR="004861A6" w:rsidRPr="004861A6" w:rsidRDefault="004861A6" w:rsidP="004861A6">
      <w:pPr>
        <w:spacing w:after="0" w:line="360" w:lineRule="auto"/>
        <w:rPr>
          <w:rFonts w:asciiTheme="majorBidi" w:hAnsiTheme="majorBidi" w:cstheme="majorBidi"/>
          <w:sz w:val="20"/>
          <w:szCs w:val="20"/>
          <w:rtl/>
        </w:rPr>
      </w:pPr>
      <w:r w:rsidRPr="004861A6">
        <w:rPr>
          <w:rStyle w:val="a6"/>
          <w:sz w:val="20"/>
          <w:szCs w:val="20"/>
        </w:rPr>
        <w:footnoteRef/>
      </w:r>
      <w:r w:rsidRPr="004861A6">
        <w:rPr>
          <w:sz w:val="20"/>
          <w:szCs w:val="20"/>
          <w:rtl/>
        </w:rPr>
        <w:t xml:space="preserve"> </w:t>
      </w:r>
      <w:r w:rsidRPr="004861A6">
        <w:rPr>
          <w:rFonts w:asciiTheme="majorBidi" w:hAnsiTheme="majorBidi" w:cs="Times New Roman"/>
          <w:sz w:val="20"/>
          <w:szCs w:val="20"/>
          <w:rtl/>
        </w:rPr>
        <w:t>ערוך השולחן אבן העזר סימן לא</w:t>
      </w:r>
      <w:r w:rsidRPr="004861A6">
        <w:rPr>
          <w:rFonts w:asciiTheme="majorBidi" w:hAnsiTheme="majorBidi" w:cstheme="majorBidi" w:hint="cs"/>
          <w:sz w:val="20"/>
          <w:szCs w:val="20"/>
          <w:rtl/>
        </w:rPr>
        <w:t xml:space="preserve"> סעיף ב</w:t>
      </w:r>
      <w:r>
        <w:rPr>
          <w:rFonts w:asciiTheme="majorBidi" w:hAnsiTheme="majorBidi" w:cstheme="majorBidi" w:hint="cs"/>
          <w:sz w:val="20"/>
          <w:szCs w:val="20"/>
          <w:rtl/>
        </w:rPr>
        <w:t>.</w:t>
      </w:r>
    </w:p>
    <w:p w14:paraId="312751B0" w14:textId="5364BA55" w:rsidR="004861A6" w:rsidRDefault="004861A6">
      <w:pPr>
        <w:pStyle w:val="a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0909150"/>
      <w:docPartObj>
        <w:docPartGallery w:val="Page Numbers (Top of Page)"/>
        <w:docPartUnique/>
      </w:docPartObj>
    </w:sdtPr>
    <w:sdtContent>
      <w:p w14:paraId="58AC4B22" w14:textId="641F1FF8" w:rsidR="0040318A" w:rsidRDefault="0040318A">
        <w:pPr>
          <w:pStyle w:val="a7"/>
        </w:pPr>
        <w:r>
          <w:fldChar w:fldCharType="begin"/>
        </w:r>
        <w:r>
          <w:instrText>PAGE   \* MERGEFORMAT</w:instrText>
        </w:r>
        <w:r>
          <w:fldChar w:fldCharType="separate"/>
        </w:r>
        <w:r>
          <w:rPr>
            <w:rtl/>
            <w:lang w:val="he-IL"/>
          </w:rPr>
          <w:t>2</w:t>
        </w:r>
        <w:r>
          <w:fldChar w:fldCharType="end"/>
        </w:r>
      </w:p>
    </w:sdtContent>
  </w:sdt>
  <w:p w14:paraId="261D8D61" w14:textId="77777777" w:rsidR="0040318A" w:rsidRDefault="0040318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72A38"/>
    <w:multiLevelType w:val="hybridMultilevel"/>
    <w:tmpl w:val="77743500"/>
    <w:lvl w:ilvl="0" w:tplc="BFD005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173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EF"/>
    <w:rsid w:val="001626A3"/>
    <w:rsid w:val="001A7913"/>
    <w:rsid w:val="00211121"/>
    <w:rsid w:val="00213F6E"/>
    <w:rsid w:val="002251FD"/>
    <w:rsid w:val="0023778E"/>
    <w:rsid w:val="00293330"/>
    <w:rsid w:val="0040318A"/>
    <w:rsid w:val="00446541"/>
    <w:rsid w:val="004861A6"/>
    <w:rsid w:val="005A334F"/>
    <w:rsid w:val="007674EC"/>
    <w:rsid w:val="007B5341"/>
    <w:rsid w:val="007E5855"/>
    <w:rsid w:val="007F18CD"/>
    <w:rsid w:val="008E6577"/>
    <w:rsid w:val="00961AED"/>
    <w:rsid w:val="009938EF"/>
    <w:rsid w:val="00994BFD"/>
    <w:rsid w:val="00A82CF4"/>
    <w:rsid w:val="00B666B0"/>
    <w:rsid w:val="00C62793"/>
    <w:rsid w:val="00C82BA5"/>
    <w:rsid w:val="00CF6F06"/>
    <w:rsid w:val="00DB49AB"/>
    <w:rsid w:val="00F47C15"/>
    <w:rsid w:val="00FC58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3A719"/>
  <w15:chartTrackingRefBased/>
  <w15:docId w15:val="{0DF74CEB-75C5-4717-83FC-1C5FAE4E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7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5A334F"/>
    <w:pPr>
      <w:spacing w:after="0" w:line="240" w:lineRule="auto"/>
    </w:pPr>
    <w:rPr>
      <w:sz w:val="20"/>
      <w:szCs w:val="20"/>
    </w:rPr>
  </w:style>
  <w:style w:type="character" w:customStyle="1" w:styleId="a5">
    <w:name w:val="טקסט הערת שוליים תו"/>
    <w:basedOn w:val="a0"/>
    <w:link w:val="a4"/>
    <w:uiPriority w:val="99"/>
    <w:semiHidden/>
    <w:rsid w:val="005A334F"/>
    <w:rPr>
      <w:noProof/>
      <w:sz w:val="20"/>
      <w:szCs w:val="20"/>
    </w:rPr>
  </w:style>
  <w:style w:type="character" w:styleId="a6">
    <w:name w:val="footnote reference"/>
    <w:basedOn w:val="a0"/>
    <w:uiPriority w:val="99"/>
    <w:semiHidden/>
    <w:unhideWhenUsed/>
    <w:rsid w:val="005A334F"/>
    <w:rPr>
      <w:vertAlign w:val="superscript"/>
    </w:rPr>
  </w:style>
  <w:style w:type="paragraph" w:styleId="a7">
    <w:name w:val="header"/>
    <w:basedOn w:val="a"/>
    <w:link w:val="a8"/>
    <w:uiPriority w:val="99"/>
    <w:unhideWhenUsed/>
    <w:rsid w:val="0040318A"/>
    <w:pPr>
      <w:tabs>
        <w:tab w:val="center" w:pos="4153"/>
        <w:tab w:val="right" w:pos="8306"/>
      </w:tabs>
      <w:spacing w:after="0" w:line="240" w:lineRule="auto"/>
    </w:pPr>
  </w:style>
  <w:style w:type="character" w:customStyle="1" w:styleId="a8">
    <w:name w:val="כותרת עליונה תו"/>
    <w:basedOn w:val="a0"/>
    <w:link w:val="a7"/>
    <w:uiPriority w:val="99"/>
    <w:rsid w:val="0040318A"/>
    <w:rPr>
      <w:noProof/>
    </w:rPr>
  </w:style>
  <w:style w:type="paragraph" w:styleId="a9">
    <w:name w:val="footer"/>
    <w:basedOn w:val="a"/>
    <w:link w:val="aa"/>
    <w:uiPriority w:val="99"/>
    <w:unhideWhenUsed/>
    <w:rsid w:val="0040318A"/>
    <w:pPr>
      <w:tabs>
        <w:tab w:val="center" w:pos="4153"/>
        <w:tab w:val="right" w:pos="8306"/>
      </w:tabs>
      <w:spacing w:after="0" w:line="240" w:lineRule="auto"/>
    </w:pPr>
  </w:style>
  <w:style w:type="character" w:customStyle="1" w:styleId="aa">
    <w:name w:val="כותרת תחתונה תו"/>
    <w:basedOn w:val="a0"/>
    <w:link w:val="a9"/>
    <w:uiPriority w:val="99"/>
    <w:rsid w:val="0040318A"/>
    <w:rPr>
      <w:noProof/>
    </w:rPr>
  </w:style>
  <w:style w:type="paragraph" w:styleId="ab">
    <w:name w:val="List Paragraph"/>
    <w:basedOn w:val="a"/>
    <w:uiPriority w:val="34"/>
    <w:qFormat/>
    <w:rsid w:val="00B66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429E4-CDCA-4A74-98BA-5B1D106F9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4</Pages>
  <Words>1268</Words>
  <Characters>6344</Characters>
  <Application>Microsoft Office Word</Application>
  <DocSecurity>0</DocSecurity>
  <Lines>52</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peleg</dc:creator>
  <cp:keywords/>
  <dc:description/>
  <cp:lastModifiedBy>paz peleg</cp:lastModifiedBy>
  <cp:revision>10</cp:revision>
  <dcterms:created xsi:type="dcterms:W3CDTF">2023-07-10T07:38:00Z</dcterms:created>
  <dcterms:modified xsi:type="dcterms:W3CDTF">2023-07-19T10:47:00Z</dcterms:modified>
</cp:coreProperties>
</file>