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CD29C6" w:rsidRDefault="00B45A22" w:rsidP="006A29B5">
      <w:pPr>
        <w:rPr>
          <w:sz w:val="23"/>
          <w:szCs w:val="23"/>
          <w:rtl/>
        </w:rPr>
      </w:pPr>
      <w:bookmarkStart w:id="0" w:name="_GoBack"/>
      <w:bookmarkEnd w:id="0"/>
      <w:r w:rsidRPr="00CD29C6">
        <w:rPr>
          <w:rFonts w:hint="cs"/>
          <w:sz w:val="23"/>
          <w:szCs w:val="23"/>
          <w:rtl/>
        </w:rPr>
        <w:t>בס"ד</w:t>
      </w:r>
      <w:r w:rsidR="00CD29C6">
        <w:rPr>
          <w:rFonts w:hint="cs"/>
          <w:sz w:val="23"/>
          <w:szCs w:val="23"/>
          <w:rtl/>
        </w:rPr>
        <w:t>, מנחם אב תשפ"ו</w:t>
      </w:r>
    </w:p>
    <w:p w:rsidR="00F844A3" w:rsidRPr="00CD29C6" w:rsidRDefault="00F844A3" w:rsidP="00F844A3">
      <w:pPr>
        <w:pStyle w:val="a3"/>
        <w:rPr>
          <w:sz w:val="27"/>
          <w:szCs w:val="27"/>
          <w:rtl/>
        </w:rPr>
      </w:pPr>
      <w:r w:rsidRPr="00CD29C6">
        <w:rPr>
          <w:rFonts w:hint="cs"/>
          <w:sz w:val="27"/>
          <w:szCs w:val="27"/>
          <w:rtl/>
        </w:rPr>
        <w:t>חולין דף צ"ה, איסור ניחוש</w:t>
      </w:r>
    </w:p>
    <w:p w:rsidR="00B60166" w:rsidRPr="00CD29C6" w:rsidRDefault="00B60166" w:rsidP="00F844A3">
      <w:pPr>
        <w:rPr>
          <w:b/>
          <w:bCs/>
          <w:sz w:val="23"/>
          <w:szCs w:val="23"/>
          <w:u w:val="single"/>
          <w:rtl/>
        </w:rPr>
      </w:pPr>
      <w:r w:rsidRPr="00CD29C6">
        <w:rPr>
          <w:rFonts w:hint="cs"/>
          <w:b/>
          <w:bCs/>
          <w:sz w:val="23"/>
          <w:szCs w:val="23"/>
          <w:u w:val="single"/>
          <w:rtl/>
        </w:rPr>
        <w:t>א. המקור בתורה</w:t>
      </w:r>
    </w:p>
    <w:p w:rsidR="00F844A3" w:rsidRPr="00CD29C6" w:rsidRDefault="00F844A3" w:rsidP="00CD29C6">
      <w:pPr>
        <w:pStyle w:val="a8"/>
        <w:numPr>
          <w:ilvl w:val="0"/>
          <w:numId w:val="1"/>
        </w:numPr>
        <w:ind w:left="360"/>
        <w:rPr>
          <w:sz w:val="23"/>
          <w:szCs w:val="23"/>
          <w:rtl/>
        </w:rPr>
      </w:pPr>
      <w:r w:rsidRPr="00CD29C6">
        <w:rPr>
          <w:b/>
          <w:bCs/>
          <w:sz w:val="23"/>
          <w:szCs w:val="23"/>
          <w:rtl/>
        </w:rPr>
        <w:t>ויקרא י</w:t>
      </w:r>
      <w:r w:rsidRPr="00CD29C6">
        <w:rPr>
          <w:rFonts w:hint="cs"/>
          <w:b/>
          <w:bCs/>
          <w:sz w:val="23"/>
          <w:szCs w:val="23"/>
          <w:rtl/>
        </w:rPr>
        <w:t>"</w:t>
      </w:r>
      <w:r w:rsidRPr="00CD29C6">
        <w:rPr>
          <w:b/>
          <w:bCs/>
          <w:sz w:val="23"/>
          <w:szCs w:val="23"/>
          <w:rtl/>
        </w:rPr>
        <w:t>ט</w:t>
      </w:r>
      <w:r w:rsidRPr="00CD29C6">
        <w:rPr>
          <w:rFonts w:hint="cs"/>
          <w:b/>
          <w:bCs/>
          <w:sz w:val="23"/>
          <w:szCs w:val="23"/>
          <w:rtl/>
        </w:rPr>
        <w:t>, כ"ו:</w:t>
      </w:r>
      <w:r w:rsidRPr="00CD29C6">
        <w:rPr>
          <w:rFonts w:hint="cs"/>
          <w:sz w:val="23"/>
          <w:szCs w:val="23"/>
        </w:rPr>
        <w:t xml:space="preserve"> </w:t>
      </w:r>
      <w:r w:rsidRPr="00CD29C6">
        <w:rPr>
          <w:rFonts w:hint="cs"/>
          <w:sz w:val="23"/>
          <w:szCs w:val="23"/>
          <w:rtl/>
        </w:rPr>
        <w:t>"</w:t>
      </w:r>
      <w:r w:rsidRPr="00CD29C6">
        <w:rPr>
          <w:sz w:val="23"/>
          <w:szCs w:val="23"/>
          <w:rtl/>
        </w:rPr>
        <w:t>לֹא תֹאכְלוּ עַל הַדָּם לֹא תְנַחֲשׁוּ וְלֹא תְעוֹנֵנוּ</w:t>
      </w:r>
      <w:r w:rsidRPr="00CD29C6">
        <w:rPr>
          <w:rFonts w:hint="cs"/>
          <w:sz w:val="23"/>
          <w:szCs w:val="23"/>
          <w:rtl/>
        </w:rPr>
        <w:t>".</w:t>
      </w:r>
    </w:p>
    <w:p w:rsidR="00F844A3" w:rsidRPr="00CD29C6" w:rsidRDefault="00F844A3" w:rsidP="00CD29C6">
      <w:pPr>
        <w:pStyle w:val="a8"/>
        <w:numPr>
          <w:ilvl w:val="0"/>
          <w:numId w:val="1"/>
        </w:numPr>
        <w:ind w:left="360"/>
        <w:rPr>
          <w:sz w:val="23"/>
          <w:szCs w:val="23"/>
          <w:rtl/>
        </w:rPr>
      </w:pPr>
      <w:r w:rsidRPr="00CD29C6">
        <w:rPr>
          <w:b/>
          <w:bCs/>
          <w:sz w:val="23"/>
          <w:szCs w:val="23"/>
          <w:rtl/>
        </w:rPr>
        <w:t>דברים י</w:t>
      </w:r>
      <w:r w:rsidRPr="00CD29C6">
        <w:rPr>
          <w:rFonts w:hint="cs"/>
          <w:b/>
          <w:bCs/>
          <w:sz w:val="23"/>
          <w:szCs w:val="23"/>
          <w:rtl/>
        </w:rPr>
        <w:t>"</w:t>
      </w:r>
      <w:r w:rsidRPr="00CD29C6">
        <w:rPr>
          <w:b/>
          <w:bCs/>
          <w:sz w:val="23"/>
          <w:szCs w:val="23"/>
          <w:rtl/>
        </w:rPr>
        <w:t>ח</w:t>
      </w:r>
      <w:r w:rsidRPr="00CD29C6">
        <w:rPr>
          <w:rFonts w:hint="cs"/>
          <w:b/>
          <w:bCs/>
          <w:sz w:val="23"/>
          <w:szCs w:val="23"/>
          <w:rtl/>
        </w:rPr>
        <w:t>:</w:t>
      </w:r>
      <w:r w:rsidRPr="00CD29C6">
        <w:rPr>
          <w:rFonts w:hint="cs"/>
          <w:sz w:val="23"/>
          <w:szCs w:val="23"/>
          <w:rtl/>
        </w:rPr>
        <w:t xml:space="preserve"> "</w:t>
      </w:r>
      <w:r w:rsidRPr="00CD29C6">
        <w:rPr>
          <w:sz w:val="23"/>
          <w:szCs w:val="23"/>
          <w:rtl/>
        </w:rPr>
        <w:t>(ט) כִּי אַתָּה בָּא אֶל הָאָרֶץ אֲשֶׁר ה' אֱלֹהֶיךָ נֹתֵן לָךְ לֹא תִלְמַד לַעֲשׂוֹת כְּתוֹעֲבֹת הַגּוֹיִם הָהֵם: (י) לֹא יִמָּצֵא בְךָ מַעֲבִיר בְּנוֹ וּבִתּוֹ בָּאֵשׁ קֹסֵם קְסָמִים מְעוֹנֵן וּמְנַחֵשׁ וּמְכַשֵּׁף: (יא) וְחֹבֵר חָבֶר וְשֹׁאֵל אוֹב וְיִדְּעֹנִי וְדֹרֵשׁ אֶל הַמֵּתִים: (יב) כִּי תוֹעֲבַת ה' כָּל עֹשֵׂה אֵלֶּה וּבִגְלַל הַתּוֹעֵבֹת הָאֵלֶּה ה' אֱלֹהֶיךָ מוֹרִישׁ אוֹתָם מִפָּנֶיךָ: (יג) תָּמִים תִּהְיֶה עִם ה' אֱלֹהֶיךָ:</w:t>
      </w:r>
      <w:r w:rsidRPr="00CD29C6">
        <w:rPr>
          <w:rFonts w:hint="cs"/>
          <w:sz w:val="23"/>
          <w:szCs w:val="23"/>
          <w:rtl/>
        </w:rPr>
        <w:t>".</w:t>
      </w:r>
    </w:p>
    <w:p w:rsidR="00B60166" w:rsidRPr="00CD29C6" w:rsidRDefault="00B60166" w:rsidP="00CD29C6">
      <w:pPr>
        <w:pStyle w:val="a8"/>
        <w:numPr>
          <w:ilvl w:val="0"/>
          <w:numId w:val="1"/>
        </w:numPr>
        <w:ind w:left="360"/>
        <w:rPr>
          <w:sz w:val="23"/>
          <w:szCs w:val="23"/>
          <w:rtl/>
        </w:rPr>
      </w:pPr>
      <w:r w:rsidRPr="00CD29C6">
        <w:rPr>
          <w:b/>
          <w:bCs/>
          <w:sz w:val="23"/>
          <w:szCs w:val="23"/>
          <w:rtl/>
        </w:rPr>
        <w:t>סנהדרין</w:t>
      </w:r>
      <w:r w:rsidRPr="00CD29C6">
        <w:rPr>
          <w:rFonts w:hint="cs"/>
          <w:b/>
          <w:bCs/>
          <w:sz w:val="23"/>
          <w:szCs w:val="23"/>
          <w:rtl/>
        </w:rPr>
        <w:t>,</w:t>
      </w:r>
      <w:r w:rsidRPr="00CD29C6">
        <w:rPr>
          <w:b/>
          <w:bCs/>
          <w:sz w:val="23"/>
          <w:szCs w:val="23"/>
          <w:rtl/>
        </w:rPr>
        <w:t xml:space="preserve"> דף ס</w:t>
      </w:r>
      <w:r w:rsidRPr="00CD29C6">
        <w:rPr>
          <w:rFonts w:hint="cs"/>
          <w:b/>
          <w:bCs/>
          <w:sz w:val="23"/>
          <w:szCs w:val="23"/>
          <w:rtl/>
        </w:rPr>
        <w:t>"</w:t>
      </w:r>
      <w:r w:rsidRPr="00CD29C6">
        <w:rPr>
          <w:b/>
          <w:bCs/>
          <w:sz w:val="23"/>
          <w:szCs w:val="23"/>
          <w:rtl/>
        </w:rPr>
        <w:t>ה</w:t>
      </w:r>
      <w:r w:rsidRPr="00CD29C6">
        <w:rPr>
          <w:rFonts w:hint="cs"/>
          <w:b/>
          <w:bCs/>
          <w:sz w:val="23"/>
          <w:szCs w:val="23"/>
          <w:rtl/>
        </w:rPr>
        <w:t>:</w:t>
      </w:r>
      <w:r w:rsidRPr="00CD29C6">
        <w:rPr>
          <w:rFonts w:hint="cs"/>
          <w:sz w:val="23"/>
          <w:szCs w:val="23"/>
        </w:rPr>
        <w:t xml:space="preserve"> </w:t>
      </w:r>
      <w:r w:rsidRPr="00CD29C6">
        <w:rPr>
          <w:rFonts w:hint="cs"/>
          <w:sz w:val="23"/>
          <w:szCs w:val="23"/>
          <w:rtl/>
        </w:rPr>
        <w:t>"</w:t>
      </w:r>
      <w:r w:rsidRPr="00CD29C6">
        <w:rPr>
          <w:sz w:val="23"/>
          <w:szCs w:val="23"/>
          <w:rtl/>
        </w:rPr>
        <w:t>תנו רבנן: מנחש - זה האומר פתו נפלה מפיו מקלו נפלה מידו. בנו קורא לו מאחריו. עורב קורא לו, צבי הפסיקו בדרך, נחש מימינו ושועל משמאלו.</w:t>
      </w:r>
      <w:r w:rsidRPr="00CD29C6">
        <w:rPr>
          <w:rFonts w:hint="cs"/>
          <w:sz w:val="23"/>
          <w:szCs w:val="23"/>
          <w:rtl/>
        </w:rPr>
        <w:t xml:space="preserve"> </w:t>
      </w:r>
      <w:r w:rsidRPr="00CD29C6">
        <w:rPr>
          <w:sz w:val="23"/>
          <w:szCs w:val="23"/>
          <w:rtl/>
        </w:rPr>
        <w:t>אל תתחיל בי, שחרית הוא, ראש חודש הוא מוצאי שבת הוא. תנו רבנן: לא תנחשו ולא תעוננו - כגון אלו המנחשים בחולדה בעופות ובדגים</w:t>
      </w:r>
      <w:r w:rsidRPr="00CD29C6">
        <w:rPr>
          <w:rFonts w:hint="cs"/>
          <w:sz w:val="23"/>
          <w:szCs w:val="23"/>
          <w:rtl/>
        </w:rPr>
        <w:t>"</w:t>
      </w:r>
      <w:r w:rsidRPr="00CD29C6">
        <w:rPr>
          <w:sz w:val="23"/>
          <w:szCs w:val="23"/>
          <w:rtl/>
        </w:rPr>
        <w:t>.</w:t>
      </w:r>
    </w:p>
    <w:p w:rsidR="003B48D0" w:rsidRPr="0009355E" w:rsidRDefault="0009355E" w:rsidP="00900425">
      <w:pPr>
        <w:pStyle w:val="a8"/>
        <w:numPr>
          <w:ilvl w:val="0"/>
          <w:numId w:val="1"/>
        </w:numPr>
        <w:ind w:left="360"/>
        <w:rPr>
          <w:rFonts w:ascii="David" w:hAnsi="David"/>
          <w:sz w:val="23"/>
          <w:szCs w:val="23"/>
        </w:rPr>
      </w:pPr>
      <w:r w:rsidRPr="0009355E">
        <w:rPr>
          <w:b/>
          <w:bCs/>
          <w:sz w:val="23"/>
          <w:szCs w:val="23"/>
          <w:rtl/>
        </w:rPr>
        <w:t>רמב"ם עבודה זרה</w:t>
      </w:r>
      <w:r w:rsidRPr="0009355E">
        <w:rPr>
          <w:rFonts w:hint="cs"/>
          <w:b/>
          <w:bCs/>
          <w:sz w:val="23"/>
          <w:szCs w:val="23"/>
          <w:rtl/>
        </w:rPr>
        <w:t>, י"א ט"ז:</w:t>
      </w:r>
      <w:r w:rsidRPr="0009355E">
        <w:rPr>
          <w:rFonts w:hint="cs"/>
          <w:sz w:val="23"/>
          <w:szCs w:val="23"/>
        </w:rPr>
        <w:t xml:space="preserve"> </w:t>
      </w:r>
      <w:r>
        <w:rPr>
          <w:rFonts w:hint="cs"/>
          <w:sz w:val="23"/>
          <w:szCs w:val="23"/>
          <w:rtl/>
        </w:rPr>
        <w:t>"</w:t>
      </w:r>
      <w:r w:rsidRPr="0009355E">
        <w:rPr>
          <w:sz w:val="23"/>
          <w:szCs w:val="23"/>
          <w:rtl/>
        </w:rPr>
        <w:t>ודברים האלו כולן דברי שקר וכזב הן והם שהטעו בהן עובדי כו</w:t>
      </w:r>
      <w:r w:rsidRPr="0009355E">
        <w:rPr>
          <w:rFonts w:ascii="David" w:hAnsi="David"/>
          <w:sz w:val="23"/>
          <w:szCs w:val="23"/>
          <w:rtl/>
        </w:rPr>
        <w:t>כבים הקדמונים לגויי הארצות כדי שינהגו אחריהן, ואין ראוי לישראל שהם חכמים מחוכמים להמשך בהבלים אלו ולא להעלות על לב שיש תועלת בהן, שנאמר כי לא נחש ביעקב ולא קסם בישראל, ונאמר כי הגוים האלה אשר אתה יורש אותם אל מעוננים ואל קוסמים ישמעו ואתה לא כן וגו', כל המאמין בדברים האלו וכיוצא בהן ומחשב בלבו שהן אמת ודבר חכמה אבל התורה אסרתן אינן אלא מן הסכלים ומחסרי הדעת ובכלל הנשים והקטנים שאין דעתן שלימה, אבל בעלי החכמה ותמימי הדעת ידעו בראיות ברורות שכל אלו הדברים שאסרה תורה אינם דברי חכמה אלא תהו והבל שנמשכו בהן חסרי הדעת ונטשו כל דרכי האמת בגללן, ומפני זה אמרה תורה כשהזהירה על כל אלו ההבלים תמים תהיה עם ה' אלהיך</w:t>
      </w:r>
      <w:r>
        <w:rPr>
          <w:rFonts w:ascii="David" w:hAnsi="David" w:hint="cs"/>
          <w:sz w:val="23"/>
          <w:szCs w:val="23"/>
          <w:rtl/>
        </w:rPr>
        <w:t>"</w:t>
      </w:r>
      <w:r w:rsidRPr="0009355E">
        <w:rPr>
          <w:rFonts w:ascii="David" w:hAnsi="David"/>
          <w:sz w:val="23"/>
          <w:szCs w:val="23"/>
          <w:rtl/>
        </w:rPr>
        <w:t>.</w:t>
      </w:r>
    </w:p>
    <w:p w:rsidR="00F844A3" w:rsidRPr="00CD29C6" w:rsidRDefault="00F844A3" w:rsidP="00CD29C6">
      <w:pPr>
        <w:pStyle w:val="a8"/>
        <w:numPr>
          <w:ilvl w:val="0"/>
          <w:numId w:val="1"/>
        </w:numPr>
        <w:ind w:left="360"/>
        <w:rPr>
          <w:rFonts w:ascii="David" w:hAnsi="David"/>
          <w:sz w:val="23"/>
          <w:szCs w:val="23"/>
          <w:rtl/>
        </w:rPr>
      </w:pPr>
      <w:r w:rsidRPr="00CD29C6">
        <w:rPr>
          <w:rFonts w:ascii="David" w:hAnsi="David" w:hint="cs"/>
          <w:b/>
          <w:bCs/>
          <w:sz w:val="23"/>
          <w:szCs w:val="23"/>
          <w:rtl/>
        </w:rPr>
        <w:t xml:space="preserve">רמב"ן </w:t>
      </w:r>
      <w:r w:rsidR="00B60166" w:rsidRPr="00CD29C6">
        <w:rPr>
          <w:rFonts w:ascii="David" w:hAnsi="David" w:hint="cs"/>
          <w:b/>
          <w:bCs/>
          <w:sz w:val="23"/>
          <w:szCs w:val="23"/>
          <w:rtl/>
        </w:rPr>
        <w:t>דברים, שם</w:t>
      </w:r>
      <w:r w:rsidRPr="00CD29C6">
        <w:rPr>
          <w:rFonts w:ascii="David" w:hAnsi="David" w:hint="cs"/>
          <w:b/>
          <w:bCs/>
          <w:sz w:val="23"/>
          <w:szCs w:val="23"/>
          <w:rtl/>
        </w:rPr>
        <w:t xml:space="preserve">: </w:t>
      </w:r>
      <w:r w:rsidRPr="00CD29C6">
        <w:rPr>
          <w:rFonts w:ascii="David" w:hAnsi="David"/>
          <w:sz w:val="23"/>
          <w:szCs w:val="23"/>
          <w:rtl/>
        </w:rPr>
        <w:t>"ורבים יתחסדו בנחשים לומר שאין בהם אמת כלל, כי מי יגיד לעורב ולעגור מה יהיה. ואנחנו לא נוכל להכחיש דברים יתפרסמו לעיני רואים. ורבותינו גם כן יודו בהם</w:t>
      </w:r>
      <w:r w:rsidRPr="00CD29C6">
        <w:rPr>
          <w:rFonts w:ascii="David" w:hAnsi="David" w:hint="cs"/>
          <w:sz w:val="23"/>
          <w:szCs w:val="23"/>
          <w:rtl/>
        </w:rPr>
        <w:t xml:space="preserve"> </w:t>
      </w:r>
      <w:r w:rsidRPr="00CD29C6">
        <w:rPr>
          <w:rFonts w:ascii="David" w:hAnsi="David"/>
          <w:sz w:val="23"/>
          <w:szCs w:val="23"/>
          <w:rtl/>
        </w:rPr>
        <w:t>... אבל יש לענין הזה סוד, וכבר הודענו (ויקרא יח כה) כי יש למזלות שרים ינהיגו אותם והם נפשות לכדורי הגלגלים</w:t>
      </w:r>
      <w:r w:rsidRPr="00CD29C6">
        <w:rPr>
          <w:rFonts w:ascii="David" w:hAnsi="David" w:hint="cs"/>
          <w:sz w:val="23"/>
          <w:szCs w:val="23"/>
          <w:rtl/>
        </w:rPr>
        <w:t xml:space="preserve"> </w:t>
      </w:r>
      <w:r w:rsidRPr="00CD29C6">
        <w:rPr>
          <w:rFonts w:ascii="David" w:hAnsi="David"/>
          <w:sz w:val="23"/>
          <w:szCs w:val="23"/>
          <w:rtl/>
        </w:rPr>
        <w:t>... וכאשר כלל הכתוב המעוננים והקוסמים עם התועבות הנזכרות, חזר ופירש (בפסוק יד) הגוים האלה אשר אתה יורש אותם אל מעוננים ואל קוסמים ישמעו כי חכמתם לדעת הבאות, ואתה לא כן נתן לך ה' אלהיך - יאמר הנה אסר לך השם המעשים האלה הנזכרים בעבור שהם תועבות לפניו ובגללם הוריש הגוים ההם מפניך, ואסר לך הנחשים והקסמים בעבור שעשה לך מעלה גדולה לתתך עליון על כל גויי הארץ שיקים בקרבך נביא ויתן דבריו בפיו, ואתה תשמע ממנו מה יפעל אל ולא תצטרך אתה בעתידות אל קוסם ומנחש...</w:t>
      </w:r>
    </w:p>
    <w:p w:rsidR="00F844A3" w:rsidRPr="00CD29C6" w:rsidRDefault="00F844A3" w:rsidP="00CD29C6">
      <w:pPr>
        <w:pStyle w:val="a8"/>
        <w:ind w:left="360"/>
        <w:rPr>
          <w:rFonts w:ascii="David" w:hAnsi="David"/>
          <w:sz w:val="23"/>
          <w:szCs w:val="23"/>
          <w:rtl/>
        </w:rPr>
      </w:pPr>
      <w:r w:rsidRPr="00CD29C6">
        <w:rPr>
          <w:rFonts w:ascii="David" w:hAnsi="David"/>
          <w:sz w:val="23"/>
          <w:szCs w:val="23"/>
          <w:rtl/>
        </w:rPr>
        <w:t xml:space="preserve">וטעם תמים תהיה עם ה' אלהיך - </w:t>
      </w:r>
      <w:r w:rsidRPr="00CD29C6">
        <w:rPr>
          <w:rFonts w:ascii="David" w:hAnsi="David"/>
          <w:sz w:val="23"/>
          <w:szCs w:val="23"/>
          <w:u w:val="single"/>
          <w:rtl/>
        </w:rPr>
        <w:t>שנייחד לבבנו אליו לבדו, ונאמין שהוא לבדו עושה כל והוא היודע אמתת כל עתיד, וממנו לבדו נדרוש העתידות, מנביאיו או מאנשי חסידיו רצוני לומר אורים ותומים. ולא נדרוש מהוברי שמים ולא מזולתם, ולא נבטח שיבואו דבריהם על כל פנים, אבל אם נשמע דבר מהם נאמר הכל בידי שמים</w:t>
      </w:r>
      <w:r w:rsidRPr="00CD29C6">
        <w:rPr>
          <w:rFonts w:ascii="David" w:hAnsi="David"/>
          <w:sz w:val="23"/>
          <w:szCs w:val="23"/>
          <w:rtl/>
        </w:rPr>
        <w:t>, כי הוא אלהי האלהים עליון על הכל היכול בכל משנה מערכות הכוכבים והמזלות כרצונו מפר אותות בדים וקוסמים יהולל. ונאמין שכל הבאות תהיינה כפי התקרב האדם לעבודתו. ולפיכך אחר אזהרת שאלת העתידות מקוסם ודורש בעד החיים אל המתים אמר שתהיה תמים עם השם בכל אלה, ולא תירא ממגיד עתיד אבל מנביאו תדרוש ואליו תשמע. וזה דעת אונקלוס, שלים תהא בדחלתא דה' אלהך, שלא תהיה חסר ביראתו, כי "תמים" הוא השלם בדבר, כמו שה תמים (שמות יב ה) שאין בו מום ושום חסרון. וזו מצות עשה</w:t>
      </w:r>
      <w:r w:rsidRPr="00CD29C6">
        <w:rPr>
          <w:rFonts w:ascii="David" w:hAnsi="David" w:hint="cs"/>
          <w:sz w:val="23"/>
          <w:szCs w:val="23"/>
          <w:rtl/>
        </w:rPr>
        <w:t>".</w:t>
      </w:r>
    </w:p>
    <w:p w:rsidR="00B820B3" w:rsidRPr="00CD29C6" w:rsidRDefault="00B820B3" w:rsidP="00CD29C6">
      <w:pPr>
        <w:pStyle w:val="a8"/>
        <w:numPr>
          <w:ilvl w:val="0"/>
          <w:numId w:val="1"/>
        </w:numPr>
        <w:ind w:left="360"/>
        <w:rPr>
          <w:rFonts w:ascii="David" w:hAnsi="David"/>
          <w:sz w:val="23"/>
          <w:szCs w:val="23"/>
          <w:rtl/>
        </w:rPr>
      </w:pPr>
      <w:r w:rsidRPr="00CD29C6">
        <w:rPr>
          <w:rFonts w:ascii="David" w:hAnsi="David"/>
          <w:b/>
          <w:bCs/>
          <w:sz w:val="23"/>
          <w:szCs w:val="23"/>
          <w:rtl/>
        </w:rPr>
        <w:t>ספר החינוך</w:t>
      </w:r>
      <w:r w:rsidRPr="00CD29C6">
        <w:rPr>
          <w:rFonts w:ascii="David" w:hAnsi="David" w:hint="cs"/>
          <w:b/>
          <w:bCs/>
          <w:sz w:val="23"/>
          <w:szCs w:val="23"/>
          <w:rtl/>
        </w:rPr>
        <w:t>, רמ"ט:</w:t>
      </w:r>
      <w:r w:rsidRPr="00CD29C6">
        <w:rPr>
          <w:rFonts w:ascii="David" w:hAnsi="David" w:hint="cs"/>
          <w:sz w:val="23"/>
          <w:szCs w:val="23"/>
          <w:rtl/>
        </w:rPr>
        <w:t xml:space="preserve"> "</w:t>
      </w:r>
      <w:r w:rsidRPr="00CD29C6">
        <w:rPr>
          <w:rFonts w:ascii="David" w:hAnsi="David"/>
          <w:sz w:val="23"/>
          <w:szCs w:val="23"/>
          <w:rtl/>
        </w:rPr>
        <w:t>משרשי המצוה, לפי שענינים אלה הם דברי שגעון וסכלות גמורה, ולעם קדוש אמיתי אשר בחר האל לא יאות להם שישעו בדברי שקר. ועוד שהם סבה להדיח האדם מאמונת השם ומתורתו הקדושה. ולבוא מתוכם לכפירה גמורה, שיחשוב כל טובתו ורעתו וכל אשר יקרהו שהוא דבר מקרי, לא בהשגחה מאת בוראו, ונמצא יוצא בכך מכל עקרי הדת. על כן, כי חפץ השם בטובתנו, ציונו להסיר מלבנו מחשבה זו ולקבוע בלבבינו כי כל הרעות והטוב מפי עליון תצאנה לפי מעשה האדם אם טוב ואם רע, והנחשים לא מעלין ולא מורידין, וכמו שכתוב [במדבר כ"ג, כ"ג] כי לא נחש ביעקב ולא קסם בישראל</w:t>
      </w:r>
      <w:r w:rsidRPr="00CD29C6">
        <w:rPr>
          <w:rFonts w:ascii="David" w:hAnsi="David" w:hint="cs"/>
          <w:sz w:val="23"/>
          <w:szCs w:val="23"/>
          <w:rtl/>
        </w:rPr>
        <w:t>"</w:t>
      </w:r>
      <w:r w:rsidRPr="00CD29C6">
        <w:rPr>
          <w:rFonts w:ascii="David" w:hAnsi="David"/>
          <w:sz w:val="23"/>
          <w:szCs w:val="23"/>
          <w:rtl/>
        </w:rPr>
        <w:t>.</w:t>
      </w:r>
    </w:p>
    <w:p w:rsidR="00B60166" w:rsidRPr="00CD29C6" w:rsidRDefault="00B60166" w:rsidP="00CD29C6">
      <w:pPr>
        <w:rPr>
          <w:rFonts w:ascii="David" w:hAnsi="David"/>
          <w:sz w:val="23"/>
          <w:szCs w:val="23"/>
          <w:rtl/>
        </w:rPr>
      </w:pPr>
    </w:p>
    <w:p w:rsidR="00B60166" w:rsidRPr="00CD29C6" w:rsidRDefault="00B60166" w:rsidP="00CD29C6">
      <w:pPr>
        <w:rPr>
          <w:rFonts w:ascii="David" w:hAnsi="David"/>
          <w:b/>
          <w:bCs/>
          <w:sz w:val="23"/>
          <w:szCs w:val="23"/>
          <w:u w:val="single"/>
          <w:rtl/>
        </w:rPr>
      </w:pPr>
      <w:r w:rsidRPr="00CD29C6">
        <w:rPr>
          <w:rFonts w:ascii="David" w:hAnsi="David" w:hint="cs"/>
          <w:b/>
          <w:bCs/>
          <w:sz w:val="23"/>
          <w:szCs w:val="23"/>
          <w:u w:val="single"/>
          <w:rtl/>
        </w:rPr>
        <w:t>ב. ביאור הנהגת שאול ויהונתן</w:t>
      </w:r>
    </w:p>
    <w:p w:rsidR="00476C6A" w:rsidRPr="00CD29C6" w:rsidRDefault="00B60166" w:rsidP="00CD29C6">
      <w:pPr>
        <w:pStyle w:val="a8"/>
        <w:numPr>
          <w:ilvl w:val="0"/>
          <w:numId w:val="1"/>
        </w:numPr>
        <w:ind w:left="360"/>
        <w:rPr>
          <w:sz w:val="23"/>
          <w:szCs w:val="23"/>
          <w:rtl/>
        </w:rPr>
      </w:pPr>
      <w:r w:rsidRPr="00CD29C6">
        <w:rPr>
          <w:b/>
          <w:bCs/>
          <w:sz w:val="23"/>
          <w:szCs w:val="23"/>
          <w:rtl/>
        </w:rPr>
        <w:t>חולין</w:t>
      </w:r>
      <w:r w:rsidRPr="00CD29C6">
        <w:rPr>
          <w:rFonts w:hint="cs"/>
          <w:b/>
          <w:bCs/>
          <w:sz w:val="23"/>
          <w:szCs w:val="23"/>
          <w:rtl/>
        </w:rPr>
        <w:t>,</w:t>
      </w:r>
      <w:r w:rsidRPr="00CD29C6">
        <w:rPr>
          <w:b/>
          <w:bCs/>
          <w:sz w:val="23"/>
          <w:szCs w:val="23"/>
          <w:rtl/>
        </w:rPr>
        <w:t xml:space="preserve"> דף צ</w:t>
      </w:r>
      <w:r w:rsidRPr="00CD29C6">
        <w:rPr>
          <w:rFonts w:hint="cs"/>
          <w:b/>
          <w:bCs/>
          <w:sz w:val="23"/>
          <w:szCs w:val="23"/>
          <w:rtl/>
        </w:rPr>
        <w:t>"</w:t>
      </w:r>
      <w:r w:rsidRPr="00CD29C6">
        <w:rPr>
          <w:b/>
          <w:bCs/>
          <w:sz w:val="23"/>
          <w:szCs w:val="23"/>
          <w:rtl/>
        </w:rPr>
        <w:t>ה</w:t>
      </w:r>
      <w:r w:rsidRPr="00CD29C6">
        <w:rPr>
          <w:rFonts w:hint="cs"/>
          <w:b/>
          <w:bCs/>
          <w:sz w:val="23"/>
          <w:szCs w:val="23"/>
          <w:rtl/>
        </w:rPr>
        <w:t>:</w:t>
      </w:r>
      <w:r w:rsidRPr="00CD29C6">
        <w:rPr>
          <w:rFonts w:hint="cs"/>
          <w:sz w:val="23"/>
          <w:szCs w:val="23"/>
          <w:rtl/>
        </w:rPr>
        <w:t xml:space="preserve"> "</w:t>
      </w:r>
      <w:r w:rsidRPr="00CD29C6">
        <w:rPr>
          <w:sz w:val="23"/>
          <w:szCs w:val="23"/>
          <w:rtl/>
        </w:rPr>
        <w:t>אמר רב: כל נחש שאינו כאליעזר עבד אברהם וכיונתן בן שאול אינו נחש!</w:t>
      </w:r>
      <w:r w:rsidR="00476C6A" w:rsidRPr="00CD29C6">
        <w:rPr>
          <w:rFonts w:hint="cs"/>
          <w:sz w:val="23"/>
          <w:szCs w:val="23"/>
          <w:rtl/>
        </w:rPr>
        <w:t>".</w:t>
      </w:r>
    </w:p>
    <w:p w:rsidR="00B60166" w:rsidRPr="00CD29C6" w:rsidRDefault="00B60166" w:rsidP="00CD29C6">
      <w:pPr>
        <w:pStyle w:val="a8"/>
        <w:numPr>
          <w:ilvl w:val="0"/>
          <w:numId w:val="1"/>
        </w:numPr>
        <w:ind w:left="360"/>
        <w:rPr>
          <w:sz w:val="23"/>
          <w:szCs w:val="23"/>
          <w:rtl/>
        </w:rPr>
      </w:pPr>
      <w:r w:rsidRPr="00CD29C6">
        <w:rPr>
          <w:b/>
          <w:bCs/>
          <w:sz w:val="23"/>
          <w:szCs w:val="23"/>
          <w:rtl/>
        </w:rPr>
        <w:t xml:space="preserve">תוספות </w:t>
      </w:r>
      <w:r w:rsidR="009933AC" w:rsidRPr="00CD29C6">
        <w:rPr>
          <w:rFonts w:hint="cs"/>
          <w:b/>
          <w:bCs/>
          <w:sz w:val="23"/>
          <w:szCs w:val="23"/>
          <w:rtl/>
        </w:rPr>
        <w:t>שם:</w:t>
      </w:r>
      <w:r w:rsidR="009933AC" w:rsidRPr="00CD29C6">
        <w:rPr>
          <w:rFonts w:hint="cs"/>
          <w:sz w:val="23"/>
          <w:szCs w:val="23"/>
          <w:rtl/>
        </w:rPr>
        <w:t xml:space="preserve"> "</w:t>
      </w:r>
      <w:r w:rsidRPr="00CD29C6">
        <w:rPr>
          <w:sz w:val="23"/>
          <w:szCs w:val="23"/>
          <w:rtl/>
        </w:rPr>
        <w:t>כאליעזר עבד אברהם - ואם תאמר אליעזר היאך ניחש</w:t>
      </w:r>
      <w:r w:rsidR="009933AC" w:rsidRPr="00CD29C6">
        <w:rPr>
          <w:rFonts w:hint="cs"/>
          <w:sz w:val="23"/>
          <w:szCs w:val="23"/>
          <w:rtl/>
        </w:rPr>
        <w:t>,</w:t>
      </w:r>
      <w:r w:rsidRPr="00CD29C6">
        <w:rPr>
          <w:sz w:val="23"/>
          <w:szCs w:val="23"/>
          <w:rtl/>
        </w:rPr>
        <w:t xml:space="preserve"> למ"ד בפ' ארבעה מיתות (סנהדרין דף נו:) כל האמור בפרשת מכשף בן נח מוזהר עליו</w:t>
      </w:r>
      <w:r w:rsidR="009933AC" w:rsidRPr="00CD29C6">
        <w:rPr>
          <w:rFonts w:hint="cs"/>
          <w:sz w:val="23"/>
          <w:szCs w:val="23"/>
          <w:rtl/>
        </w:rPr>
        <w:t>?!</w:t>
      </w:r>
      <w:r w:rsidRPr="00CD29C6">
        <w:rPr>
          <w:sz w:val="23"/>
          <w:szCs w:val="23"/>
          <w:rtl/>
        </w:rPr>
        <w:t xml:space="preserve"> וי"ל דההוא תנא סבר שלא נתן לה הצמידים עד שהגידה לו בת מי היא</w:t>
      </w:r>
      <w:r w:rsidR="009933AC" w:rsidRPr="00CD29C6">
        <w:rPr>
          <w:rFonts w:hint="cs"/>
          <w:sz w:val="23"/>
          <w:szCs w:val="23"/>
          <w:rtl/>
        </w:rPr>
        <w:t>,</w:t>
      </w:r>
      <w:r w:rsidRPr="00CD29C6">
        <w:rPr>
          <w:sz w:val="23"/>
          <w:szCs w:val="23"/>
          <w:rtl/>
        </w:rPr>
        <w:t xml:space="preserve"> ואף על גב דכתיב (בראשית כד) ויקח האיש נזם זהב וגו' והדר כתיב ויאמר בת מי את אין מוקדם ומאוחר בתורה וכן מוכח כשספר דכתיב ואשאל אותה ואומר בת מי את.</w:t>
      </w:r>
    </w:p>
    <w:p w:rsidR="00B60166" w:rsidRDefault="00B60166" w:rsidP="00CD29C6">
      <w:pPr>
        <w:pStyle w:val="a8"/>
        <w:ind w:left="360"/>
        <w:rPr>
          <w:sz w:val="23"/>
          <w:szCs w:val="23"/>
          <w:rtl/>
        </w:rPr>
      </w:pPr>
      <w:r w:rsidRPr="00CD29C6">
        <w:rPr>
          <w:sz w:val="23"/>
          <w:szCs w:val="23"/>
          <w:rtl/>
        </w:rPr>
        <w:t>וכיונתן בן שאול - וא"ת היאך ניחש</w:t>
      </w:r>
      <w:r w:rsidR="009933AC" w:rsidRPr="00CD29C6">
        <w:rPr>
          <w:rFonts w:hint="cs"/>
          <w:sz w:val="23"/>
          <w:szCs w:val="23"/>
          <w:rtl/>
        </w:rPr>
        <w:t>?!</w:t>
      </w:r>
      <w:r w:rsidRPr="00CD29C6">
        <w:rPr>
          <w:sz w:val="23"/>
          <w:szCs w:val="23"/>
          <w:rtl/>
        </w:rPr>
        <w:t xml:space="preserve"> ויש לומר דלזרז את נערו אמר כן ובלאו הכי נמי היה עולה</w:t>
      </w:r>
      <w:r w:rsidR="009933AC" w:rsidRPr="00CD29C6">
        <w:rPr>
          <w:rFonts w:hint="cs"/>
          <w:sz w:val="23"/>
          <w:szCs w:val="23"/>
          <w:rtl/>
        </w:rPr>
        <w:t>"</w:t>
      </w:r>
      <w:r w:rsidRPr="00CD29C6">
        <w:rPr>
          <w:sz w:val="23"/>
          <w:szCs w:val="23"/>
          <w:rtl/>
        </w:rPr>
        <w:t>.</w:t>
      </w:r>
    </w:p>
    <w:p w:rsidR="001A1807" w:rsidRPr="00CD29C6" w:rsidRDefault="001A1807" w:rsidP="00CD29C6">
      <w:pPr>
        <w:pStyle w:val="a8"/>
        <w:ind w:left="360"/>
        <w:rPr>
          <w:sz w:val="23"/>
          <w:szCs w:val="23"/>
          <w:rtl/>
        </w:rPr>
      </w:pPr>
    </w:p>
    <w:p w:rsidR="009E726D" w:rsidRPr="00CD29C6" w:rsidRDefault="00B60166" w:rsidP="00CD29C6">
      <w:pPr>
        <w:pStyle w:val="a8"/>
        <w:numPr>
          <w:ilvl w:val="0"/>
          <w:numId w:val="1"/>
        </w:numPr>
        <w:ind w:left="360"/>
        <w:rPr>
          <w:sz w:val="23"/>
          <w:szCs w:val="23"/>
          <w:rtl/>
        </w:rPr>
      </w:pPr>
      <w:r w:rsidRPr="00CD29C6">
        <w:rPr>
          <w:b/>
          <w:bCs/>
          <w:sz w:val="23"/>
          <w:szCs w:val="23"/>
          <w:rtl/>
        </w:rPr>
        <w:lastRenderedPageBreak/>
        <w:t xml:space="preserve">רמב"ם </w:t>
      </w:r>
      <w:r w:rsidR="009933AC" w:rsidRPr="00CD29C6">
        <w:rPr>
          <w:rFonts w:hint="cs"/>
          <w:b/>
          <w:bCs/>
          <w:sz w:val="23"/>
          <w:szCs w:val="23"/>
          <w:rtl/>
        </w:rPr>
        <w:t xml:space="preserve">וראב"ד </w:t>
      </w:r>
      <w:r w:rsidRPr="00CD29C6">
        <w:rPr>
          <w:b/>
          <w:bCs/>
          <w:sz w:val="23"/>
          <w:szCs w:val="23"/>
          <w:rtl/>
        </w:rPr>
        <w:t>עבודה זרה</w:t>
      </w:r>
      <w:r w:rsidR="009933AC" w:rsidRPr="00CD29C6">
        <w:rPr>
          <w:rFonts w:hint="cs"/>
          <w:b/>
          <w:bCs/>
          <w:sz w:val="23"/>
          <w:szCs w:val="23"/>
          <w:rtl/>
        </w:rPr>
        <w:t>, י"א ד':</w:t>
      </w:r>
      <w:r w:rsidR="009933AC" w:rsidRPr="00CD29C6">
        <w:rPr>
          <w:rFonts w:hint="cs"/>
          <w:sz w:val="23"/>
          <w:szCs w:val="23"/>
        </w:rPr>
        <w:t xml:space="preserve"> </w:t>
      </w:r>
      <w:r w:rsidR="009933AC" w:rsidRPr="00CD29C6">
        <w:rPr>
          <w:rFonts w:hint="cs"/>
          <w:sz w:val="23"/>
          <w:szCs w:val="23"/>
          <w:rtl/>
        </w:rPr>
        <w:t>"</w:t>
      </w:r>
      <w:r w:rsidRPr="00CD29C6">
        <w:rPr>
          <w:sz w:val="23"/>
          <w:szCs w:val="23"/>
          <w:rtl/>
        </w:rPr>
        <w:t xml:space="preserve">אין מנחשין כעכו"ם שנאמר לא תנחשו, כיצד הוא הנחש כגון אלו שאומרים הואיל ונפלה פתי מפי או נפל מקלי מידי איני הולך למקום פלוני היום שאם אלך אין חפציי נעשים, הואיל ועבר שועל מימיני איני יוצא מפתח ביתי היום שאם אצא יפגעני אדם רמאי, וכן אלו ששומעים צפצוף העוף ואומרים יהיה כך ולא יהיה כך, טוב לעשות דבר פלוני ורע לעשות דבר פלוני, וכן אלו שאומרים שחוט תרנגול זה שקרא ערבית, שחוט תרנגולת זו שקראה כמו תרנגול, וכן המשים סימנים לעצמו אם יארע לי כך וכך אעשה דבר פלוני ואם לא יארע לי לא אעשה, כאליעזר עבד אברהם, וכן כל כיוצא בדברים האלו הכל אסור וכל העושה מעשה מפני דבר מדברים אלו לוקה. </w:t>
      </w:r>
    </w:p>
    <w:p w:rsidR="00B60166" w:rsidRDefault="00B60166" w:rsidP="00CD29C6">
      <w:pPr>
        <w:pStyle w:val="a8"/>
        <w:ind w:left="360"/>
        <w:rPr>
          <w:sz w:val="23"/>
          <w:szCs w:val="23"/>
          <w:rtl/>
        </w:rPr>
      </w:pPr>
      <w:r w:rsidRPr="00CD29C6">
        <w:rPr>
          <w:b/>
          <w:bCs/>
          <w:sz w:val="23"/>
          <w:szCs w:val="23"/>
          <w:rtl/>
        </w:rPr>
        <w:t>השגת הראב"ד</w:t>
      </w:r>
      <w:r w:rsidR="00476C6A" w:rsidRPr="00CD29C6">
        <w:rPr>
          <w:rFonts w:hint="cs"/>
          <w:b/>
          <w:bCs/>
          <w:sz w:val="23"/>
          <w:szCs w:val="23"/>
          <w:rtl/>
        </w:rPr>
        <w:t>:</w:t>
      </w:r>
      <w:r w:rsidRPr="00CD29C6">
        <w:rPr>
          <w:sz w:val="23"/>
          <w:szCs w:val="23"/>
          <w:rtl/>
        </w:rPr>
        <w:t xml:space="preserve"> </w:t>
      </w:r>
      <w:r w:rsidR="00476C6A" w:rsidRPr="00CD29C6">
        <w:rPr>
          <w:rFonts w:hint="cs"/>
          <w:sz w:val="23"/>
          <w:szCs w:val="23"/>
          <w:rtl/>
        </w:rPr>
        <w:t xml:space="preserve">אמר אברהם </w:t>
      </w:r>
      <w:r w:rsidRPr="00CD29C6">
        <w:rPr>
          <w:sz w:val="23"/>
          <w:szCs w:val="23"/>
          <w:rtl/>
        </w:rPr>
        <w:t>זה שבוש גדול שהרי דבר זה מותר ומותר הוא ואולי הטעהו הלשון שראה כל נחש שאינו כאליעזר ויונתן אינו נחש והוא סבר שלענין איסור נאמר ולא היא אלא ה"ק אינו ראוי לסמוך ואיך חשב על צדיקים כמותם עבירה זו ואי הוו אי</w:t>
      </w:r>
      <w:r w:rsidR="009E726D" w:rsidRPr="00CD29C6">
        <w:rPr>
          <w:sz w:val="23"/>
          <w:szCs w:val="23"/>
          <w:rtl/>
        </w:rPr>
        <w:t>נהו הוו מפקי פולסי דנורא לאפיה</w:t>
      </w:r>
      <w:r w:rsidR="009E726D" w:rsidRPr="00CD29C6">
        <w:rPr>
          <w:rFonts w:hint="cs"/>
          <w:sz w:val="23"/>
          <w:szCs w:val="23"/>
          <w:rtl/>
        </w:rPr>
        <w:t>"</w:t>
      </w:r>
      <w:r w:rsidR="009E726D" w:rsidRPr="00CD29C6">
        <w:rPr>
          <w:sz w:val="23"/>
          <w:szCs w:val="23"/>
          <w:rtl/>
        </w:rPr>
        <w:t>.</w:t>
      </w:r>
      <w:r w:rsidRPr="00CD29C6">
        <w:rPr>
          <w:sz w:val="23"/>
          <w:szCs w:val="23"/>
          <w:rtl/>
        </w:rPr>
        <w:t xml:space="preserve"> </w:t>
      </w:r>
    </w:p>
    <w:p w:rsidR="003B48D0" w:rsidRPr="001A1807" w:rsidRDefault="003B48D0" w:rsidP="00CD29C6">
      <w:pPr>
        <w:pStyle w:val="a8"/>
        <w:ind w:left="360"/>
        <w:rPr>
          <w:sz w:val="11"/>
          <w:szCs w:val="11"/>
          <w:rtl/>
        </w:rPr>
      </w:pPr>
    </w:p>
    <w:p w:rsidR="00476C6A" w:rsidRPr="00CD29C6" w:rsidRDefault="00476C6A" w:rsidP="00CD29C6">
      <w:pPr>
        <w:rPr>
          <w:b/>
          <w:bCs/>
          <w:sz w:val="23"/>
          <w:szCs w:val="23"/>
          <w:u w:val="single"/>
          <w:rtl/>
        </w:rPr>
      </w:pPr>
      <w:r w:rsidRPr="00CD29C6">
        <w:rPr>
          <w:rFonts w:hint="cs"/>
          <w:b/>
          <w:bCs/>
          <w:sz w:val="23"/>
          <w:szCs w:val="23"/>
          <w:u w:val="single"/>
          <w:rtl/>
        </w:rPr>
        <w:t>ג. דרכי היתר</w:t>
      </w:r>
    </w:p>
    <w:p w:rsidR="00476C6A" w:rsidRPr="00CD29C6" w:rsidRDefault="00476C6A" w:rsidP="00CD29C6">
      <w:pPr>
        <w:pStyle w:val="a8"/>
        <w:numPr>
          <w:ilvl w:val="0"/>
          <w:numId w:val="1"/>
        </w:numPr>
        <w:ind w:left="360"/>
        <w:rPr>
          <w:sz w:val="23"/>
          <w:szCs w:val="23"/>
          <w:rtl/>
        </w:rPr>
      </w:pPr>
      <w:r w:rsidRPr="00CD29C6">
        <w:rPr>
          <w:b/>
          <w:bCs/>
          <w:sz w:val="23"/>
          <w:szCs w:val="23"/>
          <w:rtl/>
        </w:rPr>
        <w:t>חולין</w:t>
      </w:r>
      <w:r w:rsidRPr="00CD29C6">
        <w:rPr>
          <w:rFonts w:hint="cs"/>
          <w:b/>
          <w:bCs/>
          <w:sz w:val="23"/>
          <w:szCs w:val="23"/>
          <w:rtl/>
        </w:rPr>
        <w:t>,</w:t>
      </w:r>
      <w:r w:rsidRPr="00CD29C6">
        <w:rPr>
          <w:b/>
          <w:bCs/>
          <w:sz w:val="23"/>
          <w:szCs w:val="23"/>
          <w:rtl/>
        </w:rPr>
        <w:t xml:space="preserve"> דף צ</w:t>
      </w:r>
      <w:r w:rsidRPr="00CD29C6">
        <w:rPr>
          <w:rFonts w:hint="cs"/>
          <w:b/>
          <w:bCs/>
          <w:sz w:val="23"/>
          <w:szCs w:val="23"/>
          <w:rtl/>
        </w:rPr>
        <w:t>"</w:t>
      </w:r>
      <w:r w:rsidRPr="00CD29C6">
        <w:rPr>
          <w:b/>
          <w:bCs/>
          <w:sz w:val="23"/>
          <w:szCs w:val="23"/>
          <w:rtl/>
        </w:rPr>
        <w:t>ה</w:t>
      </w:r>
      <w:r w:rsidRPr="00CD29C6">
        <w:rPr>
          <w:rFonts w:hint="cs"/>
          <w:b/>
          <w:bCs/>
          <w:sz w:val="23"/>
          <w:szCs w:val="23"/>
          <w:rtl/>
        </w:rPr>
        <w:t>:</w:t>
      </w:r>
      <w:r w:rsidRPr="00CD29C6">
        <w:rPr>
          <w:rFonts w:hint="cs"/>
          <w:sz w:val="23"/>
          <w:szCs w:val="23"/>
          <w:rtl/>
        </w:rPr>
        <w:t xml:space="preserve"> "</w:t>
      </w:r>
      <w:r w:rsidRPr="00CD29C6">
        <w:rPr>
          <w:sz w:val="23"/>
          <w:szCs w:val="23"/>
          <w:rtl/>
        </w:rPr>
        <w:t>רב בדיק במברא, ושמואל בדיק בספרא, רבי יוחנן בדיק בינוקא</w:t>
      </w:r>
      <w:r w:rsidRPr="00CD29C6">
        <w:rPr>
          <w:rFonts w:hint="cs"/>
          <w:sz w:val="23"/>
          <w:szCs w:val="23"/>
          <w:rtl/>
        </w:rPr>
        <w:t xml:space="preserve"> ... </w:t>
      </w:r>
      <w:r w:rsidRPr="00CD29C6">
        <w:rPr>
          <w:sz w:val="23"/>
          <w:szCs w:val="23"/>
          <w:rtl/>
        </w:rPr>
        <w:t>תניא, רבי שמעון בן אלעזר אומר: בית תינוק ואשה, אף על פי שאין נחש יש סימן</w:t>
      </w:r>
      <w:r w:rsidRPr="00CD29C6">
        <w:rPr>
          <w:rFonts w:hint="cs"/>
          <w:sz w:val="23"/>
          <w:szCs w:val="23"/>
          <w:rtl/>
        </w:rPr>
        <w:t>"</w:t>
      </w:r>
      <w:r w:rsidRPr="00CD29C6">
        <w:rPr>
          <w:sz w:val="23"/>
          <w:szCs w:val="23"/>
          <w:rtl/>
        </w:rPr>
        <w:t>.</w:t>
      </w:r>
    </w:p>
    <w:p w:rsidR="00476C6A" w:rsidRPr="00CD29C6" w:rsidRDefault="00476C6A" w:rsidP="00CD29C6">
      <w:pPr>
        <w:pStyle w:val="a8"/>
        <w:numPr>
          <w:ilvl w:val="0"/>
          <w:numId w:val="1"/>
        </w:numPr>
        <w:ind w:left="360"/>
        <w:rPr>
          <w:sz w:val="23"/>
          <w:szCs w:val="23"/>
          <w:rtl/>
        </w:rPr>
      </w:pPr>
      <w:r w:rsidRPr="00CD29C6">
        <w:rPr>
          <w:rFonts w:hint="cs"/>
          <w:b/>
          <w:bCs/>
          <w:sz w:val="23"/>
          <w:szCs w:val="23"/>
          <w:rtl/>
        </w:rPr>
        <w:t>רמב"ם וראב"ד עבודה זרה, י"א ה':</w:t>
      </w:r>
      <w:r w:rsidRPr="00CD29C6">
        <w:rPr>
          <w:rFonts w:hint="cs"/>
          <w:sz w:val="23"/>
          <w:szCs w:val="23"/>
          <w:rtl/>
        </w:rPr>
        <w:t xml:space="preserve"> "</w:t>
      </w:r>
      <w:r w:rsidR="00B60166" w:rsidRPr="00CD29C6">
        <w:rPr>
          <w:sz w:val="23"/>
          <w:szCs w:val="23"/>
          <w:rtl/>
        </w:rPr>
        <w:t xml:space="preserve">מי שאמר דירה זו שבניתי סימן טוב היתה עלי, אשה זו שנשאתי ובהמה זו שקניתי מבורכת היתה מעת שקניתיה עשרתי, וכן השואל לתינוק אי זה פסוק אתה לומד אם אמר לו פסוק מן הברכות ישמח ויאמר זה סימן טוב כל אלו וכיוצא בהן מותר </w:t>
      </w:r>
      <w:r w:rsidR="00B60166" w:rsidRPr="00CD29C6">
        <w:rPr>
          <w:sz w:val="23"/>
          <w:szCs w:val="23"/>
          <w:u w:val="single"/>
          <w:rtl/>
        </w:rPr>
        <w:t>הואיל ולא כיון מעשיו ולא נמנע מלעשות אלא עשה זה סימן לעצמו לדבר שכבר היה הרי זה מותר</w:t>
      </w:r>
      <w:r w:rsidR="00B60166" w:rsidRPr="00CD29C6">
        <w:rPr>
          <w:sz w:val="23"/>
          <w:szCs w:val="23"/>
          <w:rtl/>
        </w:rPr>
        <w:t xml:space="preserve">. </w:t>
      </w:r>
    </w:p>
    <w:p w:rsidR="00B60166" w:rsidRPr="00CD29C6" w:rsidRDefault="00B60166" w:rsidP="00CD29C6">
      <w:pPr>
        <w:pStyle w:val="a8"/>
        <w:ind w:left="360"/>
        <w:rPr>
          <w:sz w:val="23"/>
          <w:szCs w:val="23"/>
          <w:rtl/>
        </w:rPr>
      </w:pPr>
      <w:r w:rsidRPr="00CD29C6">
        <w:rPr>
          <w:b/>
          <w:bCs/>
          <w:sz w:val="23"/>
          <w:szCs w:val="23"/>
          <w:rtl/>
        </w:rPr>
        <w:t>השגת הראב"ד</w:t>
      </w:r>
      <w:r w:rsidR="00476C6A" w:rsidRPr="00CD29C6">
        <w:rPr>
          <w:rFonts w:hint="cs"/>
          <w:sz w:val="23"/>
          <w:szCs w:val="23"/>
          <w:rtl/>
        </w:rPr>
        <w:t xml:space="preserve">: אמר אברהם </w:t>
      </w:r>
      <w:r w:rsidRPr="00CD29C6">
        <w:rPr>
          <w:sz w:val="23"/>
          <w:szCs w:val="23"/>
          <w:rtl/>
        </w:rPr>
        <w:t>אף זאת שאמרו בית תינוק ואשה אף על פי שאין נחש יש סימן לא אמרו לענין איסור והיתר אלא לענין סמיכה אם ראוי לסמוך על סימניהם ואמרו שראוי לסמוך אחר שהוחזקו שלש פעמים</w:t>
      </w:r>
      <w:r w:rsidR="00476C6A" w:rsidRPr="00CD29C6">
        <w:rPr>
          <w:rFonts w:hint="cs"/>
          <w:sz w:val="23"/>
          <w:szCs w:val="23"/>
          <w:rtl/>
        </w:rPr>
        <w:t>"</w:t>
      </w:r>
      <w:r w:rsidRPr="00CD29C6">
        <w:rPr>
          <w:sz w:val="23"/>
          <w:szCs w:val="23"/>
          <w:rtl/>
        </w:rPr>
        <w:t>.</w:t>
      </w:r>
    </w:p>
    <w:p w:rsidR="00CF4623" w:rsidRPr="00CD29C6" w:rsidRDefault="00B60166" w:rsidP="00CD29C6">
      <w:pPr>
        <w:pStyle w:val="a8"/>
        <w:numPr>
          <w:ilvl w:val="0"/>
          <w:numId w:val="1"/>
        </w:numPr>
        <w:ind w:left="360"/>
        <w:rPr>
          <w:sz w:val="23"/>
          <w:szCs w:val="23"/>
          <w:rtl/>
        </w:rPr>
      </w:pPr>
      <w:r w:rsidRPr="00CD29C6">
        <w:rPr>
          <w:b/>
          <w:bCs/>
          <w:sz w:val="23"/>
          <w:szCs w:val="23"/>
          <w:rtl/>
        </w:rPr>
        <w:t>חדושי הר"ן חולין</w:t>
      </w:r>
      <w:r w:rsidR="00476C6A" w:rsidRPr="00CD29C6">
        <w:rPr>
          <w:rFonts w:hint="cs"/>
          <w:b/>
          <w:bCs/>
          <w:sz w:val="23"/>
          <w:szCs w:val="23"/>
          <w:rtl/>
        </w:rPr>
        <w:t>, שם:</w:t>
      </w:r>
      <w:r w:rsidR="00476C6A" w:rsidRPr="00CD29C6">
        <w:rPr>
          <w:rFonts w:hint="cs"/>
          <w:sz w:val="23"/>
          <w:szCs w:val="23"/>
          <w:rtl/>
        </w:rPr>
        <w:t xml:space="preserve"> "</w:t>
      </w:r>
      <w:r w:rsidRPr="00CD29C6">
        <w:rPr>
          <w:sz w:val="23"/>
          <w:szCs w:val="23"/>
          <w:rtl/>
        </w:rPr>
        <w:t>ודברי הראב"ד ז"ל תמהין בעיני</w:t>
      </w:r>
      <w:r w:rsidR="00CF4623" w:rsidRPr="00CD29C6">
        <w:rPr>
          <w:rFonts w:hint="cs"/>
          <w:sz w:val="23"/>
          <w:szCs w:val="23"/>
          <w:rtl/>
        </w:rPr>
        <w:t>,</w:t>
      </w:r>
      <w:r w:rsidRPr="00CD29C6">
        <w:rPr>
          <w:sz w:val="23"/>
          <w:szCs w:val="23"/>
          <w:rtl/>
        </w:rPr>
        <w:t xml:space="preserve"> שהרי מפורש בגמרא שלענין איסור נאמר</w:t>
      </w:r>
      <w:r w:rsidR="00CF4623" w:rsidRPr="00CD29C6">
        <w:rPr>
          <w:rFonts w:hint="cs"/>
          <w:sz w:val="23"/>
          <w:szCs w:val="23"/>
          <w:rtl/>
        </w:rPr>
        <w:t xml:space="preserve"> ... </w:t>
      </w:r>
      <w:r w:rsidRPr="00CD29C6">
        <w:rPr>
          <w:sz w:val="23"/>
          <w:szCs w:val="23"/>
          <w:rtl/>
        </w:rPr>
        <w:t>ומכל מקום הדבר צריך תירוץ שאי אפשר שהצדיקים הללו הוו מנחשין</w:t>
      </w:r>
      <w:r w:rsidR="00CF4623" w:rsidRPr="00CD29C6">
        <w:rPr>
          <w:rFonts w:hint="cs"/>
          <w:sz w:val="23"/>
          <w:szCs w:val="23"/>
          <w:rtl/>
        </w:rPr>
        <w:t>.</w:t>
      </w:r>
      <w:r w:rsidRPr="00CD29C6">
        <w:rPr>
          <w:sz w:val="23"/>
          <w:szCs w:val="23"/>
          <w:rtl/>
        </w:rPr>
        <w:t xml:space="preserve"> </w:t>
      </w:r>
      <w:r w:rsidRPr="00CD29C6">
        <w:rPr>
          <w:sz w:val="23"/>
          <w:szCs w:val="23"/>
          <w:u w:val="single"/>
          <w:rtl/>
        </w:rPr>
        <w:t>וכך נראה לי בתירוצן של דברים שהנחש שאסרה תורה הוא התולה את דבריו בסימן שאין הסברא נותנת שיהא בהם גורם תועל' לדבר או נזק כגון פתו נפל מידו וצבי הפסיק לו בדרך</w:t>
      </w:r>
      <w:r w:rsidR="00CF4623" w:rsidRPr="00CD29C6">
        <w:rPr>
          <w:rFonts w:hint="cs"/>
          <w:sz w:val="23"/>
          <w:szCs w:val="23"/>
          <w:rtl/>
        </w:rPr>
        <w:t>,</w:t>
      </w:r>
      <w:r w:rsidRPr="00CD29C6">
        <w:rPr>
          <w:sz w:val="23"/>
          <w:szCs w:val="23"/>
          <w:rtl/>
        </w:rPr>
        <w:t xml:space="preserve"> כדאיתא בפ' ד' מיתות שאלו וכיוצא בהם הם </w:t>
      </w:r>
      <w:r w:rsidRPr="00CD29C6">
        <w:rPr>
          <w:sz w:val="23"/>
          <w:szCs w:val="23"/>
          <w:u w:val="single"/>
          <w:rtl/>
        </w:rPr>
        <w:t>מדרכי האמורי</w:t>
      </w:r>
      <w:r w:rsidR="00CF4623" w:rsidRPr="00CD29C6">
        <w:rPr>
          <w:rFonts w:hint="cs"/>
          <w:sz w:val="23"/>
          <w:szCs w:val="23"/>
          <w:rtl/>
        </w:rPr>
        <w:t>.</w:t>
      </w:r>
      <w:r w:rsidRPr="00CD29C6">
        <w:rPr>
          <w:sz w:val="23"/>
          <w:szCs w:val="23"/>
          <w:rtl/>
        </w:rPr>
        <w:t xml:space="preserve"> </w:t>
      </w:r>
      <w:r w:rsidRPr="00CD29C6">
        <w:rPr>
          <w:sz w:val="23"/>
          <w:szCs w:val="23"/>
          <w:u w:val="single"/>
          <w:rtl/>
        </w:rPr>
        <w:t>אבל הלוקח סימנין בדבר שהסברא נודעת שהן מורין תועלת הדבר או נזקו אין זה נחש שכל עסקי העולם כך הם שהרי האומר שאם ירדו גשמים לא אצא לדרך ואם לאו אצא לדרך אין זה נחש אלא מנהגו של עולם</w:t>
      </w:r>
      <w:r w:rsidR="00CF4623" w:rsidRPr="00CD29C6">
        <w:rPr>
          <w:rFonts w:hint="cs"/>
          <w:sz w:val="23"/>
          <w:szCs w:val="23"/>
          <w:rtl/>
        </w:rPr>
        <w:t>.</w:t>
      </w:r>
    </w:p>
    <w:p w:rsidR="00CF4623" w:rsidRPr="00CD29C6" w:rsidRDefault="00B60166" w:rsidP="00CD29C6">
      <w:pPr>
        <w:pStyle w:val="a8"/>
        <w:ind w:left="360"/>
        <w:rPr>
          <w:sz w:val="23"/>
          <w:szCs w:val="23"/>
          <w:rtl/>
        </w:rPr>
      </w:pPr>
      <w:r w:rsidRPr="00CD29C6">
        <w:rPr>
          <w:sz w:val="23"/>
          <w:szCs w:val="23"/>
          <w:rtl/>
        </w:rPr>
        <w:t>ואליעזר עבד אברהם ויונתן בן שאול וכיוצא מזה תלו מעשיהם</w:t>
      </w:r>
      <w:r w:rsidR="00CF4623" w:rsidRPr="00CD29C6">
        <w:rPr>
          <w:rFonts w:hint="cs"/>
          <w:sz w:val="23"/>
          <w:szCs w:val="23"/>
          <w:rtl/>
        </w:rPr>
        <w:t>,</w:t>
      </w:r>
      <w:r w:rsidRPr="00CD29C6">
        <w:rPr>
          <w:sz w:val="23"/>
          <w:szCs w:val="23"/>
          <w:rtl/>
        </w:rPr>
        <w:t xml:space="preserve"> שאליעזר יודע היה שלא היו מזווגין אשה ליצחק אבינו אלא הוגנת לו ולפיכך לקח סימן לעצמו שאם תהא כל כך נאה במעשי' ושלמה במדותיה עד שכשיאמר לה הגמיאני מעט מים תשיבנו ברוח נדיב' שתה וגם גמליך אשקה אותה היא שהזמינו מן השמי' ליצחק. וכן יונתן בן שאול שבקש להכות במחנה פלשתים הוא ונושא כליו בלבד לקח זה סימן לעצמו שאם יאמרו עלו אלינו יהא נראה שהם יראים ממארב ובכיוצא בזה בטח יונתן בגבורתו שהוא ונושא כליו יפגעו בהם שכן מנהגו של עולם ששנים או שלשה אבירי לב יניסו הרבה מן המפחדים ואם יאמרו דומו עד הגענו אליכם יראה מדבריהם שאינם מתפחדים ובכיוצ' בזה לא היה ראוי ליונתן בן שאול שימסור עצמו לסכנה וכל כיוצא בזה מנהגו של עולם הוא. </w:t>
      </w:r>
    </w:p>
    <w:p w:rsidR="00CF4623" w:rsidRPr="00CD29C6" w:rsidRDefault="00B60166" w:rsidP="00CD29C6">
      <w:pPr>
        <w:pStyle w:val="a8"/>
        <w:ind w:left="360"/>
        <w:rPr>
          <w:sz w:val="23"/>
          <w:szCs w:val="23"/>
          <w:rtl/>
        </w:rPr>
      </w:pPr>
      <w:r w:rsidRPr="00CD29C6">
        <w:rPr>
          <w:sz w:val="23"/>
          <w:szCs w:val="23"/>
          <w:u w:val="single"/>
          <w:rtl/>
        </w:rPr>
        <w:t>וכי מייתינן לה בגמר' לענין איסור הכי קאמרינן שכל נחש שהוא מן הדברי' שאסרה תורה שאין הסברא מכרעת בהן כל שאינו סומך על מעשיו ממש כמו שעשו אלו השנים בדבר מותר אינו נחש ואינו אסור אף על פי שהוא מדרכי הנחשים האסורים ורב לא תלה מעשיו במברא שהרי לא אמר אי מברא אתי לאפאי איזיל ואי לא לא איזיל אלא דכי חזא מברא דאתי לאפיה אמר יומא טבא לגאו וכיון שכן אמאי לא אכיל מההוא</w:t>
      </w:r>
      <w:r w:rsidRPr="00CD29C6">
        <w:rPr>
          <w:sz w:val="23"/>
          <w:szCs w:val="23"/>
          <w:rtl/>
        </w:rPr>
        <w:t xml:space="preserve">. </w:t>
      </w:r>
    </w:p>
    <w:p w:rsidR="00CF4623" w:rsidRPr="00CD29C6" w:rsidRDefault="00B60166" w:rsidP="00CD29C6">
      <w:pPr>
        <w:pStyle w:val="a8"/>
        <w:ind w:left="360"/>
        <w:rPr>
          <w:sz w:val="23"/>
          <w:szCs w:val="23"/>
          <w:rtl/>
        </w:rPr>
      </w:pPr>
      <w:r w:rsidRPr="00CD29C6">
        <w:rPr>
          <w:sz w:val="23"/>
          <w:szCs w:val="23"/>
          <w:rtl/>
        </w:rPr>
        <w:t xml:space="preserve">ואי קשיא לך והא ר' יוחנן בדיק בינוקא ונראה שהוא תולה מעשיו דהא בעי למיזל לאקבול אפיה דשמואל וכי א"ל ושמואל מת נמנע ולא הלך. </w:t>
      </w:r>
      <w:r w:rsidRPr="00CD29C6">
        <w:rPr>
          <w:sz w:val="23"/>
          <w:szCs w:val="23"/>
          <w:u w:val="single"/>
          <w:rtl/>
        </w:rPr>
        <w:t>י"ל שענינו של תינוק אינו מצדדי הנחש אלא כגון נבואה קטנה היא</w:t>
      </w:r>
      <w:r w:rsidRPr="00CD29C6">
        <w:rPr>
          <w:sz w:val="23"/>
          <w:szCs w:val="23"/>
          <w:rtl/>
        </w:rPr>
        <w:t xml:space="preserve"> כדאמרינן בפ"ק דב"ב ניתנה נבואה לתינוקות. </w:t>
      </w:r>
    </w:p>
    <w:p w:rsidR="00CF4623" w:rsidRPr="00CD29C6" w:rsidRDefault="00B60166" w:rsidP="00CD29C6">
      <w:pPr>
        <w:pStyle w:val="a8"/>
        <w:ind w:left="360"/>
        <w:rPr>
          <w:sz w:val="23"/>
          <w:szCs w:val="23"/>
          <w:rtl/>
        </w:rPr>
      </w:pPr>
      <w:r w:rsidRPr="00CD29C6">
        <w:rPr>
          <w:sz w:val="23"/>
          <w:szCs w:val="23"/>
          <w:rtl/>
        </w:rPr>
        <w:t>ולפ"ז כי אמרינן בגמ' רב בדיק במברא אי מזומנת לו אזיל ואם בקושי מצאה לא אזיל</w:t>
      </w:r>
      <w:r w:rsidR="00CF4623" w:rsidRPr="00CD29C6">
        <w:rPr>
          <w:rFonts w:hint="cs"/>
          <w:sz w:val="23"/>
          <w:szCs w:val="23"/>
          <w:rtl/>
        </w:rPr>
        <w:t>,</w:t>
      </w:r>
      <w:r w:rsidRPr="00CD29C6">
        <w:rPr>
          <w:sz w:val="23"/>
          <w:szCs w:val="23"/>
          <w:rtl/>
        </w:rPr>
        <w:t xml:space="preserve"> </w:t>
      </w:r>
      <w:r w:rsidRPr="00CD29C6">
        <w:rPr>
          <w:sz w:val="23"/>
          <w:szCs w:val="23"/>
          <w:u w:val="single"/>
          <w:rtl/>
        </w:rPr>
        <w:t>ואפשר שאף זה אינו סמך גמור כאליעזר עבד אברהם וכיהונתן בן שאול שתלו מעשיהם עליו לגמרי אבל רב מפני דברים אחרים היה נמנע אלא שהיה עושה סימן של מברא סניף להם</w:t>
      </w:r>
      <w:r w:rsidR="00CF4623" w:rsidRPr="00CD29C6">
        <w:rPr>
          <w:rFonts w:hint="cs"/>
          <w:sz w:val="23"/>
          <w:szCs w:val="23"/>
          <w:rtl/>
        </w:rPr>
        <w:t>.</w:t>
      </w:r>
      <w:r w:rsidRPr="00CD29C6">
        <w:rPr>
          <w:sz w:val="23"/>
          <w:szCs w:val="23"/>
          <w:rtl/>
        </w:rPr>
        <w:t xml:space="preserve"> </w:t>
      </w:r>
      <w:r w:rsidRPr="00CD29C6">
        <w:rPr>
          <w:sz w:val="23"/>
          <w:szCs w:val="23"/>
          <w:u w:val="single"/>
          <w:rtl/>
        </w:rPr>
        <w:t>והיינו נמי דאמרינן בית אשה ותינוק אף על פי שאין נחש יש סימן</w:t>
      </w:r>
      <w:r w:rsidRPr="00CD29C6">
        <w:rPr>
          <w:sz w:val="23"/>
          <w:szCs w:val="23"/>
          <w:rtl/>
        </w:rPr>
        <w:t xml:space="preserve"> וכתב רש"י ז"ל אף על פי שאין נחש שאסור לנחש ולסמוך על הנחש יש סימן שאם אינו מצליח אחרי כן אין לו לצאת יותר מדאי שיש לחוש שלא יצליח. </w:t>
      </w:r>
    </w:p>
    <w:p w:rsidR="00B60166" w:rsidRPr="00CD29C6" w:rsidRDefault="00B60166" w:rsidP="00CD29C6">
      <w:pPr>
        <w:pStyle w:val="a8"/>
        <w:ind w:left="360"/>
        <w:rPr>
          <w:sz w:val="23"/>
          <w:szCs w:val="23"/>
          <w:rtl/>
        </w:rPr>
      </w:pPr>
      <w:r w:rsidRPr="00CD29C6">
        <w:rPr>
          <w:sz w:val="23"/>
          <w:szCs w:val="23"/>
          <w:rtl/>
        </w:rPr>
        <w:t>זהו דעתי בדברים הללו</w:t>
      </w:r>
      <w:r w:rsidR="00CF4623" w:rsidRPr="00CD29C6">
        <w:rPr>
          <w:rFonts w:hint="cs"/>
          <w:sz w:val="23"/>
          <w:szCs w:val="23"/>
          <w:rtl/>
        </w:rPr>
        <w:t xml:space="preserve">, </w:t>
      </w:r>
      <w:r w:rsidRPr="00CD29C6">
        <w:rPr>
          <w:sz w:val="23"/>
          <w:szCs w:val="23"/>
          <w:rtl/>
        </w:rPr>
        <w:t xml:space="preserve">ואפשר שאף הרמב"ם ז"ל לכך נתכוון שהמשים לעצמו סימנין בדבר אסור ותולה עליו מעשה לגמרי כמו </w:t>
      </w:r>
      <w:r w:rsidR="00CF4623" w:rsidRPr="00CD29C6">
        <w:rPr>
          <w:sz w:val="23"/>
          <w:szCs w:val="23"/>
          <w:rtl/>
        </w:rPr>
        <w:t>שעשה אליעזר עבד אברהם בדבר מותר</w:t>
      </w:r>
      <w:r w:rsidR="00CF4623" w:rsidRPr="00CD29C6">
        <w:rPr>
          <w:rFonts w:hint="cs"/>
          <w:sz w:val="23"/>
          <w:szCs w:val="23"/>
          <w:rtl/>
        </w:rPr>
        <w:t>".</w:t>
      </w:r>
    </w:p>
    <w:p w:rsidR="00D85AE6" w:rsidRPr="00CD29C6" w:rsidRDefault="00D85AE6" w:rsidP="00CD29C6">
      <w:pPr>
        <w:pStyle w:val="a8"/>
        <w:numPr>
          <w:ilvl w:val="0"/>
          <w:numId w:val="1"/>
        </w:numPr>
        <w:ind w:left="360"/>
        <w:rPr>
          <w:sz w:val="23"/>
          <w:szCs w:val="23"/>
        </w:rPr>
      </w:pPr>
      <w:r w:rsidRPr="00CD29C6">
        <w:rPr>
          <w:b/>
          <w:bCs/>
          <w:sz w:val="23"/>
          <w:szCs w:val="23"/>
          <w:rtl/>
        </w:rPr>
        <w:lastRenderedPageBreak/>
        <w:t>שו"ת הרשב"א המיוחסות לרמב"ן</w:t>
      </w:r>
      <w:r w:rsidRPr="00CD29C6">
        <w:rPr>
          <w:rFonts w:hint="cs"/>
          <w:b/>
          <w:bCs/>
          <w:sz w:val="23"/>
          <w:szCs w:val="23"/>
          <w:rtl/>
        </w:rPr>
        <w:t xml:space="preserve"> (תשובת הרמב"ן מכתב יד), רפ"ג:</w:t>
      </w:r>
      <w:r w:rsidRPr="00CD29C6">
        <w:rPr>
          <w:rFonts w:hint="cs"/>
          <w:sz w:val="23"/>
          <w:szCs w:val="23"/>
          <w:rtl/>
        </w:rPr>
        <w:t xml:space="preserve"> "</w:t>
      </w:r>
      <w:r w:rsidRPr="00CD29C6">
        <w:rPr>
          <w:sz w:val="23"/>
          <w:szCs w:val="23"/>
          <w:rtl/>
        </w:rPr>
        <w:t>מה שנוהגין שאין נושאין נשים עד מלוי הלבנה באלו הארצות אינו ניחוש. אלא כשם שמושחין המלכים על המעיין דתמשך מלכותו כן עושין במלוי ולא בחסרון. וסימנא טבא הוא כדרך שמושכין יין בצינורות לפני חתנים ואין בו משום דרכי האמורי</w:t>
      </w:r>
      <w:r w:rsidRPr="00CD29C6">
        <w:rPr>
          <w:rFonts w:hint="cs"/>
          <w:sz w:val="23"/>
          <w:szCs w:val="23"/>
          <w:rtl/>
        </w:rPr>
        <w:t>"</w:t>
      </w:r>
      <w:r w:rsidRPr="00CD29C6">
        <w:rPr>
          <w:sz w:val="23"/>
          <w:szCs w:val="23"/>
          <w:rtl/>
        </w:rPr>
        <w:t>.</w:t>
      </w:r>
    </w:p>
    <w:p w:rsidR="00B60166" w:rsidRPr="001A1807" w:rsidRDefault="00B60166" w:rsidP="00CD29C6">
      <w:pPr>
        <w:rPr>
          <w:rFonts w:ascii="David" w:hAnsi="David" w:hint="cs"/>
          <w:sz w:val="11"/>
          <w:szCs w:val="11"/>
          <w:rtl/>
        </w:rPr>
      </w:pPr>
    </w:p>
    <w:p w:rsidR="00B60166" w:rsidRPr="001A1807" w:rsidRDefault="00E07D11" w:rsidP="00CD29C6">
      <w:pPr>
        <w:rPr>
          <w:rFonts w:ascii="David" w:hAnsi="David"/>
          <w:b/>
          <w:bCs/>
          <w:szCs w:val="22"/>
          <w:u w:val="single"/>
          <w:rtl/>
        </w:rPr>
      </w:pPr>
      <w:r w:rsidRPr="001A1807">
        <w:rPr>
          <w:rFonts w:ascii="David" w:hAnsi="David" w:hint="cs"/>
          <w:b/>
          <w:bCs/>
          <w:szCs w:val="22"/>
          <w:u w:val="single"/>
          <w:rtl/>
        </w:rPr>
        <w:t>ד</w:t>
      </w:r>
      <w:r w:rsidR="00B60166" w:rsidRPr="001A1807">
        <w:rPr>
          <w:rFonts w:ascii="David" w:hAnsi="David" w:hint="cs"/>
          <w:b/>
          <w:bCs/>
          <w:szCs w:val="22"/>
          <w:u w:val="single"/>
          <w:rtl/>
        </w:rPr>
        <w:t>. סימני ראש השנה</w:t>
      </w:r>
    </w:p>
    <w:p w:rsidR="00D16B67" w:rsidRPr="001A1807" w:rsidRDefault="00D16B67" w:rsidP="00CD29C6">
      <w:pPr>
        <w:pStyle w:val="a8"/>
        <w:numPr>
          <w:ilvl w:val="0"/>
          <w:numId w:val="1"/>
        </w:numPr>
        <w:ind w:left="360"/>
        <w:rPr>
          <w:rFonts w:ascii="David" w:hAnsi="David"/>
          <w:szCs w:val="22"/>
          <w:rtl/>
        </w:rPr>
      </w:pPr>
      <w:r w:rsidRPr="001A1807">
        <w:rPr>
          <w:rFonts w:ascii="David" w:hAnsi="David"/>
          <w:b/>
          <w:bCs/>
          <w:szCs w:val="22"/>
          <w:rtl/>
        </w:rPr>
        <w:t>הוריות</w:t>
      </w:r>
      <w:r w:rsidRPr="001A1807">
        <w:rPr>
          <w:rFonts w:ascii="David" w:hAnsi="David" w:hint="cs"/>
          <w:b/>
          <w:bCs/>
          <w:szCs w:val="22"/>
          <w:rtl/>
        </w:rPr>
        <w:t>,</w:t>
      </w:r>
      <w:r w:rsidRPr="001A1807">
        <w:rPr>
          <w:rFonts w:ascii="David" w:hAnsi="David"/>
          <w:b/>
          <w:bCs/>
          <w:szCs w:val="22"/>
          <w:rtl/>
        </w:rPr>
        <w:t xml:space="preserve"> דף י</w:t>
      </w:r>
      <w:r w:rsidRPr="001A1807">
        <w:rPr>
          <w:rFonts w:ascii="David" w:hAnsi="David" w:hint="cs"/>
          <w:b/>
          <w:bCs/>
          <w:szCs w:val="22"/>
          <w:rtl/>
        </w:rPr>
        <w:t>"</w:t>
      </w:r>
      <w:r w:rsidRPr="001A1807">
        <w:rPr>
          <w:rFonts w:ascii="David" w:hAnsi="David"/>
          <w:b/>
          <w:bCs/>
          <w:szCs w:val="22"/>
          <w:rtl/>
        </w:rPr>
        <w:t>ב</w:t>
      </w:r>
      <w:r w:rsidRPr="001A1807">
        <w:rPr>
          <w:rFonts w:ascii="David" w:hAnsi="David" w:hint="cs"/>
          <w:b/>
          <w:bCs/>
          <w:szCs w:val="22"/>
          <w:rtl/>
        </w:rPr>
        <w:t>:</w:t>
      </w:r>
      <w:r w:rsidRPr="001A1807">
        <w:rPr>
          <w:rFonts w:ascii="David" w:hAnsi="David"/>
          <w:szCs w:val="22"/>
          <w:rtl/>
        </w:rPr>
        <w:t xml:space="preserve"> </w:t>
      </w:r>
      <w:r w:rsidRPr="001A1807">
        <w:rPr>
          <w:rFonts w:ascii="David" w:hAnsi="David" w:hint="cs"/>
          <w:szCs w:val="22"/>
          <w:rtl/>
        </w:rPr>
        <w:t>"</w:t>
      </w:r>
      <w:r w:rsidRPr="001A1807">
        <w:rPr>
          <w:rFonts w:ascii="David" w:hAnsi="David"/>
          <w:szCs w:val="22"/>
          <w:rtl/>
        </w:rPr>
        <w:t>אמר אביי, השתא דאמרת: סימנא מילתא היא, [לעולם] יהא רגיל למיחזי בריש שתא קרא ורוביא, כרתי וסילקא ותמרי</w:t>
      </w:r>
      <w:r w:rsidRPr="001A1807">
        <w:rPr>
          <w:rFonts w:ascii="David" w:hAnsi="David" w:hint="cs"/>
          <w:szCs w:val="22"/>
          <w:rtl/>
        </w:rPr>
        <w:t>"</w:t>
      </w:r>
      <w:r w:rsidRPr="001A1807">
        <w:rPr>
          <w:rFonts w:ascii="David" w:hAnsi="David"/>
          <w:szCs w:val="22"/>
          <w:rtl/>
        </w:rPr>
        <w:t>.</w:t>
      </w:r>
    </w:p>
    <w:p w:rsidR="00D16B67" w:rsidRPr="001A1807" w:rsidRDefault="00D16B67" w:rsidP="00CD29C6">
      <w:pPr>
        <w:pStyle w:val="a8"/>
        <w:numPr>
          <w:ilvl w:val="0"/>
          <w:numId w:val="1"/>
        </w:numPr>
        <w:ind w:left="360"/>
        <w:rPr>
          <w:rFonts w:ascii="David" w:hAnsi="David"/>
          <w:szCs w:val="22"/>
        </w:rPr>
      </w:pPr>
      <w:r w:rsidRPr="001A1807">
        <w:rPr>
          <w:rFonts w:ascii="David" w:hAnsi="David"/>
          <w:b/>
          <w:bCs/>
          <w:szCs w:val="22"/>
          <w:rtl/>
        </w:rPr>
        <w:t>כריתות</w:t>
      </w:r>
      <w:r w:rsidRPr="001A1807">
        <w:rPr>
          <w:rFonts w:ascii="David" w:hAnsi="David" w:hint="cs"/>
          <w:b/>
          <w:bCs/>
          <w:szCs w:val="22"/>
          <w:rtl/>
        </w:rPr>
        <w:t>,</w:t>
      </w:r>
      <w:r w:rsidRPr="001A1807">
        <w:rPr>
          <w:rFonts w:ascii="David" w:hAnsi="David"/>
          <w:b/>
          <w:bCs/>
          <w:szCs w:val="22"/>
          <w:rtl/>
        </w:rPr>
        <w:t xml:space="preserve"> דף ו</w:t>
      </w:r>
      <w:r w:rsidRPr="001A1807">
        <w:rPr>
          <w:rFonts w:ascii="David" w:hAnsi="David" w:hint="cs"/>
          <w:b/>
          <w:bCs/>
          <w:szCs w:val="22"/>
          <w:rtl/>
        </w:rPr>
        <w:t>':</w:t>
      </w:r>
      <w:r w:rsidRPr="001A1807">
        <w:rPr>
          <w:rFonts w:ascii="David" w:hAnsi="David" w:hint="cs"/>
          <w:szCs w:val="22"/>
          <w:rtl/>
        </w:rPr>
        <w:t xml:space="preserve"> "</w:t>
      </w:r>
      <w:r w:rsidRPr="001A1807">
        <w:rPr>
          <w:rFonts w:ascii="David" w:hAnsi="David"/>
          <w:szCs w:val="22"/>
          <w:rtl/>
        </w:rPr>
        <w:t>אמר אביי: השתא דאמרת סימנא מילתא היא, יהא רגיל איניש למיכל ריש שתא קרא ורוביא, כרתי, סילקא ותמרי</w:t>
      </w:r>
      <w:r w:rsidRPr="001A1807">
        <w:rPr>
          <w:rFonts w:ascii="David" w:hAnsi="David" w:hint="cs"/>
          <w:szCs w:val="22"/>
          <w:rtl/>
        </w:rPr>
        <w:t>"</w:t>
      </w:r>
      <w:r w:rsidRPr="001A1807">
        <w:rPr>
          <w:rFonts w:ascii="David" w:hAnsi="David"/>
          <w:szCs w:val="22"/>
          <w:rtl/>
        </w:rPr>
        <w:t>.</w:t>
      </w:r>
    </w:p>
    <w:p w:rsidR="009420EB" w:rsidRPr="001A1807" w:rsidRDefault="009420EB" w:rsidP="00CD29C6">
      <w:pPr>
        <w:pStyle w:val="a8"/>
        <w:numPr>
          <w:ilvl w:val="0"/>
          <w:numId w:val="1"/>
        </w:numPr>
        <w:ind w:left="360"/>
        <w:rPr>
          <w:rFonts w:ascii="David" w:hAnsi="David"/>
          <w:szCs w:val="22"/>
          <w:rtl/>
        </w:rPr>
      </w:pPr>
      <w:r w:rsidRPr="001A1807">
        <w:rPr>
          <w:rFonts w:ascii="David" w:hAnsi="David"/>
          <w:b/>
          <w:bCs/>
          <w:szCs w:val="22"/>
          <w:rtl/>
        </w:rPr>
        <w:t>מאירי הוריות</w:t>
      </w:r>
      <w:r w:rsidRPr="001A1807">
        <w:rPr>
          <w:rFonts w:ascii="David" w:hAnsi="David" w:hint="cs"/>
          <w:b/>
          <w:bCs/>
          <w:szCs w:val="22"/>
          <w:rtl/>
        </w:rPr>
        <w:t>, שם:</w:t>
      </w:r>
      <w:r w:rsidRPr="001A1807">
        <w:rPr>
          <w:rFonts w:ascii="David" w:hAnsi="David"/>
          <w:szCs w:val="22"/>
          <w:rtl/>
        </w:rPr>
        <w:t xml:space="preserve"> </w:t>
      </w:r>
      <w:r w:rsidRPr="001A1807">
        <w:rPr>
          <w:rFonts w:ascii="David" w:hAnsi="David" w:hint="cs"/>
          <w:szCs w:val="22"/>
          <w:rtl/>
        </w:rPr>
        <w:t>"</w:t>
      </w:r>
      <w:r w:rsidRPr="001A1807">
        <w:rPr>
          <w:rFonts w:ascii="David" w:hAnsi="David"/>
          <w:szCs w:val="22"/>
          <w:rtl/>
        </w:rPr>
        <w:t xml:space="preserve">הרבה דברים הותרו לפעמים שהם דומים לנחש ולא מדרך נחש חלילה אלא </w:t>
      </w:r>
      <w:r w:rsidRPr="001A1807">
        <w:rPr>
          <w:rFonts w:ascii="David" w:hAnsi="David"/>
          <w:szCs w:val="22"/>
          <w:u w:val="single"/>
          <w:rtl/>
        </w:rPr>
        <w:t>דרך סימן לעורר בו לבבו להנהגה טובה</w:t>
      </w:r>
      <w:r w:rsidRPr="001A1807">
        <w:rPr>
          <w:rFonts w:ascii="David" w:hAnsi="David" w:hint="cs"/>
          <w:szCs w:val="22"/>
          <w:rtl/>
        </w:rPr>
        <w:t>.</w:t>
      </w:r>
      <w:r w:rsidRPr="001A1807">
        <w:rPr>
          <w:rFonts w:ascii="David" w:hAnsi="David"/>
          <w:szCs w:val="22"/>
          <w:rtl/>
        </w:rPr>
        <w:t xml:space="preserve"> והוא שאמרו ליתן על שלחנו בליל ראש השנה קרכס"ת קרא רוביא כרתי סלקא תמרי שהם ענינם מהם שגדלים מהר ומהם שגדלתם עולה הרבה</w:t>
      </w:r>
      <w:r w:rsidRPr="001A1807">
        <w:rPr>
          <w:rFonts w:ascii="David" w:hAnsi="David" w:hint="cs"/>
          <w:szCs w:val="22"/>
          <w:rtl/>
        </w:rPr>
        <w:t>.</w:t>
      </w:r>
      <w:r w:rsidRPr="001A1807">
        <w:rPr>
          <w:rFonts w:ascii="David" w:hAnsi="David"/>
          <w:szCs w:val="22"/>
          <w:rtl/>
        </w:rPr>
        <w:t xml:space="preserve"> </w:t>
      </w:r>
      <w:r w:rsidRPr="001A1807">
        <w:rPr>
          <w:rFonts w:ascii="David" w:hAnsi="David"/>
          <w:szCs w:val="22"/>
          <w:u w:val="single"/>
          <w:rtl/>
        </w:rPr>
        <w:t>וכדי שלא ליכשל בהם לעשות דרך נחש תקנו לומר עליהם דברים המעוררים לתשובה</w:t>
      </w:r>
      <w:r w:rsidRPr="001A1807">
        <w:rPr>
          <w:rFonts w:ascii="David" w:hAnsi="David" w:hint="cs"/>
          <w:szCs w:val="22"/>
          <w:rtl/>
        </w:rPr>
        <w:t>,</w:t>
      </w:r>
      <w:r w:rsidRPr="001A1807">
        <w:rPr>
          <w:rFonts w:ascii="David" w:hAnsi="David"/>
          <w:szCs w:val="22"/>
          <w:rtl/>
        </w:rPr>
        <w:t xml:space="preserve"> והוא שאומרים בקרא יקראו זכיותינו וברוביא ירבו צדקותינו ובכרתי יכרתו שונאינו ר"ל שונאי הנפש והם העונות ובסלקא יסתלקו עונינו ובתמרי יתמו חטאינו וכיוצא באלו</w:t>
      </w:r>
      <w:r w:rsidRPr="001A1807">
        <w:rPr>
          <w:rFonts w:ascii="David" w:hAnsi="David" w:hint="cs"/>
          <w:szCs w:val="22"/>
          <w:rtl/>
        </w:rPr>
        <w:t xml:space="preserve"> ... </w:t>
      </w:r>
      <w:r w:rsidRPr="001A1807">
        <w:rPr>
          <w:rFonts w:ascii="David" w:hAnsi="David"/>
          <w:szCs w:val="22"/>
          <w:u w:val="single"/>
          <w:rtl/>
        </w:rPr>
        <w:t>וידוע שכל זה אינו אלא הערה שאין הדבר תלוי באמירה לבד רק בתשובה ומעשים טובים</w:t>
      </w:r>
      <w:r w:rsidRPr="001A1807">
        <w:rPr>
          <w:rFonts w:ascii="David" w:hAnsi="David" w:hint="cs"/>
          <w:szCs w:val="22"/>
          <w:rtl/>
        </w:rPr>
        <w:t>.</w:t>
      </w:r>
      <w:r w:rsidRPr="001A1807">
        <w:rPr>
          <w:rFonts w:ascii="David" w:hAnsi="David"/>
          <w:szCs w:val="22"/>
          <w:rtl/>
        </w:rPr>
        <w:t xml:space="preserve"> </w:t>
      </w:r>
      <w:r w:rsidRPr="001A1807">
        <w:rPr>
          <w:rFonts w:ascii="David" w:hAnsi="David"/>
          <w:szCs w:val="22"/>
          <w:u w:val="single"/>
          <w:rtl/>
        </w:rPr>
        <w:t>אבל הדברים שנעשים בדרך נחש חלילה אין פקפוק באיסורם</w:t>
      </w:r>
      <w:r w:rsidRPr="001A1807">
        <w:rPr>
          <w:rFonts w:ascii="David" w:hAnsi="David"/>
          <w:szCs w:val="22"/>
          <w:rtl/>
        </w:rPr>
        <w:t xml:space="preserve"> והוא שאמר הנה על קצת בני אדם שכשמתחילין בסחורה מגדלין תרנגול על שם אותה סחורה ואם הוא נעשה יפה בוטחים על הצלחתם ושאר דברים הדומים לאלו שהוזכרו הנה אמר על כלם ולאו מילתא היא כלומר ואין ראוי לבטוח על אלו ההבלים ועשייתם אסורה על הדרך שביארנו בסנהדרין והבוטח בי"י חסד יסובבנו</w:t>
      </w:r>
      <w:r w:rsidRPr="001A1807">
        <w:rPr>
          <w:rFonts w:ascii="David" w:hAnsi="David" w:hint="cs"/>
          <w:szCs w:val="22"/>
          <w:rtl/>
        </w:rPr>
        <w:t>".</w:t>
      </w:r>
    </w:p>
    <w:p w:rsidR="00F844A3" w:rsidRPr="001A1807" w:rsidRDefault="00F844A3" w:rsidP="00CD29C6">
      <w:pPr>
        <w:pStyle w:val="a8"/>
        <w:numPr>
          <w:ilvl w:val="0"/>
          <w:numId w:val="1"/>
        </w:numPr>
        <w:ind w:left="360"/>
        <w:rPr>
          <w:rFonts w:ascii="David" w:hAnsi="David"/>
          <w:szCs w:val="22"/>
          <w:rtl/>
        </w:rPr>
      </w:pPr>
      <w:r w:rsidRPr="001A1807">
        <w:rPr>
          <w:rFonts w:ascii="David" w:hAnsi="David"/>
          <w:b/>
          <w:bCs/>
          <w:szCs w:val="22"/>
          <w:rtl/>
        </w:rPr>
        <w:t xml:space="preserve">ראבי"ה </w:t>
      </w:r>
      <w:r w:rsidRPr="001A1807">
        <w:rPr>
          <w:rFonts w:ascii="David" w:hAnsi="David" w:hint="cs"/>
          <w:b/>
          <w:bCs/>
          <w:szCs w:val="22"/>
          <w:rtl/>
        </w:rPr>
        <w:t xml:space="preserve">חלק </w:t>
      </w:r>
      <w:r w:rsidRPr="001A1807">
        <w:rPr>
          <w:rFonts w:ascii="David" w:hAnsi="David"/>
          <w:b/>
          <w:bCs/>
          <w:szCs w:val="22"/>
          <w:rtl/>
        </w:rPr>
        <w:t>ב', מסכת ראש השנה, סימן תקמ</w:t>
      </w:r>
      <w:r w:rsidR="00E07D11" w:rsidRPr="001A1807">
        <w:rPr>
          <w:rFonts w:ascii="David" w:hAnsi="David" w:hint="cs"/>
          <w:b/>
          <w:bCs/>
          <w:szCs w:val="22"/>
          <w:rtl/>
        </w:rPr>
        <w:t>"</w:t>
      </w:r>
      <w:r w:rsidRPr="001A1807">
        <w:rPr>
          <w:rFonts w:ascii="David" w:hAnsi="David"/>
          <w:b/>
          <w:bCs/>
          <w:szCs w:val="22"/>
          <w:rtl/>
        </w:rPr>
        <w:t>ז</w:t>
      </w:r>
      <w:r w:rsidR="00D16B67" w:rsidRPr="001A1807">
        <w:rPr>
          <w:rFonts w:ascii="David" w:hAnsi="David" w:hint="cs"/>
          <w:b/>
          <w:bCs/>
          <w:szCs w:val="22"/>
          <w:rtl/>
        </w:rPr>
        <w:t xml:space="preserve"> (מצוטט במרדכי יומא)</w:t>
      </w:r>
      <w:r w:rsidRPr="001A1807">
        <w:rPr>
          <w:rFonts w:ascii="David" w:hAnsi="David" w:hint="cs"/>
          <w:b/>
          <w:bCs/>
          <w:szCs w:val="22"/>
          <w:rtl/>
        </w:rPr>
        <w:t>:</w:t>
      </w:r>
      <w:r w:rsidRPr="001A1807">
        <w:rPr>
          <w:rFonts w:ascii="David" w:hAnsi="David"/>
          <w:b/>
          <w:bCs/>
          <w:szCs w:val="22"/>
          <w:rtl/>
        </w:rPr>
        <w:t xml:space="preserve"> </w:t>
      </w:r>
      <w:r w:rsidRPr="001A1807">
        <w:rPr>
          <w:rFonts w:ascii="David" w:hAnsi="David"/>
          <w:szCs w:val="22"/>
          <w:rtl/>
        </w:rPr>
        <w:t xml:space="preserve">"מצאתי בתשובת קדמונים שחקקתם שאנו נחשי נחישות במה שאנו רגילים ליקח ראשי כבשים בראש השנה ואוכלין דבש וכל מיני מתיקה ואוכלים טיסני עם בשר שמן ואוכלין רביא וכרתי, ושאנו שוחטים תרנגולים בערב יום הכיפורים כמספר בני הבית, ושאנו מסתכלין בצפרנים בבורא מאורי האש ומטילין מים על כוס של הבדלה ורוחצים פנינו. נשיב לכם על ראשון ראשון ועל אחרון אחרון. הנה זה הנחוש טוב </w:t>
      </w:r>
      <w:r w:rsidR="00D16B67" w:rsidRPr="001A1807">
        <w:rPr>
          <w:rFonts w:ascii="David" w:hAnsi="David"/>
          <w:szCs w:val="22"/>
          <w:rtl/>
        </w:rPr>
        <w:t xml:space="preserve">הוא </w:t>
      </w:r>
      <w:r w:rsidR="00D16B67" w:rsidRPr="001A1807">
        <w:rPr>
          <w:rFonts w:ascii="David" w:hAnsi="David"/>
          <w:szCs w:val="22"/>
          <w:u w:val="single"/>
          <w:rtl/>
        </w:rPr>
        <w:t>ורובו מן יסוד המקרא והאגדות</w:t>
      </w:r>
      <w:r w:rsidR="00D16B67" w:rsidRPr="001A1807">
        <w:rPr>
          <w:rFonts w:ascii="David" w:hAnsi="David" w:hint="cs"/>
          <w:szCs w:val="22"/>
          <w:rtl/>
        </w:rPr>
        <w:t xml:space="preserve">. </w:t>
      </w:r>
      <w:r w:rsidR="00D16B67" w:rsidRPr="001A1807">
        <w:rPr>
          <w:rFonts w:ascii="David" w:hAnsi="David"/>
          <w:szCs w:val="22"/>
          <w:rtl/>
        </w:rPr>
        <w:t>ראשי כבשים שאנו רגילין לאכול בראש השנה, כדי שישימנו הקדוש ברוך הוא שהוא ראש לכל לראש (לראש) ולא לזנב. ומה שאנו אוכלין טיסני עם בשר ושותין דבש וכל מיני מתיקה. כדי שיהיה השנה הבאה עלינו שמינה ומתוקה, וכן אומר בעזרא לכו אכלו משמנים וגו' (נחמיה ח' י')</w:t>
      </w:r>
      <w:r w:rsidR="00D16B67" w:rsidRPr="001A1807">
        <w:rPr>
          <w:rFonts w:ascii="David" w:hAnsi="David" w:hint="cs"/>
          <w:szCs w:val="22"/>
          <w:rtl/>
        </w:rPr>
        <w:t>"</w:t>
      </w:r>
      <w:r w:rsidR="00D16B67" w:rsidRPr="001A1807">
        <w:rPr>
          <w:rFonts w:ascii="David" w:hAnsi="David"/>
          <w:szCs w:val="22"/>
          <w:rtl/>
        </w:rPr>
        <w:t>.</w:t>
      </w:r>
    </w:p>
    <w:p w:rsidR="00097A5C" w:rsidRPr="001A1807" w:rsidRDefault="00097A5C" w:rsidP="00CD29C6">
      <w:pPr>
        <w:pStyle w:val="a8"/>
        <w:numPr>
          <w:ilvl w:val="0"/>
          <w:numId w:val="1"/>
        </w:numPr>
        <w:ind w:left="360"/>
        <w:rPr>
          <w:rFonts w:ascii="David" w:hAnsi="David"/>
          <w:szCs w:val="22"/>
          <w:rtl/>
        </w:rPr>
      </w:pPr>
      <w:r w:rsidRPr="001A1807">
        <w:rPr>
          <w:rFonts w:ascii="David" w:hAnsi="David"/>
          <w:b/>
          <w:bCs/>
          <w:szCs w:val="22"/>
          <w:rtl/>
        </w:rPr>
        <w:t>ספר חסידים</w:t>
      </w:r>
      <w:r w:rsidRPr="001A1807">
        <w:rPr>
          <w:rFonts w:ascii="David" w:hAnsi="David" w:hint="cs"/>
          <w:b/>
          <w:bCs/>
          <w:szCs w:val="22"/>
          <w:rtl/>
        </w:rPr>
        <w:t>, נ"ט:</w:t>
      </w:r>
      <w:r w:rsidRPr="001A1807">
        <w:rPr>
          <w:rFonts w:ascii="David" w:hAnsi="David" w:hint="cs"/>
          <w:szCs w:val="22"/>
        </w:rPr>
        <w:t xml:space="preserve"> </w:t>
      </w:r>
      <w:r w:rsidRPr="001A1807">
        <w:rPr>
          <w:rFonts w:ascii="David" w:hAnsi="David" w:hint="cs"/>
          <w:szCs w:val="22"/>
          <w:rtl/>
        </w:rPr>
        <w:t>"</w:t>
      </w:r>
      <w:r w:rsidRPr="001A1807">
        <w:rPr>
          <w:rFonts w:ascii="David" w:hAnsi="David"/>
          <w:szCs w:val="22"/>
          <w:rtl/>
        </w:rPr>
        <w:t>כי לא נחש ביעקב כו' (במדבר כ"ג כ"ג) צונו צורינו לא תנחשו (ויקרא י"ט כ"ו) ובעונותינו שרבו כיום הזה מנחשים בישראל בודקים בעונות</w:t>
      </w:r>
      <w:r w:rsidRPr="001A1807">
        <w:rPr>
          <w:rFonts w:ascii="David" w:hAnsi="David" w:hint="cs"/>
          <w:szCs w:val="22"/>
          <w:rtl/>
        </w:rPr>
        <w:t>,</w:t>
      </w:r>
      <w:r w:rsidRPr="001A1807">
        <w:rPr>
          <w:rFonts w:ascii="David" w:hAnsi="David"/>
          <w:szCs w:val="22"/>
          <w:rtl/>
        </w:rPr>
        <w:t xml:space="preserve"> אומרים להזכיר במוצאי שבת שלא לאכול בצים או שלא לקחת אש שתי פעמים כשיש חולה בבית או יולדת תוך תשעה ימים וכמה דברים שאין הפה יכול לדברם ועוברים על מצות מלכנו</w:t>
      </w:r>
      <w:r w:rsidRPr="001A1807">
        <w:rPr>
          <w:rFonts w:ascii="David" w:hAnsi="David" w:hint="cs"/>
          <w:szCs w:val="22"/>
          <w:rtl/>
        </w:rPr>
        <w:t xml:space="preserve"> ... </w:t>
      </w:r>
      <w:r w:rsidRPr="001A1807">
        <w:rPr>
          <w:rFonts w:ascii="David" w:hAnsi="David"/>
          <w:szCs w:val="22"/>
          <w:rtl/>
        </w:rPr>
        <w:t>ואוי להם לעושים כך כי עוברים על כמה לאוין לא תנחשו (ויקרא י"ט כ"ו) לא ימצא בך (וגומ') ומנחש (דברים י"ח י') ובחקותיהם לא תלכו (ויקרא י"ח ג') ועוד שעושים עדות התורה שקר כי לא נחש ביעקב (במדבר כ"ג כ"ג)</w:t>
      </w:r>
      <w:r w:rsidRPr="001A1807">
        <w:rPr>
          <w:rFonts w:ascii="David" w:hAnsi="David" w:hint="cs"/>
          <w:szCs w:val="22"/>
          <w:rtl/>
        </w:rPr>
        <w:t xml:space="preserve"> .... </w:t>
      </w:r>
      <w:r w:rsidRPr="001A1807">
        <w:rPr>
          <w:rFonts w:ascii="David" w:hAnsi="David"/>
          <w:szCs w:val="22"/>
          <w:u w:val="single"/>
          <w:rtl/>
        </w:rPr>
        <w:t>ואין לנו ניחוש לסימן אלא במה שאמרו חכמים כענין שאמרו בראש השנה יאכלו ראש איל על שם נהי' לראש וכו' ומיני מתוקים ע"ש שנה מתוקה</w:t>
      </w:r>
      <w:r w:rsidRPr="001A1807">
        <w:rPr>
          <w:rFonts w:ascii="David" w:hAnsi="David" w:hint="cs"/>
          <w:szCs w:val="22"/>
          <w:rtl/>
        </w:rPr>
        <w:t>.</w:t>
      </w:r>
    </w:p>
    <w:p w:rsidR="00097A5C" w:rsidRPr="001A1807" w:rsidRDefault="00097A5C" w:rsidP="00CD29C6">
      <w:pPr>
        <w:pStyle w:val="a8"/>
        <w:ind w:left="360"/>
        <w:rPr>
          <w:rFonts w:ascii="David" w:hAnsi="David"/>
          <w:szCs w:val="22"/>
          <w:rtl/>
        </w:rPr>
      </w:pPr>
      <w:r w:rsidRPr="001A1807">
        <w:rPr>
          <w:rFonts w:ascii="David" w:hAnsi="David"/>
          <w:szCs w:val="22"/>
          <w:rtl/>
        </w:rPr>
        <w:t>ואותם בני אדם שיש להם לעשות מצוה כגון להתחיל ללמד תינוקות או להכניס במצוה אחת ואומר נמתין עד ר"ח אף על פי שאין זה ניחוש אין זה דרך הטוב כי מי יודע אם יחיה אם ימות בתוך החודש נמצא מת ולא קיים המצוה כללו של דבר מיד כשתבא המצוה לידך עשה אותה ואל תדחה אותה וכן דרשו חכמים ושמרתם את המצות (שמות י"ב י"ז) א"ת המצות אלא המצוות אם באה מצוה לידך אל תניחנה להחמיץ אלא עשה אותה מיד. ואם חשב לעשות מצוה ונאנס ולא עשאה מעלה עליו הכתוב כאלו עשאה שנאמר (מלאכי ג' ט"ז) ולחושבי שמו מחשבה טובה הקדוש ברוך הוא מצרפה למעשה</w:t>
      </w:r>
      <w:r w:rsidRPr="001A1807">
        <w:rPr>
          <w:rFonts w:ascii="David" w:hAnsi="David" w:hint="cs"/>
          <w:szCs w:val="22"/>
          <w:rtl/>
        </w:rPr>
        <w:t>"</w:t>
      </w:r>
      <w:r w:rsidRPr="001A1807">
        <w:rPr>
          <w:rFonts w:ascii="David" w:hAnsi="David"/>
          <w:szCs w:val="22"/>
          <w:rtl/>
        </w:rPr>
        <w:t>.</w:t>
      </w:r>
    </w:p>
    <w:p w:rsidR="00D16B67" w:rsidRPr="001A1807" w:rsidRDefault="00D16B67" w:rsidP="00CD29C6">
      <w:pPr>
        <w:pStyle w:val="a8"/>
        <w:numPr>
          <w:ilvl w:val="0"/>
          <w:numId w:val="1"/>
        </w:numPr>
        <w:ind w:left="360"/>
        <w:rPr>
          <w:szCs w:val="22"/>
          <w:rtl/>
        </w:rPr>
      </w:pPr>
      <w:r w:rsidRPr="001A1807">
        <w:rPr>
          <w:b/>
          <w:bCs/>
          <w:szCs w:val="22"/>
          <w:rtl/>
        </w:rPr>
        <w:t xml:space="preserve">מהרש"א הוריות </w:t>
      </w:r>
      <w:r w:rsidRPr="001A1807">
        <w:rPr>
          <w:rFonts w:hint="cs"/>
          <w:b/>
          <w:bCs/>
          <w:szCs w:val="22"/>
          <w:rtl/>
        </w:rPr>
        <w:t>שם:</w:t>
      </w:r>
      <w:r w:rsidRPr="001A1807">
        <w:rPr>
          <w:rFonts w:hint="cs"/>
          <w:szCs w:val="22"/>
          <w:rtl/>
        </w:rPr>
        <w:t xml:space="preserve"> "</w:t>
      </w:r>
      <w:r w:rsidRPr="001A1807">
        <w:rPr>
          <w:szCs w:val="22"/>
          <w:rtl/>
        </w:rPr>
        <w:t>ויש להשיב בזה משום דלכאורה בכל זה יש בו משום לא תנחשו</w:t>
      </w:r>
      <w:r w:rsidR="00F82868" w:rsidRPr="001A1807">
        <w:rPr>
          <w:rFonts w:hint="cs"/>
          <w:szCs w:val="22"/>
          <w:rtl/>
        </w:rPr>
        <w:t>,</w:t>
      </w:r>
      <w:r w:rsidRPr="001A1807">
        <w:rPr>
          <w:szCs w:val="22"/>
          <w:rtl/>
        </w:rPr>
        <w:t xml:space="preserve"> ומאיזה טעם יהא מותר בכל אלו טפי מפתי נפלה מפי מקלי נפלה מידי צבי כו' כדאמרינן פרק ד' מיתות</w:t>
      </w:r>
      <w:r w:rsidR="00F82868" w:rsidRPr="001A1807">
        <w:rPr>
          <w:rFonts w:hint="cs"/>
          <w:szCs w:val="22"/>
          <w:rtl/>
        </w:rPr>
        <w:t>.</w:t>
      </w:r>
      <w:r w:rsidRPr="001A1807">
        <w:rPr>
          <w:szCs w:val="22"/>
          <w:rtl/>
        </w:rPr>
        <w:t xml:space="preserve"> וכבר נדחקו המפרשים בכל זה</w:t>
      </w:r>
      <w:r w:rsidR="00F82868" w:rsidRPr="001A1807">
        <w:rPr>
          <w:rFonts w:hint="cs"/>
          <w:szCs w:val="22"/>
          <w:rtl/>
        </w:rPr>
        <w:t>.</w:t>
      </w:r>
      <w:r w:rsidRPr="001A1807">
        <w:rPr>
          <w:szCs w:val="22"/>
          <w:rtl/>
        </w:rPr>
        <w:t xml:space="preserve"> </w:t>
      </w:r>
      <w:r w:rsidRPr="001A1807">
        <w:rPr>
          <w:szCs w:val="22"/>
          <w:u w:val="single"/>
          <w:rtl/>
        </w:rPr>
        <w:t>ואענה חלקי גם אני מהידוע כי הטוב הוא בא ממנו ית' ב"ה אבל הרע אינו יורד מן השמים אבל עונו של אדם הוא מסלק מדת טובו ית' ב"ה מעצמו כמ"ש כי עונותיכם הבדילו ביני לביניכם</w:t>
      </w:r>
      <w:r w:rsidR="00F82868" w:rsidRPr="001A1807">
        <w:rPr>
          <w:rFonts w:hint="cs"/>
          <w:szCs w:val="22"/>
          <w:rtl/>
        </w:rPr>
        <w:t>.</w:t>
      </w:r>
      <w:r w:rsidRPr="001A1807">
        <w:rPr>
          <w:szCs w:val="22"/>
          <w:rtl/>
        </w:rPr>
        <w:t xml:space="preserve"> ולזה הטוב הבא ממנו ית' ב"ה בהחלט כמ"ש לא יצאה מדה טובה מפי הקדוש ברוך הוא וחזרה וכו' אבל הרע אינו בא בהחלט כי אפשר שישתנה</w:t>
      </w:r>
      <w:r w:rsidR="00F82868" w:rsidRPr="001A1807">
        <w:rPr>
          <w:rFonts w:hint="cs"/>
          <w:szCs w:val="22"/>
          <w:rtl/>
        </w:rPr>
        <w:t xml:space="preserve"> ... </w:t>
      </w:r>
      <w:r w:rsidRPr="001A1807">
        <w:rPr>
          <w:szCs w:val="22"/>
          <w:u w:val="single"/>
          <w:rtl/>
        </w:rPr>
        <w:t>ולזה הנותן לעצמו סימן בדבר מה לטובה אין זה ניחוש אלא סימן טוב שיבא לו ממנו ית' ב"ה אבל הנותן לעצמו סימן בדבר מה בהפך זה ולרע לו הרי זה ניחוש שתולה שיבא הדבר בהחלט ואינו כן דברחמי שמיא אפשר שישתנה</w:t>
      </w:r>
      <w:r w:rsidR="00F82868" w:rsidRPr="001A1807">
        <w:rPr>
          <w:rFonts w:hint="cs"/>
          <w:szCs w:val="22"/>
          <w:rtl/>
        </w:rPr>
        <w:t xml:space="preserve">. </w:t>
      </w:r>
      <w:r w:rsidRPr="001A1807">
        <w:rPr>
          <w:szCs w:val="22"/>
          <w:rtl/>
        </w:rPr>
        <w:t>וכל הני דנקט בהך ברייתא דפ"ד מיתות דהוי ניחוש כגון פתי נפלה מפי וכו' הן ניחוש לרעה לו</w:t>
      </w:r>
      <w:r w:rsidR="00F82868" w:rsidRPr="001A1807">
        <w:rPr>
          <w:rFonts w:hint="cs"/>
          <w:szCs w:val="22"/>
          <w:rtl/>
        </w:rPr>
        <w:t xml:space="preserve">". </w:t>
      </w:r>
    </w:p>
    <w:p w:rsidR="00823851" w:rsidRPr="001A1807" w:rsidRDefault="00823851" w:rsidP="00CD29C6">
      <w:pPr>
        <w:pStyle w:val="a8"/>
        <w:numPr>
          <w:ilvl w:val="0"/>
          <w:numId w:val="1"/>
        </w:numPr>
        <w:ind w:left="360"/>
        <w:rPr>
          <w:szCs w:val="22"/>
          <w:rtl/>
        </w:rPr>
      </w:pPr>
      <w:r w:rsidRPr="001A1807">
        <w:rPr>
          <w:rFonts w:hint="cs"/>
          <w:b/>
          <w:bCs/>
          <w:szCs w:val="22"/>
          <w:rtl/>
        </w:rPr>
        <w:t>באר הגולה למהר"ל, באר שני:</w:t>
      </w:r>
      <w:r w:rsidRPr="001A1807">
        <w:rPr>
          <w:rFonts w:hint="cs"/>
          <w:szCs w:val="22"/>
          <w:rtl/>
        </w:rPr>
        <w:t xml:space="preserve"> "</w:t>
      </w:r>
      <w:r w:rsidRPr="001A1807">
        <w:rPr>
          <w:szCs w:val="22"/>
          <w:rtl/>
        </w:rPr>
        <w:t>בפרק ג' דהוריות (י"ב א') אמר אביי השתא דאמרת סימנא מילתא היא יהא רגיל למיכל בריש שתא קרא ורובי' כרתי וסלקא ותמרי. גם דבר זה מצאתי שהם תמהים מפני שנראה להם שהם ניחוש. ודבר זה אינו</w:t>
      </w:r>
      <w:r w:rsidRPr="001A1807">
        <w:rPr>
          <w:rFonts w:hint="cs"/>
          <w:szCs w:val="22"/>
          <w:rtl/>
        </w:rPr>
        <w:t xml:space="preserve"> ... </w:t>
      </w:r>
      <w:r w:rsidRPr="001A1807">
        <w:rPr>
          <w:szCs w:val="22"/>
          <w:rtl/>
        </w:rPr>
        <w:t xml:space="preserve">ומעתה תדע להבין דברים אלו, כי הדבר הזה הוא חכמה נפלאה </w:t>
      </w:r>
      <w:r w:rsidRPr="001A1807">
        <w:rPr>
          <w:szCs w:val="22"/>
          <w:u w:val="single"/>
          <w:rtl/>
        </w:rPr>
        <w:t>לעשות לגזירה עליונה דמיון וסימן למטה</w:t>
      </w:r>
      <w:r w:rsidRPr="001A1807">
        <w:rPr>
          <w:szCs w:val="22"/>
          <w:rtl/>
        </w:rPr>
        <w:t>, כדי שתצא לפעל הטוב ותהי מתקיימת, ואין בזה ניחוש רק היא הכנה שתצא הגזירה לטובה. והיינו דאמר השתא דאמרת סימנא מילתא, כי הוא מילתא לענין זה שעל ידי סימן תצא הגזירה לפעל הטוב, ודברים אלו נעימים ויקרים מפז וכל חפצים לא ישוו בהם</w:t>
      </w:r>
      <w:r w:rsidRPr="001A1807">
        <w:rPr>
          <w:rFonts w:hint="cs"/>
          <w:szCs w:val="22"/>
          <w:rtl/>
        </w:rPr>
        <w:t>".</w:t>
      </w:r>
    </w:p>
    <w:sectPr w:rsidR="00823851" w:rsidRPr="001A1807" w:rsidSect="001A1807">
      <w:pgSz w:w="11906" w:h="16838"/>
      <w:pgMar w:top="426" w:right="720" w:bottom="284"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060" w:rsidRDefault="00FF7060" w:rsidP="001250C8">
      <w:pPr>
        <w:spacing w:line="240" w:lineRule="auto"/>
      </w:pPr>
      <w:r>
        <w:separator/>
      </w:r>
    </w:p>
  </w:endnote>
  <w:endnote w:type="continuationSeparator" w:id="0">
    <w:p w:rsidR="00FF7060" w:rsidRDefault="00FF7060"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060" w:rsidRDefault="00FF7060" w:rsidP="001250C8">
      <w:pPr>
        <w:spacing w:line="240" w:lineRule="auto"/>
      </w:pPr>
      <w:r>
        <w:separator/>
      </w:r>
    </w:p>
  </w:footnote>
  <w:footnote w:type="continuationSeparator" w:id="0">
    <w:p w:rsidR="00FF7060" w:rsidRDefault="00FF7060"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3E2320"/>
    <w:multiLevelType w:val="hybridMultilevel"/>
    <w:tmpl w:val="E3CA82E8"/>
    <w:lvl w:ilvl="0" w:tplc="5D3898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A3"/>
    <w:rsid w:val="0009355E"/>
    <w:rsid w:val="00097A5C"/>
    <w:rsid w:val="000B00FD"/>
    <w:rsid w:val="001250C8"/>
    <w:rsid w:val="00157BF9"/>
    <w:rsid w:val="001A1807"/>
    <w:rsid w:val="002E1DB7"/>
    <w:rsid w:val="003B48D0"/>
    <w:rsid w:val="00425027"/>
    <w:rsid w:val="00476C6A"/>
    <w:rsid w:val="00656813"/>
    <w:rsid w:val="006A29B5"/>
    <w:rsid w:val="00823851"/>
    <w:rsid w:val="008A0A58"/>
    <w:rsid w:val="009420EB"/>
    <w:rsid w:val="009933AC"/>
    <w:rsid w:val="009E726D"/>
    <w:rsid w:val="00A13A6B"/>
    <w:rsid w:val="00B45A22"/>
    <w:rsid w:val="00B60166"/>
    <w:rsid w:val="00B820B3"/>
    <w:rsid w:val="00CD29C6"/>
    <w:rsid w:val="00CF4623"/>
    <w:rsid w:val="00D16B67"/>
    <w:rsid w:val="00D85AE6"/>
    <w:rsid w:val="00E07D11"/>
    <w:rsid w:val="00E93D7D"/>
    <w:rsid w:val="00F43637"/>
    <w:rsid w:val="00F82868"/>
    <w:rsid w:val="00F844A3"/>
    <w:rsid w:val="00FF70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7CD30F-18F1-41EC-9E07-3ACB01AB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B60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92;&#1488;&#1495;&#1505;&#1493;&#1503;%20&#1513;&#1500;&#1497;\&#1488;&#1493;&#1491;&#1497;\&#1514;&#1489;&#1504;&#1497;&#1514;%20&#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תבנית אודי</Template>
  <TotalTime>47</TotalTime>
  <Pages>3</Pages>
  <Words>2094</Words>
  <Characters>10474</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2026-08-02T08:08:00Z</dcterms:created>
  <dcterms:modified xsi:type="dcterms:W3CDTF">2026-08-02T10:09:00Z</dcterms:modified>
</cp:coreProperties>
</file>