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234" w:rsidRDefault="001C4234" w:rsidP="00FA4F8A">
      <w:pPr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אפשר לומר,</w:t>
      </w:r>
      <w:r w:rsidR="00FA4F8A">
        <w:rPr>
          <w:rFonts w:cs="David" w:hint="cs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 xml:space="preserve">ששתי השפות האלה </w:t>
      </w:r>
      <w:r w:rsidR="00FA4F8A">
        <w:rPr>
          <w:rFonts w:cs="David" w:hint="cs"/>
          <w:sz w:val="28"/>
          <w:szCs w:val="28"/>
          <w:rtl/>
        </w:rPr>
        <w:t>"</w:t>
      </w:r>
      <w:r>
        <w:rPr>
          <w:rFonts w:cs="David" w:hint="cs"/>
          <w:sz w:val="28"/>
          <w:szCs w:val="28"/>
          <w:rtl/>
        </w:rPr>
        <w:t>אחיות</w:t>
      </w:r>
      <w:r w:rsidR="00FA4F8A">
        <w:rPr>
          <w:rFonts w:cs="David" w:hint="cs"/>
          <w:sz w:val="28"/>
          <w:szCs w:val="28"/>
          <w:rtl/>
        </w:rPr>
        <w:t>"</w:t>
      </w:r>
      <w:r>
        <w:rPr>
          <w:rFonts w:cs="David" w:hint="cs"/>
          <w:sz w:val="28"/>
          <w:szCs w:val="28"/>
          <w:rtl/>
        </w:rPr>
        <w:t>. הארמית ידועה לנו מימי קדם, דובר הארמית הראשון נחשב לבן הארמי. לאורך כל ההיסטוריה היהודים דברו עברית וגם ארמית ואין פלא,</w:t>
      </w:r>
      <w:r w:rsidR="00FA4F8A">
        <w:rPr>
          <w:rFonts w:cs="David" w:hint="cs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שהרבה מילים השתרשו מארמית לעברית. ניתן להביא דוגמאות רבות,</w:t>
      </w:r>
      <w:r w:rsidR="00FA4F8A">
        <w:rPr>
          <w:rFonts w:cs="David" w:hint="cs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שונות ומגוונות</w:t>
      </w:r>
      <w:r w:rsidR="00FF16F5">
        <w:rPr>
          <w:rFonts w:cs="David" w:hint="cs"/>
          <w:sz w:val="28"/>
          <w:szCs w:val="28"/>
          <w:rtl/>
        </w:rPr>
        <w:t>.</w:t>
      </w:r>
      <w:r>
        <w:rPr>
          <w:rFonts w:cs="David" w:hint="cs"/>
          <w:sz w:val="28"/>
          <w:szCs w:val="28"/>
          <w:rtl/>
        </w:rPr>
        <w:t xml:space="preserve"> קיימות מילים בעלות אותה משמעות בשתי השפות:</w:t>
      </w:r>
    </w:p>
    <w:p w:rsidR="001C4234" w:rsidRDefault="001C4234" w:rsidP="001C4234">
      <w:pPr>
        <w:pStyle w:val="ListParagraph"/>
        <w:numPr>
          <w:ilvl w:val="0"/>
          <w:numId w:val="1"/>
        </w:numPr>
        <w:rPr>
          <w:rFonts w:cs="David" w:hint="cs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נופך</w:t>
      </w:r>
      <w:r w:rsidR="00FA4F8A">
        <w:rPr>
          <w:rFonts w:cs="David" w:hint="cs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- תוספת. קידושין מח ע"ב: אם הוסיף לה נופך משלו.</w:t>
      </w:r>
    </w:p>
    <w:p w:rsidR="001C4234" w:rsidRDefault="001C4234" w:rsidP="001C4234">
      <w:pPr>
        <w:pStyle w:val="ListParagraph"/>
        <w:numPr>
          <w:ilvl w:val="0"/>
          <w:numId w:val="1"/>
        </w:numPr>
        <w:rPr>
          <w:rFonts w:cs="David" w:hint="cs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בר אוריין</w:t>
      </w:r>
      <w:r w:rsidR="00FA4F8A">
        <w:rPr>
          <w:rFonts w:cs="David" w:hint="cs"/>
          <w:sz w:val="28"/>
          <w:szCs w:val="28"/>
          <w:rtl/>
        </w:rPr>
        <w:t xml:space="preserve"> </w:t>
      </w:r>
      <w:r w:rsidR="00FA4F8A">
        <w:rPr>
          <w:rFonts w:cs="David"/>
          <w:sz w:val="28"/>
          <w:szCs w:val="28"/>
          <w:rtl/>
        </w:rPr>
        <w:t>–</w:t>
      </w:r>
      <w:r w:rsidR="00FA4F8A">
        <w:rPr>
          <w:rFonts w:cs="David" w:hint="cs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בן תורה. גיטין לא  ע"ב: נקום מקמיה דבר אוריין הוא.</w:t>
      </w:r>
    </w:p>
    <w:p w:rsidR="001C4234" w:rsidRDefault="001C4234" w:rsidP="001C4234">
      <w:pPr>
        <w:pStyle w:val="ListParagraph"/>
        <w:numPr>
          <w:ilvl w:val="0"/>
          <w:numId w:val="1"/>
        </w:numPr>
        <w:rPr>
          <w:rFonts w:cs="David" w:hint="cs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גזוזטרא</w:t>
      </w:r>
      <w:r w:rsidR="00FA4F8A">
        <w:rPr>
          <w:rFonts w:cs="David" w:hint="cs"/>
          <w:sz w:val="28"/>
          <w:szCs w:val="28"/>
          <w:rtl/>
        </w:rPr>
        <w:t xml:space="preserve"> -</w:t>
      </w:r>
      <w:r>
        <w:rPr>
          <w:rFonts w:cs="David" w:hint="cs"/>
          <w:sz w:val="28"/>
          <w:szCs w:val="28"/>
          <w:rtl/>
        </w:rPr>
        <w:t xml:space="preserve"> מרפסת או ורנדה: מקום בולט מחוץ למבנה או חלון,בו ניתן לשבת. </w:t>
      </w:r>
      <w:r w:rsidR="00FA4F8A">
        <w:rPr>
          <w:rFonts w:cs="David" w:hint="cs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בבא בתרא ס ע"א: אין מוציאין זיזין וגזוסטראות.</w:t>
      </w:r>
    </w:p>
    <w:p w:rsidR="001C4234" w:rsidRDefault="001C4234" w:rsidP="001C4234">
      <w:pPr>
        <w:pStyle w:val="ListParagraph"/>
        <w:numPr>
          <w:ilvl w:val="0"/>
          <w:numId w:val="1"/>
        </w:numPr>
        <w:rPr>
          <w:rFonts w:cs="David" w:hint="cs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עקום</w:t>
      </w:r>
      <w:r w:rsidR="00FA4F8A">
        <w:rPr>
          <w:rFonts w:cs="David" w:hint="cs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 xml:space="preserve">- מעוקל ומעוקם. סוכה לב ע"א: </w:t>
      </w:r>
      <w:r w:rsidR="00980FF7">
        <w:rPr>
          <w:rFonts w:cs="David" w:hint="cs"/>
          <w:sz w:val="28"/>
          <w:szCs w:val="28"/>
          <w:rtl/>
        </w:rPr>
        <w:t>עקום דומה למגל</w:t>
      </w:r>
    </w:p>
    <w:p w:rsidR="00980FF7" w:rsidRDefault="00980FF7" w:rsidP="001C4234">
      <w:pPr>
        <w:pStyle w:val="ListParagraph"/>
        <w:numPr>
          <w:ilvl w:val="0"/>
          <w:numId w:val="1"/>
        </w:numPr>
        <w:rPr>
          <w:rFonts w:cs="David" w:hint="cs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אסותא</w:t>
      </w:r>
      <w:r w:rsidR="00FA4F8A">
        <w:rPr>
          <w:rFonts w:cs="David" w:hint="cs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-</w:t>
      </w:r>
      <w:r w:rsidR="00FA4F8A">
        <w:rPr>
          <w:rFonts w:cs="David" w:hint="cs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בריאות,</w:t>
      </w:r>
      <w:r w:rsidR="00FA4F8A">
        <w:rPr>
          <w:rFonts w:cs="David" w:hint="cs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 xml:space="preserve">רפואה. </w:t>
      </w:r>
      <w:r w:rsidR="002C72C8">
        <w:rPr>
          <w:rFonts w:cs="David" w:hint="cs"/>
          <w:sz w:val="28"/>
          <w:szCs w:val="28"/>
          <w:rtl/>
        </w:rPr>
        <w:t>בבא קמא פה ע"א: מאי אסותיה</w:t>
      </w:r>
    </w:p>
    <w:p w:rsidR="002C72C8" w:rsidRDefault="002C72C8" w:rsidP="001C4234">
      <w:pPr>
        <w:pStyle w:val="ListParagraph"/>
        <w:numPr>
          <w:ilvl w:val="0"/>
          <w:numId w:val="1"/>
        </w:numPr>
        <w:rPr>
          <w:rFonts w:cs="David" w:hint="cs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רווק</w:t>
      </w:r>
      <w:r w:rsidR="00FA4F8A">
        <w:rPr>
          <w:rFonts w:cs="David" w:hint="cs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- פנוי, לא נשוי. פסחים קיג ע"ב: רווק הדר בכרך ואינו חוטא..."</w:t>
      </w:r>
    </w:p>
    <w:p w:rsidR="002C72C8" w:rsidRDefault="002C72C8" w:rsidP="001C4234">
      <w:pPr>
        <w:pStyle w:val="ListParagraph"/>
        <w:numPr>
          <w:ilvl w:val="0"/>
          <w:numId w:val="1"/>
        </w:numPr>
        <w:rPr>
          <w:rFonts w:cs="David" w:hint="cs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מקורזל</w:t>
      </w:r>
      <w:r w:rsidR="00FA4F8A">
        <w:rPr>
          <w:rFonts w:cs="David" w:hint="cs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- מעוגל. תוספות שבת י"ג (י"ד) י"ז: צרור המקורזל כזית כאגוז וכביצה.</w:t>
      </w:r>
      <w:r w:rsidR="00FA4F8A">
        <w:rPr>
          <w:rFonts w:cs="David" w:hint="cs"/>
          <w:sz w:val="28"/>
          <w:szCs w:val="28"/>
          <w:rtl/>
        </w:rPr>
        <w:t xml:space="preserve"> (כיום משתמשים במילה בתיאור של שיער מסולסל).</w:t>
      </w:r>
    </w:p>
    <w:p w:rsidR="002C72C8" w:rsidRDefault="002C72C8" w:rsidP="002C72C8">
      <w:pPr>
        <w:rPr>
          <w:rFonts w:cs="David" w:hint="cs"/>
          <w:sz w:val="28"/>
          <w:szCs w:val="28"/>
          <w:rtl/>
        </w:rPr>
      </w:pPr>
      <w:r w:rsidRPr="002C72C8">
        <w:rPr>
          <w:rFonts w:cs="David" w:hint="cs"/>
          <w:sz w:val="28"/>
          <w:szCs w:val="28"/>
          <w:rtl/>
        </w:rPr>
        <w:t>מילים</w:t>
      </w:r>
      <w:r>
        <w:rPr>
          <w:rFonts w:cs="David" w:hint="cs"/>
          <w:sz w:val="28"/>
          <w:szCs w:val="28"/>
          <w:rtl/>
        </w:rPr>
        <w:t xml:space="preserve"> דומות עם תחילית "א"</w:t>
      </w:r>
    </w:p>
    <w:p w:rsidR="002C72C8" w:rsidRDefault="002C72C8" w:rsidP="002C72C8">
      <w:pPr>
        <w:pStyle w:val="ListParagraph"/>
        <w:numPr>
          <w:ilvl w:val="0"/>
          <w:numId w:val="2"/>
        </w:numPr>
        <w:rPr>
          <w:rFonts w:cs="David" w:hint="cs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אבדלה,</w:t>
      </w:r>
      <w:r w:rsidR="00FA4F8A">
        <w:rPr>
          <w:rFonts w:cs="David" w:hint="cs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 xml:space="preserve">אבדלתא- הבדלה </w:t>
      </w:r>
    </w:p>
    <w:p w:rsidR="002C72C8" w:rsidRDefault="002C72C8" w:rsidP="002C72C8">
      <w:pPr>
        <w:pStyle w:val="ListParagraph"/>
        <w:numPr>
          <w:ilvl w:val="0"/>
          <w:numId w:val="2"/>
        </w:numPr>
        <w:rPr>
          <w:rFonts w:cs="David" w:hint="cs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אבטלה</w:t>
      </w:r>
      <w:r w:rsidR="00FA4F8A">
        <w:rPr>
          <w:rFonts w:cs="David" w:hint="cs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-</w:t>
      </w:r>
      <w:r w:rsidR="00FA4F8A">
        <w:rPr>
          <w:rFonts w:cs="David" w:hint="cs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בטלה.</w:t>
      </w:r>
    </w:p>
    <w:p w:rsidR="00FA4F8A" w:rsidRDefault="00FA4F8A" w:rsidP="00FA4F8A">
      <w:pPr>
        <w:pStyle w:val="ListParagraph"/>
        <w:numPr>
          <w:ilvl w:val="0"/>
          <w:numId w:val="2"/>
        </w:numPr>
        <w:rPr>
          <w:rFonts w:cs="David" w:hint="cs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אגדתא-אגדה.</w:t>
      </w:r>
    </w:p>
    <w:p w:rsidR="00FA4F8A" w:rsidRDefault="00FA4F8A" w:rsidP="00FA4F8A">
      <w:pPr>
        <w:pStyle w:val="ListParagraph"/>
        <w:numPr>
          <w:ilvl w:val="0"/>
          <w:numId w:val="2"/>
        </w:numPr>
        <w:rPr>
          <w:rFonts w:cs="David" w:hint="cs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אדרבה- להפך.</w:t>
      </w:r>
    </w:p>
    <w:p w:rsidR="002C72C8" w:rsidRDefault="007F76CA" w:rsidP="002C72C8">
      <w:pPr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מילים, שבנוסף למשמעותן הישירה והרווחת קיימת משמעות נוספת ולא תמיד משתמשים בה בעברית:</w:t>
      </w:r>
    </w:p>
    <w:p w:rsidR="007F76CA" w:rsidRDefault="007F76CA" w:rsidP="007F76CA">
      <w:pPr>
        <w:pStyle w:val="ListParagraph"/>
        <w:numPr>
          <w:ilvl w:val="0"/>
          <w:numId w:val="3"/>
        </w:numPr>
        <w:rPr>
          <w:rFonts w:cs="David" w:hint="cs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פשיטא</w:t>
      </w:r>
      <w:r w:rsidR="00BE5454">
        <w:rPr>
          <w:rFonts w:cs="David" w:hint="cs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- פשוט, הדגשת פשטות ההלכה מסוימת, ברור מאליו.</w:t>
      </w:r>
    </w:p>
    <w:p w:rsidR="007F76CA" w:rsidRDefault="007F76CA" w:rsidP="007F76CA">
      <w:pPr>
        <w:pStyle w:val="ListParagraph"/>
        <w:ind w:left="645"/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משמעויות נוספות: א). שם מטבע קטן. ב). שכר הסופר,שכותב שטרות.</w:t>
      </w:r>
      <w:r w:rsidR="00BE5454">
        <w:rPr>
          <w:rFonts w:cs="David" w:hint="cs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ג). שכל הסופר, שמו"ל משלם לו על יצירתו הספרותי,שפרסם.</w:t>
      </w:r>
      <w:r w:rsidR="00BE5454">
        <w:rPr>
          <w:rFonts w:cs="David" w:hint="cs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ד).</w:t>
      </w:r>
      <w:r w:rsidR="0001613C">
        <w:rPr>
          <w:rFonts w:cs="David" w:hint="cs"/>
          <w:sz w:val="28"/>
          <w:szCs w:val="28"/>
          <w:rtl/>
        </w:rPr>
        <w:t xml:space="preserve"> לימוד: ילקוט ויקרא תרס"ה: כיון דחסלין מן פשיטיהון. ה). אבעבועה. גיטין סז ע"ב: קאי בישריה פשוטי פשיטי</w:t>
      </w:r>
    </w:p>
    <w:p w:rsidR="009344CE" w:rsidRDefault="009344CE" w:rsidP="00027AE2">
      <w:pPr>
        <w:pStyle w:val="ListParagraph"/>
        <w:numPr>
          <w:ilvl w:val="0"/>
          <w:numId w:val="3"/>
        </w:numPr>
        <w:rPr>
          <w:rFonts w:cs="David" w:hint="cs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פלוגתא. א). מחלוקת. ב). וכוח, מחלוקת. יומא ד ע"ב: במאי קא מפלגי...בפלוגתא דהני תנאי. ג). הבדל. ד). שם המקום. מדרש במדבר רבה ס"ט: הדה בית מעון שיורדים לה מפלוגתא</w:t>
      </w:r>
    </w:p>
    <w:p w:rsidR="00027AE2" w:rsidRDefault="00027AE2" w:rsidP="00027AE2">
      <w:pPr>
        <w:ind w:left="285"/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מילים ארמיות,שקיבלו משמעות אחרת או הפוכה.</w:t>
      </w:r>
    </w:p>
    <w:p w:rsidR="00027AE2" w:rsidRDefault="00027AE2" w:rsidP="00027AE2">
      <w:pPr>
        <w:pStyle w:val="ListParagraph"/>
        <w:numPr>
          <w:ilvl w:val="0"/>
          <w:numId w:val="4"/>
        </w:numPr>
        <w:rPr>
          <w:rFonts w:cs="David" w:hint="cs"/>
          <w:sz w:val="28"/>
          <w:szCs w:val="28"/>
        </w:rPr>
      </w:pPr>
      <w:r>
        <w:rPr>
          <w:rFonts w:cs="David" w:hint="cs"/>
          <w:sz w:val="28"/>
          <w:szCs w:val="28"/>
          <w:rtl/>
        </w:rPr>
        <w:t xml:space="preserve">בישול </w:t>
      </w:r>
      <w:r>
        <w:rPr>
          <w:rFonts w:cs="David"/>
          <w:sz w:val="28"/>
          <w:szCs w:val="28"/>
          <w:rtl/>
        </w:rPr>
        <w:t>–</w:t>
      </w:r>
      <w:r w:rsidR="00A31BEC">
        <w:rPr>
          <w:rFonts w:cs="David" w:hint="cs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ביכור. סנהדרין צה ע"ב: זמן בישול פירות</w:t>
      </w:r>
    </w:p>
    <w:p w:rsidR="00027AE2" w:rsidRDefault="00027AE2" w:rsidP="00027AE2">
      <w:pPr>
        <w:pStyle w:val="ListParagraph"/>
        <w:numPr>
          <w:ilvl w:val="0"/>
          <w:numId w:val="4"/>
        </w:numPr>
        <w:rPr>
          <w:rFonts w:cs="David" w:hint="cs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רננא</w:t>
      </w:r>
      <w:r w:rsidR="00A31BEC">
        <w:rPr>
          <w:rFonts w:cs="David" w:hint="cs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- שירה,זמרה,רינה</w:t>
      </w:r>
    </w:p>
    <w:p w:rsidR="00027AE2" w:rsidRDefault="00027AE2" w:rsidP="00027AE2">
      <w:pPr>
        <w:pStyle w:val="ListParagraph"/>
        <w:ind w:left="645"/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רננה</w:t>
      </w:r>
      <w:r w:rsidR="00A31BEC">
        <w:rPr>
          <w:rFonts w:cs="David" w:hint="cs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- לשון הרע. יבמות כו ע"א: ברננה לא מפקינן</w:t>
      </w:r>
    </w:p>
    <w:p w:rsidR="00027AE2" w:rsidRDefault="00027AE2" w:rsidP="00027AE2">
      <w:pPr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כמו כן השמות מסוימים עברו לעברית ומשתמשים בהם גם כיום:</w:t>
      </w:r>
    </w:p>
    <w:p w:rsidR="00027AE2" w:rsidRDefault="00027AE2" w:rsidP="00027AE2">
      <w:pPr>
        <w:pStyle w:val="ListParagraph"/>
        <w:numPr>
          <w:ilvl w:val="0"/>
          <w:numId w:val="5"/>
        </w:numPr>
        <w:rPr>
          <w:rFonts w:cs="David" w:hint="cs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עוזרר-</w:t>
      </w:r>
      <w:proofErr w:type="spellStart"/>
      <w:r>
        <w:rPr>
          <w:rFonts w:cs="David"/>
          <w:sz w:val="28"/>
          <w:szCs w:val="28"/>
        </w:rPr>
        <w:t>medlar</w:t>
      </w:r>
      <w:proofErr w:type="spellEnd"/>
      <w:r>
        <w:rPr>
          <w:rFonts w:cs="David" w:hint="cs"/>
          <w:sz w:val="28"/>
          <w:szCs w:val="28"/>
          <w:rtl/>
        </w:rPr>
        <w:t>- מן פרי,הצומח על העץ ונודע כצמח מרפא</w:t>
      </w:r>
    </w:p>
    <w:p w:rsidR="001A5440" w:rsidRDefault="001A5440" w:rsidP="001A5440">
      <w:pPr>
        <w:pStyle w:val="ListParagraph"/>
        <w:rPr>
          <w:rFonts w:cs="David" w:hint="cs"/>
          <w:sz w:val="28"/>
          <w:szCs w:val="28"/>
        </w:rPr>
      </w:pPr>
    </w:p>
    <w:p w:rsidR="00027AE2" w:rsidRDefault="00027AE2" w:rsidP="00027AE2">
      <w:pPr>
        <w:pStyle w:val="ListParagraph"/>
        <w:numPr>
          <w:ilvl w:val="0"/>
          <w:numId w:val="5"/>
        </w:numPr>
        <w:rPr>
          <w:rFonts w:cs="David" w:hint="cs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גיתית-שם נשי- אישה,שעובדת בגת. בראשית רבה, פ"א: אף הגתיות מאחורי הקורות סונטות בה.</w:t>
      </w:r>
    </w:p>
    <w:p w:rsidR="00027AE2" w:rsidRDefault="009B3980" w:rsidP="00027AE2">
      <w:pPr>
        <w:ind w:left="360"/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ניתן למצוא שוני או דמיון בפעלים ארמיים.</w:t>
      </w:r>
    </w:p>
    <w:p w:rsidR="009B3980" w:rsidRDefault="009B3980" w:rsidP="00027AE2">
      <w:pPr>
        <w:ind w:left="360"/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יהב</w:t>
      </w:r>
      <w:r w:rsidR="00DD2207">
        <w:rPr>
          <w:rFonts w:cs="David" w:hint="cs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-</w:t>
      </w:r>
      <w:r w:rsidR="00DD2207">
        <w:rPr>
          <w:rFonts w:cs="David" w:hint="cs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הביא או נתן.</w:t>
      </w:r>
    </w:p>
    <w:p w:rsidR="009B3980" w:rsidRDefault="009B3980" w:rsidP="00027AE2">
      <w:pPr>
        <w:ind w:left="360"/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עבד</w:t>
      </w:r>
      <w:r w:rsidR="00DD2207">
        <w:rPr>
          <w:rFonts w:cs="David" w:hint="cs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-</w:t>
      </w:r>
      <w:r w:rsidR="00DD2207">
        <w:rPr>
          <w:rFonts w:cs="David" w:hint="cs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עשה</w:t>
      </w:r>
    </w:p>
    <w:p w:rsidR="009B3980" w:rsidRDefault="009B3980" w:rsidP="00027AE2">
      <w:pPr>
        <w:ind w:left="360"/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אזל</w:t>
      </w:r>
      <w:r w:rsidR="00DD2207">
        <w:rPr>
          <w:rFonts w:cs="David" w:hint="cs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-</w:t>
      </w:r>
      <w:r w:rsidR="00DD2207">
        <w:rPr>
          <w:rFonts w:cs="David" w:hint="cs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הלך</w:t>
      </w:r>
    </w:p>
    <w:p w:rsidR="009B3980" w:rsidRDefault="009B3980" w:rsidP="00027AE2">
      <w:pPr>
        <w:ind w:left="360"/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סלק</w:t>
      </w:r>
      <w:r w:rsidR="00DD2207">
        <w:rPr>
          <w:rFonts w:cs="David" w:hint="cs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-</w:t>
      </w:r>
      <w:r w:rsidR="00DD2207">
        <w:rPr>
          <w:rFonts w:cs="David" w:hint="cs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עלה</w:t>
      </w:r>
    </w:p>
    <w:p w:rsidR="009B3980" w:rsidRDefault="009B3980" w:rsidP="009B3980">
      <w:pPr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הרבה ביטויים,</w:t>
      </w:r>
      <w:r w:rsidR="004018E8">
        <w:rPr>
          <w:rFonts w:cs="David" w:hint="cs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 xml:space="preserve">הלקוחים מהתלמוד </w:t>
      </w:r>
      <w:r w:rsidR="00B868FA">
        <w:rPr>
          <w:rFonts w:cs="David" w:hint="cs"/>
          <w:sz w:val="28"/>
          <w:szCs w:val="28"/>
          <w:rtl/>
        </w:rPr>
        <w:t>עברו בהצלחה לשפה העברית:</w:t>
      </w:r>
    </w:p>
    <w:p w:rsidR="00B868FA" w:rsidRDefault="00B868FA" w:rsidP="009B3980">
      <w:pPr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1. חוכא ואטלולא- לייצנות- צחוק ולעג. עירובין סח, ע"ב</w:t>
      </w:r>
    </w:p>
    <w:p w:rsidR="00B868FA" w:rsidRDefault="00B868FA" w:rsidP="009B3980">
      <w:pPr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2. בדחילו ורחימו - בפחד ובאהבה.</w:t>
      </w:r>
    </w:p>
    <w:p w:rsidR="00B868FA" w:rsidRDefault="00B868FA" w:rsidP="009B3980">
      <w:pPr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3.אסתרא  בלגינא קיש קיש קריא- בכד ריק מטבע מרעיש: דומה להברקה חיצונית מוכיחה חולשה פנימית. בבא מציעא פה ע"ב</w:t>
      </w:r>
    </w:p>
    <w:p w:rsidR="00B868FA" w:rsidRDefault="00B868FA" w:rsidP="009B3980">
      <w:pPr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4.בירך על המוגמר. מוגמר: קטורת בשמים. פירוש הביטוי: סיים מפעל חשוב בחייו.</w:t>
      </w:r>
    </w:p>
    <w:p w:rsidR="00B868FA" w:rsidRDefault="00B868FA" w:rsidP="00436DB0">
      <w:pPr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5. </w:t>
      </w:r>
      <w:r w:rsidR="00AD72E4">
        <w:rPr>
          <w:rFonts w:cs="David" w:hint="cs"/>
          <w:sz w:val="28"/>
          <w:szCs w:val="28"/>
          <w:rtl/>
        </w:rPr>
        <w:t>גרוגרת דרבי מדוק. רבי צדוק,</w:t>
      </w:r>
      <w:r w:rsidR="00436DB0">
        <w:rPr>
          <w:rFonts w:cs="David" w:hint="cs"/>
          <w:sz w:val="28"/>
          <w:szCs w:val="28"/>
          <w:rtl/>
        </w:rPr>
        <w:t xml:space="preserve"> </w:t>
      </w:r>
      <w:r w:rsidR="00AD72E4">
        <w:rPr>
          <w:rFonts w:cs="David" w:hint="cs"/>
          <w:sz w:val="28"/>
          <w:szCs w:val="28"/>
          <w:rtl/>
        </w:rPr>
        <w:t xml:space="preserve">אשר </w:t>
      </w:r>
      <w:r w:rsidR="00436DB0">
        <w:rPr>
          <w:rFonts w:cs="David" w:hint="cs"/>
          <w:sz w:val="28"/>
          <w:szCs w:val="28"/>
          <w:rtl/>
        </w:rPr>
        <w:t xml:space="preserve">צם במשך 40 שנה שלא ייחרב בית המקדש ולאנשים נדמה שהוא אכל </w:t>
      </w:r>
      <w:r w:rsidR="00AD72E4">
        <w:rPr>
          <w:rFonts w:cs="David" w:hint="cs"/>
          <w:sz w:val="28"/>
          <w:szCs w:val="28"/>
          <w:rtl/>
        </w:rPr>
        <w:t>גרוגרת אחת.</w:t>
      </w:r>
      <w:r w:rsidR="00436DB0">
        <w:rPr>
          <w:rFonts w:cs="David" w:hint="cs"/>
          <w:sz w:val="28"/>
          <w:szCs w:val="28"/>
          <w:rtl/>
        </w:rPr>
        <w:t xml:space="preserve"> </w:t>
      </w:r>
      <w:r w:rsidR="00AD72E4">
        <w:rPr>
          <w:rFonts w:cs="David" w:hint="cs"/>
          <w:sz w:val="28"/>
          <w:szCs w:val="28"/>
          <w:rtl/>
        </w:rPr>
        <w:t xml:space="preserve"> כיום הביטוי בא לאפיין רזון קיצוני. גיטין נו ע"א</w:t>
      </w:r>
    </w:p>
    <w:p w:rsidR="00FF0972" w:rsidRDefault="00FF0972" w:rsidP="00436DB0">
      <w:pPr>
        <w:rPr>
          <w:rFonts w:cs="David" w:hint="cs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פרט לדוגמאות הנ"ל קיימות דוגמאות נוספות ומעניינות. אני סבורה כי חשוב ללמוד אותן ולהעמיק בהם.</w:t>
      </w:r>
    </w:p>
    <w:p w:rsidR="009B3980" w:rsidRPr="00027AE2" w:rsidRDefault="009B3980" w:rsidP="00027AE2">
      <w:pPr>
        <w:ind w:left="360"/>
        <w:rPr>
          <w:rFonts w:cs="David"/>
          <w:sz w:val="28"/>
          <w:szCs w:val="28"/>
        </w:rPr>
      </w:pPr>
    </w:p>
    <w:p w:rsidR="00027AE2" w:rsidRPr="00027AE2" w:rsidRDefault="00027AE2" w:rsidP="00027AE2">
      <w:pPr>
        <w:ind w:left="360"/>
        <w:rPr>
          <w:rFonts w:cs="David" w:hint="cs"/>
          <w:sz w:val="28"/>
          <w:szCs w:val="28"/>
          <w:rtl/>
        </w:rPr>
      </w:pPr>
    </w:p>
    <w:p w:rsidR="001C4234" w:rsidRPr="001C4234" w:rsidRDefault="001C4234" w:rsidP="001C4234">
      <w:pPr>
        <w:rPr>
          <w:rFonts w:cs="David" w:hint="cs"/>
          <w:sz w:val="28"/>
          <w:szCs w:val="28"/>
        </w:rPr>
      </w:pPr>
    </w:p>
    <w:sectPr w:rsidR="001C4234" w:rsidRPr="001C4234" w:rsidSect="00E34E9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024CF"/>
    <w:multiLevelType w:val="hybridMultilevel"/>
    <w:tmpl w:val="D8B64486"/>
    <w:lvl w:ilvl="0" w:tplc="20F235D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131F3B19"/>
    <w:multiLevelType w:val="hybridMultilevel"/>
    <w:tmpl w:val="CAE2F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415A0"/>
    <w:multiLevelType w:val="hybridMultilevel"/>
    <w:tmpl w:val="5EC07C60"/>
    <w:lvl w:ilvl="0" w:tplc="416E7CB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43D509B1"/>
    <w:multiLevelType w:val="hybridMultilevel"/>
    <w:tmpl w:val="354CF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6B5633"/>
    <w:multiLevelType w:val="hybridMultilevel"/>
    <w:tmpl w:val="9BF0B67A"/>
    <w:lvl w:ilvl="0" w:tplc="DD020F7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C4234"/>
    <w:rsid w:val="0001613C"/>
    <w:rsid w:val="00027AE2"/>
    <w:rsid w:val="001A5440"/>
    <w:rsid w:val="001C225B"/>
    <w:rsid w:val="001C4234"/>
    <w:rsid w:val="002C72C8"/>
    <w:rsid w:val="00387146"/>
    <w:rsid w:val="004018E8"/>
    <w:rsid w:val="00436DB0"/>
    <w:rsid w:val="007F76CA"/>
    <w:rsid w:val="009344CE"/>
    <w:rsid w:val="00980FF7"/>
    <w:rsid w:val="009B3980"/>
    <w:rsid w:val="00A31BEC"/>
    <w:rsid w:val="00A73D6F"/>
    <w:rsid w:val="00AD72E4"/>
    <w:rsid w:val="00B868FA"/>
    <w:rsid w:val="00BE5454"/>
    <w:rsid w:val="00DD2207"/>
    <w:rsid w:val="00E34E9E"/>
    <w:rsid w:val="00FA4F8A"/>
    <w:rsid w:val="00FF0972"/>
    <w:rsid w:val="00FF1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25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42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יאירה</dc:creator>
  <cp:lastModifiedBy>יאירה</cp:lastModifiedBy>
  <cp:revision>2</cp:revision>
  <dcterms:created xsi:type="dcterms:W3CDTF">2010-12-08T23:32:00Z</dcterms:created>
  <dcterms:modified xsi:type="dcterms:W3CDTF">2010-12-08T23:32:00Z</dcterms:modified>
</cp:coreProperties>
</file>