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yle16"/>
        <w:ind w:end="0"/>
        <w:jc w:val="both"/>
        <w:rPr>
          <w:rFonts w:hint="cs"/>
        </w:rPr>
      </w:pPr>
      <w:r>
        <w:rPr>
          <w:rFonts w:hint="cs"/>
          <w:rtl w:val="true"/>
        </w:rPr>
        <w:t>מערכה עט</w:t>
      </w:r>
      <w:r>
        <w:rPr>
          <w:rFonts w:hint="cs"/>
          <w:rtl w:val="true"/>
        </w:rPr>
        <w:t>. "</w:t>
      </w:r>
      <w:r>
        <w:rPr>
          <w:rtl w:val="true"/>
        </w:rPr>
        <w:t>הכל בכתב</w:t>
      </w:r>
      <w:r>
        <w:rPr>
          <w:rFonts w:hint="cs"/>
          <w:rtl w:val="true"/>
        </w:rPr>
        <w:t xml:space="preserve">" - </w:t>
      </w:r>
      <w:r>
        <w:rPr>
          <w:rFonts w:hint="cs"/>
          <w:rtl w:val="true"/>
        </w:rPr>
        <w:t xml:space="preserve">האפשרות לבצע שינויים במבנה המקדש </w:t>
      </w:r>
      <w:r>
        <w:rPr>
          <w:rFonts w:hint="cs"/>
          <w:rtl w:val="true"/>
        </w:rPr>
        <w:t>(</w:t>
      </w:r>
      <w:r>
        <w:rPr>
          <w:rFonts w:hint="cs"/>
          <w:rtl w:val="true"/>
        </w:rPr>
        <w:t>לג</w:t>
      </w:r>
      <w:r>
        <w:rPr>
          <w:rFonts w:hint="cs"/>
          <w:rtl w:val="true"/>
        </w:rPr>
        <w:t>,</w:t>
      </w:r>
      <w:r>
        <w:rPr>
          <w:rFonts w:hint="cs"/>
          <w:rtl w:val="true"/>
        </w:rPr>
        <w:t>א</w:t>
      </w:r>
      <w:r>
        <w:rPr>
          <w:rFonts w:hint="cs"/>
          <w:rtl w:val="true"/>
        </w:rPr>
        <w:t>)</w:t>
      </w:r>
    </w:p>
    <w:p>
      <w:pPr>
        <w:pStyle w:val="Normal"/>
        <w:ind w:end="0"/>
        <w:jc w:val="both"/>
        <w:rPr>
          <w:rFonts w:cs="Miriam" w:hint="cs"/>
        </w:rPr>
      </w:pPr>
      <w:r>
        <w:rPr>
          <w:rFonts w:cs="Miriam" w:hint="cs"/>
          <w:rtl w:val="true"/>
        </w:rPr>
      </w:r>
    </w:p>
    <w:p>
      <w:pPr>
        <w:pStyle w:val="Normal"/>
        <w:ind w:end="0"/>
        <w:jc w:val="both"/>
        <w:rPr>
          <w:rFonts w:hint="cs"/>
        </w:rPr>
      </w:pPr>
      <w:r>
        <w:rPr>
          <w:rtl w:val="true"/>
        </w:rPr>
        <w:t xml:space="preserve">  </w:t>
      </w:r>
      <w:r>
        <w:rPr>
          <w:rtl w:val="true"/>
        </w:rPr>
        <w:t xml:space="preserve">נאמר בדברי הימים א </w:t>
      </w:r>
      <w:r>
        <w:rPr>
          <w:rtl w:val="true"/>
        </w:rPr>
        <w:t>(</w:t>
      </w:r>
      <w:r>
        <w:rPr>
          <w:rtl w:val="true"/>
        </w:rPr>
        <w:t>פכ</w:t>
      </w:r>
      <w:r>
        <w:rPr>
          <w:rtl w:val="true"/>
        </w:rPr>
        <w:t>"</w:t>
      </w:r>
      <w:r>
        <w:rPr>
          <w:rtl w:val="true"/>
        </w:rPr>
        <w:t>ח פס</w:t>
      </w:r>
      <w:r>
        <w:rPr>
          <w:rtl w:val="true"/>
        </w:rPr>
        <w:t xml:space="preserve">' </w:t>
      </w:r>
      <w:r>
        <w:rPr>
          <w:rtl w:val="true"/>
        </w:rPr>
        <w:t>יא</w:t>
      </w:r>
      <w:r>
        <w:rPr>
          <w:rtl w:val="true"/>
        </w:rPr>
        <w:t>-</w:t>
      </w:r>
      <w:r>
        <w:rPr>
          <w:rtl w:val="true"/>
        </w:rPr>
        <w:t>יט</w:t>
      </w:r>
      <w:r>
        <w:rPr>
          <w:rtl w:val="true"/>
        </w:rPr>
        <w:t>)</w:t>
      </w:r>
      <w:r>
        <w:rPr>
          <w:rFonts w:hint="cs"/>
          <w:rtl w:val="true"/>
        </w:rPr>
        <w:t>:</w:t>
      </w:r>
      <w:r>
        <w:rPr>
          <w:rtl w:val="true"/>
        </w:rPr>
        <w:t xml:space="preserve"> "</w:t>
      </w:r>
      <w:r>
        <w:rPr>
          <w:rtl w:val="true"/>
        </w:rPr>
        <w:t>ויתן דויד לשלמה בנו את תבנית האולם ואת בתיו וגנזכיו ועליותיו וחדריו הפנימים ובית הכפרת</w:t>
      </w:r>
      <w:r>
        <w:rPr>
          <w:rtl w:val="true"/>
        </w:rPr>
        <w:t xml:space="preserve">. </w:t>
      </w:r>
      <w:r>
        <w:rPr>
          <w:rtl w:val="true"/>
        </w:rPr>
        <w:t>ותבנית כל אשר היה ברוח עמו לחצרות בית ה</w:t>
      </w:r>
      <w:r>
        <w:rPr>
          <w:rtl w:val="true"/>
        </w:rPr>
        <w:t xml:space="preserve">' </w:t>
      </w:r>
      <w:r>
        <w:rPr>
          <w:rtl w:val="true"/>
        </w:rPr>
        <w:t>ולכל הלשכות סביב לא</w:t>
      </w:r>
      <w:r>
        <w:rPr>
          <w:rFonts w:hint="cs"/>
          <w:rtl w:val="true"/>
        </w:rPr>
        <w:t>ו</w:t>
      </w:r>
      <w:r>
        <w:rPr>
          <w:rtl w:val="true"/>
        </w:rPr>
        <w:t>צרות בית האל</w:t>
      </w:r>
      <w:r>
        <w:rPr>
          <w:rFonts w:hint="cs"/>
          <w:rtl w:val="true"/>
        </w:rPr>
        <w:t>ה</w:t>
      </w:r>
      <w:r>
        <w:rPr>
          <w:rtl w:val="true"/>
        </w:rPr>
        <w:t>ים ולא</w:t>
      </w:r>
      <w:r>
        <w:rPr>
          <w:rFonts w:hint="cs"/>
          <w:rtl w:val="true"/>
        </w:rPr>
        <w:t>ו</w:t>
      </w:r>
      <w:r>
        <w:rPr>
          <w:rtl w:val="true"/>
        </w:rPr>
        <w:t>צרות הקדשים</w:t>
      </w:r>
      <w:r>
        <w:rPr>
          <w:rtl w:val="true"/>
        </w:rPr>
        <w:t>...</w:t>
      </w:r>
      <w:r>
        <w:rPr>
          <w:rFonts w:hint="cs"/>
          <w:rtl w:val="true"/>
        </w:rPr>
        <w:t xml:space="preserve"> </w:t>
      </w:r>
      <w:r>
        <w:rPr>
          <w:b/>
          <w:b/>
          <w:bCs/>
          <w:rtl w:val="true"/>
        </w:rPr>
        <w:t>הכל בכתב מיד ה</w:t>
      </w:r>
      <w:r>
        <w:rPr>
          <w:b/>
          <w:bCs/>
          <w:rtl w:val="true"/>
        </w:rPr>
        <w:t xml:space="preserve">' </w:t>
      </w:r>
      <w:r>
        <w:rPr>
          <w:b/>
          <w:b/>
          <w:bCs/>
          <w:rtl w:val="true"/>
        </w:rPr>
        <w:t xml:space="preserve">עלי השכיל </w:t>
      </w:r>
      <w:r>
        <w:rPr>
          <w:rtl w:val="true"/>
        </w:rPr>
        <w:t>כל מלאכות התבנית</w:t>
      </w:r>
      <w:r>
        <w:rPr>
          <w:rtl w:val="true"/>
        </w:rPr>
        <w:t>".</w:t>
      </w:r>
      <w:r>
        <w:rPr>
          <w:rFonts w:hint="cs"/>
          <w:rtl w:val="true"/>
        </w:rPr>
        <w:t xml:space="preserve"> </w:t>
      </w:r>
      <w:r>
        <w:rPr>
          <w:rFonts w:hint="cs"/>
          <w:rtl w:val="true"/>
        </w:rPr>
        <w:t>פסוק זה מובא בסוגיה כאן כמקור לכך שאי אפשר לשנות את צורת בית המקדש</w:t>
      </w:r>
      <w:r>
        <w:rPr>
          <w:rFonts w:hint="cs"/>
          <w:rtl w:val="true"/>
        </w:rPr>
        <w:t xml:space="preserve">, </w:t>
      </w:r>
      <w:r>
        <w:rPr>
          <w:rFonts w:hint="cs"/>
          <w:rtl w:val="true"/>
        </w:rPr>
        <w:t>כגון להוסיף פשפש בעזרה על מנת לאפשר למצורע להתקרב לצפון המזבח ולסמוך על קרבנו</w:t>
      </w:r>
      <w:r>
        <w:rPr>
          <w:rFonts w:hint="cs"/>
          <w:rtl w:val="true"/>
        </w:rPr>
        <w:t xml:space="preserve">. </w:t>
      </w:r>
      <w:r>
        <w:rPr>
          <w:rFonts w:hint="cs"/>
          <w:rtl w:val="true"/>
        </w:rPr>
        <w:t>יש לברר את מקורו וגבולותיו של דין זה</w:t>
      </w:r>
      <w:r>
        <w:rPr>
          <w:rFonts w:hint="cs"/>
          <w:rtl w:val="true"/>
        </w:rPr>
        <w:t xml:space="preserve">, </w:t>
      </w:r>
      <w:r>
        <w:rPr>
          <w:rFonts w:hint="cs"/>
          <w:rtl w:val="true"/>
        </w:rPr>
        <w:t>וכיצד מתיישב הדבר עם שינויים שונים שנעשו במקדש במשך הדורות</w:t>
      </w:r>
      <w:r>
        <w:rPr>
          <w:rFonts w:hint="cs"/>
          <w:rtl w:val="true"/>
        </w:rPr>
        <w:t xml:space="preserve">. </w:t>
      </w:r>
      <w:r>
        <w:rPr>
          <w:rFonts w:hint="cs"/>
          <w:rtl w:val="true"/>
        </w:rPr>
        <w:t>סוגיה זו רחבה מאד ונעמוד כאן על עיקרי הדברים</w:t>
      </w:r>
      <w:r>
        <w:rPr>
          <w:rFonts w:hint="cs"/>
          <w:rtl w:val="true"/>
        </w:rPr>
        <w:t>.</w:t>
      </w:r>
    </w:p>
    <w:p>
      <w:pPr>
        <w:pStyle w:val="Normal"/>
        <w:ind w:end="0"/>
        <w:jc w:val="both"/>
        <w:rPr>
          <w:rFonts w:hint="cs"/>
        </w:rPr>
      </w:pPr>
      <w:r>
        <w:rPr>
          <w:rFonts w:hint="cs"/>
          <w:rtl w:val="true"/>
        </w:rPr>
      </w:r>
    </w:p>
    <w:p>
      <w:pPr>
        <w:pStyle w:val="Heading2"/>
        <w:ind w:end="0"/>
        <w:jc w:val="both"/>
        <w:rPr>
          <w:rFonts w:hint="cs"/>
        </w:rPr>
      </w:pPr>
      <w:r>
        <w:rPr>
          <w:rFonts w:hint="cs"/>
          <w:rtl w:val="true"/>
        </w:rPr>
        <w:t xml:space="preserve">תכנית המקדש </w:t>
      </w:r>
      <w:r>
        <w:rPr>
          <w:rFonts w:hint="cs"/>
          <w:rtl w:val="true"/>
        </w:rPr>
        <w:t xml:space="preserve">- </w:t>
      </w:r>
      <w:r>
        <w:rPr>
          <w:rFonts w:hint="cs"/>
          <w:rtl w:val="true"/>
        </w:rPr>
        <w:t>על פי נבואה</w:t>
      </w:r>
    </w:p>
    <w:p>
      <w:pPr>
        <w:pStyle w:val="Normal"/>
        <w:ind w:end="0"/>
        <w:jc w:val="both"/>
        <w:rPr>
          <w:rFonts w:hint="cs"/>
        </w:rPr>
      </w:pPr>
      <w:r>
        <w:rPr>
          <w:rFonts w:hint="cs"/>
          <w:rtl w:val="true"/>
        </w:rPr>
        <w:t xml:space="preserve">    </w:t>
      </w:r>
      <w:r>
        <w:rPr>
          <w:rFonts w:hint="cs"/>
          <w:rtl w:val="true"/>
        </w:rPr>
        <w:t xml:space="preserve">המילים </w:t>
      </w:r>
      <w:r>
        <w:rPr>
          <w:rFonts w:hint="cs"/>
          <w:rtl w:val="true"/>
        </w:rPr>
        <w:t>"</w:t>
      </w:r>
      <w:r>
        <w:rPr>
          <w:rFonts w:hint="cs"/>
          <w:rtl w:val="true"/>
        </w:rPr>
        <w:t>מיד ה</w:t>
      </w:r>
      <w:r>
        <w:rPr>
          <w:rFonts w:hint="cs"/>
          <w:rtl w:val="true"/>
        </w:rPr>
        <w:t xml:space="preserve">'" </w:t>
      </w:r>
      <w:r>
        <w:rPr>
          <w:rFonts w:hint="cs"/>
          <w:rtl w:val="true"/>
        </w:rPr>
        <w:t>מלמדות שתכנית המקדש נאמרה בנבואה</w:t>
      </w:r>
      <w:r>
        <w:rPr>
          <w:rStyle w:val="FootnoteCharacters"/>
          <w:rStyle w:val="FootnoteReference"/>
          <w:rtl w:val="true"/>
        </w:rPr>
        <w:footnoteReference w:id="2"/>
      </w:r>
      <w:r>
        <w:rPr>
          <w:rFonts w:hint="cs"/>
          <w:rtl w:val="true"/>
        </w:rPr>
        <w:t xml:space="preserve">. </w:t>
      </w:r>
      <w:r>
        <w:rPr>
          <w:rFonts w:hint="cs"/>
          <w:rtl w:val="true"/>
        </w:rPr>
        <w:t>רש</w:t>
      </w:r>
      <w:r>
        <w:rPr>
          <w:rFonts w:hint="cs"/>
          <w:rtl w:val="true"/>
        </w:rPr>
        <w:t>"</w:t>
      </w:r>
      <w:r>
        <w:rPr>
          <w:rFonts w:hint="cs"/>
          <w:rtl w:val="true"/>
        </w:rPr>
        <w:t xml:space="preserve">י </w:t>
      </w:r>
      <w:r>
        <w:rPr>
          <w:rFonts w:hint="cs"/>
          <w:rtl w:val="true"/>
        </w:rPr>
        <w:t>(</w:t>
      </w:r>
      <w:r>
        <w:rPr>
          <w:rFonts w:hint="cs"/>
          <w:rtl w:val="true"/>
        </w:rPr>
        <w:t>סוכה נא</w:t>
      </w:r>
      <w:r>
        <w:rPr>
          <w:rFonts w:hint="cs"/>
          <w:rtl w:val="true"/>
        </w:rPr>
        <w:t>,</w:t>
      </w:r>
      <w:r>
        <w:rPr>
          <w:rFonts w:hint="cs"/>
          <w:rtl w:val="true"/>
        </w:rPr>
        <w:t>ב ד</w:t>
      </w:r>
      <w:r>
        <w:rPr>
          <w:rFonts w:hint="cs"/>
          <w:rtl w:val="true"/>
        </w:rPr>
        <w:t>"</w:t>
      </w:r>
      <w:r>
        <w:rPr>
          <w:rFonts w:hint="cs"/>
          <w:rtl w:val="true"/>
        </w:rPr>
        <w:t>ה הכל בכתב</w:t>
      </w:r>
      <w:r>
        <w:rPr>
          <w:rFonts w:hint="cs"/>
          <w:rtl w:val="true"/>
        </w:rPr>
        <w:t xml:space="preserve">) </w:t>
      </w:r>
      <w:r>
        <w:rPr>
          <w:rFonts w:hint="cs"/>
          <w:rtl w:val="true"/>
        </w:rPr>
        <w:t>מפרש שנבואה זו נאמרה לדוד על ידי נביאי דורו</w:t>
      </w:r>
      <w:r>
        <w:rPr>
          <w:rFonts w:hint="cs"/>
          <w:rtl w:val="true"/>
        </w:rPr>
        <w:t xml:space="preserve">, </w:t>
      </w:r>
      <w:r>
        <w:rPr>
          <w:rFonts w:hint="cs"/>
          <w:rtl w:val="true"/>
        </w:rPr>
        <w:t>גד החוזה ונתן הנביא</w:t>
      </w:r>
      <w:r>
        <w:rPr>
          <w:rStyle w:val="FootnoteCharacters"/>
          <w:rStyle w:val="FootnoteReference"/>
          <w:rtl w:val="true"/>
        </w:rPr>
        <w:footnoteReference w:id="3"/>
      </w:r>
      <w:r>
        <w:rPr>
          <w:rFonts w:hint="cs"/>
          <w:rtl w:val="true"/>
        </w:rPr>
        <w:t xml:space="preserve">. </w:t>
      </w:r>
      <w:r>
        <w:rPr>
          <w:rFonts w:hint="cs"/>
          <w:rtl w:val="true"/>
        </w:rPr>
        <w:t>מקור הדברים ב</w:t>
      </w:r>
      <w:r>
        <w:rPr>
          <w:rtl w:val="true"/>
        </w:rPr>
        <w:t xml:space="preserve">סדר עולם רבה </w:t>
      </w:r>
      <w:r>
        <w:rPr>
          <w:rtl w:val="true"/>
        </w:rPr>
        <w:t>(</w:t>
      </w:r>
      <w:r>
        <w:rPr>
          <w:rtl w:val="true"/>
        </w:rPr>
        <w:t>פרק כ</w:t>
      </w:r>
      <w:r>
        <w:rPr>
          <w:rFonts w:hint="cs"/>
          <w:rtl w:val="true"/>
        </w:rPr>
        <w:t>): "</w:t>
      </w:r>
      <w:r>
        <w:rPr>
          <w:rtl w:val="true"/>
        </w:rPr>
        <w:t>גד הח</w:t>
      </w:r>
      <w:r>
        <w:rPr>
          <w:rFonts w:hint="cs"/>
          <w:rtl w:val="true"/>
        </w:rPr>
        <w:t>ו</w:t>
      </w:r>
      <w:r>
        <w:rPr>
          <w:rtl w:val="true"/>
        </w:rPr>
        <w:t>זה ונתן הנביא התקינו מעשה הבית עם דוד</w:t>
      </w:r>
      <w:r>
        <w:rPr>
          <w:rFonts w:hint="cs"/>
          <w:rtl w:val="true"/>
        </w:rPr>
        <w:t>"</w:t>
      </w:r>
      <w:r>
        <w:rPr>
          <w:rStyle w:val="FootnoteCharacters"/>
          <w:rStyle w:val="FootnoteReference"/>
          <w:rtl w:val="true"/>
        </w:rPr>
        <w:footnoteReference w:id="4"/>
      </w:r>
      <w:r>
        <w:rPr>
          <w:rFonts w:hint="cs"/>
          <w:rtl w:val="true"/>
        </w:rPr>
        <w:t>.</w:t>
      </w:r>
      <w:r>
        <w:rPr>
          <w:rtl w:val="true"/>
        </w:rPr>
        <w:t xml:space="preserve"> </w:t>
      </w:r>
    </w:p>
    <w:p>
      <w:pPr>
        <w:pStyle w:val="Normal"/>
        <w:ind w:end="0"/>
        <w:jc w:val="both"/>
        <w:rPr>
          <w:rFonts w:hint="cs"/>
        </w:rPr>
      </w:pPr>
      <w:r>
        <w:rPr>
          <w:rFonts w:hint="cs"/>
          <w:rtl w:val="true"/>
        </w:rPr>
        <w:t xml:space="preserve">   </w:t>
      </w:r>
      <w:r>
        <w:rPr>
          <w:rFonts w:hint="cs"/>
          <w:rtl w:val="true"/>
        </w:rPr>
        <w:t xml:space="preserve">בתלמוד הירושלמי </w:t>
      </w:r>
      <w:r>
        <w:rPr>
          <w:rFonts w:hint="cs"/>
          <w:rtl w:val="true"/>
        </w:rPr>
        <w:t>(</w:t>
      </w:r>
      <w:r>
        <w:rPr>
          <w:rFonts w:hint="cs"/>
          <w:rtl w:val="true"/>
        </w:rPr>
        <w:t>מגילה פ</w:t>
      </w:r>
      <w:r>
        <w:rPr>
          <w:rFonts w:hint="cs"/>
          <w:rtl w:val="true"/>
        </w:rPr>
        <w:t>"</w:t>
      </w:r>
      <w:r>
        <w:rPr>
          <w:rFonts w:hint="cs"/>
          <w:rtl w:val="true"/>
        </w:rPr>
        <w:t>א ה</w:t>
      </w:r>
      <w:r>
        <w:rPr>
          <w:rFonts w:hint="cs"/>
          <w:rtl w:val="true"/>
        </w:rPr>
        <w:t>"</w:t>
      </w:r>
      <w:r>
        <w:rPr>
          <w:rFonts w:hint="cs"/>
          <w:rtl w:val="true"/>
        </w:rPr>
        <w:t>א</w:t>
      </w:r>
      <w:r>
        <w:rPr>
          <w:rFonts w:hint="cs"/>
          <w:rtl w:val="true"/>
        </w:rPr>
        <w:t xml:space="preserve">) </w:t>
      </w:r>
      <w:r>
        <w:rPr>
          <w:rFonts w:hint="cs"/>
          <w:rtl w:val="true"/>
        </w:rPr>
        <w:t>נאמר</w:t>
      </w:r>
      <w:r>
        <w:rPr>
          <w:rFonts w:hint="cs"/>
          <w:rtl w:val="true"/>
        </w:rPr>
        <w:t xml:space="preserve">, </w:t>
      </w:r>
      <w:r>
        <w:rPr>
          <w:rFonts w:hint="cs"/>
          <w:rtl w:val="true"/>
        </w:rPr>
        <w:t xml:space="preserve">על פי הפסוק </w:t>
      </w:r>
      <w:r>
        <w:rPr>
          <w:rFonts w:hint="cs"/>
          <w:rtl w:val="true"/>
        </w:rPr>
        <w:t>"</w:t>
      </w:r>
      <w:r>
        <w:rPr>
          <w:rFonts w:hint="cs"/>
          <w:rtl w:val="true"/>
        </w:rPr>
        <w:t>הכל בכתב</w:t>
      </w:r>
      <w:r>
        <w:rPr>
          <w:rFonts w:hint="cs"/>
          <w:rtl w:val="true"/>
        </w:rPr>
        <w:t xml:space="preserve">", </w:t>
      </w:r>
      <w:r>
        <w:rPr>
          <w:rFonts w:hint="cs"/>
          <w:rtl w:val="true"/>
        </w:rPr>
        <w:t>ששמואל הנביא הוא שנתן לדוד את תוכנית המקדש ב</w:t>
      </w:r>
      <w:r>
        <w:rPr>
          <w:rFonts w:hint="cs"/>
          <w:rtl w:val="true"/>
        </w:rPr>
        <w:t>"</w:t>
      </w:r>
      <w:r>
        <w:rPr>
          <w:rtl w:val="true"/>
        </w:rPr>
        <w:t>מגילה שמסר שמואל לדוד</w:t>
      </w:r>
      <w:r>
        <w:rPr>
          <w:rFonts w:hint="cs"/>
          <w:rtl w:val="true"/>
        </w:rPr>
        <w:t>".</w:t>
      </w:r>
      <w:r>
        <w:rPr>
          <w:rtl w:val="true"/>
        </w:rPr>
        <w:t xml:space="preserve"> </w:t>
      </w:r>
      <w:r>
        <w:rPr>
          <w:rFonts w:hint="cs"/>
          <w:rtl w:val="true"/>
        </w:rPr>
        <w:t xml:space="preserve">מגילה זו מוזכרת גם במדרש </w:t>
      </w:r>
      <w:r>
        <w:rPr>
          <w:rtl w:val="true"/>
        </w:rPr>
        <w:t>'</w:t>
      </w:r>
      <w:r>
        <w:rPr>
          <w:rtl w:val="true"/>
        </w:rPr>
        <w:t>אגדת בראשית</w:t>
      </w:r>
      <w:r>
        <w:rPr>
          <w:rtl w:val="true"/>
        </w:rPr>
        <w:t xml:space="preserve">' </w:t>
      </w:r>
      <w:r>
        <w:rPr>
          <w:rFonts w:hint="cs"/>
          <w:rtl w:val="true"/>
        </w:rPr>
        <w:t>(</w:t>
      </w:r>
      <w:r>
        <w:rPr>
          <w:rtl w:val="true"/>
        </w:rPr>
        <w:t>פרשה לח</w:t>
      </w:r>
      <w:r>
        <w:rPr>
          <w:rFonts w:hint="cs"/>
          <w:rtl w:val="true"/>
        </w:rPr>
        <w:t xml:space="preserve">), </w:t>
      </w:r>
      <w:r>
        <w:rPr>
          <w:rFonts w:hint="cs"/>
          <w:rtl w:val="true"/>
        </w:rPr>
        <w:t xml:space="preserve">המספר על </w:t>
      </w:r>
      <w:r>
        <w:rPr>
          <w:rtl w:val="true"/>
        </w:rPr>
        <w:t>תפילת דוד</w:t>
      </w:r>
      <w:r>
        <w:rPr>
          <w:rFonts w:hint="cs"/>
          <w:rtl w:val="true"/>
        </w:rPr>
        <w:t>:</w:t>
      </w:r>
      <w:r>
        <w:rPr>
          <w:rtl w:val="true"/>
        </w:rPr>
        <w:t xml:space="preserve"> "</w:t>
      </w:r>
      <w:r>
        <w:rPr>
          <w:rtl w:val="true"/>
        </w:rPr>
        <w:t>רבונו של עולם</w:t>
      </w:r>
      <w:r>
        <w:rPr>
          <w:rtl w:val="true"/>
        </w:rPr>
        <w:t xml:space="preserve">! </w:t>
      </w:r>
      <w:r>
        <w:rPr>
          <w:rtl w:val="true"/>
        </w:rPr>
        <w:t>העמידני בשביל בית המקדש שמסר לי שמואל הנביא</w:t>
      </w:r>
      <w:r>
        <w:rPr>
          <w:rtl w:val="true"/>
        </w:rPr>
        <w:t>...</w:t>
      </w:r>
      <w:r>
        <w:rPr>
          <w:rFonts w:hint="cs"/>
          <w:rtl w:val="true"/>
        </w:rPr>
        <w:t xml:space="preserve"> </w:t>
      </w:r>
      <w:r>
        <w:rPr>
          <w:rtl w:val="true"/>
        </w:rPr>
        <w:t>שאעמוד מן המטה הזה ואשלים להם מגילת בנין בית המקד</w:t>
      </w:r>
      <w:r>
        <w:rPr>
          <w:rFonts w:hint="cs"/>
          <w:rtl w:val="true"/>
        </w:rPr>
        <w:t>ש</w:t>
      </w:r>
      <w:r>
        <w:rPr>
          <w:rtl w:val="true"/>
        </w:rPr>
        <w:t>"</w:t>
      </w:r>
      <w:r>
        <w:rPr>
          <w:rStyle w:val="FootnoteCharacters"/>
          <w:rStyle w:val="FootnoteReference"/>
          <w:rtl w:val="true"/>
        </w:rPr>
        <w:footnoteReference w:id="5"/>
      </w:r>
      <w:r>
        <w:rPr>
          <w:rtl w:val="true"/>
        </w:rPr>
        <w:t>.</w:t>
      </w:r>
    </w:p>
    <w:p>
      <w:pPr>
        <w:pStyle w:val="Normal"/>
        <w:ind w:end="0"/>
        <w:jc w:val="both"/>
        <w:rPr>
          <w:rFonts w:hint="cs"/>
        </w:rPr>
      </w:pPr>
      <w:r>
        <w:rPr>
          <w:rFonts w:hint="cs"/>
          <w:rtl w:val="true"/>
        </w:rPr>
        <w:t xml:space="preserve">   </w:t>
      </w:r>
      <w:r>
        <w:rPr>
          <w:rFonts w:hint="cs"/>
          <w:rtl w:val="true"/>
        </w:rPr>
        <w:t>ב</w:t>
      </w:r>
      <w:r>
        <w:rPr>
          <w:rtl w:val="true"/>
        </w:rPr>
        <w:t xml:space="preserve">מדרש שמואל </w:t>
      </w:r>
      <w:r>
        <w:rPr>
          <w:rFonts w:hint="cs"/>
          <w:rtl w:val="true"/>
        </w:rPr>
        <w:t>(</w:t>
      </w:r>
      <w:r>
        <w:rPr>
          <w:rFonts w:hint="cs"/>
          <w:rtl w:val="true"/>
        </w:rPr>
        <w:t>פרשה טו</w:t>
      </w:r>
      <w:r>
        <w:rPr>
          <w:rFonts w:hint="cs"/>
          <w:rtl w:val="true"/>
        </w:rPr>
        <w:t xml:space="preserve">, </w:t>
      </w:r>
      <w:r>
        <w:rPr>
          <w:rFonts w:hint="cs"/>
          <w:rtl w:val="true"/>
        </w:rPr>
        <w:t>הובא בילקוט שמעוני רמז תתרפא</w:t>
      </w:r>
      <w:r>
        <w:rPr>
          <w:rFonts w:hint="cs"/>
          <w:rtl w:val="true"/>
        </w:rPr>
        <w:t xml:space="preserve">) </w:t>
      </w:r>
      <w:r>
        <w:rPr>
          <w:rFonts w:hint="cs"/>
          <w:rtl w:val="true"/>
        </w:rPr>
        <w:t>הוקדמה המסורת אודות המגילה אף למשה בסיני</w:t>
      </w:r>
      <w:r>
        <w:rPr>
          <w:rFonts w:hint="cs"/>
          <w:rtl w:val="true"/>
        </w:rPr>
        <w:t>: "</w:t>
      </w:r>
      <w:r>
        <w:rPr>
          <w:rtl w:val="true"/>
        </w:rPr>
        <w:t>רבי ירמיה בשם רבי שמואל בר רב יצחק</w:t>
      </w:r>
      <w:r>
        <w:rPr>
          <w:rFonts w:hint="cs"/>
          <w:rtl w:val="true"/>
        </w:rPr>
        <w:t>:</w:t>
      </w:r>
      <w:r>
        <w:rPr>
          <w:rtl w:val="true"/>
        </w:rPr>
        <w:t xml:space="preserve"> </w:t>
      </w:r>
      <w:r>
        <w:rPr>
          <w:b/>
          <w:b/>
          <w:bCs/>
          <w:rtl w:val="true"/>
        </w:rPr>
        <w:t>מג</w:t>
      </w:r>
      <w:r>
        <w:rPr>
          <w:rFonts w:hint="cs"/>
          <w:b/>
          <w:b/>
          <w:bCs/>
          <w:rtl w:val="true"/>
        </w:rPr>
        <w:t>י</w:t>
      </w:r>
      <w:r>
        <w:rPr>
          <w:b/>
          <w:b/>
          <w:bCs/>
          <w:rtl w:val="true"/>
        </w:rPr>
        <w:t xml:space="preserve">לת בית המקדש שמסר הקדוש ברוך הוא למשה </w:t>
      </w:r>
      <w:r>
        <w:rPr>
          <w:rtl w:val="true"/>
        </w:rPr>
        <w:t>בעמידה</w:t>
      </w:r>
      <w:r>
        <w:rPr>
          <w:rFonts w:hint="cs"/>
          <w:rtl w:val="true"/>
        </w:rPr>
        <w:t xml:space="preserve">, </w:t>
      </w:r>
      <w:r>
        <w:rPr>
          <w:rFonts w:hint="cs"/>
          <w:rtl w:val="true"/>
        </w:rPr>
        <w:t xml:space="preserve">הדא הוא דכתיב </w:t>
      </w:r>
      <w:r>
        <w:rPr>
          <w:rFonts w:hint="cs"/>
          <w:rtl w:val="true"/>
        </w:rPr>
        <w:t>'</w:t>
      </w:r>
      <w:r>
        <w:rPr>
          <w:rFonts w:hint="cs"/>
          <w:rtl w:val="true"/>
        </w:rPr>
        <w:t>ואתה פה עמד עמדי</w:t>
      </w:r>
      <w:r>
        <w:rPr>
          <w:rFonts w:hint="cs"/>
          <w:rtl w:val="true"/>
        </w:rPr>
        <w:t>'...</w:t>
      </w:r>
      <w:r>
        <w:rPr>
          <w:rtl w:val="true"/>
        </w:rPr>
        <w:t xml:space="preserve"> </w:t>
      </w:r>
      <w:r>
        <w:rPr>
          <w:rtl w:val="true"/>
        </w:rPr>
        <w:t>עמד משה ומסרה ליהושע בעמידה</w:t>
      </w:r>
      <w:r>
        <w:rPr>
          <w:rFonts w:hint="cs"/>
          <w:rtl w:val="true"/>
        </w:rPr>
        <w:t>...</w:t>
      </w:r>
      <w:r>
        <w:rPr>
          <w:rtl w:val="true"/>
        </w:rPr>
        <w:t xml:space="preserve"> </w:t>
      </w:r>
      <w:r>
        <w:rPr>
          <w:rtl w:val="true"/>
        </w:rPr>
        <w:t>עמד יהושע ומסרה לזקנים בעמידה</w:t>
      </w:r>
      <w:r>
        <w:rPr>
          <w:rFonts w:hint="cs"/>
          <w:rtl w:val="true"/>
        </w:rPr>
        <w:t>...</w:t>
      </w:r>
      <w:r>
        <w:rPr>
          <w:rtl w:val="true"/>
        </w:rPr>
        <w:t xml:space="preserve"> </w:t>
      </w:r>
      <w:r>
        <w:rPr>
          <w:rtl w:val="true"/>
        </w:rPr>
        <w:t>עמדו זקנים ומסרוה לנביאים בעמידה</w:t>
      </w:r>
      <w:r>
        <w:rPr>
          <w:rFonts w:hint="cs"/>
          <w:rtl w:val="true"/>
        </w:rPr>
        <w:t>...</w:t>
      </w:r>
      <w:r>
        <w:rPr>
          <w:rtl w:val="true"/>
        </w:rPr>
        <w:t xml:space="preserve"> </w:t>
      </w:r>
      <w:r>
        <w:rPr>
          <w:rtl w:val="true"/>
        </w:rPr>
        <w:t>עמדו נביאים ומסרוה לדוד בעמידה</w:t>
      </w:r>
      <w:r>
        <w:rPr>
          <w:rFonts w:hint="cs"/>
          <w:rtl w:val="true"/>
        </w:rPr>
        <w:t>...</w:t>
      </w:r>
      <w:r>
        <w:rPr>
          <w:rtl w:val="true"/>
        </w:rPr>
        <w:t xml:space="preserve"> </w:t>
      </w:r>
      <w:r>
        <w:rPr>
          <w:rtl w:val="true"/>
        </w:rPr>
        <w:t>עמד דוד ומסרה לשלמה בנו בעמידה</w:t>
      </w:r>
      <w:r>
        <w:rPr>
          <w:rFonts w:hint="cs"/>
          <w:rtl w:val="true"/>
        </w:rPr>
        <w:t>...</w:t>
      </w:r>
      <w:r>
        <w:rPr>
          <w:rtl w:val="true"/>
        </w:rPr>
        <w:t xml:space="preserve"> </w:t>
      </w:r>
      <w:r>
        <w:rPr>
          <w:rFonts w:hint="cs"/>
          <w:rtl w:val="true"/>
        </w:rPr>
        <w:t>'</w:t>
      </w:r>
      <w:r>
        <w:rPr>
          <w:rtl w:val="true"/>
        </w:rPr>
        <w:t>הכל בכתב</w:t>
      </w:r>
      <w:r>
        <w:rPr>
          <w:rFonts w:hint="cs"/>
          <w:rtl w:val="true"/>
        </w:rPr>
        <w:t>'</w:t>
      </w:r>
      <w:r>
        <w:rPr>
          <w:rtl w:val="true"/>
        </w:rPr>
        <w:t xml:space="preserve"> </w:t>
      </w:r>
      <w:r>
        <w:rPr>
          <w:rFonts w:hint="cs"/>
          <w:rtl w:val="true"/>
        </w:rPr>
        <w:t xml:space="preserve">- </w:t>
      </w:r>
      <w:r>
        <w:rPr>
          <w:rtl w:val="true"/>
        </w:rPr>
        <w:t>מלמד שנ</w:t>
      </w:r>
      <w:r>
        <w:rPr>
          <w:rFonts w:hint="cs"/>
          <w:rtl w:val="true"/>
        </w:rPr>
        <w:t>י</w:t>
      </w:r>
      <w:r>
        <w:rPr>
          <w:rtl w:val="true"/>
        </w:rPr>
        <w:t>תנה במסורת</w:t>
      </w:r>
      <w:r>
        <w:rPr>
          <w:rFonts w:hint="cs"/>
          <w:rtl w:val="true"/>
        </w:rPr>
        <w:t>.</w:t>
      </w:r>
      <w:r>
        <w:rPr>
          <w:rtl w:val="true"/>
        </w:rPr>
        <w:t xml:space="preserve"> </w:t>
      </w:r>
      <w:r>
        <w:rPr>
          <w:rFonts w:hint="cs"/>
          <w:rtl w:val="true"/>
        </w:rPr>
        <w:t>'</w:t>
      </w:r>
      <w:r>
        <w:rPr>
          <w:rtl w:val="true"/>
        </w:rPr>
        <w:t>עלי השכיל</w:t>
      </w:r>
      <w:r>
        <w:rPr>
          <w:rFonts w:hint="cs"/>
          <w:rtl w:val="true"/>
        </w:rPr>
        <w:t xml:space="preserve">' - </w:t>
      </w:r>
      <w:r>
        <w:rPr>
          <w:rtl w:val="true"/>
        </w:rPr>
        <w:t>מלמד שנתנבא</w:t>
      </w:r>
      <w:r>
        <w:rPr>
          <w:rFonts w:hint="cs"/>
          <w:rtl w:val="true"/>
        </w:rPr>
        <w:t xml:space="preserve"> </w:t>
      </w:r>
      <w:r>
        <w:rPr>
          <w:rtl w:val="true"/>
        </w:rPr>
        <w:t>ברוח הקודש</w:t>
      </w:r>
      <w:r>
        <w:rPr>
          <w:rFonts w:hint="cs"/>
          <w:rtl w:val="true"/>
        </w:rPr>
        <w:t xml:space="preserve">". </w:t>
      </w:r>
      <w:r>
        <w:rPr>
          <w:rFonts w:hint="cs"/>
          <w:rtl w:val="true"/>
        </w:rPr>
        <w:t xml:space="preserve">בפני יהושע </w:t>
      </w:r>
      <w:r>
        <w:rPr>
          <w:rFonts w:hint="cs"/>
          <w:rtl w:val="true"/>
        </w:rPr>
        <w:t>(</w:t>
      </w:r>
      <w:r>
        <w:rPr>
          <w:rFonts w:hint="cs"/>
          <w:rtl w:val="true"/>
        </w:rPr>
        <w:t>שבועות טו</w:t>
      </w:r>
      <w:r>
        <w:rPr>
          <w:rFonts w:hint="cs"/>
          <w:rtl w:val="true"/>
        </w:rPr>
        <w:t>,</w:t>
      </w:r>
      <w:r>
        <w:rPr>
          <w:rFonts w:hint="cs"/>
          <w:rtl w:val="true"/>
        </w:rPr>
        <w:t>א</w:t>
      </w:r>
      <w:r>
        <w:rPr>
          <w:rFonts w:hint="cs"/>
          <w:rtl w:val="true"/>
        </w:rPr>
        <w:t xml:space="preserve">) </w:t>
      </w:r>
      <w:r>
        <w:rPr>
          <w:rFonts w:hint="cs"/>
          <w:rtl w:val="true"/>
        </w:rPr>
        <w:t>הסביר לפי זה את הפסוק</w:t>
      </w:r>
      <w:r>
        <w:rPr>
          <w:rFonts w:hint="cs"/>
          <w:rtl w:val="true"/>
        </w:rPr>
        <w:t>: "</w:t>
      </w:r>
      <w:r>
        <w:rPr>
          <w:rFonts w:hint="cs"/>
          <w:rtl w:val="true"/>
        </w:rPr>
        <w:t>ועשו לי מקדש</w:t>
      </w:r>
      <w:r>
        <w:rPr>
          <w:rFonts w:hint="cs"/>
          <w:rtl w:val="true"/>
        </w:rPr>
        <w:t xml:space="preserve">... </w:t>
      </w:r>
      <w:r>
        <w:rPr>
          <w:rFonts w:hint="cs"/>
          <w:rtl w:val="true"/>
        </w:rPr>
        <w:t>ככל אשר אני מראה אותך את תבנית המשכן</w:t>
      </w:r>
      <w:r>
        <w:rPr>
          <w:rFonts w:hint="cs"/>
          <w:rtl w:val="true"/>
        </w:rPr>
        <w:t>" (</w:t>
      </w:r>
      <w:r>
        <w:rPr>
          <w:rFonts w:hint="cs"/>
          <w:rtl w:val="true"/>
        </w:rPr>
        <w:t>שמות כה</w:t>
      </w:r>
      <w:r>
        <w:rPr>
          <w:rFonts w:hint="cs"/>
          <w:rtl w:val="true"/>
        </w:rPr>
        <w:t>,</w:t>
      </w:r>
      <w:r>
        <w:rPr>
          <w:rFonts w:hint="cs"/>
          <w:rtl w:val="true"/>
        </w:rPr>
        <w:t>ח</w:t>
      </w:r>
      <w:r>
        <w:rPr>
          <w:rFonts w:hint="cs"/>
          <w:rtl w:val="true"/>
        </w:rPr>
        <w:t>-</w:t>
      </w:r>
      <w:r>
        <w:rPr>
          <w:rFonts w:hint="cs"/>
          <w:rtl w:val="true"/>
        </w:rPr>
        <w:t>ט</w:t>
      </w:r>
      <w:r>
        <w:rPr>
          <w:rFonts w:hint="cs"/>
          <w:rtl w:val="true"/>
        </w:rPr>
        <w:t xml:space="preserve">), </w:t>
      </w:r>
      <w:r>
        <w:rPr>
          <w:rFonts w:hint="cs"/>
          <w:rtl w:val="true"/>
        </w:rPr>
        <w:t>שכשם שהראה הקב</w:t>
      </w:r>
      <w:r>
        <w:rPr>
          <w:rFonts w:hint="cs"/>
          <w:rtl w:val="true"/>
        </w:rPr>
        <w:t>"</w:t>
      </w:r>
      <w:r>
        <w:rPr>
          <w:rFonts w:hint="cs"/>
          <w:rtl w:val="true"/>
        </w:rPr>
        <w:t>ה למשה את תבנית המשכן כך הראה לו גם את תבנית המקדש</w:t>
      </w:r>
      <w:r>
        <w:rPr>
          <w:rFonts w:hint="cs"/>
          <w:rtl w:val="true"/>
        </w:rPr>
        <w:t xml:space="preserve">, </w:t>
      </w:r>
      <w:r>
        <w:rPr>
          <w:rFonts w:hint="cs"/>
          <w:rtl w:val="true"/>
        </w:rPr>
        <w:t xml:space="preserve">וגם על זה נאמר בהמשך </w:t>
      </w:r>
      <w:r>
        <w:rPr>
          <w:rFonts w:hint="cs"/>
          <w:rtl w:val="true"/>
        </w:rPr>
        <w:t>"</w:t>
      </w:r>
      <w:r>
        <w:rPr>
          <w:rFonts w:hint="cs"/>
          <w:rtl w:val="true"/>
        </w:rPr>
        <w:t>וכן תעשו</w:t>
      </w:r>
      <w:r>
        <w:rPr>
          <w:rFonts w:hint="cs"/>
          <w:rtl w:val="true"/>
        </w:rPr>
        <w:t>" (</w:t>
      </w:r>
      <w:r>
        <w:rPr>
          <w:rFonts w:hint="cs"/>
          <w:rtl w:val="true"/>
        </w:rPr>
        <w:t>עיין גם באור החיים בשמות שם</w:t>
      </w:r>
      <w:r>
        <w:rPr>
          <w:rFonts w:hint="cs"/>
          <w:rtl w:val="true"/>
        </w:rPr>
        <w:t>).</w:t>
      </w:r>
    </w:p>
    <w:p>
      <w:pPr>
        <w:pStyle w:val="Normal"/>
        <w:ind w:end="0"/>
        <w:jc w:val="both"/>
        <w:rPr>
          <w:rFonts w:hint="cs"/>
        </w:rPr>
      </w:pPr>
      <w:r>
        <w:rPr>
          <w:rFonts w:hint="cs"/>
          <w:rtl w:val="true"/>
        </w:rPr>
        <w:t xml:space="preserve">   </w:t>
      </w:r>
      <w:r>
        <w:rPr>
          <w:rFonts w:hint="cs"/>
          <w:rtl w:val="true"/>
        </w:rPr>
        <w:t>נראה</w:t>
      </w:r>
      <w:r>
        <w:rPr>
          <w:rFonts w:hint="cs"/>
          <w:rtl w:val="true"/>
        </w:rPr>
        <w:t xml:space="preserve">, </w:t>
      </w:r>
      <w:r>
        <w:rPr>
          <w:rFonts w:hint="cs"/>
          <w:rtl w:val="true"/>
        </w:rPr>
        <w:t>אפוא</w:t>
      </w:r>
      <w:r>
        <w:rPr>
          <w:rFonts w:hint="cs"/>
          <w:rtl w:val="true"/>
        </w:rPr>
        <w:t xml:space="preserve">, </w:t>
      </w:r>
      <w:r>
        <w:rPr>
          <w:rFonts w:hint="cs"/>
          <w:rtl w:val="true"/>
        </w:rPr>
        <w:t>שיש בדבר מדרשות חלוקים בחז</w:t>
      </w:r>
      <w:r>
        <w:rPr>
          <w:rFonts w:hint="cs"/>
          <w:rtl w:val="true"/>
        </w:rPr>
        <w:t>"</w:t>
      </w:r>
      <w:r>
        <w:rPr>
          <w:rFonts w:hint="cs"/>
          <w:rtl w:val="true"/>
        </w:rPr>
        <w:t>ל</w:t>
      </w:r>
      <w:r>
        <w:rPr>
          <w:rFonts w:hint="cs"/>
          <w:rtl w:val="true"/>
        </w:rPr>
        <w:t xml:space="preserve">: </w:t>
      </w:r>
      <w:r>
        <w:rPr>
          <w:rFonts w:hint="cs"/>
          <w:rtl w:val="true"/>
        </w:rPr>
        <w:t>לשיטת הסדר עולם</w:t>
      </w:r>
      <w:r>
        <w:rPr>
          <w:rFonts w:hint="cs"/>
          <w:rtl w:val="true"/>
        </w:rPr>
        <w:t xml:space="preserve">, </w:t>
      </w:r>
      <w:r>
        <w:rPr>
          <w:rFonts w:hint="cs"/>
          <w:rtl w:val="true"/>
        </w:rPr>
        <w:t>גד החוזה ונתן הנביא התנבאו על צורת המקדש</w:t>
      </w:r>
      <w:r>
        <w:rPr>
          <w:rFonts w:hint="cs"/>
          <w:rtl w:val="true"/>
        </w:rPr>
        <w:t xml:space="preserve">, </w:t>
      </w:r>
      <w:r>
        <w:rPr>
          <w:rFonts w:hint="cs"/>
          <w:rtl w:val="true"/>
        </w:rPr>
        <w:t>ואילו לשיטת המדרש שמואל</w:t>
      </w:r>
      <w:r>
        <w:rPr>
          <w:rFonts w:hint="cs"/>
          <w:rtl w:val="true"/>
        </w:rPr>
        <w:t xml:space="preserve">, </w:t>
      </w:r>
      <w:r>
        <w:rPr>
          <w:rFonts w:hint="cs"/>
          <w:rtl w:val="true"/>
        </w:rPr>
        <w:t>זוהי מסורת ממשה</w:t>
      </w:r>
      <w:r>
        <w:rPr>
          <w:rFonts w:hint="cs"/>
          <w:rtl w:val="true"/>
        </w:rPr>
        <w:t xml:space="preserve">, </w:t>
      </w:r>
      <w:r>
        <w:rPr>
          <w:rFonts w:hint="cs"/>
          <w:rtl w:val="true"/>
        </w:rPr>
        <w:t>ואפשר שגם הירושלמי במגילה סובר כך</w:t>
      </w:r>
      <w:r>
        <w:rPr>
          <w:rStyle w:val="FootnoteCharacters"/>
          <w:rStyle w:val="FootnoteReference"/>
          <w:rtl w:val="true"/>
        </w:rPr>
        <w:footnoteReference w:id="6"/>
      </w:r>
      <w:r>
        <w:rPr>
          <w:rFonts w:hint="cs"/>
          <w:rtl w:val="true"/>
        </w:rPr>
        <w:t xml:space="preserve">.   </w:t>
      </w:r>
    </w:p>
    <w:p>
      <w:pPr>
        <w:pStyle w:val="Normal"/>
        <w:ind w:end="0"/>
        <w:jc w:val="both"/>
        <w:rPr>
          <w:rFonts w:hint="cs"/>
        </w:rPr>
      </w:pPr>
      <w:r>
        <w:rPr>
          <w:rFonts w:hint="cs"/>
          <w:rtl w:val="true"/>
        </w:rPr>
        <w:t xml:space="preserve">   </w:t>
      </w:r>
      <w:r>
        <w:rPr>
          <w:rFonts w:hint="cs"/>
          <w:rtl w:val="true"/>
        </w:rPr>
        <w:t>לשאלה על מקורה וזמנה של הנבואה יש משמעות רבה</w:t>
      </w:r>
      <w:r>
        <w:rPr>
          <w:rFonts w:hint="cs"/>
          <w:rtl w:val="true"/>
        </w:rPr>
        <w:t xml:space="preserve">: </w:t>
      </w:r>
      <w:r>
        <w:rPr>
          <w:rFonts w:hint="cs"/>
          <w:rtl w:val="true"/>
        </w:rPr>
        <w:t xml:space="preserve">אם נאמרה כבר למשה רבנו </w:t>
      </w:r>
      <w:r>
        <w:rPr>
          <w:rFonts w:hint="cs"/>
          <w:rtl w:val="true"/>
        </w:rPr>
        <w:t xml:space="preserve">- </w:t>
      </w:r>
      <w:r>
        <w:rPr>
          <w:rFonts w:hint="cs"/>
          <w:rtl w:val="true"/>
        </w:rPr>
        <w:t xml:space="preserve">הרי זוהי הגדרתה של המצוה מדאורייתא </w:t>
      </w:r>
      <w:r>
        <w:rPr>
          <w:rFonts w:hint="cs"/>
          <w:rtl w:val="true"/>
        </w:rPr>
        <w:t>"</w:t>
      </w:r>
      <w:r>
        <w:rPr>
          <w:rFonts w:hint="cs"/>
          <w:rtl w:val="true"/>
        </w:rPr>
        <w:t>ועשו לי מקדש</w:t>
      </w:r>
      <w:r>
        <w:rPr>
          <w:rFonts w:hint="cs"/>
          <w:rtl w:val="true"/>
        </w:rPr>
        <w:t xml:space="preserve">", </w:t>
      </w:r>
      <w:r>
        <w:rPr>
          <w:rFonts w:hint="cs"/>
          <w:rtl w:val="true"/>
        </w:rPr>
        <w:t>וכך יש לעשותה בכל דור ודור</w:t>
      </w:r>
      <w:r>
        <w:rPr>
          <w:rFonts w:hint="cs"/>
          <w:rtl w:val="true"/>
        </w:rPr>
        <w:t xml:space="preserve">. </w:t>
      </w:r>
      <w:r>
        <w:rPr>
          <w:rFonts w:hint="cs"/>
          <w:rtl w:val="true"/>
        </w:rPr>
        <w:t>ואם מדובר בנבואה שנאמרה בדורו של דוד</w:t>
      </w:r>
      <w:r>
        <w:rPr>
          <w:rFonts w:hint="cs"/>
          <w:rtl w:val="true"/>
        </w:rPr>
        <w:t xml:space="preserve">, </w:t>
      </w:r>
      <w:r>
        <w:rPr>
          <w:rFonts w:hint="cs"/>
          <w:rtl w:val="true"/>
        </w:rPr>
        <w:t>אפשר שנאמרה כהוראת שעה לבית ראשון דווקא</w:t>
      </w:r>
      <w:r>
        <w:rPr>
          <w:rFonts w:hint="cs"/>
          <w:rtl w:val="true"/>
        </w:rPr>
        <w:t xml:space="preserve">, </w:t>
      </w:r>
      <w:r>
        <w:rPr>
          <w:rFonts w:hint="cs"/>
          <w:rtl w:val="true"/>
        </w:rPr>
        <w:t>שהרי קיימא לן</w:t>
      </w:r>
      <w:r>
        <w:rPr>
          <w:rFonts w:hint="cs"/>
          <w:rtl w:val="true"/>
        </w:rPr>
        <w:t>: "</w:t>
      </w:r>
      <w:r>
        <w:rPr>
          <w:rFonts w:hint="cs"/>
          <w:rtl w:val="true"/>
        </w:rPr>
        <w:t>לא בשמים היא</w:t>
      </w:r>
      <w:r>
        <w:rPr>
          <w:rFonts w:hint="cs"/>
          <w:rtl w:val="true"/>
        </w:rPr>
        <w:t xml:space="preserve">" </w:t>
      </w:r>
      <w:r>
        <w:rPr>
          <w:rFonts w:hint="cs"/>
          <w:rtl w:val="true"/>
        </w:rPr>
        <w:t>ו</w:t>
      </w:r>
      <w:r>
        <w:rPr>
          <w:rFonts w:hint="cs"/>
          <w:rtl w:val="true"/>
        </w:rPr>
        <w:t>"</w:t>
      </w:r>
      <w:r>
        <w:rPr>
          <w:rFonts w:hint="cs"/>
          <w:rtl w:val="true"/>
        </w:rPr>
        <w:t>אין נביא רשאי לחדש דבר מעתה</w:t>
      </w:r>
      <w:r>
        <w:rPr>
          <w:rFonts w:hint="cs"/>
          <w:rtl w:val="true"/>
        </w:rPr>
        <w:t xml:space="preserve">" </w:t>
      </w:r>
      <w:r>
        <w:rPr>
          <w:rFonts w:hint="cs"/>
          <w:rtl w:val="true"/>
        </w:rPr>
        <w:t>הגדרה קבועה למצוות התורה</w:t>
      </w:r>
      <w:r>
        <w:rPr>
          <w:rStyle w:val="FootnoteCharacters"/>
          <w:rStyle w:val="FootnoteReference"/>
          <w:rtl w:val="true"/>
        </w:rPr>
        <w:footnoteReference w:id="7"/>
      </w:r>
      <w:r>
        <w:rPr>
          <w:rFonts w:hint="cs"/>
          <w:rtl w:val="true"/>
        </w:rPr>
        <w:t>.</w:t>
      </w:r>
    </w:p>
    <w:p>
      <w:pPr>
        <w:pStyle w:val="Normal"/>
        <w:ind w:end="0"/>
        <w:jc w:val="both"/>
        <w:rPr>
          <w:rFonts w:hint="cs"/>
        </w:rPr>
      </w:pPr>
      <w:r>
        <w:rPr>
          <w:rFonts w:hint="cs"/>
          <w:rtl w:val="true"/>
        </w:rPr>
      </w:r>
    </w:p>
    <w:p>
      <w:pPr>
        <w:pStyle w:val="Normal"/>
        <w:ind w:end="0"/>
        <w:jc w:val="both"/>
        <w:rPr>
          <w:rFonts w:hint="cs"/>
        </w:rPr>
      </w:pPr>
      <w:r>
        <w:rPr>
          <w:rFonts w:hint="cs"/>
          <w:rtl w:val="true"/>
        </w:rPr>
        <w:t>#</w:t>
      </w:r>
      <w:r>
        <w:rPr>
          <w:rFonts w:hint="cs"/>
          <w:rtl w:val="true"/>
        </w:rPr>
        <w:t xml:space="preserve">תמונה </w:t>
      </w:r>
      <w:r>
        <w:rPr>
          <w:rFonts w:hint="cs"/>
        </w:rPr>
        <w:t>522</w:t>
      </w:r>
    </w:p>
    <w:p>
      <w:pPr>
        <w:pStyle w:val="Normal"/>
        <w:ind w:end="0"/>
        <w:jc w:val="both"/>
        <w:rPr>
          <w:rFonts w:hint="cs"/>
        </w:rPr>
      </w:pPr>
      <w:r>
        <w:rPr>
          <w:rFonts w:hint="cs"/>
          <w:rtl w:val="true"/>
        </w:rPr>
      </w:r>
    </w:p>
    <w:p>
      <w:pPr>
        <w:pStyle w:val="Heading2"/>
        <w:ind w:end="0"/>
        <w:jc w:val="both"/>
        <w:rPr>
          <w:rFonts w:hint="cs"/>
        </w:rPr>
      </w:pPr>
      <w:r>
        <w:rPr>
          <w:rFonts w:hint="cs"/>
          <w:rtl w:val="true"/>
        </w:rPr>
        <w:t>נבואה ודרישה</w:t>
      </w:r>
    </w:p>
    <w:p>
      <w:pPr>
        <w:pStyle w:val="Normal"/>
        <w:ind w:end="0"/>
        <w:jc w:val="both"/>
        <w:rPr>
          <w:rFonts w:hint="cs"/>
        </w:rPr>
      </w:pPr>
      <w:r>
        <w:rPr>
          <w:rFonts w:hint="cs"/>
          <w:rtl w:val="true"/>
        </w:rPr>
        <w:t xml:space="preserve">  </w:t>
      </w:r>
      <w:r>
        <w:rPr>
          <w:rFonts w:hint="cs"/>
          <w:rtl w:val="true"/>
        </w:rPr>
        <w:t>בירושלמי במגילה הנ</w:t>
      </w:r>
      <w:r>
        <w:rPr>
          <w:rFonts w:hint="cs"/>
          <w:rtl w:val="true"/>
        </w:rPr>
        <w:t>"</w:t>
      </w:r>
      <w:r>
        <w:rPr>
          <w:rFonts w:hint="cs"/>
          <w:rtl w:val="true"/>
        </w:rPr>
        <w:t>ל נאמר</w:t>
      </w:r>
      <w:r>
        <w:rPr>
          <w:rFonts w:hint="cs"/>
          <w:rtl w:val="true"/>
        </w:rPr>
        <w:t>: "</w:t>
      </w:r>
      <w:r>
        <w:rPr>
          <w:rtl w:val="true"/>
        </w:rPr>
        <w:t xml:space="preserve">מגילה שמסר שמואל לדוד </w:t>
      </w:r>
      <w:r>
        <w:rPr>
          <w:b/>
          <w:b/>
          <w:bCs/>
          <w:rtl w:val="true"/>
        </w:rPr>
        <w:t>ניתנה להידרש</w:t>
      </w:r>
      <w:r>
        <w:rPr>
          <w:rFonts w:hint="cs"/>
          <w:rtl w:val="true"/>
        </w:rPr>
        <w:t>,</w:t>
      </w:r>
      <w:r>
        <w:rPr>
          <w:rtl w:val="true"/>
        </w:rPr>
        <w:t xml:space="preserve"> </w:t>
      </w:r>
      <w:r>
        <w:rPr>
          <w:rtl w:val="true"/>
        </w:rPr>
        <w:t>מה טעמא</w:t>
      </w:r>
      <w:r>
        <w:rPr>
          <w:rFonts w:hint="cs"/>
          <w:rtl w:val="true"/>
        </w:rPr>
        <w:t>?</w:t>
      </w:r>
      <w:r>
        <w:rPr>
          <w:rtl w:val="true"/>
        </w:rPr>
        <w:t xml:space="preserve"> </w:t>
      </w:r>
      <w:r>
        <w:rPr>
          <w:rtl w:val="true"/>
        </w:rPr>
        <w:t xml:space="preserve">הכל בכתב </w:t>
      </w:r>
      <w:r>
        <w:rPr>
          <w:rFonts w:hint="cs"/>
          <w:rtl w:val="true"/>
        </w:rPr>
        <w:t xml:space="preserve">- </w:t>
      </w:r>
      <w:r>
        <w:rPr>
          <w:rtl w:val="true"/>
        </w:rPr>
        <w:t>זו המסורת</w:t>
      </w:r>
      <w:r>
        <w:rPr>
          <w:rFonts w:hint="cs"/>
          <w:rtl w:val="true"/>
        </w:rPr>
        <w:t>,</w:t>
      </w:r>
      <w:r>
        <w:rPr>
          <w:rtl w:val="true"/>
        </w:rPr>
        <w:t xml:space="preserve"> </w:t>
      </w:r>
      <w:r>
        <w:rPr>
          <w:rtl w:val="true"/>
        </w:rPr>
        <w:t xml:space="preserve">מיד </w:t>
      </w:r>
      <w:r>
        <w:rPr>
          <w:rFonts w:hint="cs"/>
          <w:rtl w:val="true"/>
        </w:rPr>
        <w:t>ה</w:t>
      </w:r>
      <w:r>
        <w:rPr>
          <w:rFonts w:hint="cs"/>
          <w:rtl w:val="true"/>
        </w:rPr>
        <w:t>'</w:t>
      </w:r>
      <w:r>
        <w:rPr>
          <w:rtl w:val="true"/>
        </w:rPr>
        <w:t xml:space="preserve"> </w:t>
      </w:r>
      <w:r>
        <w:rPr>
          <w:rFonts w:hint="cs"/>
          <w:rtl w:val="true"/>
        </w:rPr>
        <w:t xml:space="preserve">- </w:t>
      </w:r>
      <w:r>
        <w:rPr>
          <w:rtl w:val="true"/>
        </w:rPr>
        <w:t>זו רוח הקודש</w:t>
      </w:r>
      <w:r>
        <w:rPr>
          <w:rFonts w:hint="cs"/>
          <w:rtl w:val="true"/>
        </w:rPr>
        <w:t>,</w:t>
      </w:r>
      <w:r>
        <w:rPr>
          <w:rtl w:val="true"/>
        </w:rPr>
        <w:t xml:space="preserve"> </w:t>
      </w:r>
      <w:r>
        <w:rPr>
          <w:rtl w:val="true"/>
        </w:rPr>
        <w:t xml:space="preserve">עלי השכיל </w:t>
      </w:r>
      <w:r>
        <w:rPr>
          <w:rFonts w:hint="cs"/>
          <w:rtl w:val="true"/>
        </w:rPr>
        <w:t xml:space="preserve">- </w:t>
      </w:r>
      <w:r>
        <w:rPr>
          <w:rtl w:val="true"/>
        </w:rPr>
        <w:t>מיכן שניתנה להידרש</w:t>
      </w:r>
      <w:r>
        <w:rPr>
          <w:rFonts w:hint="cs"/>
          <w:rtl w:val="true"/>
        </w:rPr>
        <w:t xml:space="preserve">". </w:t>
      </w:r>
      <w:r>
        <w:rPr>
          <w:rFonts w:hint="cs"/>
          <w:rtl w:val="true"/>
        </w:rPr>
        <w:t xml:space="preserve">המילים </w:t>
      </w:r>
      <w:r>
        <w:rPr>
          <w:rFonts w:hint="cs"/>
          <w:rtl w:val="true"/>
        </w:rPr>
        <w:t>"</w:t>
      </w:r>
      <w:r>
        <w:rPr>
          <w:rFonts w:hint="cs"/>
          <w:rtl w:val="true"/>
        </w:rPr>
        <w:t>עלי השכיל</w:t>
      </w:r>
      <w:r>
        <w:rPr>
          <w:rFonts w:hint="cs"/>
          <w:rtl w:val="true"/>
        </w:rPr>
        <w:t xml:space="preserve">" </w:t>
      </w:r>
      <w:r>
        <w:rPr>
          <w:rFonts w:hint="cs"/>
          <w:rtl w:val="true"/>
        </w:rPr>
        <w:t>מלמדות שאין זו רק מסורת שהועברה לדוד</w:t>
      </w:r>
      <w:r>
        <w:rPr>
          <w:rFonts w:hint="cs"/>
          <w:rtl w:val="true"/>
        </w:rPr>
        <w:t xml:space="preserve">, </w:t>
      </w:r>
      <w:r>
        <w:rPr>
          <w:rFonts w:hint="cs"/>
          <w:rtl w:val="true"/>
        </w:rPr>
        <w:t>אלא דוד דרש את המגילה ודלה מן הכתוב בה עניינים שלא נאמרו במפורש</w:t>
      </w:r>
      <w:r>
        <w:rPr>
          <w:rFonts w:hint="cs"/>
          <w:rtl w:val="true"/>
        </w:rPr>
        <w:t xml:space="preserve">, </w:t>
      </w:r>
      <w:r>
        <w:rPr>
          <w:rFonts w:hint="cs"/>
          <w:rtl w:val="true"/>
        </w:rPr>
        <w:t>כדרכי הדרישה מפסוקי המקרא</w:t>
      </w:r>
      <w:r>
        <w:rPr>
          <w:rStyle w:val="FootnoteCharacters"/>
          <w:rStyle w:val="FootnoteReference"/>
          <w:rtl w:val="true"/>
        </w:rPr>
        <w:footnoteReference w:id="8"/>
      </w:r>
      <w:r>
        <w:rPr>
          <w:rFonts w:hint="cs"/>
          <w:rtl w:val="true"/>
        </w:rPr>
        <w:t xml:space="preserve">. </w:t>
      </w:r>
    </w:p>
    <w:p>
      <w:pPr>
        <w:pStyle w:val="Normal"/>
        <w:ind w:end="0"/>
        <w:jc w:val="both"/>
        <w:rPr>
          <w:rFonts w:hint="cs"/>
        </w:rPr>
      </w:pPr>
      <w:r>
        <w:rPr>
          <w:rFonts w:hint="cs"/>
          <w:rtl w:val="true"/>
        </w:rPr>
        <w:t xml:space="preserve">   </w:t>
      </w:r>
      <w:r>
        <w:rPr>
          <w:rFonts w:hint="cs"/>
          <w:rtl w:val="true"/>
        </w:rPr>
        <w:t>ביטוי לדרישה זו גם בגמ</w:t>
      </w:r>
      <w:r>
        <w:rPr>
          <w:rFonts w:hint="cs"/>
          <w:rtl w:val="true"/>
        </w:rPr>
        <w:t xml:space="preserve">' </w:t>
      </w:r>
      <w:r>
        <w:rPr>
          <w:rFonts w:hint="cs"/>
          <w:rtl w:val="true"/>
        </w:rPr>
        <w:t xml:space="preserve">בסוכה </w:t>
      </w:r>
      <w:r>
        <w:rPr>
          <w:rFonts w:hint="cs"/>
          <w:rtl w:val="true"/>
        </w:rPr>
        <w:t>(</w:t>
      </w:r>
      <w:r>
        <w:rPr>
          <w:rFonts w:hint="cs"/>
          <w:rtl w:val="true"/>
        </w:rPr>
        <w:t>נא</w:t>
      </w:r>
      <w:r>
        <w:rPr>
          <w:rFonts w:hint="cs"/>
          <w:rtl w:val="true"/>
        </w:rPr>
        <w:t>,</w:t>
      </w:r>
      <w:r>
        <w:rPr>
          <w:rFonts w:hint="cs"/>
          <w:rtl w:val="true"/>
        </w:rPr>
        <w:t>ב</w:t>
      </w:r>
      <w:r>
        <w:rPr>
          <w:rFonts w:hint="cs"/>
          <w:rtl w:val="true"/>
        </w:rPr>
        <w:t xml:space="preserve">) </w:t>
      </w:r>
      <w:r>
        <w:rPr>
          <w:rFonts w:hint="cs"/>
          <w:rtl w:val="true"/>
        </w:rPr>
        <w:t xml:space="preserve">וזבחים </w:t>
      </w:r>
      <w:r>
        <w:rPr>
          <w:rFonts w:hint="cs"/>
          <w:rtl w:val="true"/>
        </w:rPr>
        <w:t>(</w:t>
      </w:r>
      <w:r>
        <w:rPr>
          <w:rFonts w:hint="cs"/>
          <w:rtl w:val="true"/>
        </w:rPr>
        <w:t>סב</w:t>
      </w:r>
      <w:r>
        <w:rPr>
          <w:rFonts w:hint="cs"/>
          <w:rtl w:val="true"/>
        </w:rPr>
        <w:t>,</w:t>
      </w:r>
      <w:r>
        <w:rPr>
          <w:rFonts w:hint="cs"/>
          <w:rtl w:val="true"/>
        </w:rPr>
        <w:t>א</w:t>
      </w:r>
      <w:r>
        <w:rPr>
          <w:rFonts w:hint="cs"/>
          <w:rtl w:val="true"/>
        </w:rPr>
        <w:t xml:space="preserve">), </w:t>
      </w:r>
      <w:r>
        <w:rPr>
          <w:rFonts w:hint="cs"/>
          <w:rtl w:val="true"/>
        </w:rPr>
        <w:t xml:space="preserve">שמקשה מן הפסוק </w:t>
      </w:r>
      <w:r>
        <w:rPr>
          <w:rFonts w:hint="cs"/>
          <w:rtl w:val="true"/>
        </w:rPr>
        <w:t>"</w:t>
      </w:r>
      <w:r>
        <w:rPr>
          <w:rFonts w:hint="cs"/>
          <w:rtl w:val="true"/>
        </w:rPr>
        <w:t>הכל בכתב</w:t>
      </w:r>
      <w:r>
        <w:rPr>
          <w:rFonts w:hint="cs"/>
          <w:rtl w:val="true"/>
        </w:rPr>
        <w:t xml:space="preserve">" </w:t>
      </w:r>
      <w:r>
        <w:rPr>
          <w:rFonts w:hint="cs"/>
          <w:rtl w:val="true"/>
        </w:rPr>
        <w:t xml:space="preserve">על שינויים שונים שנעשו במקדש ומתרצת </w:t>
      </w:r>
      <w:r>
        <w:rPr>
          <w:rFonts w:hint="cs"/>
          <w:rtl w:val="true"/>
        </w:rPr>
        <w:t>"</w:t>
      </w:r>
      <w:r>
        <w:rPr>
          <w:rFonts w:hint="cs"/>
          <w:rtl w:val="true"/>
        </w:rPr>
        <w:t>קרא אשכחו ודרוש</w:t>
      </w:r>
      <w:r>
        <w:rPr>
          <w:rFonts w:hint="cs"/>
          <w:rtl w:val="true"/>
        </w:rPr>
        <w:t xml:space="preserve">", </w:t>
      </w:r>
      <w:r>
        <w:rPr>
          <w:rFonts w:hint="cs"/>
          <w:rtl w:val="true"/>
        </w:rPr>
        <w:t>ראה להלן</w:t>
      </w:r>
      <w:r>
        <w:rPr>
          <w:rFonts w:hint="cs"/>
          <w:rtl w:val="true"/>
        </w:rPr>
        <w:t>.</w:t>
      </w:r>
    </w:p>
    <w:p>
      <w:pPr>
        <w:pStyle w:val="Normal"/>
        <w:ind w:end="0"/>
        <w:jc w:val="both"/>
        <w:rPr>
          <w:rFonts w:hint="cs"/>
        </w:rPr>
      </w:pPr>
      <w:r>
        <w:rPr>
          <w:rFonts w:hint="cs"/>
          <w:rtl w:val="true"/>
        </w:rPr>
        <w:t xml:space="preserve">    </w:t>
      </w:r>
      <w:r>
        <w:rPr>
          <w:rFonts w:hint="cs"/>
          <w:rtl w:val="true"/>
        </w:rPr>
        <w:t>עוד מצינו בגמ</w:t>
      </w:r>
      <w:r>
        <w:rPr>
          <w:rFonts w:hint="cs"/>
          <w:rtl w:val="true"/>
        </w:rPr>
        <w:t xml:space="preserve">' </w:t>
      </w:r>
      <w:r>
        <w:rPr>
          <w:rFonts w:hint="cs"/>
          <w:rtl w:val="true"/>
        </w:rPr>
        <w:t xml:space="preserve">בבכורות </w:t>
      </w:r>
      <w:r>
        <w:rPr>
          <w:rFonts w:hint="cs"/>
          <w:rtl w:val="true"/>
        </w:rPr>
        <w:t>(</w:t>
      </w:r>
      <w:r>
        <w:rPr>
          <w:rFonts w:hint="cs"/>
          <w:rtl w:val="true"/>
        </w:rPr>
        <w:t>יז</w:t>
      </w:r>
      <w:r>
        <w:rPr>
          <w:rFonts w:hint="cs"/>
          <w:rtl w:val="true"/>
        </w:rPr>
        <w:t>,</w:t>
      </w:r>
      <w:r>
        <w:rPr>
          <w:rFonts w:hint="cs"/>
          <w:rtl w:val="true"/>
        </w:rPr>
        <w:t>ב</w:t>
      </w:r>
      <w:r>
        <w:rPr>
          <w:rFonts w:hint="cs"/>
          <w:rtl w:val="true"/>
        </w:rPr>
        <w:t xml:space="preserve">), </w:t>
      </w:r>
      <w:r>
        <w:rPr>
          <w:rFonts w:hint="cs"/>
          <w:rtl w:val="true"/>
        </w:rPr>
        <w:t xml:space="preserve">שדנה בשאלה האם </w:t>
      </w:r>
      <w:r>
        <w:rPr>
          <w:rFonts w:hint="cs"/>
          <w:rtl w:val="true"/>
        </w:rPr>
        <w:t>"</w:t>
      </w:r>
      <w:r>
        <w:rPr>
          <w:rFonts w:hint="cs"/>
          <w:rtl w:val="true"/>
        </w:rPr>
        <w:t>אפשר לצמצם</w:t>
      </w:r>
      <w:r>
        <w:rPr>
          <w:rFonts w:hint="cs"/>
          <w:rtl w:val="true"/>
        </w:rPr>
        <w:t xml:space="preserve">" </w:t>
      </w:r>
      <w:r>
        <w:rPr>
          <w:rFonts w:hint="cs"/>
          <w:rtl w:val="true"/>
        </w:rPr>
        <w:t>ולדייק באופן מוחלט</w:t>
      </w:r>
      <w:r>
        <w:rPr>
          <w:rFonts w:hint="cs"/>
          <w:rtl w:val="true"/>
        </w:rPr>
        <w:t xml:space="preserve">, </w:t>
      </w:r>
      <w:r>
        <w:rPr>
          <w:rFonts w:hint="cs"/>
          <w:rtl w:val="true"/>
        </w:rPr>
        <w:t>ומוכיחה שכן מן הציווי בתורה לעשות את כלי המקדש במידות מסוימות</w:t>
      </w:r>
      <w:r>
        <w:rPr>
          <w:rFonts w:hint="cs"/>
          <w:rtl w:val="true"/>
        </w:rPr>
        <w:t xml:space="preserve">. </w:t>
      </w:r>
      <w:r>
        <w:rPr>
          <w:rFonts w:hint="cs"/>
          <w:rtl w:val="true"/>
        </w:rPr>
        <w:t>הגמ</w:t>
      </w:r>
      <w:r>
        <w:rPr>
          <w:rFonts w:hint="cs"/>
          <w:rtl w:val="true"/>
        </w:rPr>
        <w:t xml:space="preserve">' </w:t>
      </w:r>
      <w:r>
        <w:rPr>
          <w:rFonts w:hint="cs"/>
          <w:rtl w:val="true"/>
        </w:rPr>
        <w:t>דוחה את הראיה ואומרת</w:t>
      </w:r>
      <w:r>
        <w:rPr>
          <w:rFonts w:hint="cs"/>
          <w:rtl w:val="true"/>
        </w:rPr>
        <w:t>: "</w:t>
      </w:r>
      <w:r>
        <w:rPr>
          <w:rtl w:val="true"/>
        </w:rPr>
        <w:t>שאני התם</w:t>
      </w:r>
      <w:r>
        <w:rPr>
          <w:rFonts w:hint="cs"/>
          <w:rtl w:val="true"/>
        </w:rPr>
        <w:t>,</w:t>
      </w:r>
      <w:r>
        <w:rPr>
          <w:rtl w:val="true"/>
        </w:rPr>
        <w:t xml:space="preserve"> </w:t>
      </w:r>
      <w:r>
        <w:rPr>
          <w:rtl w:val="true"/>
        </w:rPr>
        <w:t>דרחמנא אמר עביד</w:t>
      </w:r>
      <w:r>
        <w:rPr>
          <w:rFonts w:hint="cs"/>
          <w:rtl w:val="true"/>
        </w:rPr>
        <w:t>,</w:t>
      </w:r>
      <w:r>
        <w:rPr>
          <w:rtl w:val="true"/>
        </w:rPr>
        <w:t xml:space="preserve"> </w:t>
      </w:r>
      <w:r>
        <w:rPr>
          <w:rtl w:val="true"/>
        </w:rPr>
        <w:t>ובכל היכי דמצית למיעבד</w:t>
      </w:r>
      <w:r>
        <w:rPr>
          <w:rFonts w:hint="cs"/>
          <w:rtl w:val="true"/>
        </w:rPr>
        <w:t xml:space="preserve"> </w:t>
      </w:r>
      <w:r>
        <w:rPr>
          <w:rFonts w:hint="cs"/>
          <w:rtl w:val="true"/>
        </w:rPr>
        <w:t>-</w:t>
      </w:r>
      <w:r>
        <w:rPr>
          <w:rtl w:val="true"/>
        </w:rPr>
        <w:t xml:space="preserve"> </w:t>
      </w:r>
      <w:r>
        <w:rPr>
          <w:rtl w:val="true"/>
        </w:rPr>
        <w:t>ניחא ליה</w:t>
      </w:r>
      <w:r>
        <w:rPr>
          <w:rFonts w:hint="cs"/>
          <w:rtl w:val="true"/>
        </w:rPr>
        <w:t xml:space="preserve">, </w:t>
      </w:r>
      <w:r>
        <w:rPr>
          <w:rtl w:val="true"/>
        </w:rPr>
        <w:t>הכל בכתב מיד ה</w:t>
      </w:r>
      <w:r>
        <w:rPr>
          <w:rtl w:val="true"/>
        </w:rPr>
        <w:t xml:space="preserve">' </w:t>
      </w:r>
      <w:r>
        <w:rPr>
          <w:rtl w:val="true"/>
        </w:rPr>
        <w:t>עלי השכיל</w:t>
      </w:r>
      <w:r>
        <w:rPr>
          <w:rFonts w:hint="cs"/>
          <w:rtl w:val="true"/>
        </w:rPr>
        <w:t>"</w:t>
      </w:r>
      <w:r>
        <w:rPr>
          <w:rtl w:val="true"/>
        </w:rPr>
        <w:t>.</w:t>
      </w:r>
      <w:r>
        <w:rPr>
          <w:rFonts w:hint="cs"/>
          <w:rtl w:val="true"/>
        </w:rPr>
        <w:t xml:space="preserve"> </w:t>
      </w:r>
      <w:r>
        <w:rPr>
          <w:rFonts w:hint="cs"/>
          <w:rtl w:val="true"/>
        </w:rPr>
        <w:t>לא ברור מה קשרו של הפסוק לתשובה זו</w:t>
      </w:r>
      <w:r>
        <w:rPr>
          <w:rFonts w:hint="cs"/>
          <w:rtl w:val="true"/>
        </w:rPr>
        <w:t xml:space="preserve">, </w:t>
      </w:r>
      <w:r>
        <w:rPr>
          <w:rFonts w:hint="cs"/>
          <w:rtl w:val="true"/>
        </w:rPr>
        <w:t>ולפיכך כתב רש</w:t>
      </w:r>
      <w:r>
        <w:rPr>
          <w:rFonts w:hint="cs"/>
          <w:rtl w:val="true"/>
        </w:rPr>
        <w:t>"</w:t>
      </w:r>
      <w:r>
        <w:rPr>
          <w:rFonts w:hint="cs"/>
          <w:rtl w:val="true"/>
        </w:rPr>
        <w:t>י</w:t>
      </w:r>
      <w:r>
        <w:rPr>
          <w:rFonts w:hint="cs"/>
          <w:rtl w:val="true"/>
        </w:rPr>
        <w:t>: "</w:t>
      </w:r>
      <w:r>
        <w:rPr>
          <w:rFonts w:hint="cs"/>
          <w:rtl w:val="true"/>
        </w:rPr>
        <w:t>לא גרסינן ליה הכא</w:t>
      </w:r>
      <w:r>
        <w:rPr>
          <w:rFonts w:hint="cs"/>
          <w:rtl w:val="true"/>
        </w:rPr>
        <w:t>"</w:t>
      </w:r>
      <w:r>
        <w:rPr>
          <w:rStyle w:val="FootnoteCharacters"/>
          <w:rStyle w:val="FootnoteReference"/>
          <w:rtl w:val="true"/>
        </w:rPr>
        <w:footnoteReference w:id="9"/>
      </w:r>
      <w:r>
        <w:rPr>
          <w:rFonts w:hint="cs"/>
          <w:rtl w:val="true"/>
        </w:rPr>
        <w:t xml:space="preserve">. </w:t>
      </w:r>
      <w:r>
        <w:rPr>
          <w:rFonts w:hint="cs"/>
          <w:rtl w:val="true"/>
        </w:rPr>
        <w:t>אולם בשו</w:t>
      </w:r>
      <w:r>
        <w:rPr>
          <w:rFonts w:hint="cs"/>
          <w:rtl w:val="true"/>
        </w:rPr>
        <w:t>"</w:t>
      </w:r>
      <w:r>
        <w:rPr>
          <w:rFonts w:hint="cs"/>
          <w:rtl w:val="true"/>
        </w:rPr>
        <w:t xml:space="preserve">ת שואל ומשיב </w:t>
      </w:r>
      <w:r>
        <w:rPr>
          <w:rFonts w:hint="cs"/>
          <w:rtl w:val="true"/>
        </w:rPr>
        <w:t>(</w:t>
      </w:r>
      <w:r>
        <w:rPr>
          <w:rFonts w:hint="cs"/>
          <w:rtl w:val="true"/>
        </w:rPr>
        <w:t>מהדורה קמא ח</w:t>
      </w:r>
      <w:r>
        <w:rPr>
          <w:rFonts w:hint="cs"/>
          <w:rtl w:val="true"/>
        </w:rPr>
        <w:t>"</w:t>
      </w:r>
      <w:r>
        <w:rPr>
          <w:rFonts w:hint="cs"/>
          <w:rtl w:val="true"/>
        </w:rPr>
        <w:t>א סי</w:t>
      </w:r>
      <w:r>
        <w:rPr>
          <w:rFonts w:hint="cs"/>
          <w:rtl w:val="true"/>
        </w:rPr>
        <w:t xml:space="preserve">' </w:t>
      </w:r>
      <w:r>
        <w:rPr>
          <w:rFonts w:hint="cs"/>
          <w:rtl w:val="true"/>
        </w:rPr>
        <w:t>רצד</w:t>
      </w:r>
      <w:r>
        <w:rPr>
          <w:rFonts w:hint="cs"/>
          <w:rtl w:val="true"/>
        </w:rPr>
        <w:t xml:space="preserve">) </w:t>
      </w:r>
      <w:r>
        <w:rPr>
          <w:rFonts w:hint="cs"/>
          <w:rtl w:val="true"/>
        </w:rPr>
        <w:t>מיישב את הגרסה ומפרש</w:t>
      </w:r>
      <w:r>
        <w:rPr>
          <w:rFonts w:hint="cs"/>
          <w:rtl w:val="true"/>
        </w:rPr>
        <w:t>: "</w:t>
      </w:r>
      <w:r>
        <w:rPr>
          <w:rtl w:val="true"/>
        </w:rPr>
        <w:t>דהשי</w:t>
      </w:r>
      <w:r>
        <w:rPr>
          <w:rtl w:val="true"/>
        </w:rPr>
        <w:t>"</w:t>
      </w:r>
      <w:r>
        <w:rPr>
          <w:rtl w:val="true"/>
        </w:rPr>
        <w:t>ת מסר התורה לפי שכל אנושי</w:t>
      </w:r>
      <w:r>
        <w:rPr>
          <w:rFonts w:hint="cs"/>
          <w:rtl w:val="true"/>
        </w:rPr>
        <w:t xml:space="preserve">, </w:t>
      </w:r>
      <w:r>
        <w:rPr>
          <w:rFonts w:hint="cs"/>
          <w:rtl w:val="true"/>
        </w:rPr>
        <w:t>והוא הדין כאן</w:t>
      </w:r>
      <w:r>
        <w:rPr>
          <w:rFonts w:hint="cs"/>
          <w:rtl w:val="true"/>
        </w:rPr>
        <w:t xml:space="preserve">, </w:t>
      </w:r>
      <w:r>
        <w:rPr>
          <w:rtl w:val="true"/>
        </w:rPr>
        <w:t>כל דא</w:t>
      </w:r>
      <w:r>
        <w:rPr>
          <w:rFonts w:hint="cs"/>
          <w:rtl w:val="true"/>
        </w:rPr>
        <w:t xml:space="preserve">י אפשר </w:t>
      </w:r>
      <w:r>
        <w:rPr>
          <w:rtl w:val="true"/>
        </w:rPr>
        <w:t xml:space="preserve">לצמצם </w:t>
      </w:r>
      <w:r>
        <w:rPr>
          <w:rFonts w:hint="cs"/>
          <w:rtl w:val="true"/>
        </w:rPr>
        <w:t xml:space="preserve">- </w:t>
      </w:r>
      <w:r>
        <w:rPr>
          <w:rFonts w:hint="cs"/>
          <w:rtl w:val="true"/>
        </w:rPr>
        <w:t xml:space="preserve">אם כן </w:t>
      </w:r>
      <w:r>
        <w:rPr>
          <w:rtl w:val="true"/>
        </w:rPr>
        <w:t>לא ניתנה תורה למ</w:t>
      </w:r>
      <w:r>
        <w:rPr>
          <w:rFonts w:hint="cs"/>
          <w:rtl w:val="true"/>
        </w:rPr>
        <w:t>לאכי השרת</w:t>
      </w:r>
      <w:r>
        <w:rPr>
          <w:rFonts w:hint="cs"/>
          <w:rtl w:val="true"/>
        </w:rPr>
        <w:t xml:space="preserve">, </w:t>
      </w:r>
      <w:r>
        <w:rPr>
          <w:rFonts w:hint="cs"/>
          <w:rtl w:val="true"/>
        </w:rPr>
        <w:t xml:space="preserve">וזהו שכתוב </w:t>
      </w:r>
      <w:r>
        <w:rPr>
          <w:rFonts w:hint="cs"/>
          <w:rtl w:val="true"/>
        </w:rPr>
        <w:t>'</w:t>
      </w:r>
      <w:r>
        <w:rPr>
          <w:rtl w:val="true"/>
        </w:rPr>
        <w:t>הכל בכתב מיד ד</w:t>
      </w:r>
      <w:r>
        <w:rPr>
          <w:rtl w:val="true"/>
        </w:rPr>
        <w:t xml:space="preserve">' </w:t>
      </w:r>
      <w:r>
        <w:rPr>
          <w:b/>
          <w:b/>
          <w:bCs/>
          <w:rtl w:val="true"/>
        </w:rPr>
        <w:t>עלי השכיל</w:t>
      </w:r>
      <w:r>
        <w:rPr>
          <w:rFonts w:hint="cs"/>
          <w:b/>
          <w:bCs/>
          <w:rtl w:val="true"/>
        </w:rPr>
        <w:t>'</w:t>
      </w:r>
      <w:r>
        <w:rPr>
          <w:rFonts w:hint="cs"/>
          <w:rtl w:val="true"/>
        </w:rPr>
        <w:t>,</w:t>
      </w:r>
      <w:r>
        <w:rPr>
          <w:rtl w:val="true"/>
        </w:rPr>
        <w:t xml:space="preserve"> </w:t>
      </w:r>
      <w:r>
        <w:rPr>
          <w:rtl w:val="true"/>
        </w:rPr>
        <w:t xml:space="preserve">והיינו </w:t>
      </w:r>
      <w:r>
        <w:rPr>
          <w:b/>
          <w:b/>
          <w:bCs/>
          <w:rtl w:val="true"/>
        </w:rPr>
        <w:t>כפי ה</w:t>
      </w:r>
      <w:r>
        <w:rPr>
          <w:rFonts w:hint="cs"/>
          <w:b/>
          <w:b/>
          <w:bCs/>
          <w:rtl w:val="true"/>
        </w:rPr>
        <w:t>ש</w:t>
      </w:r>
      <w:r>
        <w:rPr>
          <w:b/>
          <w:b/>
          <w:bCs/>
          <w:rtl w:val="true"/>
        </w:rPr>
        <w:t>כל האנושי</w:t>
      </w:r>
      <w:r>
        <w:rPr>
          <w:rtl w:val="true"/>
        </w:rPr>
        <w:t xml:space="preserve"> כן יהיה מצו</w:t>
      </w:r>
      <w:r>
        <w:rPr>
          <w:rFonts w:hint="cs"/>
          <w:rtl w:val="true"/>
        </w:rPr>
        <w:t>ו</w:t>
      </w:r>
      <w:r>
        <w:rPr>
          <w:rtl w:val="true"/>
        </w:rPr>
        <w:t>ת התורה</w:t>
      </w:r>
      <w:r>
        <w:rPr>
          <w:rFonts w:hint="cs"/>
          <w:rtl w:val="true"/>
        </w:rPr>
        <w:t xml:space="preserve">". </w:t>
      </w:r>
      <w:r>
        <w:rPr>
          <w:rFonts w:hint="cs"/>
          <w:rtl w:val="true"/>
        </w:rPr>
        <w:t>מכאן שהנבואה על תוכנית המקדש צריכה להתברר ולהתבצע על פי דרכי המחשבה ויכולת הביצוע הקיימים בידינו</w:t>
      </w:r>
      <w:r>
        <w:rPr>
          <w:rFonts w:hint="cs"/>
          <w:rtl w:val="true"/>
        </w:rPr>
        <w:t>.</w:t>
      </w:r>
    </w:p>
    <w:p>
      <w:pPr>
        <w:pStyle w:val="Normal"/>
        <w:ind w:end="0"/>
        <w:jc w:val="both"/>
        <w:rPr>
          <w:rFonts w:hint="cs"/>
        </w:rPr>
      </w:pPr>
      <w:r>
        <w:rPr>
          <w:rFonts w:hint="cs"/>
          <w:rtl w:val="true"/>
        </w:rPr>
      </w:r>
    </w:p>
    <w:p>
      <w:pPr>
        <w:pStyle w:val="Heading2"/>
        <w:ind w:end="0"/>
        <w:jc w:val="both"/>
        <w:rPr>
          <w:rFonts w:hint="cs"/>
        </w:rPr>
      </w:pPr>
      <w:r>
        <w:rPr>
          <w:rFonts w:hint="cs"/>
          <w:rtl w:val="true"/>
        </w:rPr>
        <w:t>סוגיות מקבילות</w:t>
      </w:r>
      <w:r>
        <w:rPr>
          <w:rFonts w:hint="cs"/>
          <w:rtl w:val="true"/>
        </w:rPr>
        <w:t xml:space="preserve">: </w:t>
      </w:r>
      <w:r>
        <w:rPr>
          <w:rFonts w:hint="cs"/>
          <w:rtl w:val="true"/>
        </w:rPr>
        <w:t>אין לשנות דברים במקדש</w:t>
      </w:r>
    </w:p>
    <w:p>
      <w:pPr>
        <w:pStyle w:val="Normal"/>
        <w:ind w:end="0"/>
        <w:jc w:val="both"/>
        <w:rPr>
          <w:rFonts w:hint="cs"/>
        </w:rPr>
      </w:pPr>
      <w:r>
        <w:rPr>
          <w:rFonts w:hint="cs"/>
          <w:rtl w:val="true"/>
        </w:rPr>
        <w:t xml:space="preserve">   </w:t>
      </w:r>
      <w:r>
        <w:rPr>
          <w:rFonts w:hint="cs"/>
          <w:rtl w:val="true"/>
        </w:rPr>
        <w:t xml:space="preserve">הפסוק </w:t>
      </w:r>
      <w:r>
        <w:rPr>
          <w:rFonts w:hint="cs"/>
          <w:rtl w:val="true"/>
        </w:rPr>
        <w:t>"</w:t>
      </w:r>
      <w:r>
        <w:rPr>
          <w:rFonts w:hint="cs"/>
          <w:rtl w:val="true"/>
        </w:rPr>
        <w:t>הכל בכתב</w:t>
      </w:r>
      <w:r>
        <w:rPr>
          <w:rFonts w:hint="cs"/>
          <w:rtl w:val="true"/>
        </w:rPr>
        <w:t xml:space="preserve">" </w:t>
      </w:r>
      <w:r>
        <w:rPr>
          <w:rFonts w:hint="cs"/>
          <w:rtl w:val="true"/>
        </w:rPr>
        <w:t>מובא בגמ</w:t>
      </w:r>
      <w:r>
        <w:rPr>
          <w:rFonts w:hint="cs"/>
          <w:rtl w:val="true"/>
        </w:rPr>
        <w:t xml:space="preserve">' </w:t>
      </w:r>
      <w:r>
        <w:rPr>
          <w:rFonts w:hint="cs"/>
          <w:rtl w:val="true"/>
        </w:rPr>
        <w:t>בכמה מקומות כמקור לכך שאין לשנות דברים במקדש</w:t>
      </w:r>
      <w:r>
        <w:rPr>
          <w:rFonts w:hint="cs"/>
          <w:rtl w:val="true"/>
        </w:rPr>
        <w:t xml:space="preserve">:  </w:t>
      </w:r>
    </w:p>
    <w:p>
      <w:pPr>
        <w:pStyle w:val="Normal"/>
        <w:ind w:end="0"/>
        <w:jc w:val="both"/>
        <w:rPr>
          <w:rFonts w:hint="cs"/>
        </w:rPr>
      </w:pPr>
      <w:r>
        <w:rPr>
          <w:rFonts w:hint="cs"/>
          <w:rtl w:val="true"/>
        </w:rPr>
        <w:t>א</w:t>
      </w:r>
      <w:r>
        <w:rPr>
          <w:rFonts w:hint="cs"/>
          <w:rtl w:val="true"/>
        </w:rPr>
        <w:t xml:space="preserve">. </w:t>
      </w:r>
      <w:r>
        <w:rPr>
          <w:rFonts w:hint="cs"/>
          <w:rtl w:val="true"/>
        </w:rPr>
        <w:t xml:space="preserve">במשנה בערובין </w:t>
      </w:r>
      <w:r>
        <w:rPr>
          <w:rFonts w:hint="cs"/>
          <w:rtl w:val="true"/>
        </w:rPr>
        <w:t>(</w:t>
      </w:r>
      <w:r>
        <w:rPr>
          <w:rFonts w:hint="cs"/>
          <w:rtl w:val="true"/>
        </w:rPr>
        <w:t>קד</w:t>
      </w:r>
      <w:r>
        <w:rPr>
          <w:rFonts w:hint="cs"/>
          <w:rtl w:val="true"/>
        </w:rPr>
        <w:t>,</w:t>
      </w:r>
      <w:r>
        <w:rPr>
          <w:rFonts w:hint="cs"/>
          <w:rtl w:val="true"/>
        </w:rPr>
        <w:t>א</w:t>
      </w:r>
      <w:r>
        <w:rPr>
          <w:rFonts w:hint="cs"/>
          <w:rtl w:val="true"/>
        </w:rPr>
        <w:t xml:space="preserve">) </w:t>
      </w:r>
      <w:r>
        <w:rPr>
          <w:rFonts w:hint="cs"/>
          <w:rtl w:val="true"/>
        </w:rPr>
        <w:t>נאמר שנהגו לבזוק מלח על הכבש כדי שהכהנים לא יחליקו</w:t>
      </w:r>
      <w:r>
        <w:rPr>
          <w:rFonts w:hint="cs"/>
          <w:rtl w:val="true"/>
        </w:rPr>
        <w:t xml:space="preserve">. </w:t>
      </w:r>
      <w:r>
        <w:rPr>
          <w:rFonts w:hint="cs"/>
          <w:rtl w:val="true"/>
        </w:rPr>
        <w:t>על כך מקשה רב אחא בריה דרבא</w:t>
      </w:r>
      <w:r>
        <w:rPr>
          <w:rFonts w:hint="cs"/>
          <w:rtl w:val="true"/>
        </w:rPr>
        <w:t>: "</w:t>
      </w:r>
      <w:r>
        <w:rPr>
          <w:rtl w:val="true"/>
        </w:rPr>
        <w:t>האי מלח היכי דמי</w:t>
      </w:r>
      <w:r>
        <w:rPr>
          <w:rtl w:val="true"/>
        </w:rPr>
        <w:t xml:space="preserve">? </w:t>
      </w:r>
      <w:r>
        <w:rPr>
          <w:rtl w:val="true"/>
        </w:rPr>
        <w:t xml:space="preserve">אי דמבטליה </w:t>
      </w:r>
      <w:r>
        <w:rPr>
          <w:rFonts w:hint="cs"/>
          <w:rtl w:val="true"/>
        </w:rPr>
        <w:t>(</w:t>
      </w:r>
      <w:r>
        <w:rPr>
          <w:rFonts w:hint="cs"/>
          <w:rtl w:val="true"/>
        </w:rPr>
        <w:t>שמחליט להשאירו במקומו בקביעות</w:t>
      </w:r>
      <w:r>
        <w:rPr>
          <w:rFonts w:hint="cs"/>
          <w:rtl w:val="true"/>
        </w:rPr>
        <w:t xml:space="preserve">) - </w:t>
      </w:r>
      <w:r>
        <w:rPr>
          <w:rtl w:val="true"/>
        </w:rPr>
        <w:t>קא מוסיף אבנין</w:t>
      </w:r>
      <w:r>
        <w:rPr>
          <w:rtl w:val="true"/>
        </w:rPr>
        <w:t xml:space="preserve">, </w:t>
      </w:r>
      <w:r>
        <w:rPr>
          <w:rtl w:val="true"/>
        </w:rPr>
        <w:t xml:space="preserve">וכתיב </w:t>
      </w:r>
      <w:r>
        <w:rPr>
          <w:rtl w:val="true"/>
        </w:rPr>
        <w:t>'</w:t>
      </w:r>
      <w:r>
        <w:rPr>
          <w:rtl w:val="true"/>
        </w:rPr>
        <w:t>הכל בכתב מיד ה</w:t>
      </w:r>
      <w:r>
        <w:rPr>
          <w:rtl w:val="true"/>
        </w:rPr>
        <w:t xml:space="preserve">' </w:t>
      </w:r>
      <w:r>
        <w:rPr>
          <w:rtl w:val="true"/>
        </w:rPr>
        <w:t>עלי השכיל</w:t>
      </w:r>
      <w:r>
        <w:rPr>
          <w:rtl w:val="true"/>
        </w:rPr>
        <w:t>'</w:t>
      </w:r>
      <w:r>
        <w:rPr>
          <w:rFonts w:hint="cs"/>
          <w:rtl w:val="true"/>
        </w:rPr>
        <w:t>;</w:t>
      </w:r>
      <w:r>
        <w:rPr>
          <w:rtl w:val="true"/>
        </w:rPr>
        <w:t xml:space="preserve"> </w:t>
      </w:r>
      <w:r>
        <w:rPr>
          <w:rtl w:val="true"/>
        </w:rPr>
        <w:t xml:space="preserve">ואי דלא קא מבטליה </w:t>
      </w:r>
      <w:r>
        <w:rPr>
          <w:rFonts w:hint="cs"/>
          <w:rtl w:val="true"/>
        </w:rPr>
        <w:t xml:space="preserve">- </w:t>
      </w:r>
      <w:r>
        <w:rPr>
          <w:rtl w:val="true"/>
        </w:rPr>
        <w:t>קא הויא חציצה</w:t>
      </w:r>
      <w:r>
        <w:rPr>
          <w:rFonts w:hint="cs"/>
          <w:rtl w:val="true"/>
        </w:rPr>
        <w:t xml:space="preserve"> </w:t>
      </w:r>
      <w:r>
        <w:rPr>
          <w:rFonts w:hint="cs"/>
          <w:rtl w:val="true"/>
        </w:rPr>
        <w:t>(</w:t>
      </w:r>
      <w:r>
        <w:rPr>
          <w:rFonts w:hint="cs"/>
          <w:rtl w:val="true"/>
        </w:rPr>
        <w:t>בין רגלי הכהנים לקרקע העזרה</w:t>
      </w:r>
      <w:r>
        <w:rPr>
          <w:rFonts w:hint="cs"/>
          <w:rtl w:val="true"/>
        </w:rPr>
        <w:t>)</w:t>
      </w:r>
      <w:r>
        <w:rPr>
          <w:rtl w:val="true"/>
        </w:rPr>
        <w:t>!...</w:t>
      </w:r>
      <w:r>
        <w:rPr>
          <w:rFonts w:hint="cs"/>
          <w:rtl w:val="true"/>
        </w:rPr>
        <w:t xml:space="preserve"> </w:t>
      </w:r>
      <w:r>
        <w:rPr>
          <w:rtl w:val="true"/>
        </w:rPr>
        <w:t>בהולכת עצים למערכה</w:t>
      </w:r>
      <w:r>
        <w:rPr>
          <w:rtl w:val="true"/>
        </w:rPr>
        <w:t xml:space="preserve">, </w:t>
      </w:r>
      <w:r>
        <w:rPr>
          <w:rtl w:val="true"/>
        </w:rPr>
        <w:t>דלאו עבודה היא</w:t>
      </w:r>
      <w:r>
        <w:rPr>
          <w:rtl w:val="true"/>
        </w:rPr>
        <w:t>".</w:t>
      </w:r>
    </w:p>
    <w:p>
      <w:pPr>
        <w:pStyle w:val="Normal"/>
        <w:ind w:end="0"/>
        <w:jc w:val="both"/>
        <w:rPr>
          <w:rFonts w:hint="cs"/>
        </w:rPr>
      </w:pPr>
      <w:r>
        <w:rPr>
          <w:rFonts w:hint="cs"/>
          <w:rtl w:val="true"/>
        </w:rPr>
      </w:r>
    </w:p>
    <w:p>
      <w:pPr>
        <w:pStyle w:val="Normal"/>
        <w:ind w:end="0"/>
        <w:jc w:val="both"/>
        <w:rPr>
          <w:rFonts w:hint="cs"/>
        </w:rPr>
      </w:pPr>
      <w:r>
        <w:rPr>
          <w:rFonts w:hint="cs"/>
          <w:rtl w:val="true"/>
        </w:rPr>
        <w:t>#</w:t>
      </w:r>
      <w:r>
        <w:rPr>
          <w:rFonts w:hint="cs"/>
          <w:rtl w:val="true"/>
        </w:rPr>
        <w:t xml:space="preserve">תמונה </w:t>
      </w:r>
      <w:r>
        <w:rPr>
          <w:rFonts w:hint="cs"/>
        </w:rPr>
        <w:t>507</w:t>
      </w:r>
    </w:p>
    <w:p>
      <w:pPr>
        <w:pStyle w:val="Normal"/>
        <w:ind w:end="0"/>
        <w:jc w:val="both"/>
        <w:rPr>
          <w:rFonts w:hint="cs"/>
        </w:rPr>
      </w:pPr>
      <w:r>
        <w:rPr>
          <w:rFonts w:hint="cs"/>
          <w:rtl w:val="true"/>
        </w:rPr>
      </w:r>
    </w:p>
    <w:p>
      <w:pPr>
        <w:pStyle w:val="Normal"/>
        <w:ind w:end="0"/>
        <w:jc w:val="both"/>
        <w:rPr>
          <w:rFonts w:hint="cs"/>
        </w:rPr>
      </w:pPr>
      <w:r>
        <w:rPr>
          <w:rFonts w:hint="cs"/>
          <w:rtl w:val="true"/>
        </w:rPr>
        <w:t>ב</w:t>
      </w:r>
      <w:r>
        <w:rPr>
          <w:rFonts w:hint="cs"/>
          <w:rtl w:val="true"/>
        </w:rPr>
        <w:t xml:space="preserve">. </w:t>
      </w:r>
      <w:r>
        <w:rPr>
          <w:rFonts w:hint="cs"/>
          <w:rtl w:val="true"/>
        </w:rPr>
        <w:t xml:space="preserve">בסוגיה דומה בחולין </w:t>
      </w:r>
      <w:r>
        <w:rPr>
          <w:rFonts w:hint="cs"/>
          <w:rtl w:val="true"/>
        </w:rPr>
        <w:t>(</w:t>
      </w:r>
      <w:r>
        <w:rPr>
          <w:rFonts w:hint="cs"/>
          <w:rtl w:val="true"/>
        </w:rPr>
        <w:t>פג</w:t>
      </w:r>
      <w:r>
        <w:rPr>
          <w:rFonts w:hint="cs"/>
          <w:rtl w:val="true"/>
        </w:rPr>
        <w:t>,</w:t>
      </w:r>
      <w:r>
        <w:rPr>
          <w:rFonts w:hint="cs"/>
          <w:rtl w:val="true"/>
        </w:rPr>
        <w:t>א</w:t>
      </w:r>
      <w:r>
        <w:rPr>
          <w:rFonts w:hint="cs"/>
          <w:rtl w:val="true"/>
        </w:rPr>
        <w:t xml:space="preserve">) </w:t>
      </w:r>
      <w:r>
        <w:rPr>
          <w:rFonts w:hint="cs"/>
          <w:rtl w:val="true"/>
        </w:rPr>
        <w:t>נאמר שאי אפשר לקיים מצות כיסוי הדם בקרבנות העוף</w:t>
      </w:r>
      <w:r>
        <w:rPr>
          <w:rFonts w:hint="cs"/>
          <w:rtl w:val="true"/>
        </w:rPr>
        <w:t xml:space="preserve">, </w:t>
      </w:r>
      <w:r>
        <w:rPr>
          <w:rFonts w:hint="cs"/>
          <w:rtl w:val="true"/>
        </w:rPr>
        <w:t>מפני שמצות הכיסוי כוללת מתן עפר גם מתחת לדם</w:t>
      </w:r>
      <w:r>
        <w:rPr>
          <w:rFonts w:hint="cs"/>
          <w:rtl w:val="true"/>
        </w:rPr>
        <w:t xml:space="preserve">, </w:t>
      </w:r>
      <w:r>
        <w:rPr>
          <w:rFonts w:hint="cs"/>
          <w:rtl w:val="true"/>
        </w:rPr>
        <w:t>ובמזבח הדבר אינו אפשרי</w:t>
      </w:r>
      <w:r>
        <w:rPr>
          <w:rFonts w:hint="cs"/>
          <w:rtl w:val="true"/>
        </w:rPr>
        <w:t>: "</w:t>
      </w:r>
      <w:r>
        <w:rPr>
          <w:rtl w:val="true"/>
        </w:rPr>
        <w:t>היכי ליעביד</w:t>
      </w:r>
      <w:r>
        <w:rPr>
          <w:rtl w:val="true"/>
        </w:rPr>
        <w:t xml:space="preserve">? </w:t>
      </w:r>
      <w:r>
        <w:rPr>
          <w:rtl w:val="true"/>
        </w:rPr>
        <w:t xml:space="preserve">ליתיב וליבטליה </w:t>
      </w:r>
      <w:r>
        <w:rPr>
          <w:rtl w:val="true"/>
        </w:rPr>
        <w:t xml:space="preserve">- </w:t>
      </w:r>
      <w:r>
        <w:rPr>
          <w:rtl w:val="true"/>
        </w:rPr>
        <w:t>קמוסיף אבנין</w:t>
      </w:r>
      <w:r>
        <w:rPr>
          <w:rtl w:val="true"/>
        </w:rPr>
        <w:t xml:space="preserve">, </w:t>
      </w:r>
      <w:r>
        <w:rPr>
          <w:rtl w:val="true"/>
        </w:rPr>
        <w:t xml:space="preserve">וכתיב </w:t>
      </w:r>
      <w:r>
        <w:rPr>
          <w:rtl w:val="true"/>
        </w:rPr>
        <w:t>'</w:t>
      </w:r>
      <w:r>
        <w:rPr>
          <w:rtl w:val="true"/>
        </w:rPr>
        <w:t>הכל בכתב מיד ה</w:t>
      </w:r>
      <w:r>
        <w:rPr>
          <w:rtl w:val="true"/>
        </w:rPr>
        <w:t xml:space="preserve">' </w:t>
      </w:r>
      <w:r>
        <w:rPr>
          <w:rtl w:val="true"/>
        </w:rPr>
        <w:t>עלי השכיל</w:t>
      </w:r>
      <w:r>
        <w:rPr>
          <w:rtl w:val="true"/>
        </w:rPr>
        <w:t>'</w:t>
      </w:r>
      <w:r>
        <w:rPr>
          <w:rFonts w:hint="cs"/>
          <w:rtl w:val="true"/>
        </w:rPr>
        <w:t>;</w:t>
      </w:r>
      <w:r>
        <w:rPr>
          <w:rtl w:val="true"/>
        </w:rPr>
        <w:t xml:space="preserve"> </w:t>
      </w:r>
      <w:r>
        <w:rPr>
          <w:rtl w:val="true"/>
        </w:rPr>
        <w:t xml:space="preserve">לא ליבטליה </w:t>
      </w:r>
      <w:r>
        <w:rPr>
          <w:rtl w:val="true"/>
        </w:rPr>
        <w:t xml:space="preserve">- </w:t>
      </w:r>
      <w:r>
        <w:rPr>
          <w:rtl w:val="true"/>
        </w:rPr>
        <w:t>קא הוי חציצה</w:t>
      </w:r>
      <w:r>
        <w:rPr>
          <w:rFonts w:hint="cs"/>
          <w:rtl w:val="true"/>
        </w:rPr>
        <w:t>" (</w:t>
      </w:r>
      <w:r>
        <w:rPr>
          <w:rFonts w:hint="cs"/>
          <w:rtl w:val="true"/>
        </w:rPr>
        <w:t>בין המזבח לבין דם העוף</w:t>
      </w:r>
      <w:r>
        <w:rPr>
          <w:rFonts w:hint="cs"/>
          <w:rtl w:val="true"/>
        </w:rPr>
        <w:t>)</w:t>
      </w:r>
      <w:r>
        <w:rPr>
          <w:rtl w:val="true"/>
        </w:rPr>
        <w:t>.</w:t>
      </w:r>
    </w:p>
    <w:p>
      <w:pPr>
        <w:pStyle w:val="Normal"/>
        <w:ind w:end="0"/>
        <w:jc w:val="both"/>
        <w:rPr>
          <w:rFonts w:hint="cs"/>
        </w:rPr>
      </w:pPr>
      <w:r>
        <w:rPr>
          <w:rFonts w:hint="cs"/>
          <w:rtl w:val="true"/>
        </w:rPr>
      </w:r>
    </w:p>
    <w:p>
      <w:pPr>
        <w:pStyle w:val="Normal"/>
        <w:ind w:end="0"/>
        <w:jc w:val="both"/>
        <w:rPr>
          <w:rFonts w:hint="cs"/>
        </w:rPr>
      </w:pPr>
      <w:r>
        <w:rPr>
          <w:rFonts w:hint="cs"/>
          <w:rtl w:val="true"/>
        </w:rPr>
        <w:t>#</w:t>
      </w:r>
      <w:r>
        <w:rPr>
          <w:rFonts w:hint="cs"/>
          <w:rtl w:val="true"/>
        </w:rPr>
        <w:t xml:space="preserve">תמונה </w:t>
      </w:r>
      <w:r>
        <w:rPr>
          <w:rFonts w:hint="cs"/>
        </w:rPr>
        <w:t>443</w:t>
      </w:r>
    </w:p>
    <w:p>
      <w:pPr>
        <w:pStyle w:val="Normal"/>
        <w:ind w:end="0"/>
        <w:jc w:val="both"/>
        <w:rPr>
          <w:rFonts w:hint="cs"/>
        </w:rPr>
      </w:pPr>
      <w:r>
        <w:rPr>
          <w:rFonts w:hint="cs"/>
          <w:rtl w:val="true"/>
        </w:rPr>
      </w:r>
    </w:p>
    <w:p>
      <w:pPr>
        <w:pStyle w:val="Normal"/>
        <w:ind w:end="0"/>
        <w:jc w:val="both"/>
        <w:rPr>
          <w:rFonts w:hint="cs"/>
        </w:rPr>
      </w:pPr>
      <w:r>
        <w:rPr>
          <w:rFonts w:hint="cs"/>
          <w:rtl w:val="true"/>
        </w:rPr>
        <w:t>ג</w:t>
      </w:r>
      <w:r>
        <w:rPr>
          <w:rFonts w:hint="cs"/>
          <w:rtl w:val="true"/>
        </w:rPr>
        <w:t xml:space="preserve">. </w:t>
      </w:r>
      <w:r>
        <w:rPr>
          <w:rFonts w:hint="cs"/>
          <w:rtl w:val="true"/>
        </w:rPr>
        <w:t>הגמ</w:t>
      </w:r>
      <w:r>
        <w:rPr>
          <w:rFonts w:hint="cs"/>
          <w:rtl w:val="true"/>
        </w:rPr>
        <w:t xml:space="preserve">' </w:t>
      </w:r>
      <w:r>
        <w:rPr>
          <w:rFonts w:hint="cs"/>
          <w:rtl w:val="true"/>
        </w:rPr>
        <w:t xml:space="preserve">בסוכה </w:t>
      </w:r>
      <w:r>
        <w:rPr>
          <w:rFonts w:hint="cs"/>
          <w:rtl w:val="true"/>
        </w:rPr>
        <w:t>(</w:t>
      </w:r>
      <w:r>
        <w:rPr>
          <w:rFonts w:hint="cs"/>
          <w:rtl w:val="true"/>
        </w:rPr>
        <w:t>נא</w:t>
      </w:r>
      <w:r>
        <w:rPr>
          <w:rFonts w:hint="cs"/>
          <w:rtl w:val="true"/>
        </w:rPr>
        <w:t>,</w:t>
      </w:r>
      <w:r>
        <w:rPr>
          <w:rFonts w:hint="cs"/>
          <w:rtl w:val="true"/>
        </w:rPr>
        <w:t>ב</w:t>
      </w:r>
      <w:r>
        <w:rPr>
          <w:rFonts w:hint="cs"/>
          <w:rtl w:val="true"/>
        </w:rPr>
        <w:t xml:space="preserve">) </w:t>
      </w:r>
      <w:r>
        <w:rPr>
          <w:rFonts w:hint="cs"/>
          <w:rtl w:val="true"/>
        </w:rPr>
        <w:t>מקשה על האמור בברייתא שם שהוסיפו גזוזטראות לעזרת נשים</w:t>
      </w:r>
      <w:r>
        <w:rPr>
          <w:rFonts w:hint="cs"/>
          <w:rtl w:val="true"/>
        </w:rPr>
        <w:t xml:space="preserve">, </w:t>
      </w:r>
      <w:r>
        <w:rPr>
          <w:rFonts w:hint="cs"/>
          <w:rtl w:val="true"/>
        </w:rPr>
        <w:t>כדי לאפשר את ההפרדה בין גברים לנשים בשמחת בית השואבה</w:t>
      </w:r>
      <w:r>
        <w:rPr>
          <w:rFonts w:hint="cs"/>
          <w:rtl w:val="true"/>
        </w:rPr>
        <w:t>, "</w:t>
      </w:r>
      <w:r>
        <w:rPr>
          <w:rFonts w:hint="cs"/>
          <w:rtl w:val="true"/>
        </w:rPr>
        <w:t>היכי עביד הכי</w:t>
      </w:r>
      <w:r>
        <w:rPr>
          <w:rFonts w:hint="cs"/>
          <w:rtl w:val="true"/>
        </w:rPr>
        <w:t xml:space="preserve">? </w:t>
      </w:r>
      <w:r>
        <w:rPr>
          <w:rFonts w:hint="cs"/>
          <w:rtl w:val="true"/>
        </w:rPr>
        <w:t xml:space="preserve">והכתיב </w:t>
      </w:r>
      <w:r>
        <w:rPr>
          <w:rFonts w:hint="cs"/>
          <w:rtl w:val="true"/>
        </w:rPr>
        <w:t>'</w:t>
      </w:r>
      <w:r>
        <w:rPr>
          <w:rFonts w:hint="cs"/>
          <w:rtl w:val="true"/>
        </w:rPr>
        <w:t>הכל בכתב</w:t>
      </w:r>
      <w:r>
        <w:rPr>
          <w:rFonts w:hint="cs"/>
          <w:rtl w:val="true"/>
        </w:rPr>
        <w:t xml:space="preserve">...'!". </w:t>
      </w:r>
      <w:r>
        <w:rPr>
          <w:rFonts w:hint="cs"/>
          <w:rtl w:val="true"/>
        </w:rPr>
        <w:t>רב יוסף</w:t>
      </w:r>
      <w:r>
        <w:rPr>
          <w:rStyle w:val="FootnoteCharacters"/>
          <w:rStyle w:val="FootnoteReference"/>
          <w:rtl w:val="true"/>
        </w:rPr>
        <w:footnoteReference w:id="10"/>
      </w:r>
      <w:r>
        <w:rPr>
          <w:rFonts w:hint="cs"/>
          <w:rtl w:val="true"/>
        </w:rPr>
        <w:t xml:space="preserve"> משיב שהשינוי מסתמך על </w:t>
      </w:r>
      <w:r>
        <w:rPr>
          <w:rFonts w:hint="cs"/>
          <w:rtl w:val="true"/>
        </w:rPr>
        <w:t>"</w:t>
      </w:r>
      <w:r>
        <w:rPr>
          <w:rFonts w:hint="cs"/>
          <w:rtl w:val="true"/>
        </w:rPr>
        <w:t>קרא אשכחו ודרוש</w:t>
      </w:r>
      <w:r>
        <w:rPr>
          <w:rFonts w:hint="cs"/>
          <w:rtl w:val="true"/>
        </w:rPr>
        <w:t xml:space="preserve">", </w:t>
      </w:r>
      <w:r>
        <w:rPr>
          <w:rFonts w:hint="cs"/>
          <w:rtl w:val="true"/>
        </w:rPr>
        <w:t xml:space="preserve">שמצינו מקור לצורך בהפרדה בין גברים לנשים </w:t>
      </w:r>
      <w:r>
        <w:rPr>
          <w:rFonts w:hint="cs"/>
          <w:rtl w:val="true"/>
        </w:rPr>
        <w:t>(</w:t>
      </w:r>
      <w:r>
        <w:rPr>
          <w:rFonts w:hint="cs"/>
          <w:rtl w:val="true"/>
        </w:rPr>
        <w:t>בהספד המוזכר בספר זכריה</w:t>
      </w:r>
      <w:r>
        <w:rPr>
          <w:rFonts w:hint="cs"/>
          <w:rtl w:val="true"/>
        </w:rPr>
        <w:t xml:space="preserve">, </w:t>
      </w:r>
      <w:r>
        <w:rPr>
          <w:rFonts w:hint="cs"/>
          <w:rtl w:val="true"/>
        </w:rPr>
        <w:t>וממנו למדו קל וחומר לשעת שמחה</w:t>
      </w:r>
      <w:r>
        <w:rPr>
          <w:rFonts w:hint="cs"/>
          <w:rtl w:val="true"/>
        </w:rPr>
        <w:t>)</w:t>
      </w:r>
      <w:r>
        <w:rPr>
          <w:rStyle w:val="FootnoteCharacters"/>
          <w:rStyle w:val="FootnoteReference"/>
          <w:rtl w:val="true"/>
        </w:rPr>
        <w:footnoteReference w:id="11"/>
      </w:r>
      <w:r>
        <w:rPr>
          <w:rFonts w:hint="cs"/>
          <w:rtl w:val="true"/>
        </w:rPr>
        <w:t>.</w:t>
      </w:r>
    </w:p>
    <w:p>
      <w:pPr>
        <w:pStyle w:val="Normal"/>
        <w:ind w:end="0"/>
        <w:jc w:val="both"/>
        <w:rPr>
          <w:rFonts w:hint="cs"/>
        </w:rPr>
      </w:pPr>
      <w:r>
        <w:rPr>
          <w:rFonts w:hint="cs"/>
          <w:rtl w:val="true"/>
        </w:rPr>
      </w:r>
    </w:p>
    <w:p>
      <w:pPr>
        <w:pStyle w:val="Heading2"/>
        <w:ind w:end="0"/>
        <w:jc w:val="both"/>
        <w:rPr>
          <w:rFonts w:hint="cs"/>
        </w:rPr>
      </w:pPr>
      <w:r>
        <w:rPr>
          <w:rFonts w:hint="cs"/>
          <w:rtl w:val="true"/>
        </w:rPr>
        <w:t>בירור הגמרא בסוכה</w:t>
      </w:r>
      <w:r>
        <w:rPr>
          <w:rFonts w:hint="cs"/>
          <w:rtl w:val="true"/>
        </w:rPr>
        <w:t xml:space="preserve">: </w:t>
      </w:r>
      <w:r>
        <w:rPr>
          <w:rFonts w:hint="cs"/>
          <w:rtl w:val="true"/>
        </w:rPr>
        <w:t>כיצד הפסוק שנמצא מתיר לשנות את מבנה המקדש</w:t>
      </w:r>
      <w:r>
        <w:rPr>
          <w:rFonts w:hint="cs"/>
          <w:rtl w:val="true"/>
        </w:rPr>
        <w:t>?</w:t>
      </w:r>
    </w:p>
    <w:p>
      <w:pPr>
        <w:pStyle w:val="Normal"/>
        <w:ind w:end="0"/>
        <w:jc w:val="both"/>
        <w:rPr>
          <w:rFonts w:hint="cs"/>
        </w:rPr>
      </w:pPr>
      <w:r>
        <w:rPr>
          <w:rFonts w:hint="cs"/>
          <w:rtl w:val="true"/>
        </w:rPr>
        <w:t xml:space="preserve">    </w:t>
      </w:r>
      <w:r>
        <w:rPr>
          <w:rFonts w:hint="cs"/>
          <w:rtl w:val="true"/>
        </w:rPr>
        <w:t>תשובת הגמ</w:t>
      </w:r>
      <w:r>
        <w:rPr>
          <w:rFonts w:hint="cs"/>
          <w:rtl w:val="true"/>
        </w:rPr>
        <w:t xml:space="preserve">' </w:t>
      </w:r>
      <w:r>
        <w:rPr>
          <w:rFonts w:hint="cs"/>
          <w:rtl w:val="true"/>
        </w:rPr>
        <w:t>בסוכה צריכה ביאור</w:t>
      </w:r>
      <w:r>
        <w:rPr>
          <w:rFonts w:hint="cs"/>
          <w:rtl w:val="true"/>
        </w:rPr>
        <w:t xml:space="preserve">: </w:t>
      </w:r>
      <w:r>
        <w:rPr>
          <w:rFonts w:hint="cs"/>
          <w:rtl w:val="true"/>
        </w:rPr>
        <w:t>מה בכך שמצאנו פסוק שמלמד על הצורך להפריד בין גברים לנשים</w:t>
      </w:r>
      <w:r>
        <w:rPr>
          <w:rFonts w:hint="cs"/>
          <w:rtl w:val="true"/>
        </w:rPr>
        <w:t xml:space="preserve">, </w:t>
      </w:r>
      <w:r>
        <w:rPr>
          <w:rFonts w:hint="cs"/>
          <w:rtl w:val="true"/>
        </w:rPr>
        <w:t>אם הוא סותר לתכנית המקדש שהתקבלה בנבואה</w:t>
      </w:r>
      <w:r>
        <w:rPr>
          <w:rFonts w:hint="cs"/>
          <w:rtl w:val="true"/>
        </w:rPr>
        <w:t xml:space="preserve">? </w:t>
      </w:r>
      <w:r>
        <w:rPr>
          <w:rFonts w:hint="cs"/>
          <w:rtl w:val="true"/>
        </w:rPr>
        <w:t>במפרשים מצאנו כמה תשובות לשאלה זו</w:t>
      </w:r>
      <w:r>
        <w:rPr>
          <w:rFonts w:hint="cs"/>
          <w:rtl w:val="true"/>
        </w:rPr>
        <w:t xml:space="preserve">, </w:t>
      </w:r>
      <w:r>
        <w:rPr>
          <w:rFonts w:hint="cs"/>
          <w:rtl w:val="true"/>
        </w:rPr>
        <w:t>שיש ביניהן הבדלים עקרוניים</w:t>
      </w:r>
      <w:r>
        <w:rPr>
          <w:rFonts w:hint="cs"/>
          <w:rtl w:val="true"/>
        </w:rPr>
        <w:t>:</w:t>
      </w:r>
    </w:p>
    <w:p>
      <w:pPr>
        <w:pStyle w:val="Normal"/>
        <w:ind w:end="0"/>
        <w:jc w:val="both"/>
        <w:rPr>
          <w:rFonts w:hint="cs"/>
        </w:rPr>
      </w:pPr>
      <w:r>
        <w:rPr>
          <w:rFonts w:hint="cs"/>
          <w:rtl w:val="true"/>
        </w:rPr>
        <w:t xml:space="preserve">   </w:t>
      </w:r>
      <w:r>
        <w:rPr>
          <w:rFonts w:hint="cs"/>
          <w:rtl w:val="true"/>
        </w:rPr>
        <w:t>המאירי שם תולה את ההיתר באיכות השינוי</w:t>
      </w:r>
      <w:r>
        <w:rPr>
          <w:rFonts w:hint="cs"/>
          <w:rtl w:val="true"/>
        </w:rPr>
        <w:t xml:space="preserve">, </w:t>
      </w:r>
      <w:r>
        <w:rPr>
          <w:rFonts w:hint="cs"/>
          <w:rtl w:val="true"/>
        </w:rPr>
        <w:t>וכותב</w:t>
      </w:r>
      <w:r>
        <w:rPr>
          <w:rFonts w:hint="cs"/>
          <w:rtl w:val="true"/>
        </w:rPr>
        <w:t>: "</w:t>
      </w:r>
      <w:r>
        <w:rPr>
          <w:rFonts w:hint="cs"/>
          <w:rtl w:val="true"/>
        </w:rPr>
        <w:t>ואף על פי שהבנין כולו על ידי נביא היה ולא היה להם להוסיף</w:t>
      </w:r>
      <w:r>
        <w:rPr>
          <w:rFonts w:hint="cs"/>
          <w:rtl w:val="true"/>
        </w:rPr>
        <w:t xml:space="preserve">, </w:t>
      </w:r>
      <w:r>
        <w:rPr>
          <w:rFonts w:hint="cs"/>
          <w:rtl w:val="true"/>
        </w:rPr>
        <w:t xml:space="preserve">סמכו בה </w:t>
      </w:r>
      <w:r>
        <w:rPr>
          <w:rFonts w:hint="cs"/>
          <w:b/>
          <w:b/>
          <w:bCs/>
          <w:rtl w:val="true"/>
        </w:rPr>
        <w:t>בבנין עראי</w:t>
      </w:r>
      <w:r>
        <w:rPr>
          <w:rFonts w:hint="cs"/>
          <w:rtl w:val="true"/>
        </w:rPr>
        <w:t xml:space="preserve"> לגדור פרצות שלא להקל ראש</w:t>
      </w:r>
      <w:r>
        <w:rPr>
          <w:rFonts w:hint="cs"/>
          <w:rtl w:val="true"/>
        </w:rPr>
        <w:t xml:space="preserve">... </w:t>
      </w:r>
      <w:r>
        <w:rPr>
          <w:rFonts w:hint="cs"/>
          <w:rtl w:val="true"/>
        </w:rPr>
        <w:t xml:space="preserve">שהרי אף בענין הספד </w:t>
      </w:r>
      <w:r>
        <w:rPr>
          <w:rFonts w:hint="cs"/>
          <w:b/>
          <w:b/>
          <w:bCs/>
          <w:rtl w:val="true"/>
        </w:rPr>
        <w:t>נרמז</w:t>
      </w:r>
      <w:r>
        <w:rPr>
          <w:rFonts w:hint="cs"/>
          <w:rtl w:val="true"/>
        </w:rPr>
        <w:t xml:space="preserve">...". </w:t>
      </w:r>
      <w:r>
        <w:rPr>
          <w:rFonts w:hint="cs"/>
          <w:rtl w:val="true"/>
        </w:rPr>
        <w:t>נראה שכוונתו לומר</w:t>
      </w:r>
      <w:r>
        <w:rPr>
          <w:rFonts w:hint="cs"/>
          <w:rtl w:val="true"/>
        </w:rPr>
        <w:t xml:space="preserve">, </w:t>
      </w:r>
      <w:r>
        <w:rPr>
          <w:rFonts w:hint="cs"/>
          <w:rtl w:val="true"/>
        </w:rPr>
        <w:t>שהקושיה מעיקרא אינה חזקה</w:t>
      </w:r>
      <w:r>
        <w:rPr>
          <w:rFonts w:hint="cs"/>
          <w:rtl w:val="true"/>
        </w:rPr>
        <w:t xml:space="preserve">, </w:t>
      </w:r>
      <w:r>
        <w:rPr>
          <w:rFonts w:hint="cs"/>
          <w:rtl w:val="true"/>
        </w:rPr>
        <w:t>כי מדובר בתוספת עראית בלבד</w:t>
      </w:r>
      <w:r>
        <w:rPr>
          <w:rStyle w:val="FootnoteCharacters"/>
          <w:rStyle w:val="FootnoteReference"/>
          <w:rtl w:val="true"/>
        </w:rPr>
        <w:footnoteReference w:id="12"/>
      </w:r>
      <w:r>
        <w:rPr>
          <w:rFonts w:hint="cs"/>
          <w:rtl w:val="true"/>
        </w:rPr>
        <w:t xml:space="preserve">, </w:t>
      </w:r>
      <w:r>
        <w:rPr>
          <w:rFonts w:hint="cs"/>
          <w:rtl w:val="true"/>
        </w:rPr>
        <w:t>ולשם כך די ברמז בעלמא</w:t>
      </w:r>
      <w:r>
        <w:rPr>
          <w:rStyle w:val="FootnoteCharacters"/>
          <w:rStyle w:val="FootnoteReference"/>
          <w:rtl w:val="true"/>
        </w:rPr>
        <w:footnoteReference w:id="13"/>
      </w:r>
      <w:r>
        <w:rPr>
          <w:rFonts w:hint="cs"/>
          <w:rtl w:val="true"/>
        </w:rPr>
        <w:t xml:space="preserve">. </w:t>
      </w:r>
      <w:r>
        <w:rPr>
          <w:rFonts w:hint="cs"/>
          <w:rtl w:val="true"/>
        </w:rPr>
        <w:t>בכך מיישב המאירי קושי נוסף בגמ</w:t>
      </w:r>
      <w:r>
        <w:rPr>
          <w:rFonts w:hint="cs"/>
          <w:rtl w:val="true"/>
        </w:rPr>
        <w:t xml:space="preserve">', </w:t>
      </w:r>
      <w:r>
        <w:rPr>
          <w:rFonts w:hint="cs"/>
          <w:rtl w:val="true"/>
        </w:rPr>
        <w:t>שהפסוק שהביאה אינו ראיה ברורה לשינוי במקדש</w:t>
      </w:r>
      <w:r>
        <w:rPr>
          <w:rStyle w:val="FootnoteCharacters"/>
          <w:rStyle w:val="FootnoteReference"/>
          <w:rtl w:val="true"/>
        </w:rPr>
        <w:footnoteReference w:id="14"/>
      </w:r>
      <w:r>
        <w:rPr>
          <w:rFonts w:hint="cs"/>
          <w:rtl w:val="true"/>
        </w:rPr>
        <w:t>.</w:t>
      </w:r>
    </w:p>
    <w:p>
      <w:pPr>
        <w:pStyle w:val="Normal"/>
        <w:ind w:end="0"/>
        <w:jc w:val="both"/>
        <w:rPr>
          <w:rFonts w:hint="cs"/>
        </w:rPr>
      </w:pPr>
      <w:r>
        <w:rPr>
          <w:rFonts w:hint="cs"/>
          <w:rtl w:val="true"/>
        </w:rPr>
        <w:t xml:space="preserve">   </w:t>
      </w:r>
      <w:r>
        <w:rPr>
          <w:rFonts w:hint="cs"/>
          <w:rtl w:val="true"/>
        </w:rPr>
        <w:t>המהרש</w:t>
      </w:r>
      <w:r>
        <w:rPr>
          <w:rFonts w:hint="cs"/>
          <w:rtl w:val="true"/>
        </w:rPr>
        <w:t>"</w:t>
      </w:r>
      <w:r>
        <w:rPr>
          <w:rFonts w:hint="cs"/>
          <w:rtl w:val="true"/>
        </w:rPr>
        <w:t xml:space="preserve">א שם </w:t>
      </w:r>
      <w:r>
        <w:rPr>
          <w:rFonts w:hint="cs"/>
          <w:rtl w:val="true"/>
        </w:rPr>
        <w:t>(</w:t>
      </w:r>
      <w:r>
        <w:rPr>
          <w:rFonts w:hint="cs"/>
          <w:rtl w:val="true"/>
        </w:rPr>
        <w:t>על פי רש</w:t>
      </w:r>
      <w:r>
        <w:rPr>
          <w:rFonts w:hint="cs"/>
          <w:rtl w:val="true"/>
        </w:rPr>
        <w:t>"</w:t>
      </w:r>
      <w:r>
        <w:rPr>
          <w:rFonts w:hint="cs"/>
          <w:rtl w:val="true"/>
        </w:rPr>
        <w:t>י</w:t>
      </w:r>
      <w:r>
        <w:rPr>
          <w:rFonts w:hint="cs"/>
          <w:rtl w:val="true"/>
        </w:rPr>
        <w:t xml:space="preserve">) </w:t>
      </w:r>
      <w:r>
        <w:rPr>
          <w:rFonts w:hint="cs"/>
          <w:rtl w:val="true"/>
        </w:rPr>
        <w:t>סובר שההיתר לשנות תלוי בסיבה לשינוי</w:t>
      </w:r>
      <w:r>
        <w:rPr>
          <w:rFonts w:hint="cs"/>
          <w:rtl w:val="true"/>
        </w:rPr>
        <w:t xml:space="preserve">: </w:t>
      </w:r>
      <w:r>
        <w:rPr>
          <w:rFonts w:hint="cs"/>
          <w:rtl w:val="true"/>
        </w:rPr>
        <w:t>מכיוון שהתוספת לא נועדה לשיפור עבודת המקדש</w:t>
      </w:r>
      <w:r>
        <w:rPr>
          <w:rFonts w:hint="cs"/>
          <w:rtl w:val="true"/>
        </w:rPr>
        <w:t xml:space="preserve">, </w:t>
      </w:r>
      <w:r>
        <w:rPr>
          <w:rFonts w:hint="cs"/>
          <w:rtl w:val="true"/>
        </w:rPr>
        <w:t xml:space="preserve">אלא למנוע בעיה הלכתית אחרת </w:t>
      </w:r>
      <w:r>
        <w:rPr>
          <w:rFonts w:hint="cs"/>
          <w:rtl w:val="true"/>
        </w:rPr>
        <w:t xml:space="preserve">- </w:t>
      </w:r>
      <w:r>
        <w:rPr>
          <w:rFonts w:hint="cs"/>
          <w:rtl w:val="true"/>
        </w:rPr>
        <w:t xml:space="preserve">אין בזה דין </w:t>
      </w:r>
      <w:r>
        <w:rPr>
          <w:rFonts w:hint="cs"/>
          <w:rtl w:val="true"/>
        </w:rPr>
        <w:t>"</w:t>
      </w:r>
      <w:r>
        <w:rPr>
          <w:rFonts w:hint="cs"/>
          <w:rtl w:val="true"/>
        </w:rPr>
        <w:t>הכל בכתב</w:t>
      </w:r>
      <w:r>
        <w:rPr>
          <w:rFonts w:hint="cs"/>
          <w:rtl w:val="true"/>
        </w:rPr>
        <w:t xml:space="preserve">". </w:t>
      </w:r>
      <w:r>
        <w:rPr>
          <w:rFonts w:hint="cs"/>
          <w:rtl w:val="true"/>
        </w:rPr>
        <w:t>פירוש</w:t>
      </w:r>
      <w:r>
        <w:rPr>
          <w:rFonts w:hint="cs"/>
          <w:rtl w:val="true"/>
        </w:rPr>
        <w:t xml:space="preserve">: </w:t>
      </w:r>
      <w:r>
        <w:rPr>
          <w:rFonts w:hint="cs"/>
          <w:rtl w:val="true"/>
        </w:rPr>
        <w:t xml:space="preserve">תכנית המקדש שמסר דוד כוללת את כל מה שדרוש </w:t>
      </w:r>
      <w:r>
        <w:rPr>
          <w:rFonts w:hint="cs"/>
          <w:b/>
          <w:b/>
          <w:bCs/>
          <w:rtl w:val="true"/>
        </w:rPr>
        <w:t>לעבודתו</w:t>
      </w:r>
      <w:r>
        <w:rPr>
          <w:rFonts w:hint="cs"/>
          <w:rtl w:val="true"/>
        </w:rPr>
        <w:t xml:space="preserve">, </w:t>
      </w:r>
      <w:r>
        <w:rPr>
          <w:rFonts w:hint="cs"/>
          <w:rtl w:val="true"/>
        </w:rPr>
        <w:t xml:space="preserve">ולכן אין לשנות ממנה </w:t>
      </w:r>
      <w:r>
        <w:rPr>
          <w:rFonts w:hint="cs"/>
          <w:rtl w:val="true"/>
        </w:rPr>
        <w:t>(</w:t>
      </w:r>
      <w:r>
        <w:rPr>
          <w:rFonts w:hint="cs"/>
          <w:rtl w:val="true"/>
        </w:rPr>
        <w:t>כגון לצורך הוספת פשפש כדי לאפשר את הסמיכה</w:t>
      </w:r>
      <w:r>
        <w:rPr>
          <w:rFonts w:hint="cs"/>
          <w:rtl w:val="true"/>
        </w:rPr>
        <w:t xml:space="preserve">, </w:t>
      </w:r>
      <w:r>
        <w:rPr>
          <w:rFonts w:hint="cs"/>
          <w:rtl w:val="true"/>
        </w:rPr>
        <w:t>כמו בסוגיה כאן</w:t>
      </w:r>
      <w:r>
        <w:rPr>
          <w:rFonts w:hint="cs"/>
          <w:rtl w:val="true"/>
        </w:rPr>
        <w:t xml:space="preserve">), </w:t>
      </w:r>
      <w:r>
        <w:rPr>
          <w:rFonts w:hint="cs"/>
          <w:rtl w:val="true"/>
        </w:rPr>
        <w:t xml:space="preserve">אבל אם התעורר צורך הלכתי אחר </w:t>
      </w:r>
      <w:r>
        <w:rPr>
          <w:rFonts w:hint="cs"/>
          <w:rtl w:val="true"/>
        </w:rPr>
        <w:t xml:space="preserve">- </w:t>
      </w:r>
      <w:r>
        <w:rPr>
          <w:rFonts w:hint="cs"/>
          <w:rtl w:val="true"/>
        </w:rPr>
        <w:t>הדבר מותר</w:t>
      </w:r>
      <w:r>
        <w:rPr>
          <w:rStyle w:val="FootnoteCharacters"/>
          <w:rStyle w:val="FootnoteReference"/>
          <w:rtl w:val="true"/>
        </w:rPr>
        <w:footnoteReference w:id="15"/>
      </w:r>
      <w:r>
        <w:rPr>
          <w:rFonts w:hint="cs"/>
          <w:rtl w:val="true"/>
        </w:rPr>
        <w:t xml:space="preserve">. </w:t>
      </w:r>
      <w:r>
        <w:rPr>
          <w:rFonts w:hint="cs"/>
          <w:rtl w:val="true"/>
        </w:rPr>
        <w:t>יש שהלכו בדרך זו באופנים אחרים</w:t>
      </w:r>
      <w:r>
        <w:rPr>
          <w:rFonts w:hint="cs"/>
          <w:rtl w:val="true"/>
        </w:rPr>
        <w:t xml:space="preserve">: </w:t>
      </w:r>
      <w:r>
        <w:rPr>
          <w:rFonts w:hint="cs"/>
          <w:rtl w:val="true"/>
        </w:rPr>
        <w:t>התיקון הוא צורך גדול למגדר מילתא</w:t>
      </w:r>
      <w:r>
        <w:rPr>
          <w:rFonts w:hint="cs"/>
          <w:rtl w:val="true"/>
        </w:rPr>
        <w:t xml:space="preserve">, </w:t>
      </w:r>
      <w:r>
        <w:rPr>
          <w:rFonts w:hint="cs"/>
          <w:rtl w:val="true"/>
        </w:rPr>
        <w:t xml:space="preserve">שעבורו מותר לעבור אפילו על דברי תורה </w:t>
      </w:r>
      <w:r>
        <w:rPr>
          <w:rFonts w:hint="cs"/>
          <w:rtl w:val="true"/>
        </w:rPr>
        <w:t>(</w:t>
      </w:r>
      <w:r>
        <w:rPr>
          <w:rFonts w:hint="cs"/>
          <w:rtl w:val="true"/>
        </w:rPr>
        <w:t>יבמות צ</w:t>
      </w:r>
      <w:r>
        <w:rPr>
          <w:rFonts w:hint="cs"/>
          <w:rtl w:val="true"/>
        </w:rPr>
        <w:t>,</w:t>
      </w:r>
      <w:r>
        <w:rPr>
          <w:rFonts w:hint="cs"/>
          <w:rtl w:val="true"/>
        </w:rPr>
        <w:t>ב</w:t>
      </w:r>
      <w:r>
        <w:rPr>
          <w:rFonts w:hint="cs"/>
          <w:rtl w:val="true"/>
        </w:rPr>
        <w:t xml:space="preserve">), </w:t>
      </w:r>
      <w:r>
        <w:rPr>
          <w:rFonts w:hint="cs"/>
          <w:rtl w:val="true"/>
        </w:rPr>
        <w:t>וה</w:t>
      </w:r>
      <w:r>
        <w:rPr>
          <w:rFonts w:hint="cs"/>
          <w:rtl w:val="true"/>
        </w:rPr>
        <w:t>"</w:t>
      </w:r>
      <w:r>
        <w:rPr>
          <w:rFonts w:hint="cs"/>
          <w:rtl w:val="true"/>
        </w:rPr>
        <w:t>קרא אשכחו</w:t>
      </w:r>
      <w:r>
        <w:rPr>
          <w:rFonts w:hint="cs"/>
          <w:rtl w:val="true"/>
        </w:rPr>
        <w:t xml:space="preserve">" </w:t>
      </w:r>
      <w:r>
        <w:rPr>
          <w:rFonts w:hint="cs"/>
          <w:rtl w:val="true"/>
        </w:rPr>
        <w:t xml:space="preserve">לימד שהדבר חשוב למגדר מילתא </w:t>
      </w:r>
      <w:r>
        <w:rPr>
          <w:rFonts w:hint="cs"/>
          <w:rtl w:val="true"/>
        </w:rPr>
        <w:t>(</w:t>
      </w:r>
      <w:r>
        <w:rPr>
          <w:rFonts w:hint="cs"/>
          <w:rtl w:val="true"/>
        </w:rPr>
        <w:t>חסדי דוד סוכה ד</w:t>
      </w:r>
      <w:r>
        <w:rPr>
          <w:rFonts w:hint="cs"/>
          <w:rtl w:val="true"/>
        </w:rPr>
        <w:t>,</w:t>
      </w:r>
      <w:r>
        <w:rPr>
          <w:rFonts w:hint="cs"/>
          <w:rtl w:val="true"/>
        </w:rPr>
        <w:t>א</w:t>
      </w:r>
      <w:r>
        <w:rPr>
          <w:rFonts w:hint="cs"/>
          <w:rtl w:val="true"/>
        </w:rPr>
        <w:t xml:space="preserve">). </w:t>
      </w:r>
      <w:r>
        <w:rPr>
          <w:rFonts w:hint="cs"/>
          <w:rtl w:val="true"/>
        </w:rPr>
        <w:t xml:space="preserve">לדעת האבי עזרי </w:t>
      </w:r>
      <w:r>
        <w:rPr>
          <w:rFonts w:hint="cs"/>
          <w:rtl w:val="true"/>
        </w:rPr>
        <w:t>(</w:t>
      </w:r>
      <w:r>
        <w:rPr>
          <w:rFonts w:hint="cs"/>
          <w:rtl w:val="true"/>
        </w:rPr>
        <w:t>הל</w:t>
      </w:r>
      <w:r>
        <w:rPr>
          <w:rFonts w:hint="cs"/>
          <w:rtl w:val="true"/>
        </w:rPr>
        <w:t xml:space="preserve">' </w:t>
      </w:r>
      <w:r>
        <w:rPr>
          <w:rFonts w:hint="cs"/>
          <w:rtl w:val="true"/>
        </w:rPr>
        <w:t>בית הבחירה א</w:t>
      </w:r>
      <w:r>
        <w:rPr>
          <w:rFonts w:hint="cs"/>
          <w:rtl w:val="true"/>
        </w:rPr>
        <w:t>,</w:t>
      </w:r>
      <w:r>
        <w:rPr>
          <w:rFonts w:hint="cs"/>
          <w:rtl w:val="true"/>
        </w:rPr>
        <w:t>י</w:t>
      </w:r>
      <w:r>
        <w:rPr>
          <w:rFonts w:hint="cs"/>
          <w:rtl w:val="true"/>
        </w:rPr>
        <w:t xml:space="preserve">), </w:t>
      </w:r>
      <w:r>
        <w:rPr>
          <w:rFonts w:hint="cs"/>
          <w:rtl w:val="true"/>
        </w:rPr>
        <w:t xml:space="preserve">דין </w:t>
      </w:r>
      <w:r>
        <w:rPr>
          <w:rFonts w:hint="cs"/>
          <w:rtl w:val="true"/>
        </w:rPr>
        <w:t>"</w:t>
      </w:r>
      <w:r>
        <w:rPr>
          <w:rFonts w:hint="cs"/>
          <w:rtl w:val="true"/>
        </w:rPr>
        <w:t>הכל בכתב</w:t>
      </w:r>
      <w:r>
        <w:rPr>
          <w:rFonts w:hint="cs"/>
          <w:rtl w:val="true"/>
        </w:rPr>
        <w:t xml:space="preserve">" </w:t>
      </w:r>
      <w:r>
        <w:rPr>
          <w:rFonts w:hint="cs"/>
          <w:rtl w:val="true"/>
        </w:rPr>
        <w:t>הוא לכתחילה בלבד</w:t>
      </w:r>
      <w:r>
        <w:rPr>
          <w:rFonts w:hint="cs"/>
          <w:rtl w:val="true"/>
        </w:rPr>
        <w:t>, "</w:t>
      </w:r>
      <w:r>
        <w:rPr>
          <w:rFonts w:hint="cs"/>
          <w:rtl w:val="true"/>
        </w:rPr>
        <w:t xml:space="preserve">ואם ראו איזה צורך </w:t>
      </w:r>
      <w:r>
        <w:rPr>
          <w:rFonts w:hint="cs"/>
          <w:rtl w:val="true"/>
        </w:rPr>
        <w:t xml:space="preserve">- </w:t>
      </w:r>
      <w:r>
        <w:rPr>
          <w:rFonts w:hint="cs"/>
          <w:rtl w:val="true"/>
        </w:rPr>
        <w:t>מותר להם לשנות</w:t>
      </w:r>
      <w:r>
        <w:rPr>
          <w:rFonts w:hint="cs"/>
          <w:rtl w:val="true"/>
        </w:rPr>
        <w:t>"</w:t>
      </w:r>
      <w:r>
        <w:rPr>
          <w:rStyle w:val="FootnoteCharacters"/>
          <w:rStyle w:val="FootnoteReference"/>
          <w:rtl w:val="true"/>
        </w:rPr>
        <w:footnoteReference w:id="16"/>
      </w:r>
      <w:r>
        <w:rPr>
          <w:rFonts w:hint="cs"/>
          <w:rtl w:val="true"/>
        </w:rPr>
        <w:t>.</w:t>
      </w:r>
    </w:p>
    <w:p>
      <w:pPr>
        <w:pStyle w:val="Normal"/>
        <w:ind w:end="0"/>
        <w:jc w:val="both"/>
        <w:rPr>
          <w:rFonts w:hint="cs"/>
        </w:rPr>
      </w:pPr>
      <w:r>
        <w:rPr>
          <w:rFonts w:hint="cs"/>
          <w:rtl w:val="true"/>
        </w:rPr>
        <w:t xml:space="preserve">   </w:t>
      </w:r>
      <w:r>
        <w:rPr>
          <w:rFonts w:hint="cs"/>
          <w:rtl w:val="true"/>
        </w:rPr>
        <w:t>יש שהסבירו באופן אחר</w:t>
      </w:r>
      <w:r>
        <w:rPr>
          <w:rFonts w:hint="cs"/>
          <w:rtl w:val="true"/>
        </w:rPr>
        <w:t xml:space="preserve">, </w:t>
      </w:r>
      <w:r>
        <w:rPr>
          <w:rFonts w:hint="cs"/>
          <w:rtl w:val="true"/>
        </w:rPr>
        <w:t>המבטל את השאלה מעיקרה</w:t>
      </w:r>
      <w:r>
        <w:rPr>
          <w:rFonts w:hint="cs"/>
          <w:rtl w:val="true"/>
        </w:rPr>
        <w:t xml:space="preserve">: </w:t>
      </w:r>
      <w:r>
        <w:rPr>
          <w:rFonts w:hint="cs"/>
          <w:rtl w:val="true"/>
        </w:rPr>
        <w:t>הפסוק שנמצא מוכיח שגם פרט זה כלול היה בתכנית</w:t>
      </w:r>
      <w:r>
        <w:rPr>
          <w:rFonts w:hint="cs"/>
          <w:rtl w:val="true"/>
        </w:rPr>
        <w:t xml:space="preserve">, </w:t>
      </w:r>
      <w:r>
        <w:rPr>
          <w:rFonts w:hint="cs"/>
          <w:rtl w:val="true"/>
        </w:rPr>
        <w:t>וכך ראוי לפרש אותה אף על פי שהדבר לא הוזכר בה</w:t>
      </w:r>
      <w:r>
        <w:rPr>
          <w:rStyle w:val="FootnoteCharacters"/>
          <w:rStyle w:val="FootnoteReference"/>
          <w:rtl w:val="true"/>
        </w:rPr>
        <w:footnoteReference w:id="17"/>
      </w:r>
      <w:r>
        <w:rPr>
          <w:rFonts w:hint="cs"/>
          <w:rtl w:val="true"/>
        </w:rPr>
        <w:t>.</w:t>
      </w:r>
    </w:p>
    <w:p>
      <w:pPr>
        <w:pStyle w:val="Normal"/>
        <w:ind w:end="0"/>
        <w:jc w:val="both"/>
        <w:rPr>
          <w:rFonts w:hint="cs"/>
        </w:rPr>
      </w:pPr>
      <w:r>
        <w:rPr>
          <w:rFonts w:hint="cs"/>
          <w:rtl w:val="true"/>
        </w:rPr>
      </w:r>
    </w:p>
    <w:p>
      <w:pPr>
        <w:pStyle w:val="Normal"/>
        <w:ind w:end="0"/>
        <w:jc w:val="both"/>
        <w:rPr>
          <w:rFonts w:hint="cs"/>
        </w:rPr>
      </w:pPr>
      <w:r>
        <w:rPr>
          <w:rFonts w:hint="cs"/>
          <w:rtl w:val="true"/>
        </w:rPr>
        <w:t>#</w:t>
      </w:r>
      <w:r>
        <w:rPr>
          <w:rFonts w:hint="cs"/>
          <w:rtl w:val="true"/>
        </w:rPr>
        <w:t xml:space="preserve">תמונה </w:t>
      </w:r>
      <w:r>
        <w:rPr>
          <w:rFonts w:hint="cs"/>
        </w:rPr>
        <w:t>519</w:t>
      </w:r>
    </w:p>
    <w:p>
      <w:pPr>
        <w:pStyle w:val="Normal"/>
        <w:ind w:end="0"/>
        <w:jc w:val="both"/>
        <w:rPr>
          <w:rFonts w:hint="cs"/>
        </w:rPr>
      </w:pPr>
      <w:r>
        <w:rPr>
          <w:rFonts w:hint="cs"/>
          <w:rtl w:val="true"/>
        </w:rPr>
      </w:r>
    </w:p>
    <w:p>
      <w:pPr>
        <w:pStyle w:val="Heading2"/>
        <w:ind w:end="0"/>
        <w:jc w:val="both"/>
        <w:rPr>
          <w:rFonts w:hint="cs"/>
        </w:rPr>
      </w:pPr>
      <w:r>
        <w:rPr>
          <w:rFonts w:hint="cs"/>
          <w:rtl w:val="true"/>
        </w:rPr>
        <w:t>הרחבת שטח העזרה</w:t>
      </w:r>
    </w:p>
    <w:p>
      <w:pPr>
        <w:pStyle w:val="Normal"/>
        <w:ind w:end="0"/>
        <w:jc w:val="both"/>
        <w:rPr>
          <w:rFonts w:hint="cs"/>
        </w:rPr>
      </w:pPr>
      <w:r>
        <w:rPr>
          <w:rFonts w:hint="cs"/>
          <w:rtl w:val="true"/>
        </w:rPr>
        <w:t xml:space="preserve">   </w:t>
      </w:r>
      <w:r>
        <w:rPr>
          <w:rFonts w:hint="cs"/>
          <w:rtl w:val="true"/>
        </w:rPr>
        <w:t xml:space="preserve">שנינו בשבועות </w:t>
      </w:r>
      <w:r>
        <w:rPr>
          <w:rFonts w:hint="cs"/>
          <w:rtl w:val="true"/>
        </w:rPr>
        <w:t>(</w:t>
      </w:r>
      <w:r>
        <w:rPr>
          <w:rFonts w:hint="cs"/>
          <w:rtl w:val="true"/>
        </w:rPr>
        <w:t>פ</w:t>
      </w:r>
      <w:r>
        <w:rPr>
          <w:rFonts w:hint="cs"/>
          <w:rtl w:val="true"/>
        </w:rPr>
        <w:t>"</w:t>
      </w:r>
      <w:r>
        <w:rPr>
          <w:rFonts w:hint="cs"/>
          <w:rtl w:val="true"/>
        </w:rPr>
        <w:t>ב מ</w:t>
      </w:r>
      <w:r>
        <w:rPr>
          <w:rFonts w:hint="cs"/>
          <w:rtl w:val="true"/>
        </w:rPr>
        <w:t>"</w:t>
      </w:r>
      <w:r>
        <w:rPr>
          <w:rFonts w:hint="cs"/>
          <w:rtl w:val="true"/>
        </w:rPr>
        <w:t>ב</w:t>
      </w:r>
      <w:r>
        <w:rPr>
          <w:rFonts w:hint="cs"/>
          <w:rtl w:val="true"/>
        </w:rPr>
        <w:t xml:space="preserve">) </w:t>
      </w:r>
      <w:r>
        <w:rPr>
          <w:rFonts w:hint="cs"/>
          <w:rtl w:val="true"/>
        </w:rPr>
        <w:t>שניתן להוסיף על שטח העיר ירושלים או להרחיב את העזרות אם הדבר נעשה בהסכמת המלך</w:t>
      </w:r>
      <w:r>
        <w:rPr>
          <w:rFonts w:hint="cs"/>
          <w:rtl w:val="true"/>
        </w:rPr>
        <w:t xml:space="preserve">, </w:t>
      </w:r>
      <w:r>
        <w:rPr>
          <w:rFonts w:hint="cs"/>
          <w:rtl w:val="true"/>
        </w:rPr>
        <w:t>בית הדין הגדול</w:t>
      </w:r>
      <w:r>
        <w:rPr>
          <w:rFonts w:hint="cs"/>
          <w:rtl w:val="true"/>
        </w:rPr>
        <w:t xml:space="preserve">, </w:t>
      </w:r>
      <w:r>
        <w:rPr>
          <w:rFonts w:hint="cs"/>
          <w:rtl w:val="true"/>
        </w:rPr>
        <w:t>נביא ואורים ותומים</w:t>
      </w:r>
      <w:r>
        <w:rPr>
          <w:rFonts w:hint="cs"/>
          <w:rtl w:val="true"/>
        </w:rPr>
        <w:t xml:space="preserve">. </w:t>
      </w:r>
      <w:r>
        <w:rPr>
          <w:rFonts w:hint="cs"/>
          <w:rtl w:val="true"/>
        </w:rPr>
        <w:t>תוס</w:t>
      </w:r>
      <w:r>
        <w:rPr>
          <w:rFonts w:hint="cs"/>
          <w:rtl w:val="true"/>
        </w:rPr>
        <w:t xml:space="preserve">' </w:t>
      </w:r>
      <w:r>
        <w:rPr>
          <w:rFonts w:hint="cs"/>
          <w:rtl w:val="true"/>
        </w:rPr>
        <w:t xml:space="preserve">כאן </w:t>
      </w:r>
      <w:r>
        <w:rPr>
          <w:rFonts w:hint="cs"/>
          <w:rtl w:val="true"/>
        </w:rPr>
        <w:t>(</w:t>
      </w:r>
      <w:r>
        <w:rPr>
          <w:rFonts w:hint="cs"/>
          <w:rtl w:val="true"/>
        </w:rPr>
        <w:t>ד</w:t>
      </w:r>
      <w:r>
        <w:rPr>
          <w:rFonts w:hint="cs"/>
          <w:rtl w:val="true"/>
        </w:rPr>
        <w:t>"</w:t>
      </w:r>
      <w:r>
        <w:rPr>
          <w:rFonts w:hint="cs"/>
          <w:rtl w:val="true"/>
        </w:rPr>
        <w:t>ה וליעבד</w:t>
      </w:r>
      <w:r>
        <w:rPr>
          <w:rFonts w:hint="cs"/>
          <w:rtl w:val="true"/>
        </w:rPr>
        <w:t xml:space="preserve">) </w:t>
      </w:r>
      <w:r>
        <w:rPr>
          <w:rFonts w:hint="cs"/>
          <w:rtl w:val="true"/>
        </w:rPr>
        <w:t>דנים בשאלה</w:t>
      </w:r>
      <w:r>
        <w:rPr>
          <w:rFonts w:hint="cs"/>
          <w:rtl w:val="true"/>
        </w:rPr>
        <w:t xml:space="preserve">: </w:t>
      </w:r>
      <w:r>
        <w:rPr>
          <w:rFonts w:hint="cs"/>
          <w:rtl w:val="true"/>
        </w:rPr>
        <w:t>האם הוספה על העזרות איננה סותרת ל</w:t>
      </w:r>
      <w:r>
        <w:rPr>
          <w:rFonts w:hint="cs"/>
          <w:rtl w:val="true"/>
        </w:rPr>
        <w:t>"</w:t>
      </w:r>
      <w:r>
        <w:rPr>
          <w:rFonts w:hint="cs"/>
          <w:rtl w:val="true"/>
        </w:rPr>
        <w:t>הכל בכתב</w:t>
      </w:r>
      <w:r>
        <w:rPr>
          <w:rFonts w:hint="cs"/>
          <w:rtl w:val="true"/>
        </w:rPr>
        <w:t>"?</w:t>
      </w:r>
      <w:r>
        <w:rPr>
          <w:rStyle w:val="FootnoteCharacters"/>
          <w:rStyle w:val="FootnoteReference"/>
          <w:rtl w:val="true"/>
        </w:rPr>
        <w:footnoteReference w:id="18"/>
      </w:r>
      <w:r>
        <w:rPr>
          <w:rFonts w:hint="cs"/>
          <w:rtl w:val="true"/>
        </w:rPr>
        <w:t xml:space="preserve"> </w:t>
      </w:r>
      <w:r>
        <w:rPr>
          <w:rFonts w:hint="cs"/>
          <w:rtl w:val="true"/>
        </w:rPr>
        <w:t>ותירצו</w:t>
      </w:r>
      <w:r>
        <w:rPr>
          <w:rFonts w:hint="cs"/>
          <w:rtl w:val="true"/>
        </w:rPr>
        <w:t>: "</w:t>
      </w:r>
      <w:r>
        <w:rPr>
          <w:rFonts w:hint="cs"/>
          <w:rtl w:val="true"/>
        </w:rPr>
        <w:t>היינו היכא דאיכא למימר קרא אשכחו ודרוש</w:t>
      </w:r>
      <w:r>
        <w:rPr>
          <w:rFonts w:hint="cs"/>
          <w:rtl w:val="true"/>
        </w:rPr>
        <w:t xml:space="preserve">", </w:t>
      </w:r>
      <w:r>
        <w:rPr>
          <w:rFonts w:hint="cs"/>
          <w:rtl w:val="true"/>
        </w:rPr>
        <w:t>כמו בגמ</w:t>
      </w:r>
      <w:r>
        <w:rPr>
          <w:rFonts w:hint="cs"/>
          <w:rtl w:val="true"/>
        </w:rPr>
        <w:t xml:space="preserve">' </w:t>
      </w:r>
      <w:r>
        <w:rPr>
          <w:rFonts w:hint="cs"/>
          <w:rtl w:val="true"/>
        </w:rPr>
        <w:t>בסוכה הנ</w:t>
      </w:r>
      <w:r>
        <w:rPr>
          <w:rFonts w:hint="cs"/>
          <w:rtl w:val="true"/>
        </w:rPr>
        <w:t>"</w:t>
      </w:r>
      <w:r>
        <w:rPr>
          <w:rFonts w:hint="cs"/>
          <w:rtl w:val="true"/>
        </w:rPr>
        <w:t>ל</w:t>
      </w:r>
      <w:r>
        <w:rPr>
          <w:rFonts w:hint="cs"/>
          <w:rtl w:val="true"/>
        </w:rPr>
        <w:t xml:space="preserve">. </w:t>
      </w:r>
      <w:r>
        <w:rPr>
          <w:rFonts w:hint="cs"/>
          <w:rtl w:val="true"/>
        </w:rPr>
        <w:t>פירוש</w:t>
      </w:r>
      <w:r>
        <w:rPr>
          <w:rFonts w:hint="cs"/>
          <w:rtl w:val="true"/>
        </w:rPr>
        <w:t xml:space="preserve">: </w:t>
      </w:r>
      <w:r>
        <w:rPr>
          <w:rFonts w:hint="cs"/>
          <w:rtl w:val="true"/>
        </w:rPr>
        <w:t>אם יתברר</w:t>
      </w:r>
      <w:r>
        <w:rPr>
          <w:rFonts w:hint="cs"/>
          <w:rtl w:val="true"/>
        </w:rPr>
        <w:t xml:space="preserve">, </w:t>
      </w:r>
      <w:r>
        <w:rPr>
          <w:rFonts w:hint="cs"/>
          <w:rtl w:val="true"/>
        </w:rPr>
        <w:t>לדוגמא</w:t>
      </w:r>
      <w:r>
        <w:rPr>
          <w:rFonts w:hint="cs"/>
          <w:rtl w:val="true"/>
        </w:rPr>
        <w:t xml:space="preserve">, </w:t>
      </w:r>
      <w:r>
        <w:rPr>
          <w:rFonts w:hint="cs"/>
          <w:rtl w:val="true"/>
        </w:rPr>
        <w:t xml:space="preserve">שהעזרה צרה מלהכיל את עושי קרבן הפסח </w:t>
      </w:r>
      <w:r>
        <w:rPr>
          <w:rFonts w:hint="cs"/>
          <w:rtl w:val="true"/>
        </w:rPr>
        <w:t xml:space="preserve">- </w:t>
      </w:r>
      <w:r>
        <w:rPr>
          <w:rFonts w:hint="cs"/>
          <w:rtl w:val="true"/>
        </w:rPr>
        <w:t>מותר להרחיבה כדי לקיים את הפסוק</w:t>
      </w:r>
      <w:r>
        <w:rPr>
          <w:rFonts w:hint="cs"/>
          <w:rtl w:val="true"/>
        </w:rPr>
        <w:t>: "</w:t>
      </w:r>
      <w:r>
        <w:rPr>
          <w:rFonts w:hint="cs"/>
          <w:rtl w:val="true"/>
        </w:rPr>
        <w:t>ושחטו אותו כל קהל עדת ישראל בין הערביים</w:t>
      </w:r>
      <w:r>
        <w:rPr>
          <w:rFonts w:hint="cs"/>
          <w:rtl w:val="true"/>
        </w:rPr>
        <w:t>" (</w:t>
      </w:r>
      <w:r>
        <w:rPr>
          <w:rFonts w:hint="cs"/>
          <w:rtl w:val="true"/>
        </w:rPr>
        <w:t>שמות יב</w:t>
      </w:r>
      <w:r>
        <w:rPr>
          <w:rFonts w:hint="cs"/>
          <w:rtl w:val="true"/>
        </w:rPr>
        <w:t>,</w:t>
      </w:r>
      <w:r>
        <w:rPr>
          <w:rFonts w:hint="cs"/>
          <w:rtl w:val="true"/>
        </w:rPr>
        <w:t>ו</w:t>
      </w:r>
      <w:r>
        <w:rPr>
          <w:rFonts w:hint="cs"/>
          <w:rtl w:val="true"/>
        </w:rPr>
        <w:t xml:space="preserve">). </w:t>
      </w:r>
      <w:r>
        <w:rPr>
          <w:rFonts w:hint="cs"/>
          <w:rtl w:val="true"/>
        </w:rPr>
        <w:t>תוס</w:t>
      </w:r>
      <w:r>
        <w:rPr>
          <w:rFonts w:hint="cs"/>
          <w:rtl w:val="true"/>
        </w:rPr>
        <w:t xml:space="preserve">' </w:t>
      </w:r>
      <w:r>
        <w:rPr>
          <w:rFonts w:hint="cs"/>
          <w:rtl w:val="true"/>
        </w:rPr>
        <w:t>מסייגים זאת</w:t>
      </w:r>
      <w:r>
        <w:rPr>
          <w:rFonts w:hint="cs"/>
          <w:rtl w:val="true"/>
        </w:rPr>
        <w:t xml:space="preserve">, </w:t>
      </w:r>
      <w:r>
        <w:rPr>
          <w:rFonts w:hint="cs"/>
          <w:rtl w:val="true"/>
        </w:rPr>
        <w:t>על פי הסוגיה כאן</w:t>
      </w:r>
      <w:r>
        <w:rPr>
          <w:rFonts w:hint="cs"/>
          <w:rtl w:val="true"/>
        </w:rPr>
        <w:t xml:space="preserve">, </w:t>
      </w:r>
      <w:r>
        <w:rPr>
          <w:rFonts w:hint="cs"/>
          <w:rtl w:val="true"/>
        </w:rPr>
        <w:t xml:space="preserve">שאם הבעיה לקיים את הפסוק נוצרה רק כתוצאה מגזירת חכמים </w:t>
      </w:r>
      <w:r>
        <w:rPr>
          <w:rFonts w:hint="cs"/>
          <w:rtl w:val="true"/>
        </w:rPr>
        <w:t>(</w:t>
      </w:r>
      <w:r>
        <w:rPr>
          <w:rFonts w:hint="cs"/>
          <w:rtl w:val="true"/>
        </w:rPr>
        <w:t>כגון בנדון דידן</w:t>
      </w:r>
      <w:r>
        <w:rPr>
          <w:rFonts w:hint="cs"/>
          <w:rtl w:val="true"/>
        </w:rPr>
        <w:t xml:space="preserve">, </w:t>
      </w:r>
      <w:r>
        <w:rPr>
          <w:rFonts w:hint="cs"/>
          <w:rtl w:val="true"/>
        </w:rPr>
        <w:t>שהמצורע אינו הולך וסומך בצפון רק מחשש שירבה בפסיעות</w:t>
      </w:r>
      <w:r>
        <w:rPr>
          <w:rFonts w:hint="cs"/>
          <w:rtl w:val="true"/>
        </w:rPr>
        <w:t xml:space="preserve">, </w:t>
      </w:r>
      <w:r>
        <w:rPr>
          <w:rFonts w:hint="cs"/>
          <w:rtl w:val="true"/>
        </w:rPr>
        <w:t>ופתיחת פשפש בצפון תמנע חשש זה</w:t>
      </w:r>
      <w:r>
        <w:rPr>
          <w:rFonts w:hint="cs"/>
          <w:rtl w:val="true"/>
        </w:rPr>
        <w:t xml:space="preserve">) - </w:t>
      </w:r>
      <w:r>
        <w:rPr>
          <w:rFonts w:hint="cs"/>
          <w:rtl w:val="true"/>
        </w:rPr>
        <w:t xml:space="preserve">אין זה </w:t>
      </w:r>
      <w:r>
        <w:rPr>
          <w:rFonts w:hint="cs"/>
          <w:rtl w:val="true"/>
        </w:rPr>
        <w:t>"</w:t>
      </w:r>
      <w:r>
        <w:rPr>
          <w:rFonts w:hint="cs"/>
          <w:rtl w:val="true"/>
        </w:rPr>
        <w:t>קרא אשכחו ודרוש</w:t>
      </w:r>
      <w:r>
        <w:rPr>
          <w:rFonts w:hint="cs"/>
          <w:rtl w:val="true"/>
        </w:rPr>
        <w:t>"</w:t>
      </w:r>
      <w:r>
        <w:rPr>
          <w:rStyle w:val="FootnoteCharacters"/>
          <w:rStyle w:val="FootnoteReference"/>
          <w:rtl w:val="true"/>
        </w:rPr>
        <w:footnoteReference w:id="19"/>
      </w:r>
      <w:r>
        <w:rPr>
          <w:rFonts w:hint="cs"/>
          <w:rtl w:val="true"/>
        </w:rPr>
        <w:t xml:space="preserve">. </w:t>
      </w:r>
    </w:p>
    <w:p>
      <w:pPr>
        <w:pStyle w:val="Normal"/>
        <w:ind w:end="0"/>
        <w:jc w:val="both"/>
        <w:rPr>
          <w:rFonts w:hint="cs"/>
        </w:rPr>
      </w:pPr>
      <w:r>
        <w:rPr>
          <w:rFonts w:hint="cs"/>
          <w:rtl w:val="true"/>
        </w:rPr>
        <w:t xml:space="preserve">   </w:t>
      </w:r>
      <w:r>
        <w:rPr>
          <w:rFonts w:hint="cs"/>
          <w:rtl w:val="true"/>
        </w:rPr>
        <w:t>הרמב</w:t>
      </w:r>
      <w:r>
        <w:rPr>
          <w:rFonts w:hint="cs"/>
          <w:rtl w:val="true"/>
        </w:rPr>
        <w:t>"</w:t>
      </w:r>
      <w:r>
        <w:rPr>
          <w:rFonts w:hint="cs"/>
          <w:rtl w:val="true"/>
        </w:rPr>
        <w:t xml:space="preserve">ם </w:t>
      </w:r>
      <w:r>
        <w:rPr>
          <w:rFonts w:hint="cs"/>
          <w:rtl w:val="true"/>
        </w:rPr>
        <w:t>(</w:t>
      </w:r>
      <w:r>
        <w:rPr>
          <w:rFonts w:hint="cs"/>
          <w:rtl w:val="true"/>
        </w:rPr>
        <w:t>הל</w:t>
      </w:r>
      <w:r>
        <w:rPr>
          <w:rFonts w:hint="cs"/>
          <w:rtl w:val="true"/>
        </w:rPr>
        <w:t xml:space="preserve">' </w:t>
      </w:r>
      <w:r>
        <w:rPr>
          <w:rFonts w:hint="cs"/>
          <w:rtl w:val="true"/>
        </w:rPr>
        <w:t>בית הבחירה ו</w:t>
      </w:r>
      <w:r>
        <w:rPr>
          <w:rFonts w:hint="cs"/>
          <w:rtl w:val="true"/>
        </w:rPr>
        <w:t>,</w:t>
      </w:r>
      <w:r>
        <w:rPr>
          <w:rFonts w:hint="cs"/>
          <w:rtl w:val="true"/>
        </w:rPr>
        <w:t>י</w:t>
      </w:r>
      <w:r>
        <w:rPr>
          <w:rFonts w:hint="cs"/>
          <w:rtl w:val="true"/>
        </w:rPr>
        <w:t xml:space="preserve">) </w:t>
      </w:r>
      <w:r>
        <w:rPr>
          <w:rFonts w:hint="cs"/>
          <w:rtl w:val="true"/>
        </w:rPr>
        <w:t>חולק על תוס</w:t>
      </w:r>
      <w:r>
        <w:rPr>
          <w:rFonts w:hint="cs"/>
          <w:rtl w:val="true"/>
        </w:rPr>
        <w:t xml:space="preserve">', </w:t>
      </w:r>
      <w:r>
        <w:rPr>
          <w:rFonts w:hint="cs"/>
          <w:rtl w:val="true"/>
        </w:rPr>
        <w:t xml:space="preserve">וסובר שניתן להרחיב את העיר והעזרות על פי רצון בית הדין ללא </w:t>
      </w:r>
      <w:r>
        <w:rPr>
          <w:rFonts w:hint="cs"/>
          <w:rtl w:val="true"/>
        </w:rPr>
        <w:t>"</w:t>
      </w:r>
      <w:r>
        <w:rPr>
          <w:rFonts w:hint="cs"/>
          <w:rtl w:val="true"/>
        </w:rPr>
        <w:t>קרא אשכחו</w:t>
      </w:r>
      <w:r>
        <w:rPr>
          <w:rFonts w:hint="cs"/>
          <w:rtl w:val="true"/>
        </w:rPr>
        <w:t>": "</w:t>
      </w:r>
      <w:r>
        <w:rPr>
          <w:rtl w:val="true"/>
        </w:rPr>
        <w:t xml:space="preserve">בית דין </w:t>
      </w:r>
      <w:r>
        <w:rPr>
          <w:b/>
          <w:b/>
          <w:bCs/>
          <w:rtl w:val="true"/>
        </w:rPr>
        <w:t>שרצו</w:t>
      </w:r>
      <w:r>
        <w:rPr>
          <w:rtl w:val="true"/>
        </w:rPr>
        <w:t xml:space="preserve"> להוסיף על ירושלים או להוסיף על העזר</w:t>
      </w:r>
      <w:r>
        <w:rPr>
          <w:rFonts w:hint="cs"/>
          <w:rtl w:val="true"/>
        </w:rPr>
        <w:t>ות</w:t>
      </w:r>
      <w:r>
        <w:rPr>
          <w:rtl w:val="true"/>
        </w:rPr>
        <w:t xml:space="preserve"> </w:t>
      </w:r>
      <w:r>
        <w:rPr>
          <w:rFonts w:hint="cs"/>
          <w:rtl w:val="true"/>
        </w:rPr>
        <w:t xml:space="preserve">- </w:t>
      </w:r>
      <w:r>
        <w:rPr>
          <w:rtl w:val="true"/>
        </w:rPr>
        <w:t>מוסיפין</w:t>
      </w:r>
      <w:r>
        <w:rPr>
          <w:rtl w:val="true"/>
        </w:rPr>
        <w:t xml:space="preserve">, </w:t>
      </w:r>
      <w:r>
        <w:rPr>
          <w:rtl w:val="true"/>
        </w:rPr>
        <w:t xml:space="preserve">ויש להם למשוך העזרה </w:t>
      </w:r>
      <w:r>
        <w:rPr>
          <w:b/>
          <w:b/>
          <w:bCs/>
          <w:rtl w:val="true"/>
        </w:rPr>
        <w:t>עד מקום שירצו</w:t>
      </w:r>
      <w:r>
        <w:rPr>
          <w:rtl w:val="true"/>
        </w:rPr>
        <w:t xml:space="preserve"> מהר הבית</w:t>
      </w:r>
      <w:r>
        <w:rPr>
          <w:rFonts w:hint="cs"/>
          <w:rtl w:val="true"/>
        </w:rPr>
        <w:t>,</w:t>
      </w:r>
      <w:r>
        <w:rPr>
          <w:rtl w:val="true"/>
        </w:rPr>
        <w:t xml:space="preserve"> </w:t>
      </w:r>
      <w:r>
        <w:rPr>
          <w:rtl w:val="true"/>
        </w:rPr>
        <w:t>ולמשוך חומת ירושלים עד מקום שירצו</w:t>
      </w:r>
      <w:r>
        <w:rPr>
          <w:rFonts w:hint="cs"/>
          <w:rtl w:val="true"/>
        </w:rPr>
        <w:t>"</w:t>
      </w:r>
      <w:r>
        <w:rPr>
          <w:rtl w:val="true"/>
        </w:rPr>
        <w:t>.</w:t>
      </w:r>
      <w:r>
        <w:rPr>
          <w:rFonts w:hint="cs"/>
          <w:rtl w:val="true"/>
        </w:rPr>
        <w:t xml:space="preserve"> </w:t>
      </w:r>
      <w:r>
        <w:rPr>
          <w:rFonts w:hint="cs"/>
          <w:rtl w:val="true"/>
        </w:rPr>
        <w:t>נראה שלדעתו הרחבת תחום הקדושה איננו כלול ב</w:t>
      </w:r>
      <w:r>
        <w:rPr>
          <w:rFonts w:hint="cs"/>
          <w:rtl w:val="true"/>
        </w:rPr>
        <w:t>"</w:t>
      </w:r>
      <w:r>
        <w:rPr>
          <w:rFonts w:hint="cs"/>
          <w:rtl w:val="true"/>
        </w:rPr>
        <w:t>הכל בכתב</w:t>
      </w:r>
      <w:r>
        <w:rPr>
          <w:rFonts w:hint="cs"/>
          <w:rtl w:val="true"/>
        </w:rPr>
        <w:t>" (</w:t>
      </w:r>
      <w:r>
        <w:rPr>
          <w:rFonts w:hint="cs"/>
          <w:rtl w:val="true"/>
        </w:rPr>
        <w:t>מנחת אליהו</w:t>
      </w:r>
      <w:r>
        <w:rPr>
          <w:rFonts w:hint="cs"/>
          <w:rtl w:val="true"/>
        </w:rPr>
        <w:t xml:space="preserve">, </w:t>
      </w:r>
      <w:r>
        <w:rPr>
          <w:rFonts w:hint="cs"/>
          <w:rtl w:val="true"/>
        </w:rPr>
        <w:t>לרב קוליץ זצ</w:t>
      </w:r>
      <w:r>
        <w:rPr>
          <w:rFonts w:hint="cs"/>
          <w:rtl w:val="true"/>
        </w:rPr>
        <w:t>"</w:t>
      </w:r>
      <w:r>
        <w:rPr>
          <w:rFonts w:hint="cs"/>
          <w:rtl w:val="true"/>
        </w:rPr>
        <w:t>ל</w:t>
      </w:r>
      <w:r>
        <w:rPr>
          <w:rFonts w:hint="cs"/>
          <w:rtl w:val="true"/>
        </w:rPr>
        <w:t xml:space="preserve">, </w:t>
      </w:r>
      <w:r>
        <w:rPr>
          <w:rFonts w:hint="cs"/>
          <w:rtl w:val="true"/>
        </w:rPr>
        <w:t>ח</w:t>
      </w:r>
      <w:r>
        <w:rPr>
          <w:rFonts w:hint="cs"/>
          <w:rtl w:val="true"/>
        </w:rPr>
        <w:t>"</w:t>
      </w:r>
      <w:r>
        <w:rPr>
          <w:rFonts w:hint="cs"/>
          <w:rtl w:val="true"/>
        </w:rPr>
        <w:t>ג סי</w:t>
      </w:r>
      <w:r>
        <w:rPr>
          <w:rFonts w:hint="cs"/>
          <w:rtl w:val="true"/>
        </w:rPr>
        <w:t xml:space="preserve">' </w:t>
      </w:r>
      <w:r>
        <w:rPr>
          <w:rFonts w:hint="cs"/>
          <w:rtl w:val="true"/>
        </w:rPr>
        <w:t>כה</w:t>
      </w:r>
      <w:r>
        <w:rPr>
          <w:rFonts w:hint="cs"/>
          <w:rtl w:val="true"/>
        </w:rPr>
        <w:t>)</w:t>
      </w:r>
      <w:r>
        <w:rPr>
          <w:rStyle w:val="FootnoteCharacters"/>
          <w:rStyle w:val="FootnoteReference"/>
          <w:rtl w:val="true"/>
        </w:rPr>
        <w:footnoteReference w:id="20"/>
      </w:r>
      <w:r>
        <w:rPr>
          <w:rFonts w:hint="cs"/>
          <w:rtl w:val="true"/>
        </w:rPr>
        <w:t>.</w:t>
      </w:r>
    </w:p>
    <w:p>
      <w:pPr>
        <w:pStyle w:val="Style14"/>
        <w:ind w:end="0"/>
        <w:jc w:val="both"/>
        <w:rPr>
          <w:rFonts w:hint="cs"/>
        </w:rPr>
      </w:pPr>
      <w:r>
        <w:rPr>
          <w:rFonts w:hint="cs"/>
          <w:rtl w:val="true"/>
        </w:rPr>
      </w:r>
    </w:p>
    <w:p>
      <w:pPr>
        <w:pStyle w:val="Normal"/>
        <w:ind w:end="0"/>
        <w:jc w:val="both"/>
        <w:rPr>
          <w:rFonts w:hint="cs"/>
        </w:rPr>
      </w:pPr>
      <w:r>
        <w:rPr>
          <w:rFonts w:hint="cs"/>
          <w:rtl w:val="true"/>
        </w:rPr>
        <w:t>#</w:t>
      </w:r>
      <w:r>
        <w:rPr>
          <w:rFonts w:hint="cs"/>
          <w:rtl w:val="true"/>
        </w:rPr>
        <w:t xml:space="preserve">תמונה </w:t>
      </w:r>
      <w:r>
        <w:rPr>
          <w:rFonts w:hint="cs"/>
        </w:rPr>
        <w:t>442</w:t>
      </w:r>
    </w:p>
    <w:p>
      <w:pPr>
        <w:pStyle w:val="Style14"/>
        <w:ind w:end="0"/>
        <w:jc w:val="both"/>
        <w:rPr>
          <w:rFonts w:hint="cs"/>
        </w:rPr>
      </w:pPr>
      <w:r>
        <w:rPr>
          <w:rFonts w:hint="cs"/>
          <w:rtl w:val="true"/>
        </w:rPr>
      </w:r>
    </w:p>
    <w:p>
      <w:pPr>
        <w:pStyle w:val="Heading2"/>
        <w:ind w:end="0"/>
        <w:jc w:val="both"/>
        <w:rPr>
          <w:rFonts w:hint="cs"/>
        </w:rPr>
      </w:pPr>
      <w:r>
        <w:rPr>
          <w:rFonts w:hint="cs"/>
          <w:rtl w:val="true"/>
        </w:rPr>
        <w:t>השינויים בין בתי המקדש</w:t>
      </w:r>
    </w:p>
    <w:p>
      <w:pPr>
        <w:pStyle w:val="Normal"/>
        <w:ind w:end="0"/>
        <w:jc w:val="both"/>
        <w:rPr>
          <w:rFonts w:hint="cs"/>
        </w:rPr>
      </w:pPr>
      <w:r>
        <w:rPr>
          <w:rFonts w:hint="cs"/>
          <w:rtl w:val="true"/>
        </w:rPr>
        <w:t xml:space="preserve">   </w:t>
      </w:r>
      <w:r>
        <w:rPr>
          <w:rFonts w:hint="cs"/>
          <w:rtl w:val="true"/>
        </w:rPr>
        <w:t>מצאנו הבדלים רבים בין בית המקדש הראשון לשני</w:t>
      </w:r>
      <w:r>
        <w:rPr>
          <w:rFonts w:hint="cs"/>
          <w:rtl w:val="true"/>
        </w:rPr>
        <w:t xml:space="preserve">, </w:t>
      </w:r>
      <w:r>
        <w:rPr>
          <w:rFonts w:hint="cs"/>
          <w:rtl w:val="true"/>
        </w:rPr>
        <w:t>ויש להסביר את מקורם וכיצד הם מתיישבים עם האיסור לשנות מתוכנית המקדש שמסר דוד לשלמה</w:t>
      </w:r>
      <w:r>
        <w:rPr>
          <w:rFonts w:hint="cs"/>
          <w:rtl w:val="true"/>
        </w:rPr>
        <w:t xml:space="preserve">:  </w:t>
      </w:r>
    </w:p>
    <w:p>
      <w:pPr>
        <w:pStyle w:val="Normal"/>
        <w:ind w:end="0"/>
        <w:jc w:val="both"/>
        <w:rPr>
          <w:rFonts w:hint="cs"/>
        </w:rPr>
      </w:pPr>
      <w:r>
        <w:rPr>
          <w:rFonts w:hint="cs"/>
          <w:rtl w:val="true"/>
        </w:rPr>
        <w:t>א</w:t>
      </w:r>
      <w:r>
        <w:rPr>
          <w:rFonts w:hint="cs"/>
          <w:rtl w:val="true"/>
        </w:rPr>
        <w:t xml:space="preserve">. </w:t>
      </w:r>
      <w:r>
        <w:rPr>
          <w:rFonts w:hint="cs"/>
          <w:b/>
          <w:b/>
          <w:bCs/>
          <w:rtl w:val="true"/>
        </w:rPr>
        <w:t>אורך האולם</w:t>
      </w:r>
      <w:r>
        <w:rPr>
          <w:rFonts w:hint="cs"/>
          <w:rtl w:val="true"/>
        </w:rPr>
        <w:t xml:space="preserve"> </w:t>
      </w:r>
      <w:r>
        <w:rPr>
          <w:rFonts w:hint="cs"/>
          <w:rtl w:val="true"/>
        </w:rPr>
        <w:t>(</w:t>
      </w:r>
      <w:r>
        <w:rPr>
          <w:rFonts w:hint="cs"/>
          <w:rtl w:val="true"/>
        </w:rPr>
        <w:t>מצפון לדרום</w:t>
      </w:r>
      <w:r>
        <w:rPr>
          <w:rFonts w:hint="cs"/>
          <w:rtl w:val="true"/>
        </w:rPr>
        <w:t xml:space="preserve">) </w:t>
      </w:r>
      <w:r>
        <w:rPr>
          <w:rFonts w:hint="cs"/>
          <w:b/>
          <w:b/>
          <w:bCs/>
          <w:rtl w:val="true"/>
        </w:rPr>
        <w:t>ורוחבו</w:t>
      </w:r>
      <w:r>
        <w:rPr>
          <w:rFonts w:hint="cs"/>
          <w:rtl w:val="true"/>
        </w:rPr>
        <w:t xml:space="preserve"> </w:t>
      </w:r>
      <w:r>
        <w:rPr>
          <w:rFonts w:hint="cs"/>
          <w:rtl w:val="true"/>
        </w:rPr>
        <w:t>(</w:t>
      </w:r>
      <w:r>
        <w:rPr>
          <w:rFonts w:hint="cs"/>
          <w:rtl w:val="true"/>
        </w:rPr>
        <w:t>ממזרח למערב</w:t>
      </w:r>
      <w:r>
        <w:rPr>
          <w:rFonts w:hint="cs"/>
          <w:rtl w:val="true"/>
        </w:rPr>
        <w:t xml:space="preserve">): </w:t>
      </w:r>
      <w:r>
        <w:rPr>
          <w:rFonts w:hint="cs"/>
          <w:rtl w:val="true"/>
        </w:rPr>
        <w:t xml:space="preserve">בבית ראשון עשרים אמה על עשר אמות </w:t>
      </w:r>
      <w:r>
        <w:rPr>
          <w:rFonts w:hint="cs"/>
          <w:rtl w:val="true"/>
        </w:rPr>
        <w:t>(</w:t>
      </w:r>
      <w:r>
        <w:rPr>
          <w:rFonts w:hint="cs"/>
          <w:rtl w:val="true"/>
        </w:rPr>
        <w:t>מלכים</w:t>
      </w:r>
      <w:r>
        <w:rPr>
          <w:rFonts w:hint="cs"/>
          <w:rtl w:val="true"/>
        </w:rPr>
        <w:t>-</w:t>
      </w:r>
      <w:r>
        <w:rPr>
          <w:rFonts w:hint="cs"/>
          <w:rtl w:val="true"/>
        </w:rPr>
        <w:t>א ו</w:t>
      </w:r>
      <w:r>
        <w:rPr>
          <w:rFonts w:hint="cs"/>
          <w:rtl w:val="true"/>
        </w:rPr>
        <w:t>,</w:t>
      </w:r>
      <w:r>
        <w:rPr>
          <w:rFonts w:hint="cs"/>
          <w:rtl w:val="true"/>
        </w:rPr>
        <w:t>ג</w:t>
      </w:r>
      <w:r>
        <w:rPr>
          <w:rFonts w:hint="cs"/>
          <w:rtl w:val="true"/>
        </w:rPr>
        <w:t xml:space="preserve">), </w:t>
      </w:r>
      <w:r>
        <w:rPr>
          <w:rFonts w:hint="cs"/>
          <w:rtl w:val="true"/>
        </w:rPr>
        <w:t xml:space="preserve">ובבית שני מאה אמה על אחת עשרה אמות </w:t>
      </w:r>
      <w:r>
        <w:rPr>
          <w:rFonts w:hint="cs"/>
          <w:rtl w:val="true"/>
        </w:rPr>
        <w:t>(</w:t>
      </w:r>
      <w:r>
        <w:rPr>
          <w:rFonts w:hint="cs"/>
          <w:rtl w:val="true"/>
        </w:rPr>
        <w:t>מידות ד</w:t>
      </w:r>
      <w:r>
        <w:rPr>
          <w:rFonts w:hint="cs"/>
          <w:rtl w:val="true"/>
        </w:rPr>
        <w:t>,</w:t>
      </w:r>
      <w:r>
        <w:rPr>
          <w:rFonts w:hint="cs"/>
          <w:rtl w:val="true"/>
        </w:rPr>
        <w:t>ז</w:t>
      </w:r>
      <w:r>
        <w:rPr>
          <w:rFonts w:hint="cs"/>
          <w:rtl w:val="true"/>
        </w:rPr>
        <w:t xml:space="preserve">).   </w:t>
      </w:r>
    </w:p>
    <w:p>
      <w:pPr>
        <w:pStyle w:val="Normal"/>
        <w:ind w:end="0"/>
        <w:jc w:val="both"/>
        <w:rPr>
          <w:rFonts w:hint="cs"/>
        </w:rPr>
      </w:pPr>
      <w:r>
        <w:rPr>
          <w:rFonts w:hint="cs"/>
          <w:rtl w:val="true"/>
        </w:rPr>
        <w:t xml:space="preserve">   </w:t>
      </w:r>
      <w:r>
        <w:rPr>
          <w:rFonts w:hint="cs"/>
          <w:rtl w:val="true"/>
        </w:rPr>
        <w:t>נראה שהבדל זה נובע מנבואת יחזקאל על הבנין העתידי</w:t>
      </w:r>
      <w:r>
        <w:rPr>
          <w:rFonts w:hint="cs"/>
          <w:rtl w:val="true"/>
        </w:rPr>
        <w:t xml:space="preserve">, </w:t>
      </w:r>
      <w:r>
        <w:rPr>
          <w:rFonts w:hint="cs"/>
          <w:rtl w:val="true"/>
        </w:rPr>
        <w:t xml:space="preserve">בה מתואר האולם במידות של מאה אמה </w:t>
      </w:r>
      <w:r>
        <w:rPr>
          <w:rFonts w:hint="cs"/>
          <w:rtl w:val="true"/>
        </w:rPr>
        <w:t>(</w:t>
      </w:r>
      <w:r>
        <w:rPr>
          <w:rFonts w:hint="cs"/>
          <w:rtl w:val="true"/>
        </w:rPr>
        <w:t>מא</w:t>
      </w:r>
      <w:r>
        <w:rPr>
          <w:rFonts w:hint="cs"/>
          <w:rtl w:val="true"/>
        </w:rPr>
        <w:t>,</w:t>
      </w:r>
      <w:r>
        <w:rPr>
          <w:rFonts w:hint="cs"/>
          <w:rtl w:val="true"/>
        </w:rPr>
        <w:t>יד</w:t>
      </w:r>
      <w:r>
        <w:rPr>
          <w:rFonts w:hint="cs"/>
          <w:rtl w:val="true"/>
        </w:rPr>
        <w:t xml:space="preserve">) </w:t>
      </w:r>
      <w:r>
        <w:rPr>
          <w:rFonts w:hint="cs"/>
          <w:rtl w:val="true"/>
        </w:rPr>
        <w:t xml:space="preserve">על אחת עשרה </w:t>
      </w:r>
      <w:r>
        <w:rPr>
          <w:rFonts w:hint="cs"/>
          <w:rtl w:val="true"/>
        </w:rPr>
        <w:t>(</w:t>
      </w:r>
      <w:r>
        <w:rPr>
          <w:rFonts w:hint="cs"/>
          <w:rtl w:val="true"/>
        </w:rPr>
        <w:t>מ</w:t>
      </w:r>
      <w:r>
        <w:rPr>
          <w:rFonts w:hint="cs"/>
          <w:rtl w:val="true"/>
        </w:rPr>
        <w:t>,</w:t>
      </w:r>
      <w:r>
        <w:rPr>
          <w:rFonts w:hint="cs"/>
          <w:rtl w:val="true"/>
        </w:rPr>
        <w:t>מט</w:t>
      </w:r>
      <w:r>
        <w:rPr>
          <w:rFonts w:hint="cs"/>
          <w:rtl w:val="true"/>
        </w:rPr>
        <w:t xml:space="preserve">). </w:t>
      </w:r>
      <w:r>
        <w:rPr>
          <w:rFonts w:hint="cs"/>
          <w:rtl w:val="true"/>
        </w:rPr>
        <w:t>נבואת יחזקאל שימשה מקור לבוני הבית השני</w:t>
      </w:r>
      <w:r>
        <w:rPr>
          <w:rFonts w:hint="cs"/>
          <w:rtl w:val="true"/>
        </w:rPr>
        <w:t xml:space="preserve">, </w:t>
      </w:r>
      <w:r>
        <w:rPr>
          <w:rFonts w:hint="cs"/>
          <w:rtl w:val="true"/>
        </w:rPr>
        <w:t xml:space="preserve">כפי שנראה מכמה משניות במסכת מידות </w:t>
      </w:r>
      <w:r>
        <w:rPr>
          <w:rFonts w:hint="cs"/>
          <w:rtl w:val="true"/>
        </w:rPr>
        <w:t>(</w:t>
      </w:r>
      <w:r>
        <w:rPr>
          <w:rFonts w:hint="cs"/>
          <w:rtl w:val="true"/>
        </w:rPr>
        <w:t>פ</w:t>
      </w:r>
      <w:r>
        <w:rPr>
          <w:rFonts w:hint="cs"/>
          <w:rtl w:val="true"/>
        </w:rPr>
        <w:t>"</w:t>
      </w:r>
      <w:r>
        <w:rPr>
          <w:rFonts w:hint="cs"/>
          <w:rtl w:val="true"/>
        </w:rPr>
        <w:t>ב מ</w:t>
      </w:r>
      <w:r>
        <w:rPr>
          <w:rFonts w:hint="cs"/>
          <w:rtl w:val="true"/>
        </w:rPr>
        <w:t>"</w:t>
      </w:r>
      <w:r>
        <w:rPr>
          <w:rFonts w:hint="cs"/>
          <w:rtl w:val="true"/>
        </w:rPr>
        <w:t>ה</w:t>
      </w:r>
      <w:r>
        <w:rPr>
          <w:rFonts w:hint="cs"/>
          <w:rtl w:val="true"/>
        </w:rPr>
        <w:t xml:space="preserve">; </w:t>
      </w:r>
      <w:r>
        <w:rPr>
          <w:rFonts w:hint="cs"/>
          <w:rtl w:val="true"/>
        </w:rPr>
        <w:t>פ</w:t>
      </w:r>
      <w:r>
        <w:rPr>
          <w:rFonts w:hint="cs"/>
          <w:rtl w:val="true"/>
        </w:rPr>
        <w:t>"</w:t>
      </w:r>
      <w:r>
        <w:rPr>
          <w:rFonts w:hint="cs"/>
          <w:rtl w:val="true"/>
        </w:rPr>
        <w:t>ג מ</w:t>
      </w:r>
      <w:r>
        <w:rPr>
          <w:rFonts w:hint="cs"/>
          <w:rtl w:val="true"/>
        </w:rPr>
        <w:t>"</w:t>
      </w:r>
      <w:r>
        <w:rPr>
          <w:rFonts w:hint="cs"/>
          <w:rtl w:val="true"/>
        </w:rPr>
        <w:t>א</w:t>
      </w:r>
      <w:r>
        <w:rPr>
          <w:rFonts w:hint="cs"/>
          <w:rtl w:val="true"/>
        </w:rPr>
        <w:t xml:space="preserve">; </w:t>
      </w:r>
      <w:r>
        <w:rPr>
          <w:rFonts w:hint="cs"/>
          <w:rtl w:val="true"/>
        </w:rPr>
        <w:t>פ</w:t>
      </w:r>
      <w:r>
        <w:rPr>
          <w:rFonts w:hint="cs"/>
          <w:rtl w:val="true"/>
        </w:rPr>
        <w:t>"</w:t>
      </w:r>
      <w:r>
        <w:rPr>
          <w:rFonts w:hint="cs"/>
          <w:rtl w:val="true"/>
        </w:rPr>
        <w:t>ד משניות א</w:t>
      </w:r>
      <w:r>
        <w:rPr>
          <w:rFonts w:hint="cs"/>
          <w:rtl w:val="true"/>
        </w:rPr>
        <w:t>-</w:t>
      </w:r>
      <w:r>
        <w:rPr>
          <w:rFonts w:hint="cs"/>
          <w:rtl w:val="true"/>
        </w:rPr>
        <w:t>ב</w:t>
      </w:r>
      <w:r>
        <w:rPr>
          <w:rFonts w:hint="cs"/>
          <w:rtl w:val="true"/>
        </w:rPr>
        <w:t xml:space="preserve">). </w:t>
      </w:r>
      <w:r>
        <w:rPr>
          <w:rFonts w:hint="cs"/>
          <w:rtl w:val="true"/>
        </w:rPr>
        <w:t>כך כותב הר</w:t>
      </w:r>
      <w:r>
        <w:rPr>
          <w:rtl w:val="true"/>
        </w:rPr>
        <w:t>מב</w:t>
      </w:r>
      <w:r>
        <w:rPr>
          <w:rtl w:val="true"/>
        </w:rPr>
        <w:t>"</w:t>
      </w:r>
      <w:r>
        <w:rPr>
          <w:rtl w:val="true"/>
        </w:rPr>
        <w:t xml:space="preserve">ם </w:t>
      </w:r>
      <w:r>
        <w:rPr>
          <w:rFonts w:hint="cs"/>
          <w:rtl w:val="true"/>
        </w:rPr>
        <w:t>(</w:t>
      </w:r>
      <w:r>
        <w:rPr>
          <w:rFonts w:hint="cs"/>
          <w:rtl w:val="true"/>
        </w:rPr>
        <w:t>הל</w:t>
      </w:r>
      <w:r>
        <w:rPr>
          <w:rFonts w:hint="cs"/>
          <w:rtl w:val="true"/>
        </w:rPr>
        <w:t xml:space="preserve">' </w:t>
      </w:r>
      <w:r>
        <w:rPr>
          <w:rFonts w:hint="cs"/>
          <w:rtl w:val="true"/>
        </w:rPr>
        <w:t>בית הבחירה א</w:t>
      </w:r>
      <w:r>
        <w:rPr>
          <w:rFonts w:hint="cs"/>
          <w:rtl w:val="true"/>
        </w:rPr>
        <w:t>,</w:t>
      </w:r>
      <w:r>
        <w:rPr>
          <w:rFonts w:hint="cs"/>
          <w:rtl w:val="true"/>
        </w:rPr>
        <w:t>ד</w:t>
      </w:r>
      <w:r>
        <w:rPr>
          <w:rFonts w:hint="cs"/>
          <w:rtl w:val="true"/>
        </w:rPr>
        <w:t>): "</w:t>
      </w:r>
      <w:r>
        <w:rPr>
          <w:rtl w:val="true"/>
        </w:rPr>
        <w:t>ואנשי בית שני כשבנו בימי עזרא בנוהו כבנין שלמה ומעין דברים המפורשים ביחזקאל</w:t>
      </w:r>
      <w:r>
        <w:rPr>
          <w:rFonts w:hint="cs"/>
          <w:rtl w:val="true"/>
        </w:rPr>
        <w:t>"</w:t>
      </w:r>
      <w:r>
        <w:rPr>
          <w:rStyle w:val="FootnoteCharacters"/>
          <w:rStyle w:val="FootnoteReference"/>
          <w:rtl w:val="true"/>
        </w:rPr>
        <w:footnoteReference w:id="21"/>
      </w:r>
      <w:r>
        <w:rPr>
          <w:rtl w:val="true"/>
        </w:rPr>
        <w:t>.</w:t>
      </w:r>
    </w:p>
    <w:p>
      <w:pPr>
        <w:pStyle w:val="Normal"/>
        <w:ind w:end="0"/>
        <w:jc w:val="both"/>
        <w:rPr>
          <w:rFonts w:hint="cs"/>
        </w:rPr>
      </w:pPr>
      <w:r>
        <w:rPr>
          <w:rFonts w:hint="cs"/>
          <w:rtl w:val="true"/>
        </w:rPr>
        <w:t>ב</w:t>
      </w:r>
      <w:r>
        <w:rPr>
          <w:rFonts w:hint="cs"/>
          <w:rtl w:val="true"/>
        </w:rPr>
        <w:t xml:space="preserve">. </w:t>
      </w:r>
      <w:r>
        <w:rPr>
          <w:rFonts w:hint="cs"/>
          <w:b/>
          <w:b/>
          <w:bCs/>
          <w:rtl w:val="true"/>
        </w:rPr>
        <w:t>גובה ההיכל והאולם</w:t>
      </w:r>
      <w:r>
        <w:rPr>
          <w:rFonts w:hint="cs"/>
          <w:b/>
          <w:bCs/>
          <w:rtl w:val="true"/>
        </w:rPr>
        <w:t>:</w:t>
      </w:r>
      <w:r>
        <w:rPr>
          <w:rFonts w:hint="cs"/>
          <w:rtl w:val="true"/>
        </w:rPr>
        <w:t xml:space="preserve"> </w:t>
      </w:r>
      <w:r>
        <w:rPr>
          <w:rFonts w:hint="cs"/>
          <w:rtl w:val="true"/>
        </w:rPr>
        <w:t>במקדש הראשון האולם היה גבוה מאה ועשרים אמה</w:t>
      </w:r>
      <w:r>
        <w:rPr>
          <w:rFonts w:hint="cs"/>
          <w:rtl w:val="true"/>
        </w:rPr>
        <w:t xml:space="preserve">, </w:t>
      </w:r>
      <w:r>
        <w:rPr>
          <w:rFonts w:hint="cs"/>
          <w:rtl w:val="true"/>
        </w:rPr>
        <w:t>ואילו בגובה ההיכל הדעות חלוקות</w:t>
      </w:r>
      <w:r>
        <w:rPr>
          <w:rFonts w:hint="cs"/>
          <w:rtl w:val="true"/>
        </w:rPr>
        <w:t xml:space="preserve">, </w:t>
      </w:r>
      <w:r>
        <w:rPr>
          <w:rFonts w:hint="cs"/>
          <w:rtl w:val="true"/>
        </w:rPr>
        <w:t>האם היה מאה ועשרים או שלושים בלבד</w:t>
      </w:r>
      <w:r>
        <w:rPr>
          <w:rStyle w:val="FootnoteCharacters"/>
          <w:rStyle w:val="FootnoteReference"/>
          <w:rtl w:val="true"/>
        </w:rPr>
        <w:footnoteReference w:id="22"/>
      </w:r>
      <w:r>
        <w:rPr>
          <w:rFonts w:hint="cs"/>
          <w:rtl w:val="true"/>
        </w:rPr>
        <w:t xml:space="preserve">. </w:t>
      </w:r>
      <w:r>
        <w:rPr>
          <w:rFonts w:hint="cs"/>
          <w:rtl w:val="true"/>
        </w:rPr>
        <w:t xml:space="preserve">בית המקדש השני נבנה תחילה בגובה ששים אמות </w:t>
      </w:r>
      <w:r>
        <w:rPr>
          <w:rFonts w:hint="cs"/>
          <w:rtl w:val="true"/>
        </w:rPr>
        <w:t>(</w:t>
      </w:r>
      <w:r>
        <w:rPr>
          <w:rFonts w:hint="cs"/>
          <w:rtl w:val="true"/>
        </w:rPr>
        <w:t>עזרא ו</w:t>
      </w:r>
      <w:r>
        <w:rPr>
          <w:rFonts w:hint="cs"/>
          <w:rtl w:val="true"/>
        </w:rPr>
        <w:t>,</w:t>
      </w:r>
      <w:r>
        <w:rPr>
          <w:rFonts w:hint="cs"/>
          <w:rtl w:val="true"/>
        </w:rPr>
        <w:t>ג</w:t>
      </w:r>
      <w:r>
        <w:rPr>
          <w:rFonts w:hint="cs"/>
          <w:rtl w:val="true"/>
        </w:rPr>
        <w:t xml:space="preserve">), </w:t>
      </w:r>
      <w:r>
        <w:rPr>
          <w:rFonts w:hint="cs"/>
          <w:rtl w:val="true"/>
        </w:rPr>
        <w:t xml:space="preserve">ולאחר שיקומו היסודי על ידי הורדוס היה גובהו מאה אמות </w:t>
      </w:r>
      <w:r>
        <w:rPr>
          <w:rFonts w:hint="cs"/>
          <w:rtl w:val="true"/>
        </w:rPr>
        <w:t>(</w:t>
      </w:r>
      <w:r>
        <w:rPr>
          <w:rFonts w:hint="cs"/>
          <w:rtl w:val="true"/>
        </w:rPr>
        <w:t>מידות ד</w:t>
      </w:r>
      <w:r>
        <w:rPr>
          <w:rFonts w:hint="cs"/>
          <w:rtl w:val="true"/>
        </w:rPr>
        <w:t>,</w:t>
      </w:r>
      <w:r>
        <w:rPr>
          <w:rFonts w:hint="cs"/>
          <w:rtl w:val="true"/>
        </w:rPr>
        <w:t>ו</w:t>
      </w:r>
      <w:r>
        <w:rPr>
          <w:rFonts w:hint="cs"/>
          <w:rtl w:val="true"/>
        </w:rPr>
        <w:t xml:space="preserve">). </w:t>
      </w:r>
      <w:r>
        <w:rPr>
          <w:rFonts w:hint="cs"/>
          <w:rtl w:val="true"/>
        </w:rPr>
        <w:t>נמצא שהאולם היה נמוך מזה של בית ראשון</w:t>
      </w:r>
      <w:r>
        <w:rPr>
          <w:rFonts w:hint="cs"/>
          <w:rtl w:val="true"/>
        </w:rPr>
        <w:t xml:space="preserve">, </w:t>
      </w:r>
      <w:r>
        <w:rPr>
          <w:rFonts w:hint="cs"/>
          <w:rtl w:val="true"/>
        </w:rPr>
        <w:t>ואילו ההיכל תלוי בפירושים שונים</w:t>
      </w:r>
      <w:r>
        <w:rPr>
          <w:rFonts w:hint="cs"/>
          <w:rtl w:val="true"/>
        </w:rPr>
        <w:t xml:space="preserve">, </w:t>
      </w:r>
      <w:r>
        <w:rPr>
          <w:rFonts w:hint="cs"/>
          <w:rtl w:val="true"/>
        </w:rPr>
        <w:t>האם היה גבוה או נמוך מההיכל של בית ראשון</w:t>
      </w:r>
      <w:r>
        <w:rPr>
          <w:rFonts w:hint="cs"/>
          <w:rtl w:val="true"/>
        </w:rPr>
        <w:t xml:space="preserve">. </w:t>
      </w:r>
      <w:r>
        <w:rPr>
          <w:rFonts w:hint="cs"/>
          <w:rtl w:val="true"/>
        </w:rPr>
        <w:t xml:space="preserve">הקומה התחתונה של ההיכל בבית שני היתה גבוהה ארבעים אמה </w:t>
      </w:r>
      <w:r>
        <w:rPr>
          <w:rFonts w:hint="cs"/>
          <w:rtl w:val="true"/>
        </w:rPr>
        <w:t>(</w:t>
      </w:r>
      <w:r>
        <w:rPr>
          <w:rFonts w:hint="cs"/>
          <w:rtl w:val="true"/>
        </w:rPr>
        <w:t>מידות שם</w:t>
      </w:r>
      <w:r>
        <w:rPr>
          <w:rFonts w:hint="cs"/>
          <w:rtl w:val="true"/>
        </w:rPr>
        <w:t xml:space="preserve">), </w:t>
      </w:r>
      <w:r>
        <w:rPr>
          <w:rFonts w:hint="cs"/>
          <w:rtl w:val="true"/>
        </w:rPr>
        <w:t>ולכל הדעות היתה גבוהה יותר בהשוואה לקומה התחתונה במקדש הראשון</w:t>
      </w:r>
      <w:r>
        <w:rPr>
          <w:rFonts w:hint="cs"/>
          <w:rtl w:val="true"/>
        </w:rPr>
        <w:t>.</w:t>
      </w:r>
    </w:p>
    <w:p>
      <w:pPr>
        <w:pStyle w:val="Normal"/>
        <w:ind w:end="0"/>
        <w:jc w:val="both"/>
        <w:rPr>
          <w:rFonts w:hint="cs"/>
        </w:rPr>
      </w:pPr>
      <w:r>
        <w:rPr>
          <w:rFonts w:hint="cs"/>
          <w:rtl w:val="true"/>
        </w:rPr>
        <w:t xml:space="preserve">   </w:t>
      </w:r>
      <w:r>
        <w:rPr>
          <w:rFonts w:hint="cs"/>
          <w:rtl w:val="true"/>
        </w:rPr>
        <w:t>הגמ</w:t>
      </w:r>
      <w:r>
        <w:rPr>
          <w:rFonts w:hint="cs"/>
          <w:rtl w:val="true"/>
        </w:rPr>
        <w:t xml:space="preserve">' </w:t>
      </w:r>
      <w:r>
        <w:rPr>
          <w:rFonts w:hint="cs"/>
          <w:rtl w:val="true"/>
        </w:rPr>
        <w:t xml:space="preserve">בבבא בתרא </w:t>
      </w:r>
      <w:r>
        <w:rPr>
          <w:rFonts w:hint="cs"/>
          <w:rtl w:val="true"/>
        </w:rPr>
        <w:t>(</w:t>
      </w:r>
      <w:r>
        <w:rPr>
          <w:rFonts w:hint="cs"/>
          <w:rtl w:val="true"/>
        </w:rPr>
        <w:t>ג</w:t>
      </w:r>
      <w:r>
        <w:rPr>
          <w:rFonts w:hint="cs"/>
          <w:rtl w:val="true"/>
        </w:rPr>
        <w:t>,</w:t>
      </w:r>
      <w:r>
        <w:rPr>
          <w:rFonts w:hint="cs"/>
          <w:rtl w:val="true"/>
        </w:rPr>
        <w:t>א</w:t>
      </w:r>
      <w:r>
        <w:rPr>
          <w:rFonts w:hint="cs"/>
          <w:rtl w:val="true"/>
        </w:rPr>
        <w:t>-</w:t>
      </w:r>
      <w:r>
        <w:rPr>
          <w:rFonts w:hint="cs"/>
          <w:rtl w:val="true"/>
        </w:rPr>
        <w:t>ב</w:t>
      </w:r>
      <w:r>
        <w:rPr>
          <w:rFonts w:hint="cs"/>
          <w:rtl w:val="true"/>
        </w:rPr>
        <w:t xml:space="preserve">) </w:t>
      </w:r>
      <w:r>
        <w:rPr>
          <w:rFonts w:hint="cs"/>
          <w:rtl w:val="true"/>
        </w:rPr>
        <w:t xml:space="preserve">דנה על מידותיה של </w:t>
      </w:r>
      <w:r>
        <w:rPr>
          <w:rFonts w:hint="cs"/>
          <w:rtl w:val="true"/>
        </w:rPr>
        <w:t>"</w:t>
      </w:r>
      <w:r>
        <w:rPr>
          <w:rFonts w:hint="cs"/>
          <w:rtl w:val="true"/>
        </w:rPr>
        <w:t>אמה טרקסין</w:t>
      </w:r>
      <w:r>
        <w:rPr>
          <w:rFonts w:hint="cs"/>
          <w:rtl w:val="true"/>
        </w:rPr>
        <w:t>" (</w:t>
      </w:r>
      <w:r>
        <w:rPr>
          <w:rFonts w:hint="cs"/>
          <w:rtl w:val="true"/>
        </w:rPr>
        <w:t>המבדילה בין הקדש לקדש הקדשים</w:t>
      </w:r>
      <w:r>
        <w:rPr>
          <w:rFonts w:hint="cs"/>
          <w:rtl w:val="true"/>
        </w:rPr>
        <w:t xml:space="preserve">) </w:t>
      </w:r>
      <w:r>
        <w:rPr>
          <w:rFonts w:hint="cs"/>
          <w:rtl w:val="true"/>
        </w:rPr>
        <w:t>בבית ראשון ושני</w:t>
      </w:r>
      <w:r>
        <w:rPr>
          <w:rFonts w:hint="cs"/>
          <w:rtl w:val="true"/>
        </w:rPr>
        <w:t xml:space="preserve">, </w:t>
      </w:r>
      <w:r>
        <w:rPr>
          <w:rFonts w:hint="cs"/>
          <w:rtl w:val="true"/>
        </w:rPr>
        <w:t>ואומרת שבבית ראשון היתה אמה זו גבוהה שלושים אמה</w:t>
      </w:r>
      <w:r>
        <w:rPr>
          <w:rFonts w:hint="cs"/>
          <w:rtl w:val="true"/>
        </w:rPr>
        <w:t xml:space="preserve">, </w:t>
      </w:r>
      <w:r>
        <w:rPr>
          <w:rFonts w:hint="cs"/>
          <w:rtl w:val="true"/>
        </w:rPr>
        <w:t>ואילו בבית שני היתה גבוהה יותר</w:t>
      </w:r>
      <w:r>
        <w:rPr>
          <w:rStyle w:val="FootnoteCharacters"/>
          <w:rStyle w:val="FootnoteReference"/>
          <w:rtl w:val="true"/>
        </w:rPr>
        <w:footnoteReference w:id="23"/>
      </w:r>
      <w:r>
        <w:rPr>
          <w:rFonts w:hint="cs"/>
          <w:rtl w:val="true"/>
        </w:rPr>
        <w:t xml:space="preserve">. </w:t>
      </w:r>
      <w:r>
        <w:rPr>
          <w:rFonts w:hint="cs"/>
          <w:rtl w:val="true"/>
        </w:rPr>
        <w:t>הגמ</w:t>
      </w:r>
      <w:r>
        <w:rPr>
          <w:rFonts w:hint="cs"/>
          <w:rtl w:val="true"/>
        </w:rPr>
        <w:t xml:space="preserve">' </w:t>
      </w:r>
      <w:r>
        <w:rPr>
          <w:rFonts w:hint="cs"/>
          <w:rtl w:val="true"/>
        </w:rPr>
        <w:t xml:space="preserve">מוכיחה שהיה גבוה יותר מן הכתוב </w:t>
      </w:r>
      <w:r>
        <w:rPr>
          <w:rFonts w:hint="cs"/>
          <w:rtl w:val="true"/>
        </w:rPr>
        <w:t>(</w:t>
      </w:r>
      <w:r>
        <w:rPr>
          <w:rFonts w:hint="cs"/>
          <w:rtl w:val="true"/>
        </w:rPr>
        <w:t>חגי ב</w:t>
      </w:r>
      <w:r>
        <w:rPr>
          <w:rFonts w:hint="cs"/>
          <w:rtl w:val="true"/>
        </w:rPr>
        <w:t>,</w:t>
      </w:r>
      <w:r>
        <w:rPr>
          <w:rFonts w:hint="cs"/>
          <w:rtl w:val="true"/>
        </w:rPr>
        <w:t>ט</w:t>
      </w:r>
      <w:r>
        <w:rPr>
          <w:rFonts w:hint="cs"/>
          <w:rtl w:val="true"/>
        </w:rPr>
        <w:t>): "</w:t>
      </w:r>
      <w:r>
        <w:rPr>
          <w:rFonts w:hint="cs"/>
          <w:rtl w:val="true"/>
        </w:rPr>
        <w:t>גדול יהיה כבוד הבית הזה האחרון מן הראשון</w:t>
      </w:r>
      <w:r>
        <w:rPr>
          <w:rFonts w:hint="cs"/>
          <w:rtl w:val="true"/>
        </w:rPr>
        <w:t>"</w:t>
      </w:r>
      <w:r>
        <w:rPr>
          <w:rStyle w:val="FootnoteCharacters"/>
          <w:rStyle w:val="FootnoteReference"/>
          <w:rtl w:val="true"/>
        </w:rPr>
        <w:footnoteReference w:id="24"/>
      </w:r>
      <w:r>
        <w:rPr>
          <w:rFonts w:hint="cs"/>
          <w:rtl w:val="true"/>
        </w:rPr>
        <w:t xml:space="preserve">. </w:t>
      </w:r>
      <w:r>
        <w:rPr>
          <w:rFonts w:hint="cs"/>
          <w:rtl w:val="true"/>
        </w:rPr>
        <w:t>בתוספות הרא</w:t>
      </w:r>
      <w:r>
        <w:rPr>
          <w:rFonts w:hint="cs"/>
          <w:rtl w:val="true"/>
        </w:rPr>
        <w:t>"</w:t>
      </w:r>
      <w:r>
        <w:rPr>
          <w:rFonts w:hint="cs"/>
          <w:rtl w:val="true"/>
        </w:rPr>
        <w:t xml:space="preserve">ש שם </w:t>
      </w:r>
      <w:r>
        <w:rPr>
          <w:rFonts w:hint="cs"/>
          <w:rtl w:val="true"/>
        </w:rPr>
        <w:t>(</w:t>
      </w:r>
      <w:r>
        <w:rPr>
          <w:rFonts w:hint="cs"/>
          <w:rtl w:val="true"/>
        </w:rPr>
        <w:t>מובא בשטמ</w:t>
      </w:r>
      <w:r>
        <w:rPr>
          <w:rFonts w:hint="cs"/>
          <w:rtl w:val="true"/>
        </w:rPr>
        <w:t>"</w:t>
      </w:r>
      <w:r>
        <w:rPr>
          <w:rFonts w:hint="cs"/>
          <w:rtl w:val="true"/>
        </w:rPr>
        <w:t>ק</w:t>
      </w:r>
      <w:r>
        <w:rPr>
          <w:rFonts w:hint="cs"/>
          <w:rtl w:val="true"/>
        </w:rPr>
        <w:t xml:space="preserve">) </w:t>
      </w:r>
      <w:r>
        <w:rPr>
          <w:rFonts w:hint="cs"/>
          <w:rtl w:val="true"/>
        </w:rPr>
        <w:t>מוסבר</w:t>
      </w:r>
      <w:r>
        <w:rPr>
          <w:rFonts w:hint="cs"/>
          <w:rtl w:val="true"/>
        </w:rPr>
        <w:t xml:space="preserve">, </w:t>
      </w:r>
      <w:r>
        <w:rPr>
          <w:rFonts w:hint="cs"/>
          <w:rtl w:val="true"/>
        </w:rPr>
        <w:t>שפסוק זה הוא המקור להיתר להגדיל את בית שני יותר מן הראשון</w:t>
      </w:r>
      <w:r>
        <w:rPr>
          <w:rFonts w:hint="cs"/>
          <w:rtl w:val="true"/>
        </w:rPr>
        <w:t xml:space="preserve">, </w:t>
      </w:r>
      <w:r>
        <w:rPr>
          <w:rFonts w:hint="cs"/>
          <w:rtl w:val="true"/>
        </w:rPr>
        <w:t>כפי שנאמר בגמ</w:t>
      </w:r>
      <w:r>
        <w:rPr>
          <w:rFonts w:hint="cs"/>
          <w:rtl w:val="true"/>
        </w:rPr>
        <w:t xml:space="preserve">' </w:t>
      </w:r>
      <w:r>
        <w:rPr>
          <w:rFonts w:hint="cs"/>
          <w:rtl w:val="true"/>
        </w:rPr>
        <w:t>בסוכה הנ</w:t>
      </w:r>
      <w:r>
        <w:rPr>
          <w:rFonts w:hint="cs"/>
          <w:rtl w:val="true"/>
        </w:rPr>
        <w:t>"</w:t>
      </w:r>
      <w:r>
        <w:rPr>
          <w:rFonts w:hint="cs"/>
          <w:rtl w:val="true"/>
        </w:rPr>
        <w:t xml:space="preserve">ל </w:t>
      </w:r>
      <w:r>
        <w:rPr>
          <w:rFonts w:hint="cs"/>
          <w:rtl w:val="true"/>
        </w:rPr>
        <w:t>"</w:t>
      </w:r>
      <w:r>
        <w:rPr>
          <w:rFonts w:hint="cs"/>
          <w:rtl w:val="true"/>
        </w:rPr>
        <w:t>קרא אשכחו ודרוש</w:t>
      </w:r>
      <w:r>
        <w:rPr>
          <w:rFonts w:hint="cs"/>
          <w:rtl w:val="true"/>
        </w:rPr>
        <w:t>"</w:t>
      </w:r>
      <w:r>
        <w:rPr>
          <w:rStyle w:val="FootnoteCharacters"/>
          <w:rStyle w:val="FootnoteReference"/>
          <w:rtl w:val="true"/>
        </w:rPr>
        <w:footnoteReference w:id="25"/>
      </w:r>
      <w:r>
        <w:rPr>
          <w:rFonts w:hint="cs"/>
          <w:rtl w:val="true"/>
        </w:rPr>
        <w:t xml:space="preserve">. </w:t>
      </w:r>
      <w:r>
        <w:rPr>
          <w:rFonts w:hint="cs"/>
          <w:rtl w:val="true"/>
        </w:rPr>
        <w:t>לדבריו עדיין עומדת השאלה מדוע האולם</w:t>
      </w:r>
      <w:r>
        <w:rPr>
          <w:rFonts w:hint="cs"/>
          <w:rtl w:val="true"/>
        </w:rPr>
        <w:t xml:space="preserve">, </w:t>
      </w:r>
      <w:r>
        <w:rPr>
          <w:rFonts w:hint="cs"/>
          <w:rtl w:val="true"/>
        </w:rPr>
        <w:t>לפחות</w:t>
      </w:r>
      <w:r>
        <w:rPr>
          <w:rFonts w:hint="cs"/>
          <w:rtl w:val="true"/>
        </w:rPr>
        <w:t xml:space="preserve">, </w:t>
      </w:r>
      <w:r>
        <w:rPr>
          <w:rFonts w:hint="cs"/>
          <w:rtl w:val="true"/>
        </w:rPr>
        <w:t>היה נמוך יותר מזה של בית ראשון</w:t>
      </w:r>
      <w:r>
        <w:rPr>
          <w:rStyle w:val="FootnoteCharacters"/>
          <w:rStyle w:val="FootnoteReference"/>
          <w:rtl w:val="true"/>
        </w:rPr>
        <w:footnoteReference w:id="26"/>
      </w:r>
      <w:r>
        <w:rPr>
          <w:rFonts w:hint="cs"/>
          <w:rtl w:val="true"/>
        </w:rPr>
        <w:t>.</w:t>
      </w:r>
    </w:p>
    <w:p>
      <w:pPr>
        <w:pStyle w:val="Normal"/>
        <w:ind w:end="0"/>
        <w:jc w:val="both"/>
        <w:rPr>
          <w:rFonts w:hint="cs"/>
        </w:rPr>
      </w:pPr>
      <w:r>
        <w:rPr>
          <w:rFonts w:hint="cs"/>
          <w:rtl w:val="true"/>
        </w:rPr>
        <w:t xml:space="preserve">    </w:t>
      </w:r>
      <w:r>
        <w:rPr>
          <w:rFonts w:hint="cs"/>
          <w:rtl w:val="true"/>
        </w:rPr>
        <w:t>לרמב</w:t>
      </w:r>
      <w:r>
        <w:rPr>
          <w:rFonts w:hint="cs"/>
          <w:rtl w:val="true"/>
        </w:rPr>
        <w:t>"</w:t>
      </w:r>
      <w:r>
        <w:rPr>
          <w:rFonts w:hint="cs"/>
          <w:rtl w:val="true"/>
        </w:rPr>
        <w:t>ם כנראה שיטה אחרת בעניין זה</w:t>
      </w:r>
      <w:r>
        <w:rPr>
          <w:rFonts w:hint="cs"/>
          <w:rtl w:val="true"/>
        </w:rPr>
        <w:t xml:space="preserve">, </w:t>
      </w:r>
      <w:r>
        <w:rPr>
          <w:rFonts w:hint="cs"/>
          <w:rtl w:val="true"/>
        </w:rPr>
        <w:t xml:space="preserve">שכן כתב </w:t>
      </w:r>
      <w:r>
        <w:rPr>
          <w:rFonts w:hint="cs"/>
          <w:rtl w:val="true"/>
        </w:rPr>
        <w:t>(</w:t>
      </w:r>
      <w:r>
        <w:rPr>
          <w:rFonts w:hint="cs"/>
          <w:rtl w:val="true"/>
        </w:rPr>
        <w:t>הל</w:t>
      </w:r>
      <w:r>
        <w:rPr>
          <w:rFonts w:hint="cs"/>
          <w:rtl w:val="true"/>
        </w:rPr>
        <w:t xml:space="preserve">' </w:t>
      </w:r>
      <w:r>
        <w:rPr>
          <w:rFonts w:hint="cs"/>
          <w:rtl w:val="true"/>
        </w:rPr>
        <w:t>בית הבחירה א</w:t>
      </w:r>
      <w:r>
        <w:rPr>
          <w:rFonts w:hint="cs"/>
          <w:rtl w:val="true"/>
        </w:rPr>
        <w:t>,</w:t>
      </w:r>
      <w:r>
        <w:rPr>
          <w:rFonts w:hint="cs"/>
          <w:rtl w:val="true"/>
        </w:rPr>
        <w:t>יא</w:t>
      </w:r>
      <w:r>
        <w:rPr>
          <w:rFonts w:hint="cs"/>
          <w:rtl w:val="true"/>
        </w:rPr>
        <w:t>): "</w:t>
      </w:r>
      <w:r>
        <w:rPr>
          <w:rFonts w:hint="cs"/>
          <w:rtl w:val="true"/>
        </w:rPr>
        <w:t xml:space="preserve">ומצוה מן המובחר לחזק את הבנין </w:t>
      </w:r>
      <w:r>
        <w:rPr>
          <w:rFonts w:hint="cs"/>
          <w:b/>
          <w:b/>
          <w:bCs/>
          <w:rtl w:val="true"/>
        </w:rPr>
        <w:t>ולהגביהו כפי כח הציבור</w:t>
      </w:r>
      <w:r>
        <w:rPr>
          <w:rFonts w:hint="cs"/>
          <w:rtl w:val="true"/>
        </w:rPr>
        <w:t xml:space="preserve">, </w:t>
      </w:r>
      <w:r>
        <w:rPr>
          <w:rFonts w:hint="cs"/>
          <w:rtl w:val="true"/>
        </w:rPr>
        <w:t xml:space="preserve">שנאמר </w:t>
      </w:r>
      <w:r>
        <w:rPr>
          <w:rFonts w:hint="cs"/>
          <w:rtl w:val="true"/>
        </w:rPr>
        <w:t>'</w:t>
      </w:r>
      <w:r>
        <w:rPr>
          <w:rFonts w:hint="cs"/>
          <w:rtl w:val="true"/>
        </w:rPr>
        <w:t>ולרומם את בית אלהינו</w:t>
      </w:r>
      <w:r>
        <w:rPr>
          <w:rFonts w:hint="cs"/>
          <w:rtl w:val="true"/>
        </w:rPr>
        <w:t xml:space="preserve">'". </w:t>
      </w:r>
      <w:r>
        <w:rPr>
          <w:rFonts w:hint="cs"/>
          <w:rtl w:val="true"/>
        </w:rPr>
        <w:t>נראה שלדעתו לא נאמרה הלכה קבועה לגבי גובה הבית</w:t>
      </w:r>
      <w:r>
        <w:rPr>
          <w:rFonts w:hint="cs"/>
          <w:rtl w:val="true"/>
        </w:rPr>
        <w:t xml:space="preserve">, </w:t>
      </w:r>
      <w:r>
        <w:rPr>
          <w:rFonts w:hint="cs"/>
          <w:rtl w:val="true"/>
        </w:rPr>
        <w:t>למרות שגם גג ההיכל כלול ב</w:t>
      </w:r>
      <w:r>
        <w:rPr>
          <w:rFonts w:hint="cs"/>
          <w:rtl w:val="true"/>
        </w:rPr>
        <w:t>"</w:t>
      </w:r>
      <w:r>
        <w:rPr>
          <w:rFonts w:hint="cs"/>
          <w:rtl w:val="true"/>
        </w:rPr>
        <w:t>הכל בכתב</w:t>
      </w:r>
      <w:r>
        <w:rPr>
          <w:rFonts w:hint="cs"/>
          <w:rtl w:val="true"/>
        </w:rPr>
        <w:t>" (</w:t>
      </w:r>
      <w:r>
        <w:rPr>
          <w:rFonts w:hint="cs"/>
          <w:rtl w:val="true"/>
        </w:rPr>
        <w:t>עיין דברי הימים</w:t>
      </w:r>
      <w:r>
        <w:rPr>
          <w:rFonts w:hint="cs"/>
          <w:rtl w:val="true"/>
        </w:rPr>
        <w:t>-</w:t>
      </w:r>
      <w:r>
        <w:rPr>
          <w:rFonts w:hint="cs"/>
          <w:rtl w:val="true"/>
        </w:rPr>
        <w:t>א כח</w:t>
      </w:r>
      <w:r>
        <w:rPr>
          <w:rFonts w:hint="cs"/>
          <w:rtl w:val="true"/>
        </w:rPr>
        <w:t>,</w:t>
      </w:r>
      <w:r>
        <w:rPr>
          <w:rFonts w:hint="cs"/>
          <w:rtl w:val="true"/>
        </w:rPr>
        <w:t>יא ופסחים פו</w:t>
      </w:r>
      <w:r>
        <w:rPr>
          <w:rFonts w:hint="cs"/>
          <w:rtl w:val="true"/>
        </w:rPr>
        <w:t>,</w:t>
      </w:r>
      <w:r>
        <w:rPr>
          <w:rFonts w:hint="cs"/>
          <w:rtl w:val="true"/>
        </w:rPr>
        <w:t>א</w:t>
      </w:r>
      <w:r>
        <w:rPr>
          <w:rFonts w:hint="cs"/>
          <w:rtl w:val="true"/>
        </w:rPr>
        <w:t xml:space="preserve">), </w:t>
      </w:r>
      <w:r>
        <w:rPr>
          <w:rFonts w:hint="cs"/>
          <w:rtl w:val="true"/>
        </w:rPr>
        <w:t>ושלמה המלך וכן עולי בבל עשו כל אחד כפי כוחו</w:t>
      </w:r>
      <w:r>
        <w:rPr>
          <w:rStyle w:val="FootnoteCharacters"/>
          <w:rStyle w:val="FootnoteReference"/>
          <w:rtl w:val="true"/>
        </w:rPr>
        <w:footnoteReference w:id="27"/>
      </w:r>
      <w:r>
        <w:rPr>
          <w:rFonts w:hint="cs"/>
          <w:rtl w:val="true"/>
        </w:rPr>
        <w:t>.</w:t>
      </w:r>
    </w:p>
    <w:p>
      <w:pPr>
        <w:pStyle w:val="Normal"/>
        <w:ind w:end="0"/>
        <w:jc w:val="both"/>
        <w:rPr>
          <w:rFonts w:hint="cs"/>
        </w:rPr>
      </w:pPr>
      <w:r>
        <w:rPr>
          <w:rFonts w:hint="cs"/>
          <w:rtl w:val="true"/>
        </w:rPr>
      </w:r>
    </w:p>
    <w:p>
      <w:pPr>
        <w:pStyle w:val="Normal"/>
        <w:ind w:end="0"/>
        <w:jc w:val="both"/>
        <w:rPr>
          <w:rFonts w:hint="cs"/>
          <w:b/>
          <w:bCs/>
        </w:rPr>
      </w:pPr>
      <w:r>
        <w:rPr>
          <w:rFonts w:hint="cs"/>
          <w:rtl w:val="true"/>
        </w:rPr>
        <w:t>#</w:t>
      </w:r>
      <w:r>
        <w:rPr>
          <w:rFonts w:hint="cs"/>
          <w:rtl w:val="true"/>
        </w:rPr>
        <w:t xml:space="preserve">תמונה </w:t>
      </w:r>
      <w:r>
        <w:rPr>
          <w:rFonts w:hint="cs"/>
        </w:rPr>
        <w:t>453</w:t>
      </w:r>
      <w:r>
        <w:rPr>
          <w:rFonts w:hint="cs"/>
          <w:rtl w:val="true"/>
        </w:rPr>
        <w:t xml:space="preserve"> - </w:t>
      </w:r>
      <w:r>
        <w:rPr>
          <w:rFonts w:hint="cs"/>
          <w:rtl w:val="true"/>
        </w:rPr>
        <w:t>חסרה</w:t>
      </w:r>
      <w:r>
        <w:rPr>
          <w:rFonts w:hint="cs"/>
          <w:rtl w:val="true"/>
        </w:rPr>
        <w:t xml:space="preserve">, </w:t>
      </w:r>
      <w:r>
        <w:rPr>
          <w:rFonts w:hint="cs"/>
          <w:rtl w:val="true"/>
        </w:rPr>
        <w:t>להשאיר מקום</w:t>
      </w:r>
      <w:r>
        <w:rPr>
          <w:rFonts w:hint="cs"/>
          <w:rtl w:val="true"/>
        </w:rPr>
        <w:t xml:space="preserve">. </w:t>
      </w:r>
      <w:r>
        <w:rPr>
          <w:rFonts w:hint="cs"/>
          <w:b/>
          <w:b/>
          <w:bCs/>
          <w:rtl w:val="true"/>
        </w:rPr>
        <w:t>כיתוב לתמונה זו</w:t>
      </w:r>
      <w:r>
        <w:rPr>
          <w:rFonts w:hint="cs"/>
          <w:b/>
          <w:bCs/>
          <w:rtl w:val="true"/>
        </w:rPr>
        <w:t xml:space="preserve">: </w:t>
      </w:r>
    </w:p>
    <w:p>
      <w:pPr>
        <w:pStyle w:val="Style15"/>
        <w:ind w:end="0"/>
        <w:jc w:val="both"/>
        <w:rPr>
          <w:rFonts w:hint="cs"/>
        </w:rPr>
      </w:pPr>
      <w:r>
        <w:rPr>
          <w:rFonts w:hint="cs"/>
          <w:b/>
          <w:b/>
          <w:bCs/>
          <w:rtl w:val="true"/>
        </w:rPr>
        <w:t>האולם בבית המקדש הראשון</w:t>
      </w:r>
      <w:r>
        <w:rPr>
          <w:rFonts w:hint="cs"/>
          <w:b/>
          <w:bCs/>
          <w:rtl w:val="true"/>
        </w:rPr>
        <w:t xml:space="preserve">. </w:t>
      </w:r>
      <w:r>
        <w:rPr>
          <w:rFonts w:hint="cs"/>
          <w:rtl w:val="true"/>
        </w:rPr>
        <w:t>בספר מלכים נאמר שהבית שבנה שלמה היה גבוה שלושים אמה</w:t>
      </w:r>
      <w:r>
        <w:rPr>
          <w:rFonts w:hint="cs"/>
          <w:rtl w:val="true"/>
        </w:rPr>
        <w:t xml:space="preserve">, </w:t>
      </w:r>
      <w:r>
        <w:rPr>
          <w:rFonts w:hint="cs"/>
          <w:rtl w:val="true"/>
        </w:rPr>
        <w:t>ואילו בדברי הימים נאמר שהאולם היה גבוה מאה ועשרים אמה</w:t>
      </w:r>
      <w:r>
        <w:rPr>
          <w:rFonts w:hint="cs"/>
          <w:rtl w:val="true"/>
        </w:rPr>
        <w:t xml:space="preserve">. </w:t>
      </w:r>
      <w:r>
        <w:rPr>
          <w:rFonts w:hint="cs"/>
          <w:rtl w:val="true"/>
        </w:rPr>
        <w:t>על פי דעת הרד</w:t>
      </w:r>
      <w:r>
        <w:rPr>
          <w:rFonts w:hint="cs"/>
          <w:rtl w:val="true"/>
        </w:rPr>
        <w:t>"</w:t>
      </w:r>
      <w:r>
        <w:rPr>
          <w:rFonts w:hint="cs"/>
          <w:rtl w:val="true"/>
        </w:rPr>
        <w:t>ק</w:t>
      </w:r>
      <w:r>
        <w:rPr>
          <w:rFonts w:hint="cs"/>
          <w:rtl w:val="true"/>
        </w:rPr>
        <w:t xml:space="preserve">, </w:t>
      </w:r>
      <w:r>
        <w:rPr>
          <w:rFonts w:hint="cs"/>
          <w:rtl w:val="true"/>
        </w:rPr>
        <w:t>האולם היה גבוה הרבה יותר מן הבית</w:t>
      </w:r>
      <w:r>
        <w:rPr>
          <w:rFonts w:hint="cs"/>
          <w:rtl w:val="true"/>
        </w:rPr>
        <w:t xml:space="preserve">. </w:t>
      </w:r>
      <w:r>
        <w:rPr>
          <w:rFonts w:hint="cs"/>
          <w:rtl w:val="true"/>
        </w:rPr>
        <w:t>בבית שני</w:t>
      </w:r>
      <w:r>
        <w:rPr>
          <w:rFonts w:hint="cs"/>
          <w:rtl w:val="true"/>
        </w:rPr>
        <w:t xml:space="preserve">, </w:t>
      </w:r>
      <w:r>
        <w:rPr>
          <w:rFonts w:hint="cs"/>
          <w:rtl w:val="true"/>
        </w:rPr>
        <w:t>לעומת זאת</w:t>
      </w:r>
      <w:r>
        <w:rPr>
          <w:rFonts w:hint="cs"/>
          <w:rtl w:val="true"/>
        </w:rPr>
        <w:t xml:space="preserve">, </w:t>
      </w:r>
      <w:r>
        <w:rPr>
          <w:rFonts w:hint="cs"/>
          <w:rtl w:val="true"/>
        </w:rPr>
        <w:t>האולם וההיכל היו באותו גובה</w:t>
      </w:r>
      <w:r>
        <w:rPr>
          <w:rFonts w:hint="cs"/>
          <w:rtl w:val="true"/>
        </w:rPr>
        <w:t>.</w:t>
      </w:r>
    </w:p>
    <w:p>
      <w:pPr>
        <w:pStyle w:val="Normal"/>
        <w:ind w:end="0"/>
        <w:jc w:val="both"/>
        <w:rPr>
          <w:rFonts w:hint="cs"/>
        </w:rPr>
      </w:pPr>
      <w:r>
        <w:rPr>
          <w:rFonts w:hint="cs"/>
          <w:rtl w:val="true"/>
        </w:rPr>
      </w:r>
    </w:p>
    <w:p>
      <w:pPr>
        <w:pStyle w:val="Normal"/>
        <w:ind w:end="0"/>
        <w:jc w:val="both"/>
        <w:rPr>
          <w:rFonts w:hint="cs"/>
        </w:rPr>
      </w:pPr>
      <w:r>
        <w:rPr>
          <w:rFonts w:hint="cs"/>
          <w:rtl w:val="true"/>
        </w:rPr>
        <w:t>ג</w:t>
      </w:r>
      <w:r>
        <w:rPr>
          <w:rFonts w:hint="cs"/>
          <w:rtl w:val="true"/>
        </w:rPr>
        <w:t xml:space="preserve">. </w:t>
      </w:r>
      <w:r>
        <w:rPr>
          <w:rFonts w:hint="cs"/>
          <w:b/>
          <w:b/>
          <w:bCs/>
          <w:rtl w:val="true"/>
        </w:rPr>
        <w:t>תכולת הבית</w:t>
      </w:r>
      <w:r>
        <w:rPr>
          <w:rFonts w:hint="cs"/>
          <w:b/>
          <w:bCs/>
          <w:rtl w:val="true"/>
        </w:rPr>
        <w:t>:</w:t>
      </w:r>
      <w:r>
        <w:rPr>
          <w:rFonts w:hint="cs"/>
          <w:rtl w:val="true"/>
        </w:rPr>
        <w:t xml:space="preserve"> </w:t>
      </w:r>
      <w:r>
        <w:rPr>
          <w:rFonts w:hint="cs"/>
          <w:rtl w:val="true"/>
        </w:rPr>
        <w:t>בבית ראשון היו בהיכל עשר מנורות ועשרה שולחנות</w:t>
      </w:r>
      <w:r>
        <w:rPr>
          <w:rFonts w:hint="cs"/>
          <w:rtl w:val="true"/>
        </w:rPr>
        <w:t xml:space="preserve">, </w:t>
      </w:r>
      <w:r>
        <w:rPr>
          <w:rFonts w:hint="cs"/>
          <w:rtl w:val="true"/>
        </w:rPr>
        <w:t xml:space="preserve">מלבד המנורה והשולחן שעשה משה </w:t>
      </w:r>
      <w:r>
        <w:rPr>
          <w:rFonts w:hint="cs"/>
          <w:rtl w:val="true"/>
        </w:rPr>
        <w:t>(</w:t>
      </w:r>
      <w:r>
        <w:rPr>
          <w:rFonts w:hint="cs"/>
          <w:rtl w:val="true"/>
        </w:rPr>
        <w:t>דברי הימים</w:t>
      </w:r>
      <w:r>
        <w:rPr>
          <w:rFonts w:hint="cs"/>
          <w:rtl w:val="true"/>
        </w:rPr>
        <w:t>-</w:t>
      </w:r>
      <w:r>
        <w:rPr>
          <w:rFonts w:hint="cs"/>
          <w:rtl w:val="true"/>
        </w:rPr>
        <w:t>ב ד</w:t>
      </w:r>
      <w:r>
        <w:rPr>
          <w:rFonts w:hint="cs"/>
          <w:rtl w:val="true"/>
        </w:rPr>
        <w:t>,</w:t>
      </w:r>
      <w:r>
        <w:rPr>
          <w:rFonts w:hint="cs"/>
          <w:rtl w:val="true"/>
        </w:rPr>
        <w:t>ז</w:t>
      </w:r>
      <w:r>
        <w:rPr>
          <w:rFonts w:hint="cs"/>
          <w:rtl w:val="true"/>
        </w:rPr>
        <w:t>-</w:t>
      </w:r>
      <w:r>
        <w:rPr>
          <w:rFonts w:hint="cs"/>
          <w:rtl w:val="true"/>
        </w:rPr>
        <w:t>ח</w:t>
      </w:r>
      <w:r>
        <w:rPr>
          <w:rFonts w:hint="cs"/>
          <w:rtl w:val="true"/>
        </w:rPr>
        <w:t xml:space="preserve">), </w:t>
      </w:r>
      <w:r>
        <w:rPr>
          <w:rFonts w:hint="cs"/>
          <w:rtl w:val="true"/>
        </w:rPr>
        <w:t xml:space="preserve">מנורות כסף ושולחנות כסף </w:t>
      </w:r>
      <w:r>
        <w:rPr>
          <w:rFonts w:hint="cs"/>
          <w:rtl w:val="true"/>
        </w:rPr>
        <w:t>(</w:t>
      </w:r>
      <w:r>
        <w:rPr>
          <w:rFonts w:hint="cs"/>
          <w:rtl w:val="true"/>
        </w:rPr>
        <w:t>דברי הימים</w:t>
      </w:r>
      <w:r>
        <w:rPr>
          <w:rFonts w:hint="cs"/>
          <w:rtl w:val="true"/>
        </w:rPr>
        <w:t>-</w:t>
      </w:r>
      <w:r>
        <w:rPr>
          <w:rFonts w:hint="cs"/>
          <w:rtl w:val="true"/>
        </w:rPr>
        <w:t>א כח</w:t>
      </w:r>
      <w:r>
        <w:rPr>
          <w:rFonts w:hint="cs"/>
          <w:rtl w:val="true"/>
        </w:rPr>
        <w:t>,</w:t>
      </w:r>
      <w:r>
        <w:rPr>
          <w:rFonts w:hint="cs"/>
          <w:rtl w:val="true"/>
        </w:rPr>
        <w:t>טו</w:t>
      </w:r>
      <w:r>
        <w:rPr>
          <w:rFonts w:hint="cs"/>
          <w:rtl w:val="true"/>
        </w:rPr>
        <w:t>-</w:t>
      </w:r>
      <w:r>
        <w:rPr>
          <w:rFonts w:hint="cs"/>
          <w:rtl w:val="true"/>
        </w:rPr>
        <w:t>טז</w:t>
      </w:r>
      <w:r>
        <w:rPr>
          <w:rFonts w:hint="cs"/>
          <w:rtl w:val="true"/>
        </w:rPr>
        <w:t xml:space="preserve">), </w:t>
      </w:r>
      <w:r>
        <w:rPr>
          <w:rFonts w:hint="cs"/>
          <w:rtl w:val="true"/>
        </w:rPr>
        <w:t xml:space="preserve">ים נחושת </w:t>
      </w:r>
      <w:r>
        <w:rPr>
          <w:rFonts w:hint="cs"/>
          <w:rtl w:val="true"/>
        </w:rPr>
        <w:t>(</w:t>
      </w:r>
      <w:r>
        <w:rPr>
          <w:rFonts w:hint="cs"/>
          <w:rtl w:val="true"/>
        </w:rPr>
        <w:t>מלכים</w:t>
      </w:r>
      <w:r>
        <w:rPr>
          <w:rFonts w:hint="cs"/>
          <w:rtl w:val="true"/>
        </w:rPr>
        <w:t>-</w:t>
      </w:r>
      <w:r>
        <w:rPr>
          <w:rFonts w:hint="cs"/>
          <w:rtl w:val="true"/>
        </w:rPr>
        <w:t>א ז</w:t>
      </w:r>
      <w:r>
        <w:rPr>
          <w:rFonts w:hint="cs"/>
          <w:rtl w:val="true"/>
        </w:rPr>
        <w:t>,</w:t>
      </w:r>
      <w:r>
        <w:rPr>
          <w:rFonts w:hint="cs"/>
          <w:rtl w:val="true"/>
        </w:rPr>
        <w:t>כג</w:t>
      </w:r>
      <w:r>
        <w:rPr>
          <w:rFonts w:hint="cs"/>
          <w:rtl w:val="true"/>
        </w:rPr>
        <w:t>-</w:t>
      </w:r>
      <w:r>
        <w:rPr>
          <w:rFonts w:hint="cs"/>
          <w:rtl w:val="true"/>
        </w:rPr>
        <w:t>כו</w:t>
      </w:r>
      <w:r>
        <w:rPr>
          <w:rFonts w:hint="cs"/>
          <w:rtl w:val="true"/>
        </w:rPr>
        <w:t xml:space="preserve">), </w:t>
      </w:r>
      <w:r>
        <w:rPr>
          <w:rFonts w:hint="cs"/>
          <w:rtl w:val="true"/>
        </w:rPr>
        <w:t xml:space="preserve">עשר מכונות ועשרה כיורים </w:t>
      </w:r>
      <w:r>
        <w:rPr>
          <w:rFonts w:hint="cs"/>
          <w:rtl w:val="true"/>
        </w:rPr>
        <w:t>(</w:t>
      </w:r>
      <w:r>
        <w:rPr>
          <w:rFonts w:hint="cs"/>
          <w:rtl w:val="true"/>
        </w:rPr>
        <w:t>מלכים</w:t>
      </w:r>
      <w:r>
        <w:rPr>
          <w:rFonts w:hint="cs"/>
          <w:rtl w:val="true"/>
        </w:rPr>
        <w:t>-</w:t>
      </w:r>
      <w:r>
        <w:rPr>
          <w:rFonts w:hint="cs"/>
          <w:rtl w:val="true"/>
        </w:rPr>
        <w:t>א ז</w:t>
      </w:r>
      <w:r>
        <w:rPr>
          <w:rFonts w:hint="cs"/>
          <w:rtl w:val="true"/>
        </w:rPr>
        <w:t>,</w:t>
      </w:r>
      <w:r>
        <w:rPr>
          <w:rFonts w:hint="cs"/>
          <w:rtl w:val="true"/>
        </w:rPr>
        <w:t>כז</w:t>
      </w:r>
      <w:r>
        <w:rPr>
          <w:rFonts w:hint="cs"/>
          <w:rtl w:val="true"/>
        </w:rPr>
        <w:t>-</w:t>
      </w:r>
      <w:r>
        <w:rPr>
          <w:rFonts w:hint="cs"/>
          <w:rtl w:val="true"/>
        </w:rPr>
        <w:t>לט</w:t>
      </w:r>
      <w:r>
        <w:rPr>
          <w:rFonts w:hint="cs"/>
          <w:rtl w:val="true"/>
        </w:rPr>
        <w:t xml:space="preserve">) </w:t>
      </w:r>
      <w:r>
        <w:rPr>
          <w:rFonts w:hint="cs"/>
          <w:rtl w:val="true"/>
        </w:rPr>
        <w:t xml:space="preserve">ושני עמודים </w:t>
      </w:r>
      <w:r>
        <w:rPr>
          <w:rFonts w:hint="cs"/>
          <w:rtl w:val="true"/>
        </w:rPr>
        <w:t>(</w:t>
      </w:r>
      <w:r>
        <w:rPr>
          <w:rFonts w:hint="cs"/>
          <w:rtl w:val="true"/>
        </w:rPr>
        <w:t>יכין ובועז</w:t>
      </w:r>
      <w:r>
        <w:rPr>
          <w:rFonts w:hint="cs"/>
          <w:rtl w:val="true"/>
        </w:rPr>
        <w:t xml:space="preserve">) </w:t>
      </w:r>
      <w:r>
        <w:rPr>
          <w:rFonts w:hint="cs"/>
          <w:rtl w:val="true"/>
        </w:rPr>
        <w:t xml:space="preserve">בפתח האולם </w:t>
      </w:r>
      <w:r>
        <w:rPr>
          <w:rFonts w:hint="cs"/>
          <w:rtl w:val="true"/>
        </w:rPr>
        <w:t>(</w:t>
      </w:r>
      <w:r>
        <w:rPr>
          <w:rFonts w:hint="cs"/>
          <w:rtl w:val="true"/>
        </w:rPr>
        <w:t>מלכים א</w:t>
      </w:r>
      <w:r>
        <w:rPr>
          <w:rFonts w:hint="cs"/>
          <w:rtl w:val="true"/>
        </w:rPr>
        <w:t xml:space="preserve">' </w:t>
      </w:r>
      <w:r>
        <w:rPr>
          <w:rFonts w:hint="cs"/>
          <w:rtl w:val="true"/>
        </w:rPr>
        <w:t>ז</w:t>
      </w:r>
      <w:r>
        <w:rPr>
          <w:rFonts w:hint="cs"/>
          <w:rtl w:val="true"/>
        </w:rPr>
        <w:t>,</w:t>
      </w:r>
      <w:r>
        <w:rPr>
          <w:rFonts w:hint="cs"/>
          <w:rtl w:val="true"/>
        </w:rPr>
        <w:t>טו</w:t>
      </w:r>
      <w:r>
        <w:rPr>
          <w:rFonts w:hint="cs"/>
          <w:rtl w:val="true"/>
        </w:rPr>
        <w:t>-</w:t>
      </w:r>
      <w:r>
        <w:rPr>
          <w:rFonts w:hint="cs"/>
          <w:rtl w:val="true"/>
        </w:rPr>
        <w:t>כב</w:t>
      </w:r>
      <w:r>
        <w:rPr>
          <w:rFonts w:hint="cs"/>
          <w:rtl w:val="true"/>
        </w:rPr>
        <w:t>)</w:t>
      </w:r>
      <w:r>
        <w:rPr>
          <w:rStyle w:val="FootnoteCharacters"/>
          <w:rStyle w:val="FootnoteReference"/>
          <w:rtl w:val="true"/>
        </w:rPr>
        <w:footnoteReference w:id="28"/>
      </w:r>
      <w:r>
        <w:rPr>
          <w:rFonts w:hint="cs"/>
          <w:rtl w:val="true"/>
        </w:rPr>
        <w:t xml:space="preserve">. </w:t>
      </w:r>
      <w:r>
        <w:rPr>
          <w:rFonts w:hint="cs"/>
          <w:rtl w:val="true"/>
        </w:rPr>
        <w:t>הדעה המקובלת במפרשים היא ששלמה המלך הוסיף את כל הכלים הללו על פי הנבואה</w:t>
      </w:r>
      <w:r>
        <w:rPr>
          <w:rFonts w:hint="cs"/>
          <w:rtl w:val="true"/>
        </w:rPr>
        <w:t xml:space="preserve">, </w:t>
      </w:r>
      <w:r>
        <w:rPr>
          <w:rFonts w:hint="cs"/>
          <w:rtl w:val="true"/>
        </w:rPr>
        <w:t>אך יש אומרים שעשה זאת מדעתו</w:t>
      </w:r>
      <w:r>
        <w:rPr>
          <w:rStyle w:val="FootnoteCharacters"/>
          <w:rStyle w:val="FootnoteReference"/>
          <w:rtl w:val="true"/>
        </w:rPr>
        <w:footnoteReference w:id="29"/>
      </w:r>
      <w:r>
        <w:rPr>
          <w:rFonts w:hint="cs"/>
          <w:rtl w:val="true"/>
        </w:rPr>
        <w:t xml:space="preserve">. </w:t>
      </w:r>
    </w:p>
    <w:p>
      <w:pPr>
        <w:pStyle w:val="Normal"/>
        <w:ind w:end="0"/>
        <w:jc w:val="both"/>
        <w:rPr>
          <w:rFonts w:hint="cs"/>
        </w:rPr>
      </w:pPr>
      <w:r>
        <w:rPr>
          <w:rFonts w:hint="cs"/>
          <w:rtl w:val="true"/>
        </w:rPr>
        <w:t xml:space="preserve">   </w:t>
      </w:r>
      <w:r>
        <w:rPr>
          <w:rFonts w:hint="cs"/>
          <w:rtl w:val="true"/>
        </w:rPr>
        <w:t>כל הכלים הללו אינם מוזכרים בתיאור המפורט של בית שני במסכת מידות</w:t>
      </w:r>
      <w:r>
        <w:rPr>
          <w:rStyle w:val="FootnoteCharacters"/>
          <w:rStyle w:val="FootnoteReference"/>
          <w:rtl w:val="true"/>
        </w:rPr>
        <w:footnoteReference w:id="30"/>
      </w:r>
      <w:r>
        <w:rPr>
          <w:rFonts w:hint="cs"/>
          <w:rtl w:val="true"/>
        </w:rPr>
        <w:t xml:space="preserve">. </w:t>
      </w:r>
      <w:r>
        <w:rPr>
          <w:rFonts w:hint="cs"/>
          <w:rtl w:val="true"/>
        </w:rPr>
        <w:t>לפיכך מסתבר לומר</w:t>
      </w:r>
      <w:r>
        <w:rPr>
          <w:rFonts w:hint="cs"/>
          <w:rtl w:val="true"/>
        </w:rPr>
        <w:t xml:space="preserve">, </w:t>
      </w:r>
      <w:r>
        <w:rPr>
          <w:rFonts w:hint="cs"/>
          <w:rtl w:val="true"/>
        </w:rPr>
        <w:t xml:space="preserve">שהנבואה אודותם נאמרה מעיקרה כהוראת שעה לבית ראשון בלבד </w:t>
      </w:r>
      <w:r>
        <w:rPr>
          <w:rFonts w:hint="cs"/>
          <w:rtl w:val="true"/>
        </w:rPr>
        <w:t>(</w:t>
      </w:r>
      <w:r>
        <w:rPr>
          <w:rFonts w:hint="cs"/>
          <w:rtl w:val="true"/>
        </w:rPr>
        <w:t>מנחת אשר</w:t>
      </w:r>
      <w:r>
        <w:rPr>
          <w:rFonts w:hint="cs"/>
          <w:rtl w:val="true"/>
        </w:rPr>
        <w:t xml:space="preserve">, </w:t>
      </w:r>
      <w:r>
        <w:rPr>
          <w:rFonts w:hint="cs"/>
          <w:rtl w:val="true"/>
        </w:rPr>
        <w:t>שמות סי</w:t>
      </w:r>
      <w:r>
        <w:rPr>
          <w:rFonts w:hint="cs"/>
          <w:rtl w:val="true"/>
        </w:rPr>
        <w:t xml:space="preserve">' </w:t>
      </w:r>
      <w:r>
        <w:rPr>
          <w:rFonts w:hint="cs"/>
          <w:rtl w:val="true"/>
        </w:rPr>
        <w:t>מט</w:t>
      </w:r>
      <w:r>
        <w:rPr>
          <w:rFonts w:hint="cs"/>
          <w:rtl w:val="true"/>
        </w:rPr>
        <w:t xml:space="preserve">),  </w:t>
      </w:r>
      <w:r>
        <w:rPr>
          <w:rFonts w:hint="cs"/>
          <w:rtl w:val="true"/>
        </w:rPr>
        <w:t>או שהנביאים שעלו מן הגולה</w:t>
      </w:r>
      <w:r>
        <w:rPr>
          <w:rFonts w:hint="cs"/>
          <w:rtl w:val="true"/>
        </w:rPr>
        <w:t xml:space="preserve">, </w:t>
      </w:r>
      <w:r>
        <w:rPr>
          <w:rFonts w:hint="cs"/>
          <w:rtl w:val="true"/>
        </w:rPr>
        <w:t>חגי זכריה ומלאכי</w:t>
      </w:r>
      <w:r>
        <w:rPr>
          <w:rFonts w:hint="cs"/>
          <w:rtl w:val="true"/>
        </w:rPr>
        <w:t xml:space="preserve">, </w:t>
      </w:r>
      <w:r>
        <w:rPr>
          <w:rFonts w:hint="cs"/>
          <w:rtl w:val="true"/>
        </w:rPr>
        <w:t>הורו שצורת בית שני תהיה שונה בעניין זה</w:t>
      </w:r>
      <w:r>
        <w:rPr>
          <w:rStyle w:val="FootnoteCharacters"/>
          <w:rStyle w:val="FootnoteReference"/>
          <w:rtl w:val="true"/>
        </w:rPr>
        <w:footnoteReference w:id="31"/>
      </w:r>
      <w:r>
        <w:rPr>
          <w:rFonts w:hint="cs"/>
          <w:rtl w:val="true"/>
        </w:rPr>
        <w:t>.</w:t>
      </w:r>
    </w:p>
    <w:p>
      <w:pPr>
        <w:pStyle w:val="Normal"/>
        <w:ind w:end="0"/>
        <w:jc w:val="both"/>
        <w:rPr>
          <w:rFonts w:hint="cs"/>
        </w:rPr>
      </w:pPr>
      <w:r>
        <w:rPr>
          <w:rFonts w:hint="cs"/>
          <w:rtl w:val="true"/>
        </w:rPr>
        <w:t>ד</w:t>
      </w:r>
      <w:r>
        <w:rPr>
          <w:rFonts w:hint="cs"/>
          <w:rtl w:val="true"/>
        </w:rPr>
        <w:t xml:space="preserve">. </w:t>
      </w:r>
      <w:r>
        <w:rPr>
          <w:rFonts w:hint="cs"/>
          <w:b/>
          <w:b/>
          <w:bCs/>
          <w:rtl w:val="true"/>
        </w:rPr>
        <w:t>שינויים חסרי משמעות הלכתית</w:t>
      </w:r>
      <w:r>
        <w:rPr>
          <w:rFonts w:hint="cs"/>
          <w:b/>
          <w:bCs/>
          <w:rtl w:val="true"/>
        </w:rPr>
        <w:t>.</w:t>
      </w:r>
      <w:r>
        <w:rPr>
          <w:rFonts w:hint="cs"/>
          <w:rtl w:val="true"/>
        </w:rPr>
        <w:t xml:space="preserve"> </w:t>
      </w:r>
      <w:r>
        <w:rPr>
          <w:rFonts w:hint="cs"/>
          <w:rtl w:val="true"/>
        </w:rPr>
        <w:t>פרטים שונים בבתי המקדש השתנו מפני שאין להם משמעות הלכתית אלא צורך שימושי או יופי בלבד</w:t>
      </w:r>
      <w:r>
        <w:rPr>
          <w:rFonts w:hint="cs"/>
          <w:rtl w:val="true"/>
        </w:rPr>
        <w:t xml:space="preserve">, </w:t>
      </w:r>
      <w:r>
        <w:rPr>
          <w:rFonts w:hint="cs"/>
          <w:rtl w:val="true"/>
        </w:rPr>
        <w:t>ובעניינים אלו ניתן ללכת על פי הצרכים המתחדשים</w:t>
      </w:r>
      <w:r>
        <w:rPr>
          <w:rFonts w:hint="cs"/>
          <w:rtl w:val="true"/>
        </w:rPr>
        <w:t xml:space="preserve">, </w:t>
      </w:r>
      <w:r>
        <w:rPr>
          <w:rFonts w:hint="cs"/>
          <w:rtl w:val="true"/>
        </w:rPr>
        <w:t>האפשרויות שקיימות בידי הציבור</w:t>
      </w:r>
      <w:r>
        <w:rPr>
          <w:rFonts w:hint="cs"/>
          <w:rtl w:val="true"/>
        </w:rPr>
        <w:t xml:space="preserve">, </w:t>
      </w:r>
      <w:r>
        <w:rPr>
          <w:rFonts w:hint="cs"/>
          <w:rtl w:val="true"/>
        </w:rPr>
        <w:t>ומסתבר שניתן לשנות אפילו בהתאם למושגי היופי המקובלים בכל תקופה ותקופה</w:t>
      </w:r>
      <w:r>
        <w:rPr>
          <w:rFonts w:hint="cs"/>
          <w:rtl w:val="true"/>
        </w:rPr>
        <w:t xml:space="preserve">. </w:t>
      </w:r>
      <w:r>
        <w:rPr>
          <w:rFonts w:hint="cs"/>
          <w:rtl w:val="true"/>
        </w:rPr>
        <w:t>כך נראה מהגמ</w:t>
      </w:r>
      <w:r>
        <w:rPr>
          <w:rFonts w:hint="cs"/>
          <w:rtl w:val="true"/>
        </w:rPr>
        <w:t xml:space="preserve">' </w:t>
      </w:r>
      <w:r>
        <w:rPr>
          <w:rFonts w:hint="cs"/>
          <w:rtl w:val="true"/>
        </w:rPr>
        <w:t xml:space="preserve">בבבא בתרא </w:t>
      </w:r>
      <w:r>
        <w:rPr>
          <w:rFonts w:hint="cs"/>
          <w:rtl w:val="true"/>
        </w:rPr>
        <w:t>(</w:t>
      </w:r>
      <w:r>
        <w:rPr>
          <w:rFonts w:hint="cs"/>
          <w:rtl w:val="true"/>
        </w:rPr>
        <w:t>ד</w:t>
      </w:r>
      <w:r>
        <w:rPr>
          <w:rFonts w:hint="cs"/>
          <w:rtl w:val="true"/>
        </w:rPr>
        <w:t>,</w:t>
      </w:r>
      <w:r>
        <w:rPr>
          <w:rFonts w:hint="cs"/>
          <w:rtl w:val="true"/>
        </w:rPr>
        <w:t>א</w:t>
      </w:r>
      <w:r>
        <w:rPr>
          <w:rFonts w:hint="cs"/>
          <w:rtl w:val="true"/>
        </w:rPr>
        <w:t xml:space="preserve">), </w:t>
      </w:r>
      <w:r>
        <w:rPr>
          <w:rFonts w:hint="cs"/>
          <w:rtl w:val="true"/>
        </w:rPr>
        <w:t>המספרת שהורדוס סבר לצפות את כל הבית בזהב</w:t>
      </w:r>
      <w:r>
        <w:rPr>
          <w:rFonts w:hint="cs"/>
          <w:rtl w:val="true"/>
        </w:rPr>
        <w:t xml:space="preserve">, </w:t>
      </w:r>
      <w:r>
        <w:rPr>
          <w:rFonts w:hint="cs"/>
          <w:rtl w:val="true"/>
        </w:rPr>
        <w:t>וחכמים יעצו לו שלא לעשות כן אלא לקשטו בצורת גלי הים</w:t>
      </w:r>
      <w:r>
        <w:rPr>
          <w:rFonts w:hint="cs"/>
          <w:rtl w:val="true"/>
        </w:rPr>
        <w:t xml:space="preserve">, </w:t>
      </w:r>
      <w:r>
        <w:rPr>
          <w:rFonts w:hint="cs"/>
          <w:rtl w:val="true"/>
        </w:rPr>
        <w:t>מפני שכך נראה הדבר יותר יפה</w:t>
      </w:r>
      <w:r>
        <w:rPr>
          <w:rFonts w:hint="cs"/>
          <w:rtl w:val="true"/>
        </w:rPr>
        <w:t xml:space="preserve">. </w:t>
      </w:r>
      <w:r>
        <w:rPr>
          <w:rFonts w:hint="cs"/>
          <w:rtl w:val="true"/>
        </w:rPr>
        <w:t>נראה שלא היתה בידיהם מסורת כלשהי על כך שיש לה חשיבות הלכתית</w:t>
      </w:r>
      <w:r>
        <w:rPr>
          <w:rFonts w:hint="cs"/>
          <w:rtl w:val="true"/>
        </w:rPr>
        <w:t xml:space="preserve">. </w:t>
      </w:r>
      <w:r>
        <w:rPr>
          <w:rFonts w:hint="cs"/>
          <w:rtl w:val="true"/>
        </w:rPr>
        <w:t>הרמב</w:t>
      </w:r>
      <w:r>
        <w:rPr>
          <w:rFonts w:hint="cs"/>
          <w:rtl w:val="true"/>
        </w:rPr>
        <w:t>"</w:t>
      </w:r>
      <w:r>
        <w:rPr>
          <w:rFonts w:hint="cs"/>
          <w:rtl w:val="true"/>
        </w:rPr>
        <w:t xml:space="preserve">ם </w:t>
      </w:r>
      <w:r>
        <w:rPr>
          <w:rFonts w:hint="cs"/>
          <w:rtl w:val="true"/>
        </w:rPr>
        <w:t>(</w:t>
      </w:r>
      <w:r>
        <w:rPr>
          <w:rFonts w:hint="cs"/>
          <w:rtl w:val="true"/>
        </w:rPr>
        <w:t>הל</w:t>
      </w:r>
      <w:r>
        <w:rPr>
          <w:rFonts w:hint="cs"/>
          <w:rtl w:val="true"/>
        </w:rPr>
        <w:t xml:space="preserve">' </w:t>
      </w:r>
      <w:r>
        <w:rPr>
          <w:rFonts w:hint="cs"/>
          <w:rtl w:val="true"/>
        </w:rPr>
        <w:t>בית הבחירה א</w:t>
      </w:r>
      <w:r>
        <w:rPr>
          <w:rFonts w:hint="cs"/>
          <w:rtl w:val="true"/>
        </w:rPr>
        <w:t>,</w:t>
      </w:r>
      <w:r>
        <w:rPr>
          <w:rFonts w:hint="cs"/>
          <w:rtl w:val="true"/>
        </w:rPr>
        <w:t>יא</w:t>
      </w:r>
      <w:r>
        <w:rPr>
          <w:rFonts w:hint="cs"/>
          <w:rtl w:val="true"/>
        </w:rPr>
        <w:t xml:space="preserve">) </w:t>
      </w:r>
      <w:r>
        <w:rPr>
          <w:rFonts w:hint="cs"/>
          <w:rtl w:val="true"/>
        </w:rPr>
        <w:t>כותב באופן כללי ש</w:t>
      </w:r>
      <w:r>
        <w:rPr>
          <w:rFonts w:hint="cs"/>
          <w:rtl w:val="true"/>
        </w:rPr>
        <w:t>"</w:t>
      </w:r>
      <w:r>
        <w:rPr>
          <w:rtl w:val="true"/>
        </w:rPr>
        <w:t>מפארין אותו ומייפין כפי כחן</w:t>
      </w:r>
      <w:r>
        <w:rPr>
          <w:rFonts w:hint="cs"/>
          <w:rtl w:val="true"/>
        </w:rPr>
        <w:t>,</w:t>
      </w:r>
      <w:r>
        <w:rPr>
          <w:rtl w:val="true"/>
        </w:rPr>
        <w:t xml:space="preserve"> </w:t>
      </w:r>
      <w:r>
        <w:rPr>
          <w:rtl w:val="true"/>
        </w:rPr>
        <w:t xml:space="preserve">אם יכולין לטוח אותו </w:t>
      </w:r>
      <w:r>
        <w:rPr>
          <w:rFonts w:hint="cs"/>
          <w:rtl w:val="true"/>
        </w:rPr>
        <w:t xml:space="preserve">כולו </w:t>
      </w:r>
      <w:r>
        <w:rPr>
          <w:rtl w:val="true"/>
        </w:rPr>
        <w:t xml:space="preserve">בזהב ולהגדיל במעשיו </w:t>
      </w:r>
      <w:r>
        <w:rPr>
          <w:rFonts w:hint="cs"/>
          <w:rtl w:val="true"/>
        </w:rPr>
        <w:t xml:space="preserve">- </w:t>
      </w:r>
      <w:r>
        <w:rPr>
          <w:rFonts w:hint="cs"/>
          <w:rtl w:val="true"/>
        </w:rPr>
        <w:t xml:space="preserve">הרי זו </w:t>
      </w:r>
      <w:r>
        <w:rPr>
          <w:rtl w:val="true"/>
        </w:rPr>
        <w:t>מצוה</w:t>
      </w:r>
      <w:r>
        <w:rPr>
          <w:rFonts w:hint="cs"/>
          <w:rtl w:val="true"/>
        </w:rPr>
        <w:t>"</w:t>
      </w:r>
      <w:r>
        <w:rPr>
          <w:rtl w:val="true"/>
        </w:rPr>
        <w:t>.</w:t>
      </w:r>
      <w:r>
        <w:rPr>
          <w:rFonts w:hint="cs"/>
          <w:rtl w:val="true"/>
        </w:rPr>
        <w:t xml:space="preserve"> </w:t>
      </w:r>
      <w:r>
        <w:rPr>
          <w:rFonts w:hint="cs"/>
          <w:rtl w:val="true"/>
        </w:rPr>
        <w:t>ניכר מדבריו שאין תבנית קבועה ליופי זה</w:t>
      </w:r>
      <w:r>
        <w:rPr>
          <w:rFonts w:hint="cs"/>
          <w:rtl w:val="true"/>
        </w:rPr>
        <w:t xml:space="preserve">, </w:t>
      </w:r>
      <w:r>
        <w:rPr>
          <w:rFonts w:hint="cs"/>
          <w:rtl w:val="true"/>
        </w:rPr>
        <w:t>ומן ההשוואה לגמ</w:t>
      </w:r>
      <w:r>
        <w:rPr>
          <w:rFonts w:hint="cs"/>
          <w:rtl w:val="true"/>
        </w:rPr>
        <w:t xml:space="preserve">' </w:t>
      </w:r>
      <w:r>
        <w:rPr>
          <w:rFonts w:hint="cs"/>
          <w:rtl w:val="true"/>
        </w:rPr>
        <w:t>בבבא בתרא נראה שגם הטיחה בזהב היא בבחינת הצעה גרידא</w:t>
      </w:r>
      <w:r>
        <w:rPr>
          <w:rFonts w:hint="cs"/>
          <w:rtl w:val="true"/>
        </w:rPr>
        <w:t xml:space="preserve">, </w:t>
      </w:r>
      <w:r>
        <w:rPr>
          <w:rFonts w:hint="cs"/>
          <w:rtl w:val="true"/>
        </w:rPr>
        <w:t xml:space="preserve">ואם לדעת הבונים יהיה יפה יותר באופן אחר </w:t>
      </w:r>
      <w:r>
        <w:rPr>
          <w:rFonts w:hint="cs"/>
          <w:rtl w:val="true"/>
        </w:rPr>
        <w:t xml:space="preserve">- </w:t>
      </w:r>
      <w:r>
        <w:rPr>
          <w:rFonts w:hint="cs"/>
          <w:rtl w:val="true"/>
        </w:rPr>
        <w:t>זוהי מצותו</w:t>
      </w:r>
      <w:r>
        <w:rPr>
          <w:rStyle w:val="FootnoteCharacters"/>
          <w:rStyle w:val="FootnoteReference"/>
          <w:rtl w:val="true"/>
        </w:rPr>
        <w:footnoteReference w:id="32"/>
      </w:r>
      <w:r>
        <w:rPr>
          <w:rFonts w:hint="cs"/>
          <w:rtl w:val="true"/>
        </w:rPr>
        <w:t>.</w:t>
      </w:r>
    </w:p>
    <w:p>
      <w:pPr>
        <w:pStyle w:val="Normal"/>
        <w:ind w:end="0"/>
        <w:jc w:val="both"/>
        <w:rPr>
          <w:rFonts w:hint="cs"/>
        </w:rPr>
      </w:pPr>
      <w:r>
        <w:rPr>
          <w:rFonts w:hint="cs"/>
          <w:rtl w:val="true"/>
        </w:rPr>
      </w:r>
    </w:p>
    <w:p>
      <w:pPr>
        <w:pStyle w:val="Heading"/>
        <w:ind w:end="0"/>
        <w:jc w:val="both"/>
        <w:rPr>
          <w:rFonts w:hint="cs"/>
        </w:rPr>
      </w:pPr>
      <w:r>
        <w:rPr>
          <w:rFonts w:hint="cs"/>
          <w:rtl w:val="true"/>
        </w:rPr>
        <w:t>סיכום</w:t>
      </w:r>
    </w:p>
    <w:p>
      <w:pPr>
        <w:pStyle w:val="Normal"/>
        <w:ind w:end="0"/>
        <w:jc w:val="both"/>
        <w:rPr>
          <w:rFonts w:hint="cs"/>
        </w:rPr>
      </w:pPr>
      <w:r>
        <w:rPr>
          <w:rFonts w:hint="cs"/>
          <w:rtl w:val="true"/>
        </w:rPr>
        <w:t xml:space="preserve">   </w:t>
      </w:r>
      <w:r>
        <w:rPr>
          <w:rFonts w:hint="cs"/>
          <w:rtl w:val="true"/>
        </w:rPr>
        <w:t>תוכנית המקדש הראשון נמסרה לשלמה המלך על ידי דוד</w:t>
      </w:r>
      <w:r>
        <w:rPr>
          <w:rFonts w:hint="cs"/>
          <w:rtl w:val="true"/>
        </w:rPr>
        <w:t xml:space="preserve">, </w:t>
      </w:r>
      <w:r>
        <w:rPr>
          <w:rFonts w:hint="cs"/>
          <w:rtl w:val="true"/>
        </w:rPr>
        <w:t xml:space="preserve">על פי מה שקיבל בנבואה מנביאי דורו </w:t>
      </w:r>
      <w:r>
        <w:rPr>
          <w:rFonts w:hint="cs"/>
          <w:rtl w:val="true"/>
        </w:rPr>
        <w:t>(</w:t>
      </w:r>
      <w:r>
        <w:rPr>
          <w:rFonts w:hint="cs"/>
          <w:rtl w:val="true"/>
        </w:rPr>
        <w:t>סדר עולם</w:t>
      </w:r>
      <w:r>
        <w:rPr>
          <w:rFonts w:hint="cs"/>
          <w:rtl w:val="true"/>
        </w:rPr>
        <w:t xml:space="preserve">), </w:t>
      </w:r>
      <w:r>
        <w:rPr>
          <w:rFonts w:hint="cs"/>
          <w:rtl w:val="true"/>
        </w:rPr>
        <w:t xml:space="preserve">או אף במסורת ממשה רבנו </w:t>
      </w:r>
      <w:r>
        <w:rPr>
          <w:rFonts w:hint="cs"/>
          <w:rtl w:val="true"/>
        </w:rPr>
        <w:t>(</w:t>
      </w:r>
      <w:r>
        <w:rPr>
          <w:rFonts w:hint="cs"/>
          <w:rtl w:val="true"/>
        </w:rPr>
        <w:t>מדרש שמואל</w:t>
      </w:r>
      <w:r>
        <w:rPr>
          <w:rFonts w:hint="cs"/>
          <w:rtl w:val="true"/>
        </w:rPr>
        <w:t xml:space="preserve">). </w:t>
      </w:r>
      <w:r>
        <w:rPr>
          <w:rFonts w:hint="cs"/>
          <w:rtl w:val="true"/>
        </w:rPr>
        <w:t>לצד המסורת</w:t>
      </w:r>
      <w:r>
        <w:rPr>
          <w:rFonts w:hint="cs"/>
          <w:rtl w:val="true"/>
        </w:rPr>
        <w:t xml:space="preserve">, </w:t>
      </w:r>
      <w:r>
        <w:rPr>
          <w:rFonts w:hint="cs"/>
          <w:rtl w:val="true"/>
        </w:rPr>
        <w:t>פרטים מסוימים במקדש מתבררים על פי דרישת המקראות ובירור בדרך השכל האנושי</w:t>
      </w:r>
      <w:r>
        <w:rPr>
          <w:rFonts w:hint="cs"/>
          <w:rtl w:val="true"/>
        </w:rPr>
        <w:t>.</w:t>
      </w:r>
    </w:p>
    <w:p>
      <w:pPr>
        <w:pStyle w:val="Normal"/>
        <w:ind w:end="0"/>
        <w:jc w:val="both"/>
        <w:rPr>
          <w:rFonts w:hint="cs"/>
        </w:rPr>
      </w:pPr>
      <w:r>
        <w:rPr>
          <w:rFonts w:hint="cs"/>
          <w:rtl w:val="true"/>
        </w:rPr>
        <w:t xml:space="preserve">   </w:t>
      </w:r>
      <w:r>
        <w:rPr>
          <w:rFonts w:hint="cs"/>
          <w:rtl w:val="true"/>
        </w:rPr>
        <w:t>בסוגיה כאן ובסוגיות מקבילות נאמר</w:t>
      </w:r>
      <w:r>
        <w:rPr>
          <w:rFonts w:hint="cs"/>
          <w:rtl w:val="true"/>
        </w:rPr>
        <w:t xml:space="preserve">, </w:t>
      </w:r>
      <w:r>
        <w:rPr>
          <w:rFonts w:hint="cs"/>
          <w:rtl w:val="true"/>
        </w:rPr>
        <w:t>שאין לשנות מפרטי תוכנית המקדש</w:t>
      </w:r>
      <w:r>
        <w:rPr>
          <w:rFonts w:hint="cs"/>
          <w:rtl w:val="true"/>
        </w:rPr>
        <w:t xml:space="preserve">, </w:t>
      </w:r>
      <w:r>
        <w:rPr>
          <w:rFonts w:hint="cs"/>
          <w:rtl w:val="true"/>
        </w:rPr>
        <w:t>כגון להוסיף שער לעזרה או לשנות את גובה המזבח</w:t>
      </w:r>
      <w:r>
        <w:rPr>
          <w:rFonts w:hint="cs"/>
          <w:rtl w:val="true"/>
        </w:rPr>
        <w:t>.</w:t>
      </w:r>
    </w:p>
    <w:p>
      <w:pPr>
        <w:pStyle w:val="Normal"/>
        <w:ind w:end="0"/>
        <w:jc w:val="both"/>
        <w:rPr>
          <w:rFonts w:hint="cs"/>
        </w:rPr>
      </w:pPr>
      <w:r>
        <w:rPr>
          <w:rFonts w:hint="cs"/>
          <w:rtl w:val="true"/>
        </w:rPr>
        <w:t xml:space="preserve">   </w:t>
      </w:r>
      <w:r>
        <w:rPr>
          <w:rFonts w:hint="cs"/>
          <w:rtl w:val="true"/>
        </w:rPr>
        <w:t>לגבי תוספת הגזוזטראות בעזרת נשים לצורך שמחת בית השואבה אומרת הגמרא בסוכה שהדבר הותר על סמך פסוק</w:t>
      </w:r>
      <w:r>
        <w:rPr>
          <w:rFonts w:hint="cs"/>
          <w:rtl w:val="true"/>
        </w:rPr>
        <w:t xml:space="preserve">, </w:t>
      </w:r>
      <w:r>
        <w:rPr>
          <w:rFonts w:hint="cs"/>
          <w:rtl w:val="true"/>
        </w:rPr>
        <w:t>ונאמרו על כך הסברים שונים</w:t>
      </w:r>
      <w:r>
        <w:rPr>
          <w:rFonts w:hint="cs"/>
          <w:rtl w:val="true"/>
        </w:rPr>
        <w:t xml:space="preserve">: </w:t>
      </w:r>
      <w:r>
        <w:rPr>
          <w:rFonts w:hint="cs"/>
          <w:rtl w:val="true"/>
        </w:rPr>
        <w:t xml:space="preserve">עיקר ההיתר משום שהשינוי הנו עראי </w:t>
      </w:r>
      <w:r>
        <w:rPr>
          <w:rFonts w:hint="cs"/>
          <w:rtl w:val="true"/>
        </w:rPr>
        <w:t>(</w:t>
      </w:r>
      <w:r>
        <w:rPr>
          <w:rFonts w:hint="cs"/>
          <w:rtl w:val="true"/>
        </w:rPr>
        <w:t>מאירי</w:t>
      </w:r>
      <w:r>
        <w:rPr>
          <w:rFonts w:hint="cs"/>
          <w:rtl w:val="true"/>
        </w:rPr>
        <w:t xml:space="preserve">); </w:t>
      </w:r>
      <w:r>
        <w:rPr>
          <w:rFonts w:hint="cs"/>
          <w:rtl w:val="true"/>
        </w:rPr>
        <w:t>או שהצורך בו אינו בגלל עבודת המקדש</w:t>
      </w:r>
      <w:r>
        <w:rPr>
          <w:rFonts w:hint="cs"/>
          <w:rtl w:val="true"/>
        </w:rPr>
        <w:t xml:space="preserve">, </w:t>
      </w:r>
      <w:r>
        <w:rPr>
          <w:rFonts w:hint="cs"/>
          <w:rtl w:val="true"/>
        </w:rPr>
        <w:t xml:space="preserve">ולכן השינוי אינו עומד בסתירה לתוכנית המקדש </w:t>
      </w:r>
      <w:r>
        <w:rPr>
          <w:rFonts w:hint="cs"/>
          <w:rtl w:val="true"/>
        </w:rPr>
        <w:t>(</w:t>
      </w:r>
      <w:r>
        <w:rPr>
          <w:rFonts w:hint="cs"/>
          <w:rtl w:val="true"/>
        </w:rPr>
        <w:t>מהרש</w:t>
      </w:r>
      <w:r>
        <w:rPr>
          <w:rFonts w:hint="cs"/>
          <w:rtl w:val="true"/>
        </w:rPr>
        <w:t>"</w:t>
      </w:r>
      <w:r>
        <w:rPr>
          <w:rFonts w:hint="cs"/>
          <w:rtl w:val="true"/>
        </w:rPr>
        <w:t>א</w:t>
      </w:r>
      <w:r>
        <w:rPr>
          <w:rFonts w:hint="cs"/>
          <w:rtl w:val="true"/>
        </w:rPr>
        <w:t xml:space="preserve">); </w:t>
      </w:r>
      <w:r>
        <w:rPr>
          <w:rFonts w:hint="cs"/>
          <w:rtl w:val="true"/>
        </w:rPr>
        <w:t xml:space="preserve">או שזהו היתר למגדר מילתא </w:t>
      </w:r>
      <w:r>
        <w:rPr>
          <w:rFonts w:hint="cs"/>
          <w:rtl w:val="true"/>
        </w:rPr>
        <w:t>(</w:t>
      </w:r>
      <w:r>
        <w:rPr>
          <w:rFonts w:hint="cs"/>
          <w:rtl w:val="true"/>
        </w:rPr>
        <w:t>חסדי דוד</w:t>
      </w:r>
      <w:r>
        <w:rPr>
          <w:rFonts w:hint="cs"/>
          <w:rtl w:val="true"/>
        </w:rPr>
        <w:t xml:space="preserve">). </w:t>
      </w:r>
      <w:r>
        <w:rPr>
          <w:rFonts w:hint="cs"/>
          <w:rtl w:val="true"/>
        </w:rPr>
        <w:t>לדעה אחרת מותר לשנות לכל צורך על פי ראות בית הדין</w:t>
      </w:r>
      <w:r>
        <w:rPr>
          <w:rFonts w:hint="cs"/>
          <w:rtl w:val="true"/>
        </w:rPr>
        <w:t xml:space="preserve">, </w:t>
      </w:r>
      <w:r>
        <w:rPr>
          <w:rFonts w:hint="cs"/>
          <w:rtl w:val="true"/>
        </w:rPr>
        <w:t>מפני ש</w:t>
      </w:r>
      <w:r>
        <w:rPr>
          <w:rFonts w:hint="cs"/>
          <w:rtl w:val="true"/>
        </w:rPr>
        <w:t>"</w:t>
      </w:r>
      <w:r>
        <w:rPr>
          <w:rFonts w:hint="cs"/>
          <w:rtl w:val="true"/>
        </w:rPr>
        <w:t>הכל בכתב</w:t>
      </w:r>
      <w:r>
        <w:rPr>
          <w:rFonts w:hint="cs"/>
          <w:rtl w:val="true"/>
        </w:rPr>
        <w:t xml:space="preserve">" </w:t>
      </w:r>
      <w:r>
        <w:rPr>
          <w:rFonts w:hint="cs"/>
          <w:rtl w:val="true"/>
        </w:rPr>
        <w:t xml:space="preserve">הוא דין לכתחילה בלבד </w:t>
      </w:r>
      <w:r>
        <w:rPr>
          <w:rFonts w:hint="cs"/>
          <w:rtl w:val="true"/>
        </w:rPr>
        <w:t>(</w:t>
      </w:r>
      <w:r>
        <w:rPr>
          <w:rFonts w:hint="cs"/>
          <w:rtl w:val="true"/>
        </w:rPr>
        <w:t>אבי עזרי</w:t>
      </w:r>
      <w:r>
        <w:rPr>
          <w:rFonts w:hint="cs"/>
          <w:rtl w:val="true"/>
        </w:rPr>
        <w:t xml:space="preserve">). </w:t>
      </w:r>
      <w:r>
        <w:rPr>
          <w:rFonts w:hint="cs"/>
          <w:rtl w:val="true"/>
        </w:rPr>
        <w:t xml:space="preserve">ויש אומרים שהפסוק מוכיח ששינוי זה היה כלול בתוכנית מראשיתה </w:t>
      </w:r>
      <w:r>
        <w:rPr>
          <w:rFonts w:hint="cs"/>
          <w:rtl w:val="true"/>
        </w:rPr>
        <w:t>(</w:t>
      </w:r>
      <w:r>
        <w:rPr>
          <w:rFonts w:hint="cs"/>
          <w:rtl w:val="true"/>
        </w:rPr>
        <w:t>אגרות משה</w:t>
      </w:r>
      <w:r>
        <w:rPr>
          <w:rFonts w:hint="cs"/>
          <w:rtl w:val="true"/>
        </w:rPr>
        <w:t>).</w:t>
      </w:r>
    </w:p>
    <w:p>
      <w:pPr>
        <w:pStyle w:val="Normal"/>
        <w:ind w:end="0"/>
        <w:jc w:val="both"/>
        <w:rPr>
          <w:rFonts w:hint="cs"/>
        </w:rPr>
      </w:pPr>
      <w:r>
        <w:rPr>
          <w:rFonts w:hint="cs"/>
          <w:rtl w:val="true"/>
        </w:rPr>
        <w:t xml:space="preserve">   </w:t>
      </w:r>
      <w:r>
        <w:rPr>
          <w:rFonts w:hint="cs"/>
          <w:rtl w:val="true"/>
        </w:rPr>
        <w:t>הרחבת שטח העזרה</w:t>
      </w:r>
      <w:r>
        <w:rPr>
          <w:rFonts w:hint="cs"/>
          <w:rtl w:val="true"/>
        </w:rPr>
        <w:t xml:space="preserve">, </w:t>
      </w:r>
      <w:r>
        <w:rPr>
          <w:rFonts w:hint="cs"/>
          <w:rtl w:val="true"/>
        </w:rPr>
        <w:t>לדעת הרמב</w:t>
      </w:r>
      <w:r>
        <w:rPr>
          <w:rFonts w:hint="cs"/>
          <w:rtl w:val="true"/>
        </w:rPr>
        <w:t>"</w:t>
      </w:r>
      <w:r>
        <w:rPr>
          <w:rFonts w:hint="cs"/>
          <w:rtl w:val="true"/>
        </w:rPr>
        <w:t>ם הרי היא מותרת על פי רצון בית הדין</w:t>
      </w:r>
      <w:r>
        <w:rPr>
          <w:rFonts w:hint="cs"/>
          <w:rtl w:val="true"/>
        </w:rPr>
        <w:t xml:space="preserve">, </w:t>
      </w:r>
      <w:r>
        <w:rPr>
          <w:rFonts w:hint="cs"/>
          <w:rtl w:val="true"/>
        </w:rPr>
        <w:t>ואילו תוס</w:t>
      </w:r>
      <w:r>
        <w:rPr>
          <w:rFonts w:hint="cs"/>
          <w:rtl w:val="true"/>
        </w:rPr>
        <w:t xml:space="preserve">' </w:t>
      </w:r>
      <w:r>
        <w:rPr>
          <w:rFonts w:hint="cs"/>
          <w:rtl w:val="true"/>
        </w:rPr>
        <w:t>סוברים שהדבר מותר רק לצורך שיש עליו ראיה מפסוק</w:t>
      </w:r>
      <w:r>
        <w:rPr>
          <w:rFonts w:hint="cs"/>
          <w:rtl w:val="true"/>
        </w:rPr>
        <w:t>.</w:t>
      </w:r>
    </w:p>
    <w:p>
      <w:pPr>
        <w:pStyle w:val="Normal"/>
        <w:ind w:end="0"/>
        <w:jc w:val="both"/>
        <w:rPr>
          <w:rFonts w:hint="cs"/>
        </w:rPr>
      </w:pPr>
      <w:r>
        <w:rPr>
          <w:rFonts w:hint="cs"/>
          <w:rtl w:val="true"/>
        </w:rPr>
        <w:t xml:space="preserve">    </w:t>
      </w:r>
      <w:r>
        <w:rPr>
          <w:rFonts w:hint="cs"/>
          <w:rtl w:val="true"/>
        </w:rPr>
        <w:t>מצאנו שינויים רבים בין בית המקדש הראשון לשני</w:t>
      </w:r>
      <w:r>
        <w:rPr>
          <w:rFonts w:hint="cs"/>
          <w:rtl w:val="true"/>
        </w:rPr>
        <w:t xml:space="preserve">. </w:t>
      </w:r>
      <w:r>
        <w:rPr>
          <w:rFonts w:hint="cs"/>
          <w:rtl w:val="true"/>
        </w:rPr>
        <w:t>ככלל</w:t>
      </w:r>
      <w:r>
        <w:rPr>
          <w:rFonts w:hint="cs"/>
          <w:rtl w:val="true"/>
        </w:rPr>
        <w:t xml:space="preserve">, </w:t>
      </w:r>
      <w:r>
        <w:rPr>
          <w:rFonts w:hint="cs"/>
          <w:rtl w:val="true"/>
        </w:rPr>
        <w:t xml:space="preserve">בוני הבית השני הלכו בעקבות המקדש הראשון אבל שינו דברים על פי מקדש יחזקאל </w:t>
      </w:r>
      <w:r>
        <w:rPr>
          <w:rFonts w:hint="cs"/>
          <w:rtl w:val="true"/>
        </w:rPr>
        <w:t>(</w:t>
      </w:r>
      <w:r>
        <w:rPr>
          <w:rFonts w:hint="cs"/>
          <w:rtl w:val="true"/>
        </w:rPr>
        <w:t>רמב</w:t>
      </w:r>
      <w:r>
        <w:rPr>
          <w:rFonts w:hint="cs"/>
          <w:rtl w:val="true"/>
        </w:rPr>
        <w:t>"</w:t>
      </w:r>
      <w:r>
        <w:rPr>
          <w:rFonts w:hint="cs"/>
          <w:rtl w:val="true"/>
        </w:rPr>
        <w:t>ם</w:t>
      </w:r>
      <w:r>
        <w:rPr>
          <w:rFonts w:hint="cs"/>
          <w:rtl w:val="true"/>
        </w:rPr>
        <w:t xml:space="preserve">), </w:t>
      </w:r>
      <w:r>
        <w:rPr>
          <w:rFonts w:hint="cs"/>
          <w:rtl w:val="true"/>
        </w:rPr>
        <w:t>כגון מידות האולם</w:t>
      </w:r>
      <w:r>
        <w:rPr>
          <w:rFonts w:hint="cs"/>
          <w:rtl w:val="true"/>
        </w:rPr>
        <w:t xml:space="preserve">. </w:t>
      </w:r>
      <w:r>
        <w:rPr>
          <w:rFonts w:hint="cs"/>
          <w:rtl w:val="true"/>
        </w:rPr>
        <w:t>שינוי גובה ההיכל</w:t>
      </w:r>
      <w:r>
        <w:rPr>
          <w:rFonts w:hint="cs"/>
          <w:rtl w:val="true"/>
        </w:rPr>
        <w:t xml:space="preserve">, </w:t>
      </w:r>
      <w:r>
        <w:rPr>
          <w:rFonts w:hint="cs"/>
          <w:rtl w:val="true"/>
        </w:rPr>
        <w:t xml:space="preserve">יש אומרים שנלמד מפסוק מיוחד </w:t>
      </w:r>
      <w:r>
        <w:rPr>
          <w:rFonts w:hint="cs"/>
          <w:rtl w:val="true"/>
        </w:rPr>
        <w:t>(</w:t>
      </w:r>
      <w:r>
        <w:rPr>
          <w:rFonts w:hint="cs"/>
          <w:rtl w:val="true"/>
        </w:rPr>
        <w:t>רא</w:t>
      </w:r>
      <w:r>
        <w:rPr>
          <w:rFonts w:hint="cs"/>
          <w:rtl w:val="true"/>
        </w:rPr>
        <w:t>"</w:t>
      </w:r>
      <w:r>
        <w:rPr>
          <w:rFonts w:hint="cs"/>
          <w:rtl w:val="true"/>
        </w:rPr>
        <w:t>ש</w:t>
      </w:r>
      <w:r>
        <w:rPr>
          <w:rFonts w:hint="cs"/>
          <w:rtl w:val="true"/>
        </w:rPr>
        <w:t xml:space="preserve">) </w:t>
      </w:r>
      <w:r>
        <w:rPr>
          <w:rFonts w:hint="cs"/>
          <w:rtl w:val="true"/>
        </w:rPr>
        <w:t xml:space="preserve">ויש אומרים שאין בו הלכה קבועה והוא תלוי ביכולתו של הציבור </w:t>
      </w:r>
      <w:r>
        <w:rPr>
          <w:rFonts w:hint="cs"/>
          <w:rtl w:val="true"/>
        </w:rPr>
        <w:t>(</w:t>
      </w:r>
      <w:r>
        <w:rPr>
          <w:rFonts w:hint="cs"/>
          <w:rtl w:val="true"/>
        </w:rPr>
        <w:t>רמב</w:t>
      </w:r>
      <w:r>
        <w:rPr>
          <w:rFonts w:hint="cs"/>
          <w:rtl w:val="true"/>
        </w:rPr>
        <w:t>"</w:t>
      </w:r>
      <w:r>
        <w:rPr>
          <w:rFonts w:hint="cs"/>
          <w:rtl w:val="true"/>
        </w:rPr>
        <w:t>ם</w:t>
      </w:r>
      <w:r>
        <w:rPr>
          <w:rFonts w:hint="cs"/>
          <w:rtl w:val="true"/>
        </w:rPr>
        <w:t xml:space="preserve">). </w:t>
      </w:r>
      <w:r>
        <w:rPr>
          <w:rFonts w:hint="cs"/>
          <w:rtl w:val="true"/>
        </w:rPr>
        <w:t>באשר לכלים הרבים במקדש שלמה שלא הוזכרו במקורות על בית שני</w:t>
      </w:r>
      <w:r>
        <w:rPr>
          <w:rFonts w:hint="cs"/>
          <w:rtl w:val="true"/>
        </w:rPr>
        <w:t xml:space="preserve">, </w:t>
      </w:r>
      <w:r>
        <w:rPr>
          <w:rFonts w:hint="cs"/>
          <w:rtl w:val="true"/>
        </w:rPr>
        <w:t>יש אומרים ששלמה עשאם מדעתו ולא היו כלולים ב</w:t>
      </w:r>
      <w:r>
        <w:rPr>
          <w:rFonts w:hint="cs"/>
          <w:rtl w:val="true"/>
        </w:rPr>
        <w:t>"</w:t>
      </w:r>
      <w:r>
        <w:rPr>
          <w:rFonts w:hint="cs"/>
          <w:rtl w:val="true"/>
        </w:rPr>
        <w:t>הכל בכתב</w:t>
      </w:r>
      <w:r>
        <w:rPr>
          <w:rFonts w:hint="cs"/>
          <w:rtl w:val="true"/>
        </w:rPr>
        <w:t>" (</w:t>
      </w:r>
      <w:r>
        <w:rPr>
          <w:rFonts w:hint="cs"/>
          <w:rtl w:val="true"/>
        </w:rPr>
        <w:t>ספרי דבי רב</w:t>
      </w:r>
      <w:r>
        <w:rPr>
          <w:rFonts w:hint="cs"/>
          <w:rtl w:val="true"/>
        </w:rPr>
        <w:t xml:space="preserve">), </w:t>
      </w:r>
      <w:r>
        <w:rPr>
          <w:rFonts w:hint="cs"/>
          <w:rtl w:val="true"/>
        </w:rPr>
        <w:t>ודעת רוב המפרשים שאף הם נעשו על פי נבואה</w:t>
      </w:r>
      <w:r>
        <w:rPr>
          <w:rFonts w:hint="cs"/>
          <w:rtl w:val="true"/>
        </w:rPr>
        <w:t xml:space="preserve">, </w:t>
      </w:r>
      <w:r>
        <w:rPr>
          <w:rFonts w:hint="cs"/>
          <w:rtl w:val="true"/>
        </w:rPr>
        <w:t>ולדעה זו צריך לומר שהיו גם בבית שני</w:t>
      </w:r>
      <w:r>
        <w:rPr>
          <w:rFonts w:hint="cs"/>
          <w:rtl w:val="true"/>
        </w:rPr>
        <w:t xml:space="preserve">, </w:t>
      </w:r>
      <w:r>
        <w:rPr>
          <w:rFonts w:hint="cs"/>
          <w:rtl w:val="true"/>
        </w:rPr>
        <w:t>או שעניין זה היה הוראת שעה מיוחדת לבית ראשון</w:t>
      </w:r>
      <w:r>
        <w:rPr>
          <w:rFonts w:hint="cs"/>
          <w:rtl w:val="true"/>
        </w:rPr>
        <w:t>.</w:t>
      </w:r>
    </w:p>
    <w:p>
      <w:pPr>
        <w:pStyle w:val="Normal"/>
        <w:ind w:end="0"/>
        <w:jc w:val="both"/>
        <w:rPr>
          <w:rFonts w:hint="cs"/>
        </w:rPr>
      </w:pPr>
      <w:r>
        <w:rPr>
          <w:rFonts w:hint="cs"/>
          <w:rtl w:val="true"/>
        </w:rPr>
        <w:t xml:space="preserve">   </w:t>
      </w:r>
      <w:r>
        <w:rPr>
          <w:rFonts w:hint="cs"/>
          <w:rtl w:val="true"/>
        </w:rPr>
        <w:t>קיימים במבנה המקדש גם פרטים רבים שאין להם משמעות הלכתית</w:t>
      </w:r>
      <w:r>
        <w:rPr>
          <w:rFonts w:hint="cs"/>
          <w:rtl w:val="true"/>
        </w:rPr>
        <w:t xml:space="preserve">, </w:t>
      </w:r>
      <w:r>
        <w:rPr>
          <w:rFonts w:hint="cs"/>
          <w:rtl w:val="true"/>
        </w:rPr>
        <w:t>ואינם כלולים ב</w:t>
      </w:r>
      <w:r>
        <w:rPr>
          <w:rFonts w:hint="cs"/>
          <w:rtl w:val="true"/>
        </w:rPr>
        <w:t>"</w:t>
      </w:r>
      <w:r>
        <w:rPr>
          <w:rFonts w:hint="cs"/>
          <w:rtl w:val="true"/>
        </w:rPr>
        <w:t>הכל בכתב</w:t>
      </w:r>
      <w:r>
        <w:rPr>
          <w:rFonts w:hint="cs"/>
          <w:rtl w:val="true"/>
        </w:rPr>
        <w:t xml:space="preserve">", </w:t>
      </w:r>
      <w:r>
        <w:rPr>
          <w:rFonts w:hint="cs"/>
          <w:rtl w:val="true"/>
        </w:rPr>
        <w:t>ומסתבר שניתן לשנותם על פי הצרכים המתחדשים ועל פי מושגי היופי המקובלים בתקופה זו</w:t>
      </w:r>
      <w:r>
        <w:rPr>
          <w:rFonts w:hint="cs"/>
          <w:rtl w:val="true"/>
        </w:rPr>
        <w:t>.</w:t>
      </w:r>
    </w:p>
    <w:sectPr>
      <w:footnotePr>
        <w:numFmt w:val="decimal"/>
      </w:footnotePr>
      <w:type w:val="nextPage"/>
      <w:pgSz w:w="11906" w:h="16838"/>
      <w:pgMar w:left="1800" w:right="1800" w:gutter="0" w:header="0" w:top="1440" w:footer="0" w:bottom="1440"/>
      <w:pgNumType w:fmt="decimal"/>
      <w:formProt w:val="false"/>
      <w:textDirection w:val="lrTb"/>
      <w:bidi/>
      <w:rtlGutter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Courier New">
    <w:charset w:val="00" w:characterSet="windows-1252"/>
    <w:family w:val="modern"/>
    <w:pitch w:val="default"/>
  </w:font>
  <w:font w:name="Wingdings">
    <w:charset w:val="02"/>
    <w:family w:val="auto"/>
    <w:pitch w:val="variable"/>
  </w:font>
</w:fonts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r>
        <w:separator/>
      </w:r>
    </w:p>
  </w:footnote>
  <w:footnote w:id="1" w:type="continuationSeparator">
    <w:p>
      <w:r>
        <w:continuationSeparator/>
      </w:r>
    </w:p>
  </w:footnote>
  <w:footnote w:id="2">
    <w:p>
      <w:pPr>
        <w:pStyle w:val="Style15"/>
        <w:ind w:end="0"/>
        <w:jc w:val="both"/>
        <w:rPr>
          <w:rFonts w:hint="cs"/>
        </w:rPr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hint="cs"/>
          <w:rtl w:val="true"/>
        </w:rPr>
        <w:t>ביטוי זה מורה על נבואה</w:t>
      </w:r>
      <w:r>
        <w:rPr>
          <w:rFonts w:hint="cs"/>
          <w:rtl w:val="true"/>
        </w:rPr>
        <w:t xml:space="preserve">, </w:t>
      </w:r>
      <w:r>
        <w:rPr>
          <w:rFonts w:hint="cs"/>
          <w:rtl w:val="true"/>
        </w:rPr>
        <w:t xml:space="preserve">כמו </w:t>
      </w:r>
      <w:r>
        <w:rPr>
          <w:rFonts w:hint="cs"/>
          <w:rtl w:val="true"/>
        </w:rPr>
        <w:t>"</w:t>
      </w:r>
      <w:r>
        <w:rPr>
          <w:rFonts w:hint="cs"/>
          <w:rtl w:val="true"/>
        </w:rPr>
        <w:t>והיה כנגן המנגן ותהי עליו יד ה</w:t>
      </w:r>
      <w:r>
        <w:rPr>
          <w:rFonts w:hint="cs"/>
          <w:rtl w:val="true"/>
        </w:rPr>
        <w:t>'" (</w:t>
      </w:r>
      <w:r>
        <w:rPr>
          <w:rFonts w:hint="cs"/>
          <w:rtl w:val="true"/>
        </w:rPr>
        <w:t>מלכים</w:t>
      </w:r>
      <w:r>
        <w:rPr>
          <w:rFonts w:hint="cs"/>
          <w:rtl w:val="true"/>
        </w:rPr>
        <w:t>-</w:t>
      </w:r>
      <w:r>
        <w:rPr>
          <w:rFonts w:hint="cs"/>
          <w:rtl w:val="true"/>
        </w:rPr>
        <w:t>ב ג</w:t>
      </w:r>
      <w:r>
        <w:rPr>
          <w:rFonts w:hint="cs"/>
          <w:rtl w:val="true"/>
        </w:rPr>
        <w:t>,</w:t>
      </w:r>
      <w:r>
        <w:rPr>
          <w:rFonts w:hint="cs"/>
          <w:rtl w:val="true"/>
        </w:rPr>
        <w:t>טו</w:t>
      </w:r>
      <w:r>
        <w:rPr>
          <w:rFonts w:hint="cs"/>
          <w:rtl w:val="true"/>
        </w:rPr>
        <w:t xml:space="preserve">), </w:t>
      </w:r>
      <w:r>
        <w:rPr>
          <w:rFonts w:hint="cs"/>
          <w:rtl w:val="true"/>
        </w:rPr>
        <w:t xml:space="preserve">ופעמים רבות ביחזקאל </w:t>
      </w:r>
      <w:r>
        <w:rPr>
          <w:rFonts w:hint="cs"/>
          <w:rtl w:val="true"/>
        </w:rPr>
        <w:t>(</w:t>
      </w:r>
      <w:r>
        <w:rPr>
          <w:rFonts w:hint="cs"/>
          <w:rtl w:val="true"/>
        </w:rPr>
        <w:t>כגון א</w:t>
      </w:r>
      <w:r>
        <w:rPr>
          <w:rFonts w:hint="cs"/>
          <w:rtl w:val="true"/>
        </w:rPr>
        <w:t>,</w:t>
      </w:r>
      <w:r>
        <w:rPr>
          <w:rFonts w:hint="cs"/>
          <w:rtl w:val="true"/>
        </w:rPr>
        <w:t>ג</w:t>
      </w:r>
      <w:r>
        <w:rPr>
          <w:rFonts w:hint="cs"/>
          <w:rtl w:val="true"/>
        </w:rPr>
        <w:t xml:space="preserve">). </w:t>
      </w:r>
      <w:r>
        <w:rPr>
          <w:rFonts w:hint="cs"/>
          <w:rtl w:val="true"/>
        </w:rPr>
        <w:t>מאידך</w:t>
      </w:r>
      <w:r>
        <w:rPr>
          <w:rFonts w:hint="cs"/>
          <w:rtl w:val="true"/>
        </w:rPr>
        <w:t xml:space="preserve">, </w:t>
      </w:r>
      <w:r>
        <w:rPr>
          <w:rFonts w:hint="cs"/>
          <w:rtl w:val="true"/>
        </w:rPr>
        <w:t>ביטוי זה משמש גם במובן של סיוע שמיימי בפעולה מעשית</w:t>
      </w:r>
      <w:r>
        <w:rPr>
          <w:rFonts w:hint="cs"/>
          <w:rtl w:val="true"/>
        </w:rPr>
        <w:t xml:space="preserve">, </w:t>
      </w:r>
      <w:r>
        <w:rPr>
          <w:rFonts w:hint="cs"/>
          <w:rtl w:val="true"/>
        </w:rPr>
        <w:t xml:space="preserve">כמו </w:t>
      </w:r>
      <w:r>
        <w:rPr>
          <w:rFonts w:hint="cs"/>
          <w:rtl w:val="true"/>
        </w:rPr>
        <w:t>"</w:t>
      </w:r>
      <w:r>
        <w:rPr>
          <w:rFonts w:hint="cs"/>
          <w:rtl w:val="true"/>
        </w:rPr>
        <w:t>ויד ה</w:t>
      </w:r>
      <w:r>
        <w:rPr>
          <w:rFonts w:hint="cs"/>
          <w:rtl w:val="true"/>
        </w:rPr>
        <w:t xml:space="preserve">' </w:t>
      </w:r>
      <w:r>
        <w:rPr>
          <w:rFonts w:hint="cs"/>
          <w:rtl w:val="true"/>
        </w:rPr>
        <w:t>היתה אל אליהו וישנס מתניו</w:t>
      </w:r>
      <w:r>
        <w:rPr>
          <w:rFonts w:hint="cs"/>
          <w:rtl w:val="true"/>
        </w:rPr>
        <w:t>" (</w:t>
      </w:r>
      <w:r>
        <w:rPr>
          <w:rFonts w:hint="cs"/>
          <w:rtl w:val="true"/>
        </w:rPr>
        <w:t>מלכים</w:t>
      </w:r>
      <w:r>
        <w:rPr>
          <w:rFonts w:hint="cs"/>
          <w:rtl w:val="true"/>
        </w:rPr>
        <w:t>-</w:t>
      </w:r>
      <w:r>
        <w:rPr>
          <w:rFonts w:hint="cs"/>
          <w:rtl w:val="true"/>
        </w:rPr>
        <w:t>א יח</w:t>
      </w:r>
      <w:r>
        <w:rPr>
          <w:rFonts w:hint="cs"/>
          <w:rtl w:val="true"/>
        </w:rPr>
        <w:t>,</w:t>
      </w:r>
      <w:r>
        <w:rPr>
          <w:rFonts w:hint="cs"/>
          <w:rtl w:val="true"/>
        </w:rPr>
        <w:t>מו</w:t>
      </w:r>
      <w:r>
        <w:rPr>
          <w:rFonts w:hint="cs"/>
          <w:rtl w:val="true"/>
        </w:rPr>
        <w:t xml:space="preserve">, </w:t>
      </w:r>
      <w:r>
        <w:rPr>
          <w:rFonts w:hint="cs"/>
          <w:rtl w:val="true"/>
        </w:rPr>
        <w:t>עיין בתרגום ובמפרשים שם</w:t>
      </w:r>
      <w:r>
        <w:rPr>
          <w:rFonts w:hint="cs"/>
          <w:rtl w:val="true"/>
        </w:rPr>
        <w:t xml:space="preserve">), </w:t>
      </w:r>
      <w:r>
        <w:rPr>
          <w:rFonts w:hint="cs"/>
          <w:rtl w:val="true"/>
        </w:rPr>
        <w:t>וכך ניתן היה לפרשו כאן כתכנון אנושי על ידי דוד בסייעתא דשמיא</w:t>
      </w:r>
      <w:r>
        <w:rPr>
          <w:rFonts w:hint="cs"/>
          <w:rtl w:val="true"/>
        </w:rPr>
        <w:t>.</w:t>
      </w:r>
      <w:r>
        <w:rPr>
          <w:rtl w:val="true"/>
        </w:rPr>
        <w:t xml:space="preserve"> </w:t>
      </w:r>
      <w:r>
        <w:rPr>
          <w:rFonts w:hint="cs"/>
          <w:rtl w:val="true"/>
        </w:rPr>
        <w:t>אכן</w:t>
      </w:r>
      <w:r>
        <w:rPr>
          <w:rFonts w:hint="cs"/>
          <w:rtl w:val="true"/>
        </w:rPr>
        <w:t xml:space="preserve">, </w:t>
      </w:r>
      <w:r>
        <w:rPr>
          <w:rFonts w:hint="cs"/>
          <w:rtl w:val="true"/>
        </w:rPr>
        <w:t xml:space="preserve">זהו פירושו של בעל </w:t>
      </w:r>
      <w:r>
        <w:rPr>
          <w:rtl w:val="true"/>
        </w:rPr>
        <w:t>עקיד</w:t>
      </w:r>
      <w:r>
        <w:rPr>
          <w:rFonts w:hint="cs"/>
          <w:rtl w:val="true"/>
        </w:rPr>
        <w:t>ת יצחק</w:t>
      </w:r>
      <w:r>
        <w:rPr>
          <w:rtl w:val="true"/>
        </w:rPr>
        <w:t xml:space="preserve"> </w:t>
      </w:r>
      <w:r>
        <w:rPr>
          <w:rFonts w:hint="cs"/>
          <w:rtl w:val="true"/>
        </w:rPr>
        <w:t>(</w:t>
      </w:r>
      <w:r>
        <w:rPr>
          <w:rtl w:val="true"/>
        </w:rPr>
        <w:t>שער נ</w:t>
      </w:r>
      <w:r>
        <w:rPr>
          <w:rFonts w:hint="cs"/>
          <w:rtl w:val="true"/>
        </w:rPr>
        <w:t>): "</w:t>
      </w:r>
      <w:r>
        <w:rPr>
          <w:rFonts w:hint="cs"/>
          <w:rtl w:val="true"/>
        </w:rPr>
        <w:t>שכל אלו העניינים לא בא אליו על ידי נביא ולא בנבואה גמורה</w:t>
      </w:r>
      <w:r>
        <w:rPr>
          <w:rFonts w:hint="cs"/>
          <w:rtl w:val="true"/>
        </w:rPr>
        <w:t xml:space="preserve">, </w:t>
      </w:r>
      <w:r>
        <w:rPr>
          <w:rFonts w:hint="cs"/>
          <w:rtl w:val="true"/>
        </w:rPr>
        <w:t>רק שהיה ברוח עמו לפי שכלו המושפע מאתו יתעלה</w:t>
      </w:r>
      <w:r>
        <w:rPr>
          <w:rFonts w:hint="cs"/>
          <w:rtl w:val="true"/>
        </w:rPr>
        <w:t xml:space="preserve">, </w:t>
      </w:r>
      <w:r>
        <w:rPr>
          <w:rFonts w:hint="cs"/>
          <w:rtl w:val="true"/>
        </w:rPr>
        <w:t xml:space="preserve">וכמו שאמר בסוף דבריו </w:t>
      </w:r>
      <w:r>
        <w:rPr>
          <w:rFonts w:hint="cs"/>
          <w:rtl w:val="true"/>
        </w:rPr>
        <w:t>'</w:t>
      </w:r>
      <w:r>
        <w:rPr>
          <w:rFonts w:hint="cs"/>
          <w:rtl w:val="true"/>
        </w:rPr>
        <w:t>הכל בכתב מיד ה</w:t>
      </w:r>
      <w:r>
        <w:rPr>
          <w:rFonts w:hint="cs"/>
          <w:rtl w:val="true"/>
        </w:rPr>
        <w:t xml:space="preserve">' </w:t>
      </w:r>
      <w:r>
        <w:rPr>
          <w:rFonts w:hint="cs"/>
          <w:rtl w:val="true"/>
        </w:rPr>
        <w:t>עלי השכיל</w:t>
      </w:r>
      <w:r>
        <w:rPr>
          <w:rFonts w:hint="cs"/>
          <w:rtl w:val="true"/>
        </w:rPr>
        <w:t xml:space="preserve">'". </w:t>
      </w:r>
      <w:r>
        <w:rPr>
          <w:rFonts w:hint="cs"/>
          <w:rtl w:val="true"/>
        </w:rPr>
        <w:t>אבל חז</w:t>
      </w:r>
      <w:r>
        <w:rPr>
          <w:rFonts w:hint="cs"/>
          <w:rtl w:val="true"/>
        </w:rPr>
        <w:t>"</w:t>
      </w:r>
      <w:r>
        <w:rPr>
          <w:rFonts w:hint="cs"/>
          <w:rtl w:val="true"/>
        </w:rPr>
        <w:t>ל לא תפסו כך</w:t>
      </w:r>
      <w:r>
        <w:rPr>
          <w:rFonts w:hint="cs"/>
          <w:rtl w:val="true"/>
        </w:rPr>
        <w:t xml:space="preserve">, </w:t>
      </w:r>
      <w:r>
        <w:rPr>
          <w:rFonts w:hint="cs"/>
          <w:rtl w:val="true"/>
        </w:rPr>
        <w:t>כפי שיתבאר</w:t>
      </w:r>
      <w:r>
        <w:rPr>
          <w:rFonts w:hint="cs"/>
          <w:rtl w:val="true"/>
        </w:rPr>
        <w:t xml:space="preserve">, </w:t>
      </w:r>
      <w:r>
        <w:rPr>
          <w:rFonts w:hint="cs"/>
          <w:rtl w:val="true"/>
        </w:rPr>
        <w:t>ואפשר שלמדו כעין גזרה שוה מדברי הימים</w:t>
      </w:r>
      <w:r>
        <w:rPr>
          <w:rFonts w:hint="cs"/>
          <w:rtl w:val="true"/>
        </w:rPr>
        <w:t>-</w:t>
      </w:r>
      <w:r>
        <w:rPr>
          <w:rFonts w:hint="cs"/>
          <w:rtl w:val="true"/>
        </w:rPr>
        <w:t>ב כט</w:t>
      </w:r>
      <w:r>
        <w:rPr>
          <w:rFonts w:hint="cs"/>
          <w:rtl w:val="true"/>
        </w:rPr>
        <w:t>,</w:t>
      </w:r>
      <w:r>
        <w:rPr>
          <w:rFonts w:hint="cs"/>
          <w:rtl w:val="true"/>
        </w:rPr>
        <w:t>כה</w:t>
      </w:r>
      <w:r>
        <w:rPr>
          <w:rFonts w:hint="cs"/>
          <w:rtl w:val="true"/>
        </w:rPr>
        <w:t>: "</w:t>
      </w:r>
      <w:r>
        <w:rPr>
          <w:rFonts w:hint="cs"/>
          <w:rtl w:val="true"/>
        </w:rPr>
        <w:t>ויעמד את הלויים בית ה</w:t>
      </w:r>
      <w:r>
        <w:rPr>
          <w:rFonts w:hint="cs"/>
          <w:rtl w:val="true"/>
        </w:rPr>
        <w:t xml:space="preserve">' </w:t>
      </w:r>
      <w:r>
        <w:rPr>
          <w:rFonts w:hint="cs"/>
          <w:rtl w:val="true"/>
        </w:rPr>
        <w:t>במצלתים בנבלים ובכנרות במצות דויד וגד חוזה המלך ונתן הנביא</w:t>
      </w:r>
      <w:r>
        <w:rPr>
          <w:rFonts w:hint="cs"/>
          <w:rtl w:val="true"/>
        </w:rPr>
        <w:t xml:space="preserve">, </w:t>
      </w:r>
      <w:r>
        <w:rPr>
          <w:rFonts w:hint="cs"/>
          <w:b/>
          <w:b/>
          <w:bCs/>
          <w:rtl w:val="true"/>
        </w:rPr>
        <w:t>כי ביד ה</w:t>
      </w:r>
      <w:r>
        <w:rPr>
          <w:rFonts w:hint="cs"/>
          <w:b/>
          <w:bCs/>
          <w:rtl w:val="true"/>
        </w:rPr>
        <w:t xml:space="preserve">' </w:t>
      </w:r>
      <w:r>
        <w:rPr>
          <w:rFonts w:hint="cs"/>
          <w:b/>
          <w:b/>
          <w:bCs/>
          <w:rtl w:val="true"/>
        </w:rPr>
        <w:t>המצוה ביד נביאיו</w:t>
      </w:r>
      <w:r>
        <w:rPr>
          <w:rFonts w:hint="cs"/>
          <w:rtl w:val="true"/>
        </w:rPr>
        <w:t>".</w:t>
      </w:r>
    </w:p>
  </w:footnote>
  <w:footnote w:id="3">
    <w:p>
      <w:pPr>
        <w:pStyle w:val="Style15"/>
        <w:ind w:end="0"/>
        <w:jc w:val="both"/>
        <w:rPr>
          <w:rFonts w:hint="cs"/>
        </w:rPr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hint="cs"/>
          <w:rtl w:val="true"/>
        </w:rPr>
        <w:t>ראה גם ערובין קד</w:t>
      </w:r>
      <w:r>
        <w:rPr>
          <w:rFonts w:hint="cs"/>
          <w:rtl w:val="true"/>
        </w:rPr>
        <w:t>,</w:t>
      </w:r>
      <w:r>
        <w:rPr>
          <w:rFonts w:hint="cs"/>
          <w:rtl w:val="true"/>
        </w:rPr>
        <w:t>א ד</w:t>
      </w:r>
      <w:r>
        <w:rPr>
          <w:rFonts w:hint="cs"/>
          <w:rtl w:val="true"/>
        </w:rPr>
        <w:t>"</w:t>
      </w:r>
      <w:r>
        <w:rPr>
          <w:rFonts w:hint="cs"/>
          <w:rtl w:val="true"/>
        </w:rPr>
        <w:t>ה קא מוסיף וחולין פג</w:t>
      </w:r>
      <w:r>
        <w:rPr>
          <w:rFonts w:hint="cs"/>
          <w:rtl w:val="true"/>
        </w:rPr>
        <w:t>,</w:t>
      </w:r>
      <w:r>
        <w:rPr>
          <w:rFonts w:hint="cs"/>
          <w:rtl w:val="true"/>
        </w:rPr>
        <w:t>ב ד</w:t>
      </w:r>
      <w:r>
        <w:rPr>
          <w:rFonts w:hint="cs"/>
          <w:rtl w:val="true"/>
        </w:rPr>
        <w:t>"</w:t>
      </w:r>
      <w:r>
        <w:rPr>
          <w:rFonts w:hint="cs"/>
          <w:rtl w:val="true"/>
        </w:rPr>
        <w:t>ה דכתיב</w:t>
      </w:r>
      <w:r>
        <w:rPr>
          <w:rFonts w:hint="cs"/>
          <w:rtl w:val="true"/>
        </w:rPr>
        <w:t>.</w:t>
      </w:r>
    </w:p>
  </w:footnote>
  <w:footnote w:id="4">
    <w:p>
      <w:pPr>
        <w:pStyle w:val="Style15"/>
        <w:ind w:end="0"/>
        <w:jc w:val="both"/>
        <w:rPr>
          <w:rFonts w:hint="cs"/>
        </w:rPr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hint="cs"/>
          <w:rtl w:val="true"/>
        </w:rPr>
        <w:t xml:space="preserve">מסתבר שהמדרש מסתמך על הפסוק שבסוף הערה </w:t>
      </w:r>
      <w:r>
        <w:rPr>
          <w:rFonts w:hint="cs"/>
        </w:rPr>
        <w:t>1</w:t>
      </w:r>
      <w:r>
        <w:rPr>
          <w:rFonts w:hint="cs"/>
          <w:rtl w:val="true"/>
        </w:rPr>
        <w:t>.</w:t>
      </w:r>
    </w:p>
  </w:footnote>
  <w:footnote w:id="5">
    <w:p>
      <w:pPr>
        <w:pStyle w:val="Style15"/>
        <w:ind w:end="0"/>
        <w:jc w:val="both"/>
        <w:rPr>
          <w:rFonts w:hint="cs"/>
        </w:rPr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hint="cs"/>
          <w:rtl w:val="true"/>
        </w:rPr>
        <w:t xml:space="preserve">מסתבר שמסירת המגילה משמואל לדוד היתה בלילה בו שהו </w:t>
      </w:r>
      <w:r>
        <w:rPr>
          <w:rFonts w:hint="cs"/>
          <w:rtl w:val="true"/>
        </w:rPr>
        <w:t>"</w:t>
      </w:r>
      <w:r>
        <w:rPr>
          <w:rFonts w:hint="cs"/>
          <w:rtl w:val="true"/>
        </w:rPr>
        <w:t>בניות ברמה</w:t>
      </w:r>
      <w:r>
        <w:rPr>
          <w:rFonts w:hint="cs"/>
          <w:rtl w:val="true"/>
        </w:rPr>
        <w:t xml:space="preserve">", </w:t>
      </w:r>
      <w:r>
        <w:rPr>
          <w:rFonts w:hint="cs"/>
          <w:rtl w:val="true"/>
        </w:rPr>
        <w:t>ראה בגמ</w:t>
      </w:r>
      <w:r>
        <w:rPr>
          <w:rFonts w:hint="cs"/>
          <w:rtl w:val="true"/>
        </w:rPr>
        <w:t xml:space="preserve">' </w:t>
      </w:r>
      <w:r>
        <w:rPr>
          <w:rFonts w:hint="cs"/>
          <w:rtl w:val="true"/>
        </w:rPr>
        <w:t>להלן נד</w:t>
      </w:r>
      <w:r>
        <w:rPr>
          <w:rFonts w:hint="cs"/>
          <w:rtl w:val="true"/>
        </w:rPr>
        <w:t>,</w:t>
      </w:r>
      <w:r>
        <w:rPr>
          <w:rFonts w:hint="cs"/>
          <w:rtl w:val="true"/>
        </w:rPr>
        <w:t>ב ובמערכה קכג</w:t>
      </w:r>
      <w:r>
        <w:rPr>
          <w:rFonts w:hint="cs"/>
          <w:rtl w:val="true"/>
        </w:rPr>
        <w:t>.</w:t>
      </w:r>
    </w:p>
  </w:footnote>
  <w:footnote w:id="6">
    <w:p>
      <w:pPr>
        <w:pStyle w:val="Style15"/>
        <w:ind w:end="0"/>
        <w:jc w:val="both"/>
        <w:rPr>
          <w:rFonts w:hint="cs"/>
        </w:rPr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hint="cs"/>
          <w:rtl w:val="true"/>
        </w:rPr>
        <w:t>היה מקום ליישב את כל המקורות יחדו</w:t>
      </w:r>
      <w:r>
        <w:rPr>
          <w:rFonts w:hint="cs"/>
          <w:rtl w:val="true"/>
        </w:rPr>
        <w:t xml:space="preserve">, </w:t>
      </w:r>
      <w:r>
        <w:rPr>
          <w:rFonts w:hint="cs"/>
          <w:rtl w:val="true"/>
        </w:rPr>
        <w:t xml:space="preserve">שגד החוזה ונתן הנביא רק דרשו את המגילה יחד עם דוד ודנו בפרטי הדברים </w:t>
      </w:r>
      <w:r>
        <w:rPr>
          <w:rFonts w:hint="cs"/>
          <w:rtl w:val="true"/>
        </w:rPr>
        <w:t>(</w:t>
      </w:r>
      <w:r>
        <w:rPr>
          <w:rFonts w:hint="cs"/>
          <w:rtl w:val="true"/>
        </w:rPr>
        <w:t>ראה להלן על הדרישה הנוספת על הנבואה</w:t>
      </w:r>
      <w:r>
        <w:rPr>
          <w:rFonts w:hint="cs"/>
          <w:rtl w:val="true"/>
        </w:rPr>
        <w:t xml:space="preserve">), </w:t>
      </w:r>
      <w:r>
        <w:rPr>
          <w:rFonts w:hint="cs"/>
          <w:rtl w:val="true"/>
        </w:rPr>
        <w:t xml:space="preserve">וזהו </w:t>
      </w:r>
      <w:r>
        <w:rPr>
          <w:rFonts w:hint="cs"/>
          <w:rtl w:val="true"/>
        </w:rPr>
        <w:t>"</w:t>
      </w:r>
      <w:r>
        <w:rPr>
          <w:rFonts w:hint="cs"/>
          <w:rtl w:val="true"/>
        </w:rPr>
        <w:t>התקינו מעשה הבית עם דוד</w:t>
      </w:r>
      <w:r>
        <w:rPr>
          <w:rFonts w:hint="cs"/>
          <w:rtl w:val="true"/>
        </w:rPr>
        <w:t xml:space="preserve">", </w:t>
      </w:r>
      <w:r>
        <w:rPr>
          <w:rFonts w:hint="cs"/>
          <w:rtl w:val="true"/>
        </w:rPr>
        <w:t>ולא שהם התנבאו עליה</w:t>
      </w:r>
      <w:r>
        <w:rPr>
          <w:rFonts w:hint="cs"/>
          <w:rtl w:val="true"/>
        </w:rPr>
        <w:t xml:space="preserve">. </w:t>
      </w:r>
      <w:r>
        <w:rPr>
          <w:rFonts w:hint="cs"/>
          <w:rtl w:val="true"/>
        </w:rPr>
        <w:t>אבל מרש</w:t>
      </w:r>
      <w:r>
        <w:rPr>
          <w:rFonts w:hint="cs"/>
          <w:rtl w:val="true"/>
        </w:rPr>
        <w:t>"</w:t>
      </w:r>
      <w:r>
        <w:rPr>
          <w:rFonts w:hint="cs"/>
          <w:rtl w:val="true"/>
        </w:rPr>
        <w:t>י בסוכה</w:t>
      </w:r>
      <w:r>
        <w:rPr>
          <w:rFonts w:hint="cs"/>
          <w:rtl w:val="true"/>
        </w:rPr>
        <w:t xml:space="preserve">, </w:t>
      </w:r>
      <w:r>
        <w:rPr>
          <w:rFonts w:hint="cs"/>
          <w:rtl w:val="true"/>
        </w:rPr>
        <w:t>שאומר שהקב</w:t>
      </w:r>
      <w:r>
        <w:rPr>
          <w:rFonts w:hint="cs"/>
          <w:rtl w:val="true"/>
        </w:rPr>
        <w:t>"</w:t>
      </w:r>
      <w:r>
        <w:rPr>
          <w:rFonts w:hint="cs"/>
          <w:rtl w:val="true"/>
        </w:rPr>
        <w:t>ה הודיעו על ידם</w:t>
      </w:r>
      <w:r>
        <w:rPr>
          <w:rFonts w:hint="cs"/>
          <w:rtl w:val="true"/>
        </w:rPr>
        <w:t xml:space="preserve">, </w:t>
      </w:r>
      <w:r>
        <w:rPr>
          <w:rFonts w:hint="cs"/>
          <w:rtl w:val="true"/>
        </w:rPr>
        <w:t>נראה שלא הבין כך</w:t>
      </w:r>
      <w:r>
        <w:rPr>
          <w:rFonts w:hint="cs"/>
          <w:rtl w:val="true"/>
        </w:rPr>
        <w:t xml:space="preserve">. </w:t>
      </w:r>
      <w:r>
        <w:rPr>
          <w:rFonts w:hint="cs"/>
          <w:rtl w:val="true"/>
        </w:rPr>
        <w:t>גם מהקשר המדרש בסדר עולם</w:t>
      </w:r>
      <w:r>
        <w:rPr>
          <w:rFonts w:hint="cs"/>
          <w:rtl w:val="true"/>
        </w:rPr>
        <w:t xml:space="preserve">, </w:t>
      </w:r>
      <w:r>
        <w:rPr>
          <w:rFonts w:hint="cs"/>
          <w:rtl w:val="true"/>
        </w:rPr>
        <w:t>שמזכיר את גד ונתן עם נבואותיהם של נביאים אחרים</w:t>
      </w:r>
      <w:r>
        <w:rPr>
          <w:rFonts w:hint="cs"/>
          <w:rtl w:val="true"/>
        </w:rPr>
        <w:t xml:space="preserve">, </w:t>
      </w:r>
      <w:r>
        <w:rPr>
          <w:rFonts w:hint="cs"/>
          <w:rtl w:val="true"/>
        </w:rPr>
        <w:t>משמע שהיתה זו נבואה שלהם</w:t>
      </w:r>
      <w:r>
        <w:rPr>
          <w:rFonts w:hint="cs"/>
          <w:rtl w:val="true"/>
        </w:rPr>
        <w:t xml:space="preserve">. </w:t>
      </w:r>
      <w:r>
        <w:rPr>
          <w:rFonts w:hint="cs"/>
          <w:rtl w:val="true"/>
        </w:rPr>
        <w:t>כדעה זו משתמע ברמב</w:t>
      </w:r>
      <w:r>
        <w:rPr>
          <w:rFonts w:hint="cs"/>
          <w:rtl w:val="true"/>
        </w:rPr>
        <w:t>"</w:t>
      </w:r>
      <w:r>
        <w:rPr>
          <w:rFonts w:hint="cs"/>
          <w:rtl w:val="true"/>
        </w:rPr>
        <w:t>ן וברא</w:t>
      </w:r>
      <w:r>
        <w:rPr>
          <w:rFonts w:hint="cs"/>
          <w:rtl w:val="true"/>
        </w:rPr>
        <w:t>"</w:t>
      </w:r>
      <w:r>
        <w:rPr>
          <w:rFonts w:hint="cs"/>
          <w:rtl w:val="true"/>
        </w:rPr>
        <w:t>ם בשמות שם</w:t>
      </w:r>
      <w:r>
        <w:rPr>
          <w:rFonts w:hint="cs"/>
          <w:rtl w:val="true"/>
        </w:rPr>
        <w:t xml:space="preserve">, </w:t>
      </w:r>
      <w:r>
        <w:rPr>
          <w:rFonts w:hint="cs"/>
          <w:rtl w:val="true"/>
        </w:rPr>
        <w:t>שנראה שתפסו שמעשי דוד ושלמה לא היו על פי מסורת מסיני</w:t>
      </w:r>
      <w:r>
        <w:rPr>
          <w:rFonts w:hint="cs"/>
          <w:rtl w:val="true"/>
        </w:rPr>
        <w:t xml:space="preserve">. </w:t>
      </w:r>
      <w:r>
        <w:rPr>
          <w:rFonts w:hint="cs"/>
          <w:rtl w:val="true"/>
        </w:rPr>
        <w:t xml:space="preserve">ובחתם סופר </w:t>
      </w:r>
      <w:r>
        <w:rPr>
          <w:rFonts w:hint="cs"/>
          <w:rtl w:val="true"/>
        </w:rPr>
        <w:t>(</w:t>
      </w:r>
      <w:r>
        <w:rPr>
          <w:rFonts w:hint="cs"/>
          <w:rtl w:val="true"/>
        </w:rPr>
        <w:t>או</w:t>
      </w:r>
      <w:r>
        <w:rPr>
          <w:rFonts w:hint="cs"/>
          <w:rtl w:val="true"/>
        </w:rPr>
        <w:t>"</w:t>
      </w:r>
      <w:r>
        <w:rPr>
          <w:rFonts w:hint="cs"/>
          <w:rtl w:val="true"/>
        </w:rPr>
        <w:t>ח סי</w:t>
      </w:r>
      <w:r>
        <w:rPr>
          <w:rFonts w:hint="cs"/>
          <w:rtl w:val="true"/>
        </w:rPr>
        <w:t xml:space="preserve">' </w:t>
      </w:r>
      <w:r>
        <w:rPr>
          <w:rFonts w:hint="cs"/>
          <w:rtl w:val="true"/>
        </w:rPr>
        <w:t>רח</w:t>
      </w:r>
      <w:r>
        <w:rPr>
          <w:rFonts w:hint="cs"/>
          <w:rtl w:val="true"/>
        </w:rPr>
        <w:t xml:space="preserve">) </w:t>
      </w:r>
      <w:r>
        <w:rPr>
          <w:rFonts w:hint="cs"/>
          <w:rtl w:val="true"/>
        </w:rPr>
        <w:t>כתב ש</w:t>
      </w:r>
      <w:r>
        <w:rPr>
          <w:rFonts w:hint="cs"/>
          <w:rtl w:val="true"/>
        </w:rPr>
        <w:t>"</w:t>
      </w:r>
      <w:r>
        <w:rPr>
          <w:rFonts w:hint="cs"/>
          <w:rtl w:val="true"/>
        </w:rPr>
        <w:t>ככל אשר אני מראה אותך</w:t>
      </w:r>
      <w:r>
        <w:rPr>
          <w:rFonts w:hint="cs"/>
          <w:rtl w:val="true"/>
        </w:rPr>
        <w:t xml:space="preserve">... </w:t>
      </w:r>
      <w:r>
        <w:rPr>
          <w:rFonts w:hint="cs"/>
          <w:rtl w:val="true"/>
        </w:rPr>
        <w:t>וכן תעשו</w:t>
      </w:r>
      <w:r>
        <w:rPr>
          <w:rFonts w:hint="cs"/>
          <w:rtl w:val="true"/>
        </w:rPr>
        <w:t xml:space="preserve">" </w:t>
      </w:r>
      <w:r>
        <w:rPr>
          <w:rFonts w:hint="cs"/>
          <w:rtl w:val="true"/>
        </w:rPr>
        <w:t>פירושו שהקב</w:t>
      </w:r>
      <w:r>
        <w:rPr>
          <w:rFonts w:hint="cs"/>
          <w:rtl w:val="true"/>
        </w:rPr>
        <w:t>"</w:t>
      </w:r>
      <w:r>
        <w:rPr>
          <w:rFonts w:hint="cs"/>
          <w:rtl w:val="true"/>
        </w:rPr>
        <w:t>ה הודיע מראש שיגלה לנביאים את צורת כל בית ובית</w:t>
      </w:r>
      <w:r>
        <w:rPr>
          <w:rFonts w:hint="cs"/>
          <w:rtl w:val="true"/>
        </w:rPr>
        <w:t xml:space="preserve">, </w:t>
      </w:r>
      <w:r>
        <w:rPr>
          <w:rFonts w:hint="cs"/>
          <w:rtl w:val="true"/>
        </w:rPr>
        <w:t>ולכן רשאים היו הנביאים לחדש דבר שאינו כתוב בתורה</w:t>
      </w:r>
      <w:r>
        <w:rPr>
          <w:rFonts w:hint="cs"/>
          <w:rtl w:val="true"/>
        </w:rPr>
        <w:t xml:space="preserve">. </w:t>
      </w:r>
      <w:r>
        <w:rPr>
          <w:rFonts w:hint="cs"/>
          <w:rtl w:val="true"/>
        </w:rPr>
        <w:t>לפי דבריו לא התגלה למשה מראה המקדש</w:t>
      </w:r>
      <w:r>
        <w:rPr>
          <w:rFonts w:hint="cs"/>
          <w:rtl w:val="true"/>
        </w:rPr>
        <w:t xml:space="preserve">, </w:t>
      </w:r>
      <w:r>
        <w:rPr>
          <w:rFonts w:hint="cs"/>
          <w:rtl w:val="true"/>
        </w:rPr>
        <w:t>אלא נאמר לו שהדבר יתגלה בעתיד</w:t>
      </w:r>
      <w:r>
        <w:rPr>
          <w:rFonts w:hint="cs"/>
          <w:rtl w:val="true"/>
        </w:rPr>
        <w:t>.</w:t>
      </w:r>
    </w:p>
  </w:footnote>
  <w:footnote w:id="7">
    <w:p>
      <w:pPr>
        <w:pStyle w:val="Style15"/>
        <w:ind w:end="0"/>
        <w:jc w:val="both"/>
        <w:rPr>
          <w:rFonts w:hint="cs"/>
        </w:rPr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hint="cs"/>
          <w:rtl w:val="true"/>
        </w:rPr>
        <w:t>ראה בחתם סופר הנ</w:t>
      </w:r>
      <w:r>
        <w:rPr>
          <w:rFonts w:hint="cs"/>
          <w:rtl w:val="true"/>
        </w:rPr>
        <w:t>"</w:t>
      </w:r>
      <w:r>
        <w:rPr>
          <w:rFonts w:hint="cs"/>
          <w:rtl w:val="true"/>
        </w:rPr>
        <w:t>ל בהערה הקודמת</w:t>
      </w:r>
      <w:r>
        <w:rPr>
          <w:rFonts w:hint="cs"/>
          <w:rtl w:val="true"/>
        </w:rPr>
        <w:t xml:space="preserve">, </w:t>
      </w:r>
      <w:r>
        <w:rPr>
          <w:rFonts w:hint="cs"/>
          <w:rtl w:val="true"/>
        </w:rPr>
        <w:t>ובהרחבה להלן מערכה קמה אודות ההסתמכות על נבואה במקדש</w:t>
      </w:r>
      <w:r>
        <w:rPr>
          <w:rFonts w:hint="cs"/>
          <w:rtl w:val="true"/>
        </w:rPr>
        <w:t>.</w:t>
      </w:r>
    </w:p>
  </w:footnote>
  <w:footnote w:id="8">
    <w:p>
      <w:pPr>
        <w:pStyle w:val="Style15"/>
        <w:ind w:end="0"/>
        <w:jc w:val="both"/>
        <w:rPr>
          <w:rFonts w:hint="cs"/>
        </w:rPr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hint="cs"/>
          <w:rtl w:val="true"/>
        </w:rPr>
        <w:t>במיוחס לרש</w:t>
      </w:r>
      <w:r>
        <w:rPr>
          <w:rFonts w:hint="cs"/>
          <w:rtl w:val="true"/>
        </w:rPr>
        <w:t>"</w:t>
      </w:r>
      <w:r>
        <w:rPr>
          <w:rFonts w:hint="cs"/>
          <w:rtl w:val="true"/>
        </w:rPr>
        <w:t>י בדברי הימים שם כתב ששמואל הנביא דרש את תוכנית המקדש ברוח הקודש מן הכתובים בתורה</w:t>
      </w:r>
      <w:r>
        <w:rPr>
          <w:rFonts w:hint="cs"/>
          <w:rtl w:val="true"/>
        </w:rPr>
        <w:t xml:space="preserve">, </w:t>
      </w:r>
      <w:r>
        <w:rPr>
          <w:rFonts w:hint="cs"/>
          <w:rtl w:val="true"/>
        </w:rPr>
        <w:t>עיין שם על המקור בתורה לשיעור ת</w:t>
      </w:r>
      <w:r>
        <w:rPr>
          <w:rFonts w:hint="cs"/>
          <w:rtl w:val="true"/>
        </w:rPr>
        <w:t>"</w:t>
      </w:r>
      <w:r>
        <w:rPr>
          <w:rFonts w:hint="cs"/>
          <w:rtl w:val="true"/>
        </w:rPr>
        <w:t>ק על ת</w:t>
      </w:r>
      <w:r>
        <w:rPr>
          <w:rFonts w:hint="cs"/>
          <w:rtl w:val="true"/>
        </w:rPr>
        <w:t>"</w:t>
      </w:r>
      <w:r>
        <w:rPr>
          <w:rFonts w:hint="cs"/>
          <w:rtl w:val="true"/>
        </w:rPr>
        <w:t>ק אמה של הר הבית</w:t>
      </w:r>
      <w:r>
        <w:rPr>
          <w:rFonts w:hint="cs"/>
          <w:rtl w:val="true"/>
        </w:rPr>
        <w:t xml:space="preserve">. </w:t>
      </w:r>
      <w:r>
        <w:rPr>
          <w:rFonts w:hint="cs"/>
          <w:rtl w:val="true"/>
        </w:rPr>
        <w:t>רמזים נוספים בתורה לצורתו של המקדש הראשון ומספר כליו כתבו רבנו בחיי ואור החיים בשמות כה</w:t>
      </w:r>
      <w:r>
        <w:rPr>
          <w:rFonts w:hint="cs"/>
          <w:rtl w:val="true"/>
        </w:rPr>
        <w:t>,</w:t>
      </w:r>
      <w:r>
        <w:rPr>
          <w:rFonts w:hint="cs"/>
          <w:rtl w:val="true"/>
        </w:rPr>
        <w:t>ט</w:t>
      </w:r>
      <w:r>
        <w:rPr>
          <w:rFonts w:hint="cs"/>
          <w:rtl w:val="true"/>
        </w:rPr>
        <w:t>-</w:t>
      </w:r>
      <w:r>
        <w:rPr>
          <w:rFonts w:hint="cs"/>
          <w:rtl w:val="true"/>
        </w:rPr>
        <w:t>י</w:t>
      </w:r>
      <w:r>
        <w:rPr>
          <w:rFonts w:hint="cs"/>
          <w:rtl w:val="true"/>
        </w:rPr>
        <w:t xml:space="preserve">. </w:t>
      </w:r>
      <w:r>
        <w:rPr>
          <w:rFonts w:hint="cs"/>
          <w:rtl w:val="true"/>
        </w:rPr>
        <w:t>גם במדרש שמואל הנ</w:t>
      </w:r>
      <w:r>
        <w:rPr>
          <w:rFonts w:hint="cs"/>
          <w:rtl w:val="true"/>
        </w:rPr>
        <w:t>"</w:t>
      </w:r>
      <w:r>
        <w:rPr>
          <w:rFonts w:hint="cs"/>
          <w:rtl w:val="true"/>
        </w:rPr>
        <w:t xml:space="preserve">ל מתפרש הביטוי </w:t>
      </w:r>
      <w:r>
        <w:rPr>
          <w:rFonts w:hint="cs"/>
          <w:rtl w:val="true"/>
        </w:rPr>
        <w:t>"</w:t>
      </w:r>
      <w:r>
        <w:rPr>
          <w:rFonts w:hint="cs"/>
          <w:rtl w:val="true"/>
        </w:rPr>
        <w:t>עלי השכיל</w:t>
      </w:r>
      <w:r>
        <w:rPr>
          <w:rFonts w:hint="cs"/>
          <w:rtl w:val="true"/>
        </w:rPr>
        <w:t xml:space="preserve">" </w:t>
      </w:r>
      <w:r>
        <w:rPr>
          <w:rFonts w:hint="cs"/>
          <w:rtl w:val="true"/>
        </w:rPr>
        <w:t>כתוספת של דוד עצמו</w:t>
      </w:r>
      <w:r>
        <w:rPr>
          <w:rFonts w:hint="cs"/>
          <w:rtl w:val="true"/>
        </w:rPr>
        <w:t xml:space="preserve">, </w:t>
      </w:r>
      <w:r>
        <w:rPr>
          <w:rFonts w:hint="cs"/>
          <w:rtl w:val="true"/>
        </w:rPr>
        <w:t>אבל ברוח הקודש ולא בדרישה בדרכי לימוד רגילות</w:t>
      </w:r>
      <w:r>
        <w:rPr>
          <w:rFonts w:hint="cs"/>
          <w:rtl w:val="true"/>
        </w:rPr>
        <w:t xml:space="preserve">. </w:t>
      </w:r>
      <w:r>
        <w:rPr>
          <w:rFonts w:hint="cs"/>
          <w:rtl w:val="true"/>
        </w:rPr>
        <w:t>על היחס בין נבואה לדרישה באיתור מקום המקדש ראה להלן מערכה קכג</w:t>
      </w:r>
      <w:r>
        <w:rPr>
          <w:rFonts w:hint="cs"/>
          <w:rtl w:val="true"/>
        </w:rPr>
        <w:t>.</w:t>
      </w:r>
    </w:p>
  </w:footnote>
  <w:footnote w:id="9">
    <w:p>
      <w:pPr>
        <w:pStyle w:val="Style15"/>
        <w:ind w:end="0"/>
        <w:jc w:val="both"/>
        <w:rPr>
          <w:rFonts w:hint="cs"/>
        </w:rPr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hint="cs"/>
          <w:rtl w:val="true"/>
        </w:rPr>
        <w:t>וראה פירוש רגמ</w:t>
      </w:r>
      <w:r>
        <w:rPr>
          <w:rFonts w:hint="cs"/>
          <w:rtl w:val="true"/>
        </w:rPr>
        <w:t>"</w:t>
      </w:r>
      <w:r>
        <w:rPr>
          <w:rFonts w:hint="cs"/>
          <w:rtl w:val="true"/>
        </w:rPr>
        <w:t>ה שם</w:t>
      </w:r>
      <w:r>
        <w:rPr>
          <w:rFonts w:hint="cs"/>
          <w:rtl w:val="true"/>
        </w:rPr>
        <w:t xml:space="preserve">, </w:t>
      </w:r>
      <w:r>
        <w:rPr>
          <w:rFonts w:hint="cs"/>
          <w:rtl w:val="true"/>
        </w:rPr>
        <w:t>ופירוש הגרי</w:t>
      </w:r>
      <w:r>
        <w:rPr>
          <w:rFonts w:hint="cs"/>
          <w:rtl w:val="true"/>
        </w:rPr>
        <w:t>"</w:t>
      </w:r>
      <w:r>
        <w:rPr>
          <w:rFonts w:hint="cs"/>
          <w:rtl w:val="true"/>
        </w:rPr>
        <w:t xml:space="preserve">ז המובא להלן מערכה קמה הערה </w:t>
      </w:r>
      <w:r>
        <w:rPr>
          <w:rFonts w:hint="cs"/>
        </w:rPr>
        <w:t>11</w:t>
      </w:r>
      <w:r>
        <w:rPr>
          <w:rFonts w:hint="cs"/>
          <w:rtl w:val="true"/>
        </w:rPr>
        <w:t>.</w:t>
      </w:r>
    </w:p>
  </w:footnote>
  <w:footnote w:id="10">
    <w:p>
      <w:pPr>
        <w:pStyle w:val="Style15"/>
        <w:ind w:end="0"/>
        <w:jc w:val="both"/>
        <w:rPr>
          <w:rFonts w:hint="cs"/>
        </w:rPr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hint="cs"/>
          <w:rtl w:val="true"/>
        </w:rPr>
        <w:t>לפנינו</w:t>
      </w:r>
      <w:r>
        <w:rPr>
          <w:rFonts w:hint="cs"/>
          <w:rtl w:val="true"/>
        </w:rPr>
        <w:t xml:space="preserve">: </w:t>
      </w:r>
      <w:r>
        <w:rPr>
          <w:rFonts w:hint="cs"/>
          <w:rtl w:val="true"/>
        </w:rPr>
        <w:t>רב</w:t>
      </w:r>
      <w:r>
        <w:rPr>
          <w:rFonts w:hint="cs"/>
          <w:rtl w:val="true"/>
        </w:rPr>
        <w:t xml:space="preserve">, </w:t>
      </w:r>
      <w:r>
        <w:rPr>
          <w:rFonts w:hint="cs"/>
          <w:rtl w:val="true"/>
        </w:rPr>
        <w:t>אבל בדקדוקי סופרים מביא מכת</w:t>
      </w:r>
      <w:r>
        <w:rPr>
          <w:rFonts w:hint="cs"/>
          <w:rtl w:val="true"/>
        </w:rPr>
        <w:t>"</w:t>
      </w:r>
      <w:r>
        <w:rPr>
          <w:rFonts w:hint="cs"/>
          <w:rtl w:val="true"/>
        </w:rPr>
        <w:t xml:space="preserve">י </w:t>
      </w:r>
      <w:r>
        <w:rPr>
          <w:rFonts w:hint="cs"/>
          <w:rtl w:val="true"/>
        </w:rPr>
        <w:t>"</w:t>
      </w:r>
      <w:r>
        <w:rPr>
          <w:rFonts w:hint="cs"/>
          <w:rtl w:val="true"/>
        </w:rPr>
        <w:t>רב יוסף</w:t>
      </w:r>
      <w:r>
        <w:rPr>
          <w:rFonts w:hint="cs"/>
          <w:rtl w:val="true"/>
        </w:rPr>
        <w:t xml:space="preserve">", </w:t>
      </w:r>
      <w:r>
        <w:rPr>
          <w:rFonts w:hint="cs"/>
          <w:rtl w:val="true"/>
        </w:rPr>
        <w:t xml:space="preserve">וכן הוא ברבנו חננאל ובילקוט שמעוני </w:t>
      </w:r>
      <w:r>
        <w:rPr>
          <w:rFonts w:hint="cs"/>
          <w:rtl w:val="true"/>
        </w:rPr>
        <w:t>(</w:t>
      </w:r>
      <w:r>
        <w:rPr>
          <w:rFonts w:hint="cs"/>
          <w:rtl w:val="true"/>
        </w:rPr>
        <w:t>רמז תתרפ</w:t>
      </w:r>
      <w:r>
        <w:rPr>
          <w:rFonts w:hint="cs"/>
          <w:rtl w:val="true"/>
        </w:rPr>
        <w:t xml:space="preserve">) </w:t>
      </w:r>
      <w:r>
        <w:rPr>
          <w:rFonts w:hint="cs"/>
          <w:rtl w:val="true"/>
        </w:rPr>
        <w:t>ובראבי</w:t>
      </w:r>
      <w:r>
        <w:rPr>
          <w:rFonts w:hint="cs"/>
          <w:rtl w:val="true"/>
        </w:rPr>
        <w:t>"</w:t>
      </w:r>
      <w:r>
        <w:rPr>
          <w:rFonts w:hint="cs"/>
          <w:rtl w:val="true"/>
        </w:rPr>
        <w:t>ה סי</w:t>
      </w:r>
      <w:r>
        <w:rPr>
          <w:rFonts w:hint="cs"/>
          <w:rtl w:val="true"/>
        </w:rPr>
        <w:t xml:space="preserve">' </w:t>
      </w:r>
      <w:r>
        <w:rPr>
          <w:rFonts w:hint="cs"/>
          <w:rtl w:val="true"/>
        </w:rPr>
        <w:t>אלף קמ</w:t>
      </w:r>
      <w:r>
        <w:rPr>
          <w:rFonts w:hint="cs"/>
          <w:rtl w:val="true"/>
        </w:rPr>
        <w:t xml:space="preserve">, </w:t>
      </w:r>
      <w:r>
        <w:rPr>
          <w:rFonts w:hint="cs"/>
          <w:rtl w:val="true"/>
        </w:rPr>
        <w:t>וראה בהערה הבאה</w:t>
      </w:r>
      <w:r>
        <w:rPr>
          <w:rFonts w:hint="cs"/>
          <w:rtl w:val="true"/>
        </w:rPr>
        <w:t>.</w:t>
      </w:r>
    </w:p>
  </w:footnote>
  <w:footnote w:id="11">
    <w:p>
      <w:pPr>
        <w:pStyle w:val="Style15"/>
        <w:ind w:end="0"/>
        <w:jc w:val="both"/>
        <w:rPr>
          <w:rFonts w:hint="cs"/>
        </w:rPr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hint="cs"/>
          <w:rtl w:val="true"/>
        </w:rPr>
        <w:t>סוגיה דומה קיימת להלן סב</w:t>
      </w:r>
      <w:r>
        <w:rPr>
          <w:rFonts w:hint="cs"/>
          <w:rtl w:val="true"/>
        </w:rPr>
        <w:t>,</w:t>
      </w:r>
      <w:r>
        <w:rPr>
          <w:rFonts w:hint="cs"/>
          <w:rtl w:val="true"/>
        </w:rPr>
        <w:t>א</w:t>
      </w:r>
      <w:r>
        <w:rPr>
          <w:rFonts w:hint="cs"/>
          <w:rtl w:val="true"/>
        </w:rPr>
        <w:t xml:space="preserve">, </w:t>
      </w:r>
      <w:r>
        <w:rPr>
          <w:rFonts w:hint="cs"/>
          <w:rtl w:val="true"/>
        </w:rPr>
        <w:t>שם מקשה הגמ</w:t>
      </w:r>
      <w:r>
        <w:rPr>
          <w:rFonts w:hint="cs"/>
          <w:rtl w:val="true"/>
        </w:rPr>
        <w:t xml:space="preserve">' </w:t>
      </w:r>
      <w:r>
        <w:rPr>
          <w:rFonts w:hint="cs"/>
          <w:rtl w:val="true"/>
        </w:rPr>
        <w:t xml:space="preserve">על הגדלת המזבח בבית שני מן הפסוק </w:t>
      </w:r>
      <w:r>
        <w:rPr>
          <w:rFonts w:hint="cs"/>
          <w:rtl w:val="true"/>
        </w:rPr>
        <w:t>"</w:t>
      </w:r>
      <w:r>
        <w:rPr>
          <w:rFonts w:hint="cs"/>
          <w:rtl w:val="true"/>
        </w:rPr>
        <w:t>הכל בכתב</w:t>
      </w:r>
      <w:r>
        <w:rPr>
          <w:rFonts w:hint="cs"/>
          <w:rtl w:val="true"/>
        </w:rPr>
        <w:t xml:space="preserve">" </w:t>
      </w:r>
      <w:r>
        <w:rPr>
          <w:rFonts w:hint="cs"/>
          <w:rtl w:val="true"/>
        </w:rPr>
        <w:t xml:space="preserve">ורב יוסף מתרץ </w:t>
      </w:r>
      <w:r>
        <w:rPr>
          <w:rFonts w:hint="cs"/>
          <w:rtl w:val="true"/>
        </w:rPr>
        <w:t>"</w:t>
      </w:r>
      <w:r>
        <w:rPr>
          <w:rFonts w:hint="cs"/>
          <w:rtl w:val="true"/>
        </w:rPr>
        <w:t>קרא אשכחו ודרוש</w:t>
      </w:r>
      <w:r>
        <w:rPr>
          <w:rFonts w:hint="cs"/>
          <w:rtl w:val="true"/>
        </w:rPr>
        <w:t xml:space="preserve">", </w:t>
      </w:r>
      <w:r>
        <w:rPr>
          <w:rFonts w:hint="cs"/>
          <w:rtl w:val="true"/>
        </w:rPr>
        <w:t>ויש מחלוקת בפירוש הקושיה שם</w:t>
      </w:r>
      <w:r>
        <w:rPr>
          <w:rFonts w:hint="cs"/>
          <w:rtl w:val="true"/>
        </w:rPr>
        <w:t xml:space="preserve">, </w:t>
      </w:r>
      <w:r>
        <w:rPr>
          <w:rFonts w:hint="cs"/>
          <w:rtl w:val="true"/>
        </w:rPr>
        <w:t xml:space="preserve">עיין להלן מערכה קמד והערה </w:t>
      </w:r>
      <w:r>
        <w:rPr>
          <w:rFonts w:hint="cs"/>
        </w:rPr>
        <w:t>17</w:t>
      </w:r>
      <w:r>
        <w:rPr>
          <w:rFonts w:hint="cs"/>
          <w:rtl w:val="true"/>
        </w:rPr>
        <w:t>.</w:t>
      </w:r>
    </w:p>
  </w:footnote>
  <w:footnote w:id="12">
    <w:p>
      <w:pPr>
        <w:pStyle w:val="Style15"/>
        <w:ind w:end="0"/>
        <w:jc w:val="both"/>
        <w:rPr>
          <w:rFonts w:hint="cs"/>
        </w:rPr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hint="cs"/>
          <w:rtl w:val="true"/>
        </w:rPr>
        <w:t>יש אי בהירות לגבי השינוי שנעשה שם</w:t>
      </w:r>
      <w:r>
        <w:rPr>
          <w:rFonts w:hint="cs"/>
          <w:rtl w:val="true"/>
        </w:rPr>
        <w:t xml:space="preserve">, </w:t>
      </w:r>
      <w:r>
        <w:rPr>
          <w:rFonts w:hint="cs"/>
          <w:rtl w:val="true"/>
        </w:rPr>
        <w:t>האם כולו היה זמני או חלקו היה קבוע</w:t>
      </w:r>
      <w:r>
        <w:rPr>
          <w:rFonts w:hint="cs"/>
          <w:rtl w:val="true"/>
        </w:rPr>
        <w:t xml:space="preserve">. </w:t>
      </w:r>
      <w:r>
        <w:rPr>
          <w:rFonts w:hint="cs"/>
          <w:rtl w:val="true"/>
        </w:rPr>
        <w:t>דעת רש</w:t>
      </w:r>
      <w:r>
        <w:rPr>
          <w:rFonts w:hint="cs"/>
          <w:rtl w:val="true"/>
        </w:rPr>
        <w:t>"</w:t>
      </w:r>
      <w:r>
        <w:rPr>
          <w:rFonts w:hint="cs"/>
          <w:rtl w:val="true"/>
        </w:rPr>
        <w:t>י בסוכה נא</w:t>
      </w:r>
      <w:r>
        <w:rPr>
          <w:rFonts w:hint="cs"/>
          <w:rtl w:val="true"/>
        </w:rPr>
        <w:t>,</w:t>
      </w:r>
      <w:r>
        <w:rPr>
          <w:rFonts w:hint="cs"/>
          <w:rtl w:val="true"/>
        </w:rPr>
        <w:t>ב ד</w:t>
      </w:r>
      <w:r>
        <w:rPr>
          <w:rFonts w:hint="cs"/>
          <w:rtl w:val="true"/>
        </w:rPr>
        <w:t>"</w:t>
      </w:r>
      <w:r>
        <w:rPr>
          <w:rFonts w:hint="cs"/>
          <w:rtl w:val="true"/>
        </w:rPr>
        <w:t>ה והקיפוה</w:t>
      </w:r>
      <w:r>
        <w:rPr>
          <w:rFonts w:hint="cs"/>
          <w:rtl w:val="true"/>
        </w:rPr>
        <w:t xml:space="preserve">, </w:t>
      </w:r>
      <w:r>
        <w:rPr>
          <w:rFonts w:hint="cs"/>
          <w:rtl w:val="true"/>
        </w:rPr>
        <w:t>שהיו זיזים קבועים בכתלים כל השנה ובחג הסוכות הניחו עליהם לוחות</w:t>
      </w:r>
      <w:r>
        <w:rPr>
          <w:rFonts w:hint="cs"/>
          <w:rtl w:val="true"/>
        </w:rPr>
        <w:t xml:space="preserve">. </w:t>
      </w:r>
      <w:r>
        <w:rPr>
          <w:rFonts w:hint="cs"/>
          <w:rtl w:val="true"/>
        </w:rPr>
        <w:t xml:space="preserve">להרחבה בנושא עיין בספר </w:t>
      </w:r>
      <w:r>
        <w:rPr>
          <w:rFonts w:hint="cs"/>
          <w:rtl w:val="true"/>
        </w:rPr>
        <w:t>'</w:t>
      </w:r>
      <w:r>
        <w:rPr>
          <w:rFonts w:hint="cs"/>
          <w:rtl w:val="true"/>
        </w:rPr>
        <w:t>הבית השני בתפארתו</w:t>
      </w:r>
      <w:r>
        <w:rPr>
          <w:rFonts w:hint="cs"/>
          <w:rtl w:val="true"/>
        </w:rPr>
        <w:t xml:space="preserve">' </w:t>
      </w:r>
      <w:r>
        <w:rPr>
          <w:rFonts w:hint="cs"/>
          <w:rtl w:val="true"/>
        </w:rPr>
        <w:t>עמ</w:t>
      </w:r>
      <w:r>
        <w:rPr>
          <w:rFonts w:hint="cs"/>
          <w:rtl w:val="true"/>
        </w:rPr>
        <w:t xml:space="preserve">' </w:t>
      </w:r>
      <w:r>
        <w:rPr>
          <w:rFonts w:hint="cs"/>
          <w:rtl w:val="true"/>
        </w:rPr>
        <w:t>קלב</w:t>
      </w:r>
      <w:r>
        <w:rPr>
          <w:rFonts w:hint="cs"/>
          <w:rtl w:val="true"/>
        </w:rPr>
        <w:t>-</w:t>
      </w:r>
      <w:r>
        <w:rPr>
          <w:rFonts w:hint="cs"/>
          <w:rtl w:val="true"/>
        </w:rPr>
        <w:t>קלה</w:t>
      </w:r>
      <w:r>
        <w:rPr>
          <w:rFonts w:hint="cs"/>
          <w:rtl w:val="true"/>
        </w:rPr>
        <w:t>.</w:t>
      </w:r>
    </w:p>
  </w:footnote>
  <w:footnote w:id="13">
    <w:p>
      <w:pPr>
        <w:pStyle w:val="Style15"/>
        <w:ind w:end="0"/>
        <w:jc w:val="both"/>
        <w:rPr>
          <w:rFonts w:hint="cs"/>
        </w:rPr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hint="cs"/>
          <w:rtl w:val="true"/>
        </w:rPr>
        <w:t>על פי דבריו</w:t>
      </w:r>
      <w:r>
        <w:rPr>
          <w:rFonts w:hint="cs"/>
          <w:rtl w:val="true"/>
        </w:rPr>
        <w:t xml:space="preserve">, </w:t>
      </w:r>
      <w:r>
        <w:rPr>
          <w:rFonts w:hint="cs"/>
          <w:rtl w:val="true"/>
        </w:rPr>
        <w:t>וכן על פי המהרש</w:t>
      </w:r>
      <w:r>
        <w:rPr>
          <w:rFonts w:hint="cs"/>
          <w:rtl w:val="true"/>
        </w:rPr>
        <w:t>"</w:t>
      </w:r>
      <w:r>
        <w:rPr>
          <w:rFonts w:hint="cs"/>
          <w:rtl w:val="true"/>
        </w:rPr>
        <w:t>א להלן</w:t>
      </w:r>
      <w:r>
        <w:rPr>
          <w:rFonts w:hint="cs"/>
          <w:rtl w:val="true"/>
        </w:rPr>
        <w:t xml:space="preserve">, </w:t>
      </w:r>
      <w:r>
        <w:rPr>
          <w:rFonts w:hint="cs"/>
          <w:rtl w:val="true"/>
        </w:rPr>
        <w:t>יש מקום להתיר עשיית סוכה במקדש</w:t>
      </w:r>
      <w:r>
        <w:rPr>
          <w:rFonts w:hint="cs"/>
          <w:rtl w:val="true"/>
        </w:rPr>
        <w:t xml:space="preserve">, </w:t>
      </w:r>
      <w:r>
        <w:rPr>
          <w:rFonts w:hint="cs"/>
          <w:rtl w:val="true"/>
        </w:rPr>
        <w:t>עיין נחמיה ח</w:t>
      </w:r>
      <w:r>
        <w:rPr>
          <w:rFonts w:hint="cs"/>
          <w:rtl w:val="true"/>
        </w:rPr>
        <w:t>,</w:t>
      </w:r>
      <w:r>
        <w:rPr>
          <w:rFonts w:hint="cs"/>
          <w:rtl w:val="true"/>
        </w:rPr>
        <w:t>טז וברוקח הל</w:t>
      </w:r>
      <w:r>
        <w:rPr>
          <w:rFonts w:hint="cs"/>
          <w:rtl w:val="true"/>
        </w:rPr>
        <w:t xml:space="preserve">' </w:t>
      </w:r>
      <w:r>
        <w:rPr>
          <w:rFonts w:hint="cs"/>
          <w:rtl w:val="true"/>
        </w:rPr>
        <w:t>סוכה סי</w:t>
      </w:r>
      <w:r>
        <w:rPr>
          <w:rFonts w:hint="cs"/>
          <w:rtl w:val="true"/>
        </w:rPr>
        <w:t xml:space="preserve">' </w:t>
      </w:r>
      <w:r>
        <w:rPr>
          <w:rFonts w:hint="cs"/>
          <w:rtl w:val="true"/>
        </w:rPr>
        <w:t>ריט</w:t>
      </w:r>
      <w:r>
        <w:rPr>
          <w:rFonts w:hint="cs"/>
          <w:rtl w:val="true"/>
        </w:rPr>
        <w:t xml:space="preserve">, </w:t>
      </w:r>
      <w:r>
        <w:rPr>
          <w:rFonts w:hint="cs"/>
          <w:rtl w:val="true"/>
        </w:rPr>
        <w:t>ודנו בזה האחרונים</w:t>
      </w:r>
      <w:r>
        <w:rPr>
          <w:rFonts w:hint="cs"/>
          <w:rtl w:val="true"/>
        </w:rPr>
        <w:t>.</w:t>
      </w:r>
    </w:p>
  </w:footnote>
  <w:footnote w:id="14">
    <w:p>
      <w:pPr>
        <w:pStyle w:val="Style15"/>
        <w:ind w:end="0"/>
        <w:jc w:val="both"/>
        <w:rPr>
          <w:rFonts w:hint="cs"/>
        </w:rPr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hint="cs"/>
          <w:rtl w:val="true"/>
        </w:rPr>
        <w:t xml:space="preserve">גם אם מוכח ממנו הצורך בהפרדה </w:t>
      </w:r>
      <w:r>
        <w:rPr>
          <w:rFonts w:hint="cs"/>
          <w:rtl w:val="true"/>
        </w:rPr>
        <w:t xml:space="preserve">- </w:t>
      </w:r>
      <w:r>
        <w:rPr>
          <w:rFonts w:hint="cs"/>
          <w:rtl w:val="true"/>
        </w:rPr>
        <w:t>הרי ניתן היה להשיג זאת בדרכים אחרות</w:t>
      </w:r>
      <w:r>
        <w:rPr>
          <w:rFonts w:hint="cs"/>
          <w:rtl w:val="true"/>
        </w:rPr>
        <w:t xml:space="preserve">, </w:t>
      </w:r>
      <w:r>
        <w:rPr>
          <w:rFonts w:hint="cs"/>
          <w:rtl w:val="true"/>
        </w:rPr>
        <w:t>כגון שהנשים תעמודנה מרחוק</w:t>
      </w:r>
      <w:r>
        <w:rPr>
          <w:rFonts w:hint="cs"/>
          <w:rtl w:val="true"/>
        </w:rPr>
        <w:t xml:space="preserve">. </w:t>
      </w:r>
      <w:r>
        <w:rPr>
          <w:rFonts w:hint="cs"/>
          <w:rtl w:val="true"/>
        </w:rPr>
        <w:t>גם באבי עזרי המובא להלן הוכיח את שיטתו מחולשת הדרשה</w:t>
      </w:r>
      <w:r>
        <w:rPr>
          <w:rFonts w:hint="cs"/>
          <w:rtl w:val="true"/>
        </w:rPr>
        <w:t>.</w:t>
      </w:r>
    </w:p>
  </w:footnote>
  <w:footnote w:id="15">
    <w:p>
      <w:pPr>
        <w:pStyle w:val="Style15"/>
        <w:ind w:end="0"/>
        <w:jc w:val="both"/>
        <w:rPr>
          <w:rFonts w:hint="cs"/>
        </w:rPr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hint="cs"/>
          <w:rtl w:val="true"/>
        </w:rPr>
        <w:t xml:space="preserve">באגרות משה </w:t>
      </w:r>
      <w:r>
        <w:rPr>
          <w:rFonts w:hint="cs"/>
          <w:rtl w:val="true"/>
        </w:rPr>
        <w:t>(</w:t>
      </w:r>
      <w:r>
        <w:rPr>
          <w:rFonts w:hint="cs"/>
          <w:rtl w:val="true"/>
        </w:rPr>
        <w:t xml:space="preserve">להלן הערה </w:t>
      </w:r>
      <w:r>
        <w:rPr>
          <w:rFonts w:hint="cs"/>
        </w:rPr>
        <w:t>16</w:t>
      </w:r>
      <w:r>
        <w:rPr>
          <w:rFonts w:hint="cs"/>
          <w:rtl w:val="true"/>
        </w:rPr>
        <w:t xml:space="preserve">) </w:t>
      </w:r>
      <w:r>
        <w:rPr>
          <w:rFonts w:hint="cs"/>
          <w:rtl w:val="true"/>
        </w:rPr>
        <w:t>הקשה עליו מהסוגיה בחולין הנ</w:t>
      </w:r>
      <w:r>
        <w:rPr>
          <w:rFonts w:hint="cs"/>
          <w:rtl w:val="true"/>
        </w:rPr>
        <w:t>"</w:t>
      </w:r>
      <w:r>
        <w:rPr>
          <w:rFonts w:hint="cs"/>
          <w:rtl w:val="true"/>
        </w:rPr>
        <w:t>ל על כיסוי הדם</w:t>
      </w:r>
      <w:r>
        <w:rPr>
          <w:rFonts w:hint="cs"/>
          <w:rtl w:val="true"/>
        </w:rPr>
        <w:t xml:space="preserve">, </w:t>
      </w:r>
      <w:r>
        <w:rPr>
          <w:rFonts w:hint="cs"/>
          <w:rtl w:val="true"/>
        </w:rPr>
        <w:t>הרי שגם לצורך קיום מצוה שאינה קשורה לעבודה אסור לשנות</w:t>
      </w:r>
      <w:r>
        <w:rPr>
          <w:rFonts w:hint="cs"/>
          <w:rtl w:val="true"/>
        </w:rPr>
        <w:t>.</w:t>
      </w:r>
    </w:p>
  </w:footnote>
  <w:footnote w:id="16">
    <w:p>
      <w:pPr>
        <w:pStyle w:val="Style15"/>
        <w:ind w:end="0"/>
        <w:jc w:val="both"/>
        <w:rPr>
          <w:rFonts w:hint="cs"/>
        </w:rPr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hint="cs"/>
          <w:rtl w:val="true"/>
        </w:rPr>
        <w:t>עניין זה ש</w:t>
      </w:r>
      <w:r>
        <w:rPr>
          <w:rFonts w:hint="cs"/>
          <w:rtl w:val="true"/>
        </w:rPr>
        <w:t>"</w:t>
      </w:r>
      <w:r>
        <w:rPr>
          <w:rFonts w:hint="cs"/>
          <w:rtl w:val="true"/>
        </w:rPr>
        <w:t>הכל בכתב</w:t>
      </w:r>
      <w:r>
        <w:rPr>
          <w:rFonts w:hint="cs"/>
          <w:rtl w:val="true"/>
        </w:rPr>
        <w:t xml:space="preserve">" </w:t>
      </w:r>
      <w:r>
        <w:rPr>
          <w:rFonts w:hint="cs"/>
          <w:rtl w:val="true"/>
        </w:rPr>
        <w:t>הוא דין לכתחילה בלבד מקובל ברוב ככל האחרונים</w:t>
      </w:r>
      <w:r>
        <w:rPr>
          <w:rFonts w:hint="cs"/>
          <w:rtl w:val="true"/>
        </w:rPr>
        <w:t xml:space="preserve">, </w:t>
      </w:r>
      <w:r>
        <w:rPr>
          <w:rFonts w:hint="cs"/>
          <w:rtl w:val="true"/>
        </w:rPr>
        <w:t>ומכל מקום יש חידוש בהיתר לנטות ממנו ל</w:t>
      </w:r>
      <w:r>
        <w:rPr>
          <w:rFonts w:hint="cs"/>
          <w:rtl w:val="true"/>
        </w:rPr>
        <w:t>"</w:t>
      </w:r>
      <w:r>
        <w:rPr>
          <w:rFonts w:hint="cs"/>
          <w:rtl w:val="true"/>
        </w:rPr>
        <w:t>איזה צורך</w:t>
      </w:r>
      <w:r>
        <w:rPr>
          <w:rFonts w:hint="cs"/>
          <w:rtl w:val="true"/>
        </w:rPr>
        <w:t xml:space="preserve">", </w:t>
      </w:r>
      <w:r>
        <w:rPr>
          <w:rFonts w:hint="cs"/>
          <w:rtl w:val="true"/>
        </w:rPr>
        <w:t>וצריך ביאור מדוע הפשפש כאן אינו נחשב ל</w:t>
      </w:r>
      <w:r>
        <w:rPr>
          <w:rFonts w:hint="cs"/>
          <w:rtl w:val="true"/>
        </w:rPr>
        <w:t>"</w:t>
      </w:r>
      <w:r>
        <w:rPr>
          <w:rFonts w:hint="cs"/>
          <w:rtl w:val="true"/>
        </w:rPr>
        <w:t>צורך</w:t>
      </w:r>
      <w:r>
        <w:rPr>
          <w:rFonts w:hint="cs"/>
          <w:rtl w:val="true"/>
        </w:rPr>
        <w:t xml:space="preserve">". </w:t>
      </w:r>
      <w:r>
        <w:rPr>
          <w:rFonts w:hint="cs"/>
          <w:rtl w:val="true"/>
        </w:rPr>
        <w:t>דעת הגר</w:t>
      </w:r>
      <w:r>
        <w:rPr>
          <w:rFonts w:hint="cs"/>
          <w:rtl w:val="true"/>
        </w:rPr>
        <w:t>"</w:t>
      </w:r>
      <w:r>
        <w:rPr>
          <w:rFonts w:hint="cs"/>
          <w:rtl w:val="true"/>
        </w:rPr>
        <w:t xml:space="preserve">ח מבריסק </w:t>
      </w:r>
      <w:r>
        <w:rPr>
          <w:rFonts w:hint="cs"/>
          <w:rtl w:val="true"/>
        </w:rPr>
        <w:t>(</w:t>
      </w:r>
      <w:r>
        <w:rPr>
          <w:rFonts w:hint="cs"/>
          <w:rtl w:val="true"/>
        </w:rPr>
        <w:t>הל</w:t>
      </w:r>
      <w:r>
        <w:rPr>
          <w:rFonts w:hint="cs"/>
          <w:rtl w:val="true"/>
        </w:rPr>
        <w:t xml:space="preserve">' </w:t>
      </w:r>
      <w:r>
        <w:rPr>
          <w:rFonts w:hint="cs"/>
          <w:rtl w:val="true"/>
        </w:rPr>
        <w:t>בית הבחירה א</w:t>
      </w:r>
      <w:r>
        <w:rPr>
          <w:rFonts w:hint="cs"/>
          <w:rtl w:val="true"/>
        </w:rPr>
        <w:t>,</w:t>
      </w:r>
      <w:r>
        <w:rPr>
          <w:rFonts w:hint="cs"/>
          <w:rtl w:val="true"/>
        </w:rPr>
        <w:t>י</w:t>
      </w:r>
      <w:r>
        <w:rPr>
          <w:rFonts w:hint="cs"/>
          <w:rtl w:val="true"/>
        </w:rPr>
        <w:t xml:space="preserve">) </w:t>
      </w:r>
      <w:r>
        <w:rPr>
          <w:rFonts w:hint="cs"/>
          <w:rtl w:val="true"/>
        </w:rPr>
        <w:t>ש</w:t>
      </w:r>
      <w:r>
        <w:rPr>
          <w:rFonts w:hint="cs"/>
          <w:rtl w:val="true"/>
        </w:rPr>
        <w:t>"</w:t>
      </w:r>
      <w:r>
        <w:rPr>
          <w:rFonts w:hint="cs"/>
          <w:rtl w:val="true"/>
        </w:rPr>
        <w:t>הכל בכתב</w:t>
      </w:r>
      <w:r>
        <w:rPr>
          <w:rFonts w:hint="cs"/>
          <w:rtl w:val="true"/>
        </w:rPr>
        <w:t xml:space="preserve">" </w:t>
      </w:r>
      <w:r>
        <w:rPr>
          <w:rFonts w:hint="cs"/>
          <w:rtl w:val="true"/>
        </w:rPr>
        <w:t>אף מעכב</w:t>
      </w:r>
      <w:r>
        <w:rPr>
          <w:rFonts w:hint="cs"/>
          <w:rtl w:val="true"/>
        </w:rPr>
        <w:t xml:space="preserve">, </w:t>
      </w:r>
      <w:r>
        <w:rPr>
          <w:rFonts w:hint="cs"/>
          <w:rtl w:val="true"/>
        </w:rPr>
        <w:t xml:space="preserve">ועל כך ראה מערכה נו הערה </w:t>
      </w:r>
      <w:r>
        <w:rPr>
          <w:rFonts w:hint="cs"/>
        </w:rPr>
        <w:t>4</w:t>
      </w:r>
      <w:r>
        <w:rPr>
          <w:rFonts w:hint="cs"/>
          <w:rtl w:val="true"/>
        </w:rPr>
        <w:t xml:space="preserve"> </w:t>
      </w:r>
      <w:r>
        <w:rPr>
          <w:rFonts w:hint="cs"/>
          <w:rtl w:val="true"/>
        </w:rPr>
        <w:t xml:space="preserve">ומערכה קמד הערה </w:t>
      </w:r>
      <w:r>
        <w:rPr>
          <w:rFonts w:hint="cs"/>
        </w:rPr>
        <w:t>37</w:t>
      </w:r>
      <w:r>
        <w:rPr>
          <w:rFonts w:hint="cs"/>
          <w:rtl w:val="true"/>
        </w:rPr>
        <w:t>.</w:t>
      </w:r>
    </w:p>
  </w:footnote>
  <w:footnote w:id="17">
    <w:p>
      <w:pPr>
        <w:pStyle w:val="Style15"/>
        <w:ind w:end="0"/>
        <w:jc w:val="both"/>
        <w:rPr>
          <w:rFonts w:hint="cs"/>
        </w:rPr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tl w:val="true"/>
        </w:rPr>
        <w:t>שו</w:t>
      </w:r>
      <w:r>
        <w:rPr>
          <w:rtl w:val="true"/>
        </w:rPr>
        <w:t>"</w:t>
      </w:r>
      <w:r>
        <w:rPr>
          <w:rtl w:val="true"/>
        </w:rPr>
        <w:t xml:space="preserve">ת אגרות משה </w:t>
      </w:r>
      <w:r>
        <w:rPr>
          <w:rFonts w:hint="cs"/>
          <w:rtl w:val="true"/>
        </w:rPr>
        <w:t>או</w:t>
      </w:r>
      <w:r>
        <w:rPr>
          <w:rFonts w:hint="cs"/>
          <w:rtl w:val="true"/>
        </w:rPr>
        <w:t>"</w:t>
      </w:r>
      <w:r>
        <w:rPr>
          <w:rFonts w:hint="cs"/>
          <w:rtl w:val="true"/>
        </w:rPr>
        <w:t>ח ח</w:t>
      </w:r>
      <w:r>
        <w:rPr>
          <w:rFonts w:hint="cs"/>
          <w:rtl w:val="true"/>
        </w:rPr>
        <w:t>"</w:t>
      </w:r>
      <w:r>
        <w:rPr>
          <w:rFonts w:hint="cs"/>
          <w:rtl w:val="true"/>
        </w:rPr>
        <w:t>א סי</w:t>
      </w:r>
      <w:r>
        <w:rPr>
          <w:rFonts w:hint="cs"/>
          <w:rtl w:val="true"/>
        </w:rPr>
        <w:t xml:space="preserve">' </w:t>
      </w:r>
      <w:r>
        <w:rPr>
          <w:rFonts w:hint="cs"/>
          <w:rtl w:val="true"/>
        </w:rPr>
        <w:t>לט</w:t>
      </w:r>
      <w:r>
        <w:rPr>
          <w:rFonts w:hint="cs"/>
          <w:rtl w:val="true"/>
        </w:rPr>
        <w:t>: "</w:t>
      </w:r>
      <w:r>
        <w:rPr>
          <w:rtl w:val="true"/>
        </w:rPr>
        <w:t>ופשוט שכוונת התירוץ הוא שלכן הוא כמפורש שצריך לעשות הזיזין והגזוזטרא</w:t>
      </w:r>
      <w:r>
        <w:rPr>
          <w:rFonts w:hint="cs"/>
          <w:rtl w:val="true"/>
        </w:rPr>
        <w:t>,</w:t>
      </w:r>
      <w:r>
        <w:rPr>
          <w:rtl w:val="true"/>
        </w:rPr>
        <w:t xml:space="preserve"> </w:t>
      </w:r>
      <w:r>
        <w:rPr>
          <w:rtl w:val="true"/>
        </w:rPr>
        <w:t>ולא הוצרך להאמר זה ע</w:t>
      </w:r>
      <w:r>
        <w:rPr>
          <w:rFonts w:hint="cs"/>
          <w:rtl w:val="true"/>
        </w:rPr>
        <w:t>ל יד</w:t>
      </w:r>
      <w:r>
        <w:rPr>
          <w:rtl w:val="true"/>
        </w:rPr>
        <w:t>י גד החוזה ונתן הנביא</w:t>
      </w:r>
      <w:r>
        <w:rPr>
          <w:rFonts w:hint="cs"/>
          <w:rtl w:val="true"/>
        </w:rPr>
        <w:t>...</w:t>
      </w:r>
      <w:r>
        <w:rPr>
          <w:rtl w:val="true"/>
        </w:rPr>
        <w:t xml:space="preserve"> </w:t>
      </w:r>
      <w:r>
        <w:rPr>
          <w:rtl w:val="true"/>
        </w:rPr>
        <w:t>והוי ג</w:t>
      </w:r>
      <w:r>
        <w:rPr>
          <w:rFonts w:hint="cs"/>
          <w:rtl w:val="true"/>
        </w:rPr>
        <w:t xml:space="preserve">ם זה </w:t>
      </w:r>
      <w:r>
        <w:rPr>
          <w:rtl w:val="true"/>
        </w:rPr>
        <w:t>ממילא בכלל הכל בכתב</w:t>
      </w:r>
      <w:r>
        <w:rPr>
          <w:rFonts w:hint="cs"/>
          <w:rtl w:val="true"/>
        </w:rPr>
        <w:t>" (</w:t>
      </w:r>
      <w:r>
        <w:rPr>
          <w:rFonts w:hint="cs"/>
          <w:rtl w:val="true"/>
        </w:rPr>
        <w:t>על פי זה הוכיח שהחובה להפריד בין גברים לנשים היא מדאורייתא</w:t>
      </w:r>
      <w:r>
        <w:rPr>
          <w:rFonts w:hint="cs"/>
          <w:rtl w:val="true"/>
        </w:rPr>
        <w:t xml:space="preserve">), </w:t>
      </w:r>
      <w:r>
        <w:rPr>
          <w:rFonts w:hint="cs"/>
          <w:rtl w:val="true"/>
        </w:rPr>
        <w:t xml:space="preserve">ועיין גם </w:t>
      </w:r>
      <w:r>
        <w:rPr>
          <w:rFonts w:hint="cs"/>
          <w:rtl w:val="true"/>
        </w:rPr>
        <w:t>'</w:t>
      </w:r>
      <w:r>
        <w:rPr>
          <w:rFonts w:hint="cs"/>
          <w:rtl w:val="true"/>
        </w:rPr>
        <w:t>חידושי בתרא</w:t>
      </w:r>
      <w:r>
        <w:rPr>
          <w:rFonts w:hint="cs"/>
          <w:rtl w:val="true"/>
        </w:rPr>
        <w:t xml:space="preserve">' </w:t>
      </w:r>
      <w:r>
        <w:rPr>
          <w:rFonts w:hint="cs"/>
          <w:rtl w:val="true"/>
        </w:rPr>
        <w:t>סוכה שם</w:t>
      </w:r>
      <w:r>
        <w:rPr>
          <w:rFonts w:hint="cs"/>
          <w:rtl w:val="true"/>
        </w:rPr>
        <w:t xml:space="preserve">. </w:t>
      </w:r>
      <w:r>
        <w:rPr>
          <w:rFonts w:hint="cs"/>
          <w:rtl w:val="true"/>
        </w:rPr>
        <w:t>לפי דבריו צריך לומר</w:t>
      </w:r>
      <w:r>
        <w:rPr>
          <w:rFonts w:hint="cs"/>
          <w:rtl w:val="true"/>
        </w:rPr>
        <w:t xml:space="preserve">, </w:t>
      </w:r>
      <w:r>
        <w:rPr>
          <w:rFonts w:hint="cs"/>
          <w:rtl w:val="true"/>
        </w:rPr>
        <w:t>לכאורה</w:t>
      </w:r>
      <w:r>
        <w:rPr>
          <w:rFonts w:hint="cs"/>
          <w:rtl w:val="true"/>
        </w:rPr>
        <w:t xml:space="preserve">, </w:t>
      </w:r>
      <w:r>
        <w:rPr>
          <w:rFonts w:hint="cs"/>
          <w:rtl w:val="true"/>
        </w:rPr>
        <w:t xml:space="preserve">שעד שהחליטו בית הדין לעשות את השינוי </w:t>
      </w:r>
      <w:r>
        <w:rPr>
          <w:rFonts w:hint="cs"/>
          <w:rtl w:val="true"/>
        </w:rPr>
        <w:t xml:space="preserve">- </w:t>
      </w:r>
      <w:r>
        <w:rPr>
          <w:rFonts w:hint="cs"/>
          <w:rtl w:val="true"/>
        </w:rPr>
        <w:t>לא הבינו כראוי את תכנית המקדש</w:t>
      </w:r>
      <w:r>
        <w:rPr>
          <w:rFonts w:hint="cs"/>
          <w:rtl w:val="true"/>
        </w:rPr>
        <w:t xml:space="preserve">, </w:t>
      </w:r>
      <w:r>
        <w:rPr>
          <w:rFonts w:hint="cs"/>
          <w:rtl w:val="true"/>
        </w:rPr>
        <w:t>וזה כעין הגמ</w:t>
      </w:r>
      <w:r>
        <w:rPr>
          <w:rFonts w:hint="cs"/>
          <w:rtl w:val="true"/>
        </w:rPr>
        <w:t xml:space="preserve">' </w:t>
      </w:r>
      <w:r>
        <w:rPr>
          <w:rFonts w:hint="cs"/>
          <w:rtl w:val="true"/>
        </w:rPr>
        <w:t>להלן סב</w:t>
      </w:r>
      <w:r>
        <w:rPr>
          <w:rFonts w:hint="cs"/>
          <w:rtl w:val="true"/>
        </w:rPr>
        <w:t>,</w:t>
      </w:r>
      <w:r>
        <w:rPr>
          <w:rFonts w:hint="cs"/>
          <w:rtl w:val="true"/>
        </w:rPr>
        <w:t>א</w:t>
      </w:r>
      <w:r>
        <w:rPr>
          <w:rFonts w:hint="cs"/>
          <w:rtl w:val="true"/>
        </w:rPr>
        <w:t>: "</w:t>
      </w:r>
      <w:r>
        <w:rPr>
          <w:rFonts w:hint="cs"/>
          <w:rtl w:val="true"/>
        </w:rPr>
        <w:t>קרא אשכחו ודרוש</w:t>
      </w:r>
      <w:r>
        <w:rPr>
          <w:rFonts w:hint="cs"/>
          <w:rtl w:val="true"/>
        </w:rPr>
        <w:t xml:space="preserve">" </w:t>
      </w:r>
      <w:r>
        <w:rPr>
          <w:rFonts w:hint="cs"/>
          <w:rtl w:val="true"/>
        </w:rPr>
        <w:t>ופירש רש</w:t>
      </w:r>
      <w:r>
        <w:rPr>
          <w:rFonts w:hint="cs"/>
          <w:rtl w:val="true"/>
        </w:rPr>
        <w:t>"</w:t>
      </w:r>
      <w:r>
        <w:rPr>
          <w:rFonts w:hint="cs"/>
          <w:rtl w:val="true"/>
        </w:rPr>
        <w:t>י שם</w:t>
      </w:r>
      <w:r>
        <w:rPr>
          <w:rFonts w:hint="cs"/>
          <w:rtl w:val="true"/>
        </w:rPr>
        <w:t>: "</w:t>
      </w:r>
      <w:r>
        <w:rPr>
          <w:rFonts w:hint="cs"/>
          <w:rtl w:val="true"/>
        </w:rPr>
        <w:t>ושלמה לא הבין לדרשו</w:t>
      </w:r>
      <w:r>
        <w:rPr>
          <w:rFonts w:hint="cs"/>
          <w:rtl w:val="true"/>
        </w:rPr>
        <w:t xml:space="preserve">", </w:t>
      </w:r>
      <w:r>
        <w:rPr>
          <w:rFonts w:hint="cs"/>
          <w:rtl w:val="true"/>
        </w:rPr>
        <w:t xml:space="preserve">וראה להלן הערה </w:t>
      </w:r>
      <w:r>
        <w:rPr>
          <w:rFonts w:hint="cs"/>
        </w:rPr>
        <w:t>18</w:t>
      </w:r>
      <w:r>
        <w:rPr>
          <w:rFonts w:hint="cs"/>
          <w:rtl w:val="true"/>
        </w:rPr>
        <w:t>.</w:t>
      </w:r>
    </w:p>
    <w:p>
      <w:pPr>
        <w:pStyle w:val="Style15"/>
        <w:ind w:end="0"/>
        <w:jc w:val="both"/>
        <w:rPr>
          <w:rFonts w:hint="cs"/>
        </w:rPr>
      </w:pPr>
      <w:r>
        <w:rPr>
          <w:rFonts w:hint="cs"/>
          <w:rtl w:val="true"/>
        </w:rPr>
        <w:t xml:space="preserve">   </w:t>
      </w:r>
      <w:r>
        <w:rPr>
          <w:rFonts w:hint="cs"/>
          <w:rtl w:val="true"/>
        </w:rPr>
        <w:t>מפירוש הגר</w:t>
      </w:r>
      <w:r>
        <w:rPr>
          <w:rFonts w:hint="cs"/>
          <w:rtl w:val="true"/>
        </w:rPr>
        <w:t>"</w:t>
      </w:r>
      <w:r>
        <w:rPr>
          <w:rFonts w:hint="cs"/>
          <w:rtl w:val="true"/>
        </w:rPr>
        <w:t>א במידות פ</w:t>
      </w:r>
      <w:r>
        <w:rPr>
          <w:rFonts w:hint="cs"/>
          <w:rtl w:val="true"/>
        </w:rPr>
        <w:t>"</w:t>
      </w:r>
      <w:r>
        <w:rPr>
          <w:rFonts w:hint="cs"/>
          <w:rtl w:val="true"/>
        </w:rPr>
        <w:t>ב מ</w:t>
      </w:r>
      <w:r>
        <w:rPr>
          <w:rFonts w:hint="cs"/>
          <w:rtl w:val="true"/>
        </w:rPr>
        <w:t>"</w:t>
      </w:r>
      <w:r>
        <w:rPr>
          <w:rFonts w:hint="cs"/>
          <w:rtl w:val="true"/>
        </w:rPr>
        <w:t>ה לא נראה כדבריו</w:t>
      </w:r>
      <w:r>
        <w:rPr>
          <w:rFonts w:hint="cs"/>
          <w:rtl w:val="true"/>
        </w:rPr>
        <w:t xml:space="preserve">, </w:t>
      </w:r>
      <w:r>
        <w:rPr>
          <w:rFonts w:hint="cs"/>
          <w:rtl w:val="true"/>
        </w:rPr>
        <w:t>שכן כתב ש</w:t>
      </w:r>
      <w:r>
        <w:rPr>
          <w:rFonts w:hint="cs"/>
          <w:rtl w:val="true"/>
        </w:rPr>
        <w:t>"</w:t>
      </w:r>
      <w:r>
        <w:rPr>
          <w:rFonts w:hint="cs"/>
          <w:rtl w:val="true"/>
        </w:rPr>
        <w:t>חלקה היתה בראשונה</w:t>
      </w:r>
      <w:r>
        <w:rPr>
          <w:rFonts w:hint="cs"/>
          <w:rtl w:val="true"/>
        </w:rPr>
        <w:t xml:space="preserve">" </w:t>
      </w:r>
      <w:r>
        <w:rPr>
          <w:rFonts w:hint="cs"/>
          <w:rtl w:val="true"/>
        </w:rPr>
        <w:t>היינו בבית ראשון</w:t>
      </w:r>
      <w:r>
        <w:rPr>
          <w:rFonts w:hint="cs"/>
          <w:rtl w:val="true"/>
        </w:rPr>
        <w:t xml:space="preserve">, </w:t>
      </w:r>
      <w:r>
        <w:rPr>
          <w:rFonts w:hint="cs"/>
          <w:rtl w:val="true"/>
        </w:rPr>
        <w:t>ואז לא שלט בהם היצר הרע ולא היו זקוקים לתיקון זה</w:t>
      </w:r>
      <w:r>
        <w:rPr>
          <w:rFonts w:hint="cs"/>
          <w:rtl w:val="true"/>
        </w:rPr>
        <w:t xml:space="preserve">. </w:t>
      </w:r>
      <w:r>
        <w:rPr>
          <w:rFonts w:hint="cs"/>
          <w:rtl w:val="true"/>
        </w:rPr>
        <w:t>מדבריו מתבאר שהתיקון הגדול לא נכלל בתוכנית המקורית</w:t>
      </w:r>
      <w:r>
        <w:rPr>
          <w:rFonts w:hint="cs"/>
          <w:rtl w:val="true"/>
        </w:rPr>
        <w:t xml:space="preserve">, </w:t>
      </w:r>
      <w:r>
        <w:rPr>
          <w:rFonts w:hint="cs"/>
          <w:rtl w:val="true"/>
        </w:rPr>
        <w:t>ובכל זאת הותר הדבר כשהתחדש הצורך בו</w:t>
      </w:r>
      <w:r>
        <w:rPr>
          <w:rFonts w:hint="cs"/>
          <w:rtl w:val="true"/>
        </w:rPr>
        <w:t>.</w:t>
      </w:r>
    </w:p>
  </w:footnote>
  <w:footnote w:id="18">
    <w:p>
      <w:pPr>
        <w:pStyle w:val="Style15"/>
        <w:ind w:end="0"/>
        <w:jc w:val="both"/>
        <w:rPr>
          <w:rFonts w:hint="cs"/>
        </w:rPr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hint="cs"/>
          <w:rtl w:val="true"/>
        </w:rPr>
        <w:t>תוס</w:t>
      </w:r>
      <w:r>
        <w:rPr>
          <w:rFonts w:hint="cs"/>
          <w:rtl w:val="true"/>
        </w:rPr>
        <w:t xml:space="preserve">' </w:t>
      </w:r>
      <w:r>
        <w:rPr>
          <w:rFonts w:hint="cs"/>
          <w:rtl w:val="true"/>
        </w:rPr>
        <w:t>כותבים</w:t>
      </w:r>
      <w:r>
        <w:rPr>
          <w:rFonts w:hint="cs"/>
          <w:rtl w:val="true"/>
        </w:rPr>
        <w:t>: "</w:t>
      </w:r>
      <w:r>
        <w:rPr>
          <w:rFonts w:hint="cs"/>
          <w:rtl w:val="true"/>
        </w:rPr>
        <w:t xml:space="preserve">והא דמוסיפים </w:t>
      </w:r>
      <w:r>
        <w:rPr>
          <w:rFonts w:hint="cs"/>
          <w:b/>
          <w:b/>
          <w:bCs/>
          <w:rtl w:val="true"/>
        </w:rPr>
        <w:t>על העיר</w:t>
      </w:r>
      <w:r>
        <w:rPr>
          <w:rFonts w:hint="cs"/>
          <w:rtl w:val="true"/>
        </w:rPr>
        <w:t xml:space="preserve"> ועל העזרות</w:t>
      </w:r>
      <w:r>
        <w:rPr>
          <w:rFonts w:hint="cs"/>
          <w:rtl w:val="true"/>
        </w:rPr>
        <w:t xml:space="preserve">...", </w:t>
      </w:r>
      <w:r>
        <w:rPr>
          <w:rFonts w:hint="cs"/>
          <w:rtl w:val="true"/>
        </w:rPr>
        <w:t>אבל נראה שאין קושייתם מן העיר</w:t>
      </w:r>
      <w:r>
        <w:rPr>
          <w:rFonts w:hint="cs"/>
          <w:rtl w:val="true"/>
        </w:rPr>
        <w:t xml:space="preserve">, </w:t>
      </w:r>
      <w:r>
        <w:rPr>
          <w:rFonts w:hint="cs"/>
          <w:rtl w:val="true"/>
        </w:rPr>
        <w:t>שלא הוזכרה בפסוק בדברי הימים</w:t>
      </w:r>
      <w:r>
        <w:rPr>
          <w:rFonts w:hint="cs"/>
          <w:rtl w:val="true"/>
        </w:rPr>
        <w:t>.</w:t>
      </w:r>
    </w:p>
  </w:footnote>
  <w:footnote w:id="19">
    <w:p>
      <w:pPr>
        <w:pStyle w:val="Style15"/>
        <w:ind w:end="0"/>
        <w:jc w:val="both"/>
        <w:rPr>
          <w:rFonts w:hint="cs"/>
        </w:rPr>
      </w:pPr>
      <w:r>
        <w:rPr>
          <w:rStyle w:val="FootnoteCharacters"/>
        </w:rPr>
        <w:footnoteRef/>
      </w:r>
      <w:r>
        <w:rPr>
          <w:rFonts w:hint="cs"/>
          <w:rtl w:val="true"/>
        </w:rPr>
        <w:t xml:space="preserve"> </w:t>
      </w:r>
      <w:r>
        <w:rPr>
          <w:rFonts w:hint="cs"/>
          <w:rtl w:val="true"/>
        </w:rPr>
        <w:t>בשפת אמת תמה על דבריהם</w:t>
      </w:r>
      <w:r>
        <w:rPr>
          <w:rFonts w:hint="cs"/>
          <w:rtl w:val="true"/>
        </w:rPr>
        <w:t xml:space="preserve">, </w:t>
      </w:r>
      <w:r>
        <w:rPr>
          <w:rFonts w:hint="cs"/>
          <w:rtl w:val="true"/>
        </w:rPr>
        <w:t>וכתב שאיפכא מסתברא</w:t>
      </w:r>
      <w:r>
        <w:rPr>
          <w:rFonts w:hint="cs"/>
          <w:rtl w:val="true"/>
        </w:rPr>
        <w:t xml:space="preserve">: </w:t>
      </w:r>
      <w:r>
        <w:rPr>
          <w:rFonts w:hint="cs"/>
          <w:rtl w:val="true"/>
        </w:rPr>
        <w:t xml:space="preserve">אם השינוי נצרך לקיומו של דין דאורייתא </w:t>
      </w:r>
      <w:r>
        <w:rPr>
          <w:rFonts w:hint="cs"/>
          <w:rtl w:val="true"/>
        </w:rPr>
        <w:t xml:space="preserve">- </w:t>
      </w:r>
      <w:r>
        <w:rPr>
          <w:rFonts w:hint="cs"/>
          <w:rtl w:val="true"/>
        </w:rPr>
        <w:t>הרי שיקול זה היה קיים כבר בשעתו</w:t>
      </w:r>
      <w:r>
        <w:rPr>
          <w:rFonts w:hint="cs"/>
          <w:rtl w:val="true"/>
        </w:rPr>
        <w:t xml:space="preserve">, </w:t>
      </w:r>
      <w:r>
        <w:rPr>
          <w:rFonts w:hint="cs"/>
          <w:rtl w:val="true"/>
        </w:rPr>
        <w:t>ובכל זאת לא עשו כך</w:t>
      </w:r>
      <w:r>
        <w:rPr>
          <w:rFonts w:hint="cs"/>
          <w:rtl w:val="true"/>
        </w:rPr>
        <w:t xml:space="preserve">, </w:t>
      </w:r>
      <w:r>
        <w:rPr>
          <w:rFonts w:hint="cs"/>
          <w:rtl w:val="true"/>
        </w:rPr>
        <w:t>ומכאן שהשיקול אינו מספיק</w:t>
      </w:r>
      <w:r>
        <w:rPr>
          <w:rFonts w:hint="cs"/>
          <w:rtl w:val="true"/>
        </w:rPr>
        <w:t xml:space="preserve">; </w:t>
      </w:r>
      <w:r>
        <w:rPr>
          <w:rFonts w:hint="cs"/>
          <w:rtl w:val="true"/>
        </w:rPr>
        <w:t xml:space="preserve">ואם השינוי נצרך בגלל גזירת חכמים שהתחדשה עכשיו שמצורע לא יסמוך </w:t>
      </w:r>
      <w:r>
        <w:rPr>
          <w:rFonts w:hint="cs"/>
          <w:rtl w:val="true"/>
        </w:rPr>
        <w:t xml:space="preserve">- </w:t>
      </w:r>
      <w:r>
        <w:rPr>
          <w:rFonts w:hint="cs"/>
          <w:rtl w:val="true"/>
        </w:rPr>
        <w:t>אין ראיה כנגד זה מכך שהצורה נמסרה בלא פשפש</w:t>
      </w:r>
      <w:r>
        <w:rPr>
          <w:rFonts w:hint="cs"/>
          <w:rtl w:val="true"/>
        </w:rPr>
        <w:t xml:space="preserve">. </w:t>
      </w:r>
      <w:r>
        <w:rPr>
          <w:rFonts w:hint="cs"/>
          <w:rtl w:val="true"/>
        </w:rPr>
        <w:t>אפשר שדעת תוס</w:t>
      </w:r>
      <w:r>
        <w:rPr>
          <w:rFonts w:hint="cs"/>
          <w:rtl w:val="true"/>
        </w:rPr>
        <w:t xml:space="preserve">' </w:t>
      </w:r>
      <w:r>
        <w:rPr>
          <w:rFonts w:hint="cs"/>
          <w:rtl w:val="true"/>
        </w:rPr>
        <w:t>כאגרות משה הנ</w:t>
      </w:r>
      <w:r>
        <w:rPr>
          <w:rFonts w:hint="cs"/>
          <w:rtl w:val="true"/>
        </w:rPr>
        <w:t>"</w:t>
      </w:r>
      <w:r>
        <w:rPr>
          <w:rFonts w:hint="cs"/>
          <w:rtl w:val="true"/>
        </w:rPr>
        <w:t>ל</w:t>
      </w:r>
      <w:r>
        <w:rPr>
          <w:rFonts w:hint="cs"/>
          <w:rtl w:val="true"/>
        </w:rPr>
        <w:t xml:space="preserve">, </w:t>
      </w:r>
      <w:r>
        <w:rPr>
          <w:rFonts w:hint="cs"/>
          <w:rtl w:val="true"/>
        </w:rPr>
        <w:t>שהשיקול שמתחדש צריך להיות כזה שמגלה את אמיתת התוכנית המקורית</w:t>
      </w:r>
      <w:r>
        <w:rPr>
          <w:rFonts w:hint="cs"/>
          <w:rtl w:val="true"/>
        </w:rPr>
        <w:t xml:space="preserve">, </w:t>
      </w:r>
      <w:r>
        <w:rPr>
          <w:rFonts w:hint="cs"/>
          <w:rtl w:val="true"/>
        </w:rPr>
        <w:t>ולכן סיבה המתחדשת רק כעת איננה עילה לשינוי</w:t>
      </w:r>
      <w:r>
        <w:rPr>
          <w:rFonts w:hint="cs"/>
          <w:rtl w:val="true"/>
        </w:rPr>
        <w:t>.</w:t>
      </w:r>
    </w:p>
  </w:footnote>
  <w:footnote w:id="20">
    <w:p>
      <w:pPr>
        <w:pStyle w:val="Style15"/>
        <w:ind w:end="0"/>
        <w:jc w:val="both"/>
        <w:rPr>
          <w:rFonts w:hint="cs"/>
        </w:rPr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hint="cs"/>
          <w:rtl w:val="true"/>
        </w:rPr>
        <w:t>יש להעיר על דברי הרמב</w:t>
      </w:r>
      <w:r>
        <w:rPr>
          <w:rFonts w:hint="cs"/>
          <w:rtl w:val="true"/>
        </w:rPr>
        <w:t>"</w:t>
      </w:r>
      <w:r>
        <w:rPr>
          <w:rFonts w:hint="cs"/>
          <w:rtl w:val="true"/>
        </w:rPr>
        <w:t>ם בהקדמתו למשנה</w:t>
      </w:r>
      <w:r>
        <w:rPr>
          <w:rFonts w:hint="cs"/>
          <w:rtl w:val="true"/>
        </w:rPr>
        <w:t xml:space="preserve">, </w:t>
      </w:r>
      <w:r>
        <w:rPr>
          <w:rFonts w:hint="cs"/>
          <w:rtl w:val="true"/>
        </w:rPr>
        <w:t>שם הסביר את עניינה של מסכת מידות</w:t>
      </w:r>
      <w:r>
        <w:rPr>
          <w:rFonts w:hint="cs"/>
          <w:rtl w:val="true"/>
        </w:rPr>
        <w:t>: "</w:t>
      </w:r>
      <w:r>
        <w:rPr>
          <w:rtl w:val="true"/>
        </w:rPr>
        <w:t>ואין ענ</w:t>
      </w:r>
      <w:r>
        <w:rPr>
          <w:rFonts w:hint="cs"/>
          <w:rtl w:val="true"/>
        </w:rPr>
        <w:t>י</w:t>
      </w:r>
      <w:r>
        <w:rPr>
          <w:rtl w:val="true"/>
        </w:rPr>
        <w:t>ינה אלא ס</w:t>
      </w:r>
      <w:r>
        <w:rPr>
          <w:rFonts w:hint="cs"/>
          <w:rtl w:val="true"/>
        </w:rPr>
        <w:t>י</w:t>
      </w:r>
      <w:r>
        <w:rPr>
          <w:rtl w:val="true"/>
        </w:rPr>
        <w:t>פור מדת המקדש וצורתו והיאך בנ</w:t>
      </w:r>
      <w:r>
        <w:rPr>
          <w:rFonts w:hint="cs"/>
          <w:rtl w:val="true"/>
        </w:rPr>
        <w:t>י</w:t>
      </w:r>
      <w:r>
        <w:rPr>
          <w:rtl w:val="true"/>
        </w:rPr>
        <w:t>ינו</w:t>
      </w:r>
      <w:r>
        <w:rPr>
          <w:rtl w:val="true"/>
        </w:rPr>
        <w:t xml:space="preserve">, </w:t>
      </w:r>
      <w:r>
        <w:rPr>
          <w:rtl w:val="true"/>
        </w:rPr>
        <w:t>והתועלת בכך שכשיבנה לשמור בו אותה צורה ואותו היחס</w:t>
      </w:r>
      <w:r>
        <w:rPr>
          <w:rtl w:val="true"/>
        </w:rPr>
        <w:t xml:space="preserve">, </w:t>
      </w:r>
      <w:r>
        <w:rPr>
          <w:b/>
          <w:b/>
          <w:bCs/>
          <w:rtl w:val="true"/>
        </w:rPr>
        <w:t>כי אותו היחס מאת ה</w:t>
      </w:r>
      <w:r>
        <w:rPr>
          <w:b/>
          <w:bCs/>
          <w:rtl w:val="true"/>
        </w:rPr>
        <w:t>'</w:t>
      </w:r>
      <w:r>
        <w:rPr>
          <w:rtl w:val="true"/>
        </w:rPr>
        <w:t xml:space="preserve"> </w:t>
      </w:r>
      <w:r>
        <w:rPr>
          <w:rtl w:val="true"/>
        </w:rPr>
        <w:t xml:space="preserve">כמו שאמר </w:t>
      </w:r>
      <w:r>
        <w:rPr>
          <w:rFonts w:hint="cs"/>
          <w:rtl w:val="true"/>
        </w:rPr>
        <w:t>'</w:t>
      </w:r>
      <w:r>
        <w:rPr>
          <w:rtl w:val="true"/>
        </w:rPr>
        <w:t>הכל בכתב מיד ה</w:t>
      </w:r>
      <w:r>
        <w:rPr>
          <w:rtl w:val="true"/>
        </w:rPr>
        <w:t xml:space="preserve">' </w:t>
      </w:r>
      <w:r>
        <w:rPr>
          <w:rtl w:val="true"/>
        </w:rPr>
        <w:t>עלי השכיל</w:t>
      </w:r>
      <w:r>
        <w:rPr>
          <w:rFonts w:hint="cs"/>
          <w:rtl w:val="true"/>
        </w:rPr>
        <w:t xml:space="preserve">'". </w:t>
      </w:r>
      <w:r>
        <w:rPr>
          <w:rFonts w:hint="cs"/>
          <w:rtl w:val="true"/>
        </w:rPr>
        <w:t>ניתן לדייק מדבריו שרק היחס בין האורך לרוחב קבוע על פי הנבואה</w:t>
      </w:r>
      <w:r>
        <w:rPr>
          <w:rFonts w:hint="cs"/>
          <w:rtl w:val="true"/>
        </w:rPr>
        <w:t xml:space="preserve">, </w:t>
      </w:r>
      <w:r>
        <w:rPr>
          <w:rFonts w:hint="cs"/>
          <w:rtl w:val="true"/>
        </w:rPr>
        <w:t>כפי שמצאנו במשכן ובשני בתי המקדש</w:t>
      </w:r>
      <w:r>
        <w:rPr>
          <w:rFonts w:hint="cs"/>
          <w:rtl w:val="true"/>
        </w:rPr>
        <w:t xml:space="preserve">, </w:t>
      </w:r>
      <w:r>
        <w:rPr>
          <w:rFonts w:hint="cs"/>
          <w:rtl w:val="true"/>
        </w:rPr>
        <w:t>שהחלל הפנימי של ההיכל נשמר ביחס קבוע</w:t>
      </w:r>
      <w:r>
        <w:rPr>
          <w:rFonts w:hint="cs"/>
          <w:rtl w:val="true"/>
        </w:rPr>
        <w:t xml:space="preserve">, </w:t>
      </w:r>
      <w:r>
        <w:rPr>
          <w:rFonts w:hint="cs"/>
          <w:rtl w:val="true"/>
        </w:rPr>
        <w:t>לפיו האורך פי שלושה מן הרוחב</w:t>
      </w:r>
      <w:r>
        <w:rPr>
          <w:rFonts w:hint="cs"/>
          <w:rtl w:val="true"/>
        </w:rPr>
        <w:t xml:space="preserve">, </w:t>
      </w:r>
      <w:r>
        <w:rPr>
          <w:rFonts w:hint="cs"/>
          <w:rtl w:val="true"/>
        </w:rPr>
        <w:t xml:space="preserve">ואילו המידות המוחלטות אינן קבועות </w:t>
      </w:r>
      <w:r>
        <w:rPr>
          <w:rFonts w:hint="cs"/>
          <w:rtl w:val="true"/>
        </w:rPr>
        <w:t>(</w:t>
      </w:r>
      <w:r>
        <w:rPr>
          <w:rFonts w:hint="cs"/>
          <w:rtl w:val="true"/>
        </w:rPr>
        <w:t>וכן כתב מדעתו בעזרת כהנים על מס</w:t>
      </w:r>
      <w:r>
        <w:rPr>
          <w:rFonts w:hint="cs"/>
          <w:rtl w:val="true"/>
        </w:rPr>
        <w:t xml:space="preserve">' </w:t>
      </w:r>
      <w:r>
        <w:rPr>
          <w:rFonts w:hint="cs"/>
          <w:rtl w:val="true"/>
        </w:rPr>
        <w:t>מידות</w:t>
      </w:r>
      <w:r>
        <w:rPr>
          <w:rFonts w:hint="cs"/>
          <w:rtl w:val="true"/>
        </w:rPr>
        <w:t xml:space="preserve">, </w:t>
      </w:r>
      <w:r>
        <w:rPr>
          <w:rFonts w:hint="cs"/>
          <w:rtl w:val="true"/>
        </w:rPr>
        <w:t>ח</w:t>
      </w:r>
      <w:r>
        <w:rPr>
          <w:rFonts w:hint="cs"/>
          <w:rtl w:val="true"/>
        </w:rPr>
        <w:t>"</w:t>
      </w:r>
      <w:r>
        <w:rPr>
          <w:rFonts w:hint="cs"/>
          <w:rtl w:val="true"/>
        </w:rPr>
        <w:t>א עמ</w:t>
      </w:r>
      <w:r>
        <w:rPr>
          <w:rFonts w:hint="cs"/>
          <w:rtl w:val="true"/>
        </w:rPr>
        <w:t xml:space="preserve">' </w:t>
      </w:r>
      <w:r>
        <w:rPr>
          <w:rFonts w:hint="cs"/>
          <w:rtl w:val="true"/>
        </w:rPr>
        <w:t>קלה</w:t>
      </w:r>
      <w:r>
        <w:rPr>
          <w:rFonts w:hint="cs"/>
          <w:rtl w:val="true"/>
        </w:rPr>
        <w:t>).</w:t>
      </w:r>
    </w:p>
  </w:footnote>
  <w:footnote w:id="21">
    <w:p>
      <w:pPr>
        <w:pStyle w:val="Style15"/>
        <w:ind w:end="0"/>
        <w:jc w:val="both"/>
        <w:rPr>
          <w:rFonts w:hint="cs"/>
        </w:rPr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hint="cs"/>
          <w:rtl w:val="true"/>
        </w:rPr>
        <w:t>ועיין רש</w:t>
      </w:r>
      <w:r>
        <w:rPr>
          <w:rFonts w:hint="cs"/>
          <w:rtl w:val="true"/>
        </w:rPr>
        <w:t>"</w:t>
      </w:r>
      <w:r>
        <w:rPr>
          <w:rFonts w:hint="cs"/>
          <w:rtl w:val="true"/>
        </w:rPr>
        <w:t>י ביחזקאל מג</w:t>
      </w:r>
      <w:r>
        <w:rPr>
          <w:rFonts w:hint="cs"/>
          <w:rtl w:val="true"/>
        </w:rPr>
        <w:t>,</w:t>
      </w:r>
      <w:r>
        <w:rPr>
          <w:rFonts w:hint="cs"/>
          <w:rtl w:val="true"/>
        </w:rPr>
        <w:t>יא</w:t>
      </w:r>
      <w:r>
        <w:rPr>
          <w:rFonts w:hint="cs"/>
          <w:rtl w:val="true"/>
        </w:rPr>
        <w:t xml:space="preserve">, </w:t>
      </w:r>
      <w:r>
        <w:rPr>
          <w:rFonts w:hint="cs"/>
          <w:rtl w:val="true"/>
        </w:rPr>
        <w:t>שנבואת יחזקאל עשויה היתה להתגשם כבר בבית שני אלמלא שגרם החטא</w:t>
      </w:r>
      <w:r>
        <w:rPr>
          <w:rFonts w:hint="cs"/>
          <w:rtl w:val="true"/>
        </w:rPr>
        <w:t xml:space="preserve">, </w:t>
      </w:r>
      <w:r>
        <w:rPr>
          <w:rFonts w:hint="cs"/>
          <w:rtl w:val="true"/>
        </w:rPr>
        <w:t>והרחיב על כך התוס</w:t>
      </w:r>
      <w:r>
        <w:rPr>
          <w:rFonts w:hint="cs"/>
          <w:rtl w:val="true"/>
        </w:rPr>
        <w:t xml:space="preserve">' </w:t>
      </w:r>
      <w:r>
        <w:rPr>
          <w:rFonts w:hint="cs"/>
          <w:rtl w:val="true"/>
        </w:rPr>
        <w:t>יו</w:t>
      </w:r>
      <w:r>
        <w:rPr>
          <w:rFonts w:hint="cs"/>
          <w:rtl w:val="true"/>
        </w:rPr>
        <w:t>"</w:t>
      </w:r>
      <w:r>
        <w:rPr>
          <w:rFonts w:hint="cs"/>
          <w:rtl w:val="true"/>
        </w:rPr>
        <w:t>ט בהקדמתו למסכת מידות</w:t>
      </w:r>
      <w:r>
        <w:rPr>
          <w:rFonts w:hint="cs"/>
          <w:rtl w:val="true"/>
        </w:rPr>
        <w:t xml:space="preserve">. </w:t>
      </w:r>
      <w:r>
        <w:rPr>
          <w:rFonts w:hint="cs"/>
          <w:rtl w:val="true"/>
        </w:rPr>
        <w:t xml:space="preserve">יש להעיר בעניין </w:t>
      </w:r>
      <w:r>
        <w:rPr>
          <w:rFonts w:hint="cs"/>
          <w:rtl w:val="true"/>
        </w:rPr>
        <w:t>"</w:t>
      </w:r>
      <w:r>
        <w:rPr>
          <w:rFonts w:hint="cs"/>
          <w:rtl w:val="true"/>
        </w:rPr>
        <w:t>כבנין שלמה</w:t>
      </w:r>
      <w:r>
        <w:rPr>
          <w:rFonts w:hint="cs"/>
          <w:rtl w:val="true"/>
        </w:rPr>
        <w:t xml:space="preserve">", </w:t>
      </w:r>
      <w:r>
        <w:rPr>
          <w:rFonts w:hint="cs"/>
          <w:rtl w:val="true"/>
        </w:rPr>
        <w:t>שלא ברור האם בידי עולי בבל היתה התוכנית המלאה של בית ראשון</w:t>
      </w:r>
      <w:r>
        <w:rPr>
          <w:rFonts w:hint="cs"/>
          <w:rtl w:val="true"/>
        </w:rPr>
        <w:t xml:space="preserve">, </w:t>
      </w:r>
      <w:r>
        <w:rPr>
          <w:rFonts w:hint="cs"/>
          <w:rtl w:val="true"/>
        </w:rPr>
        <w:t>או שלמדו עליה מן הפסוקים והממצאים שנותרו במקום</w:t>
      </w:r>
      <w:r>
        <w:rPr>
          <w:rFonts w:hint="cs"/>
          <w:rtl w:val="true"/>
        </w:rPr>
        <w:t xml:space="preserve">, </w:t>
      </w:r>
      <w:r>
        <w:rPr>
          <w:rFonts w:hint="cs"/>
          <w:rtl w:val="true"/>
        </w:rPr>
        <w:t xml:space="preserve">ראה להלן מערכה קמה הערה </w:t>
      </w:r>
      <w:r>
        <w:rPr>
          <w:rFonts w:hint="cs"/>
        </w:rPr>
        <w:t>10</w:t>
      </w:r>
      <w:r>
        <w:rPr>
          <w:rFonts w:hint="cs"/>
          <w:rtl w:val="true"/>
        </w:rPr>
        <w:t>.</w:t>
      </w:r>
    </w:p>
  </w:footnote>
  <w:footnote w:id="22">
    <w:p>
      <w:pPr>
        <w:pStyle w:val="Style15"/>
        <w:ind w:end="0"/>
        <w:jc w:val="both"/>
        <w:rPr>
          <w:rFonts w:hint="cs"/>
        </w:rPr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hint="cs"/>
          <w:rtl w:val="true"/>
        </w:rPr>
        <w:t xml:space="preserve">במלכים </w:t>
      </w:r>
      <w:r>
        <w:rPr>
          <w:rFonts w:hint="cs"/>
          <w:rtl w:val="true"/>
        </w:rPr>
        <w:t>(</w:t>
      </w:r>
      <w:r>
        <w:rPr>
          <w:rFonts w:hint="cs"/>
          <w:rtl w:val="true"/>
        </w:rPr>
        <w:t>א ו</w:t>
      </w:r>
      <w:r>
        <w:rPr>
          <w:rFonts w:hint="cs"/>
          <w:rtl w:val="true"/>
        </w:rPr>
        <w:t>,</w:t>
      </w:r>
      <w:r>
        <w:rPr>
          <w:rFonts w:hint="cs"/>
          <w:rtl w:val="true"/>
        </w:rPr>
        <w:t>ב</w:t>
      </w:r>
      <w:r>
        <w:rPr>
          <w:rFonts w:hint="cs"/>
          <w:rtl w:val="true"/>
        </w:rPr>
        <w:t xml:space="preserve">) </w:t>
      </w:r>
      <w:r>
        <w:rPr>
          <w:rFonts w:hint="cs"/>
          <w:rtl w:val="true"/>
        </w:rPr>
        <w:t>נאמר</w:t>
      </w:r>
      <w:r>
        <w:rPr>
          <w:rFonts w:hint="cs"/>
          <w:rtl w:val="true"/>
        </w:rPr>
        <w:t>: "</w:t>
      </w:r>
      <w:r>
        <w:rPr>
          <w:rFonts w:hint="cs"/>
          <w:rtl w:val="true"/>
        </w:rPr>
        <w:t>והבית</w:t>
      </w:r>
      <w:r>
        <w:rPr>
          <w:rFonts w:hint="cs"/>
          <w:rtl w:val="true"/>
        </w:rPr>
        <w:t xml:space="preserve">... </w:t>
      </w:r>
      <w:r>
        <w:rPr>
          <w:rFonts w:hint="cs"/>
          <w:rtl w:val="true"/>
        </w:rPr>
        <w:t>ששים אמה ארכו ועשרים רחבו ושלושים אמה קומתו</w:t>
      </w:r>
      <w:r>
        <w:rPr>
          <w:rFonts w:hint="cs"/>
          <w:rtl w:val="true"/>
        </w:rPr>
        <w:t xml:space="preserve">", </w:t>
      </w:r>
      <w:r>
        <w:rPr>
          <w:rFonts w:hint="cs"/>
          <w:rtl w:val="true"/>
        </w:rPr>
        <w:t xml:space="preserve">ואילו בדברי הימים </w:t>
      </w:r>
      <w:r>
        <w:rPr>
          <w:rFonts w:hint="cs"/>
          <w:rtl w:val="true"/>
        </w:rPr>
        <w:t>(</w:t>
      </w:r>
      <w:r>
        <w:rPr>
          <w:rFonts w:hint="cs"/>
          <w:rtl w:val="true"/>
        </w:rPr>
        <w:t>ב ג</w:t>
      </w:r>
      <w:r>
        <w:rPr>
          <w:rFonts w:hint="cs"/>
          <w:rtl w:val="true"/>
        </w:rPr>
        <w:t>,</w:t>
      </w:r>
      <w:r>
        <w:rPr>
          <w:rFonts w:hint="cs"/>
          <w:rtl w:val="true"/>
        </w:rPr>
        <w:t>ד</w:t>
      </w:r>
      <w:r>
        <w:rPr>
          <w:rFonts w:hint="cs"/>
          <w:rtl w:val="true"/>
        </w:rPr>
        <w:t xml:space="preserve">) </w:t>
      </w:r>
      <w:r>
        <w:rPr>
          <w:rFonts w:hint="cs"/>
          <w:rtl w:val="true"/>
        </w:rPr>
        <w:t>נאמר</w:t>
      </w:r>
      <w:r>
        <w:rPr>
          <w:rFonts w:hint="cs"/>
          <w:rtl w:val="true"/>
        </w:rPr>
        <w:t>: "</w:t>
      </w:r>
      <w:r>
        <w:rPr>
          <w:rFonts w:hint="cs"/>
          <w:rtl w:val="true"/>
        </w:rPr>
        <w:t>והאולם</w:t>
      </w:r>
      <w:r>
        <w:rPr>
          <w:rFonts w:hint="cs"/>
          <w:rtl w:val="true"/>
        </w:rPr>
        <w:t xml:space="preserve">... </w:t>
      </w:r>
      <w:r>
        <w:rPr>
          <w:rFonts w:hint="cs"/>
          <w:rtl w:val="true"/>
        </w:rPr>
        <w:t>אמות עשרים והגובה מאה ועשרים</w:t>
      </w:r>
      <w:r>
        <w:rPr>
          <w:rFonts w:hint="cs"/>
          <w:rtl w:val="true"/>
        </w:rPr>
        <w:t xml:space="preserve">". </w:t>
      </w:r>
      <w:r>
        <w:rPr>
          <w:rFonts w:hint="cs"/>
          <w:rtl w:val="true"/>
        </w:rPr>
        <w:t>נחלקו ראשונים האם כל ההיכל היה גבוה כל כך</w:t>
      </w:r>
      <w:r>
        <w:rPr>
          <w:rFonts w:hint="cs"/>
          <w:rtl w:val="true"/>
        </w:rPr>
        <w:t xml:space="preserve">, </w:t>
      </w:r>
      <w:r>
        <w:rPr>
          <w:rFonts w:hint="cs"/>
          <w:rtl w:val="true"/>
        </w:rPr>
        <w:t xml:space="preserve">והפסוק במלכים מתאר את גובה הקומה התחתונה בלבד </w:t>
      </w:r>
      <w:r>
        <w:rPr>
          <w:rFonts w:hint="cs"/>
          <w:rtl w:val="true"/>
        </w:rPr>
        <w:t>(</w:t>
      </w:r>
      <w:r>
        <w:rPr>
          <w:rFonts w:hint="cs"/>
          <w:rtl w:val="true"/>
        </w:rPr>
        <w:t>המיוחס לרש</w:t>
      </w:r>
      <w:r>
        <w:rPr>
          <w:rFonts w:hint="cs"/>
          <w:rtl w:val="true"/>
        </w:rPr>
        <w:t>"</w:t>
      </w:r>
      <w:r>
        <w:rPr>
          <w:rFonts w:hint="cs"/>
          <w:rtl w:val="true"/>
        </w:rPr>
        <w:t>י שם</w:t>
      </w:r>
      <w:r>
        <w:rPr>
          <w:rFonts w:hint="cs"/>
          <w:rtl w:val="true"/>
        </w:rPr>
        <w:t xml:space="preserve">), </w:t>
      </w:r>
      <w:r>
        <w:rPr>
          <w:rFonts w:hint="cs"/>
          <w:rtl w:val="true"/>
        </w:rPr>
        <w:t>או שהפסוק בדבה</w:t>
      </w:r>
      <w:r>
        <w:rPr>
          <w:rFonts w:hint="cs"/>
          <w:rtl w:val="true"/>
        </w:rPr>
        <w:t>"</w:t>
      </w:r>
      <w:r>
        <w:rPr>
          <w:rFonts w:hint="cs"/>
          <w:rtl w:val="true"/>
        </w:rPr>
        <w:t xml:space="preserve">י מתאר רק את האולם </w:t>
      </w:r>
      <w:r>
        <w:rPr>
          <w:rFonts w:hint="cs"/>
          <w:rtl w:val="true"/>
        </w:rPr>
        <w:t>(</w:t>
      </w:r>
      <w:r>
        <w:rPr>
          <w:rFonts w:hint="cs"/>
          <w:rtl w:val="true"/>
        </w:rPr>
        <w:t>רד</w:t>
      </w:r>
      <w:r>
        <w:rPr>
          <w:rFonts w:hint="cs"/>
          <w:rtl w:val="true"/>
        </w:rPr>
        <w:t>"</w:t>
      </w:r>
      <w:r>
        <w:rPr>
          <w:rFonts w:hint="cs"/>
          <w:rtl w:val="true"/>
        </w:rPr>
        <w:t>ק שם</w:t>
      </w:r>
      <w:r>
        <w:rPr>
          <w:rFonts w:hint="cs"/>
          <w:rtl w:val="true"/>
        </w:rPr>
        <w:t>).</w:t>
      </w:r>
    </w:p>
  </w:footnote>
  <w:footnote w:id="23">
    <w:p>
      <w:pPr>
        <w:pStyle w:val="Style15"/>
        <w:ind w:end="0"/>
        <w:jc w:val="both"/>
        <w:rPr>
          <w:rFonts w:hint="cs"/>
        </w:rPr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hint="cs"/>
          <w:rtl w:val="true"/>
        </w:rPr>
        <w:t>רש</w:t>
      </w:r>
      <w:r>
        <w:rPr>
          <w:rFonts w:hint="cs"/>
          <w:rtl w:val="true"/>
        </w:rPr>
        <w:t>"</w:t>
      </w:r>
      <w:r>
        <w:rPr>
          <w:rFonts w:hint="cs"/>
          <w:rtl w:val="true"/>
        </w:rPr>
        <w:t>י כותב שבבית שני היתה מאה אמה</w:t>
      </w:r>
      <w:r>
        <w:rPr>
          <w:rFonts w:hint="cs"/>
          <w:rtl w:val="true"/>
        </w:rPr>
        <w:t xml:space="preserve">, </w:t>
      </w:r>
      <w:r>
        <w:rPr>
          <w:rFonts w:hint="cs"/>
          <w:rtl w:val="true"/>
        </w:rPr>
        <w:t>בהתאם לדעה ששלושים אמה האמורות בבית ראשון הן גובהו הכללי</w:t>
      </w:r>
      <w:r>
        <w:rPr>
          <w:rFonts w:hint="cs"/>
          <w:rtl w:val="true"/>
        </w:rPr>
        <w:t xml:space="preserve">, </w:t>
      </w:r>
      <w:r>
        <w:rPr>
          <w:rFonts w:hint="cs"/>
          <w:rtl w:val="true"/>
        </w:rPr>
        <w:t>אולם הב</w:t>
      </w:r>
      <w:r>
        <w:rPr>
          <w:rFonts w:hint="cs"/>
          <w:rtl w:val="true"/>
        </w:rPr>
        <w:t>"</w:t>
      </w:r>
      <w:r>
        <w:rPr>
          <w:rFonts w:hint="cs"/>
          <w:rtl w:val="true"/>
        </w:rPr>
        <w:t xml:space="preserve">ח על אתר הגיה בו </w:t>
      </w:r>
      <w:r>
        <w:rPr>
          <w:rFonts w:hint="cs"/>
          <w:rtl w:val="true"/>
        </w:rPr>
        <w:t>"</w:t>
      </w:r>
      <w:r>
        <w:rPr>
          <w:rFonts w:hint="cs"/>
          <w:rtl w:val="true"/>
        </w:rPr>
        <w:t>מ</w:t>
      </w:r>
      <w:r>
        <w:rPr>
          <w:rFonts w:hint="cs"/>
          <w:rtl w:val="true"/>
        </w:rPr>
        <w:t xml:space="preserve">' </w:t>
      </w:r>
      <w:r>
        <w:rPr>
          <w:rFonts w:hint="cs"/>
          <w:rtl w:val="true"/>
        </w:rPr>
        <w:t>אמות</w:t>
      </w:r>
      <w:r>
        <w:rPr>
          <w:rFonts w:hint="cs"/>
          <w:rtl w:val="true"/>
        </w:rPr>
        <w:t xml:space="preserve">", </w:t>
      </w:r>
      <w:r>
        <w:rPr>
          <w:rFonts w:hint="cs"/>
          <w:rtl w:val="true"/>
        </w:rPr>
        <w:t>על פי הדעה שבית ראשון היה גבוה ק</w:t>
      </w:r>
      <w:r>
        <w:rPr>
          <w:rFonts w:hint="cs"/>
          <w:rtl w:val="true"/>
        </w:rPr>
        <w:t>"</w:t>
      </w:r>
      <w:r>
        <w:rPr>
          <w:rFonts w:hint="cs"/>
          <w:rtl w:val="true"/>
        </w:rPr>
        <w:t>כ אמה</w:t>
      </w:r>
      <w:r>
        <w:rPr>
          <w:rFonts w:hint="cs"/>
          <w:rtl w:val="true"/>
        </w:rPr>
        <w:t xml:space="preserve">, </w:t>
      </w:r>
      <w:r>
        <w:rPr>
          <w:rFonts w:hint="cs"/>
          <w:rtl w:val="true"/>
        </w:rPr>
        <w:t>ופירש שכוונת הגמ</w:t>
      </w:r>
      <w:r>
        <w:rPr>
          <w:rFonts w:hint="cs"/>
          <w:rtl w:val="true"/>
        </w:rPr>
        <w:t xml:space="preserve">' </w:t>
      </w:r>
      <w:r>
        <w:rPr>
          <w:rFonts w:hint="cs"/>
          <w:rtl w:val="true"/>
        </w:rPr>
        <w:t>להשוות את הקומה התחתונה של בית שני לזו של בית ראשון</w:t>
      </w:r>
      <w:r>
        <w:rPr>
          <w:rFonts w:hint="cs"/>
          <w:rtl w:val="true"/>
        </w:rPr>
        <w:t>.</w:t>
      </w:r>
    </w:p>
  </w:footnote>
  <w:footnote w:id="24">
    <w:p>
      <w:pPr>
        <w:pStyle w:val="Style15"/>
        <w:ind w:end="0"/>
        <w:jc w:val="both"/>
        <w:rPr>
          <w:rFonts w:hint="cs"/>
        </w:rPr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hint="cs"/>
          <w:rtl w:val="true"/>
        </w:rPr>
        <w:t>לשון הגמ</w:t>
      </w:r>
      <w:r>
        <w:rPr>
          <w:rFonts w:hint="cs"/>
          <w:rtl w:val="true"/>
        </w:rPr>
        <w:t>' "</w:t>
      </w:r>
      <w:r>
        <w:rPr>
          <w:rFonts w:hint="cs"/>
          <w:rtl w:val="true"/>
        </w:rPr>
        <w:t>ומנלן דהוה גבוה טפי</w:t>
      </w:r>
      <w:r>
        <w:rPr>
          <w:rFonts w:hint="cs"/>
          <w:rtl w:val="true"/>
        </w:rPr>
        <w:t xml:space="preserve">", </w:t>
      </w:r>
      <w:r>
        <w:rPr>
          <w:rFonts w:hint="cs"/>
          <w:rtl w:val="true"/>
        </w:rPr>
        <w:t>והשאלה תמוהה לכאורה</w:t>
      </w:r>
      <w:r>
        <w:rPr>
          <w:rFonts w:hint="cs"/>
          <w:rtl w:val="true"/>
        </w:rPr>
        <w:t xml:space="preserve">, </w:t>
      </w:r>
      <w:r>
        <w:rPr>
          <w:rFonts w:hint="cs"/>
          <w:rtl w:val="true"/>
        </w:rPr>
        <w:t>הרי לנו מקורות מפורשים במקרא ובמשנה המוכיחים זאת</w:t>
      </w:r>
      <w:r>
        <w:rPr>
          <w:rFonts w:hint="cs"/>
          <w:rtl w:val="true"/>
        </w:rPr>
        <w:t xml:space="preserve">? </w:t>
      </w:r>
      <w:r>
        <w:rPr>
          <w:rFonts w:hint="cs"/>
          <w:rtl w:val="true"/>
        </w:rPr>
        <w:t>אפשר שהגמ</w:t>
      </w:r>
      <w:r>
        <w:rPr>
          <w:rFonts w:hint="cs"/>
          <w:rtl w:val="true"/>
        </w:rPr>
        <w:t xml:space="preserve">' </w:t>
      </w:r>
      <w:r>
        <w:rPr>
          <w:rFonts w:hint="cs"/>
          <w:rtl w:val="true"/>
        </w:rPr>
        <w:t>התלבטה במחלוקת המפרשים הנ</w:t>
      </w:r>
      <w:r>
        <w:rPr>
          <w:rFonts w:hint="cs"/>
          <w:rtl w:val="true"/>
        </w:rPr>
        <w:t>"</w:t>
      </w:r>
      <w:r>
        <w:rPr>
          <w:rFonts w:hint="cs"/>
          <w:rtl w:val="true"/>
        </w:rPr>
        <w:t>ל על גובה ההיכל בבית ראשון</w:t>
      </w:r>
      <w:r>
        <w:rPr>
          <w:rFonts w:hint="cs"/>
          <w:rtl w:val="true"/>
        </w:rPr>
        <w:t xml:space="preserve">, </w:t>
      </w:r>
      <w:r>
        <w:rPr>
          <w:rFonts w:hint="cs"/>
          <w:rtl w:val="true"/>
        </w:rPr>
        <w:t>ובאה להוכיח מן הפסוק שבית שני היה גבוה יותר</w:t>
      </w:r>
      <w:r>
        <w:rPr>
          <w:rFonts w:hint="cs"/>
          <w:rtl w:val="true"/>
        </w:rPr>
        <w:t xml:space="preserve">, </w:t>
      </w:r>
      <w:r>
        <w:rPr>
          <w:rFonts w:hint="cs"/>
          <w:rtl w:val="true"/>
        </w:rPr>
        <w:t>והפירוש הנכון לפסוק בדבה</w:t>
      </w:r>
      <w:r>
        <w:rPr>
          <w:rFonts w:hint="cs"/>
          <w:rtl w:val="true"/>
        </w:rPr>
        <w:t>"</w:t>
      </w:r>
      <w:r>
        <w:rPr>
          <w:rFonts w:hint="cs"/>
          <w:rtl w:val="true"/>
        </w:rPr>
        <w:t>י הוא שרק האולם היה גבוה ק</w:t>
      </w:r>
      <w:r>
        <w:rPr>
          <w:rFonts w:hint="cs"/>
          <w:rtl w:val="true"/>
        </w:rPr>
        <w:t>"</w:t>
      </w:r>
      <w:r>
        <w:rPr>
          <w:rFonts w:hint="cs"/>
          <w:rtl w:val="true"/>
        </w:rPr>
        <w:t>כ אמה</w:t>
      </w:r>
      <w:r>
        <w:rPr>
          <w:rFonts w:hint="cs"/>
          <w:rtl w:val="true"/>
        </w:rPr>
        <w:t xml:space="preserve">. </w:t>
      </w:r>
      <w:r>
        <w:rPr>
          <w:rFonts w:hint="cs"/>
          <w:rtl w:val="true"/>
        </w:rPr>
        <w:t xml:space="preserve">ואפשר שהשאלה </w:t>
      </w:r>
      <w:r>
        <w:rPr>
          <w:rFonts w:hint="cs"/>
          <w:rtl w:val="true"/>
        </w:rPr>
        <w:t>"</w:t>
      </w:r>
      <w:r>
        <w:rPr>
          <w:rFonts w:hint="cs"/>
          <w:rtl w:val="true"/>
        </w:rPr>
        <w:t>מנלן</w:t>
      </w:r>
      <w:r>
        <w:rPr>
          <w:rFonts w:hint="cs"/>
          <w:rtl w:val="true"/>
        </w:rPr>
        <w:t xml:space="preserve">" </w:t>
      </w:r>
      <w:r>
        <w:rPr>
          <w:rFonts w:hint="cs"/>
          <w:rtl w:val="true"/>
        </w:rPr>
        <w:t>איננה בדווקא</w:t>
      </w:r>
      <w:r>
        <w:rPr>
          <w:rFonts w:hint="cs"/>
          <w:rtl w:val="true"/>
        </w:rPr>
        <w:t xml:space="preserve">, </w:t>
      </w:r>
      <w:r>
        <w:rPr>
          <w:rFonts w:hint="cs"/>
          <w:rtl w:val="true"/>
        </w:rPr>
        <w:t>אלא באה הגמ</w:t>
      </w:r>
      <w:r>
        <w:rPr>
          <w:rFonts w:hint="cs"/>
          <w:rtl w:val="true"/>
        </w:rPr>
        <w:t xml:space="preserve">' </w:t>
      </w:r>
      <w:r>
        <w:rPr>
          <w:rFonts w:hint="cs"/>
          <w:rtl w:val="true"/>
        </w:rPr>
        <w:t>לתת רמז לדבר</w:t>
      </w:r>
      <w:r>
        <w:rPr>
          <w:rFonts w:hint="cs"/>
          <w:rtl w:val="true"/>
        </w:rPr>
        <w:t xml:space="preserve">. </w:t>
      </w:r>
      <w:r>
        <w:rPr>
          <w:rFonts w:hint="cs"/>
          <w:rtl w:val="true"/>
        </w:rPr>
        <w:t>עוד יש לומר</w:t>
      </w:r>
      <w:r>
        <w:rPr>
          <w:rFonts w:hint="cs"/>
          <w:rtl w:val="true"/>
        </w:rPr>
        <w:t xml:space="preserve">, </w:t>
      </w:r>
      <w:r>
        <w:rPr>
          <w:rFonts w:hint="cs"/>
          <w:rtl w:val="true"/>
        </w:rPr>
        <w:t>שאין כוונת הגמ</w:t>
      </w:r>
      <w:r>
        <w:rPr>
          <w:rFonts w:hint="cs"/>
          <w:rtl w:val="true"/>
        </w:rPr>
        <w:t xml:space="preserve">' </w:t>
      </w:r>
      <w:r>
        <w:rPr>
          <w:rFonts w:hint="cs"/>
          <w:rtl w:val="true"/>
        </w:rPr>
        <w:t>לשאול מניין אנו יודעים שהבית השני היה גבוה יותר</w:t>
      </w:r>
      <w:r>
        <w:rPr>
          <w:rFonts w:hint="cs"/>
          <w:rtl w:val="true"/>
        </w:rPr>
        <w:t xml:space="preserve">, </w:t>
      </w:r>
      <w:r>
        <w:rPr>
          <w:rFonts w:hint="cs"/>
          <w:rtl w:val="true"/>
        </w:rPr>
        <w:t xml:space="preserve">אלא מה המקור שעל פיו הגדילו בוני בית שני את ההיכל יותר מן הראשון </w:t>
      </w:r>
      <w:r>
        <w:rPr>
          <w:rFonts w:hint="cs"/>
          <w:rtl w:val="true"/>
        </w:rPr>
        <w:t>(</w:t>
      </w:r>
      <w:r>
        <w:rPr>
          <w:rFonts w:hint="cs"/>
          <w:rtl w:val="true"/>
        </w:rPr>
        <w:t>סדרי טהרות למסכת כלים דף סט</w:t>
      </w:r>
      <w:r>
        <w:rPr>
          <w:rFonts w:hint="cs"/>
          <w:rtl w:val="true"/>
        </w:rPr>
        <w:t>,</w:t>
      </w:r>
      <w:r>
        <w:rPr>
          <w:rFonts w:hint="cs"/>
          <w:rtl w:val="true"/>
        </w:rPr>
        <w:t>ב</w:t>
      </w:r>
      <w:r>
        <w:rPr>
          <w:rFonts w:hint="cs"/>
          <w:rtl w:val="true"/>
        </w:rPr>
        <w:t xml:space="preserve">, </w:t>
      </w:r>
      <w:r>
        <w:rPr>
          <w:rFonts w:hint="cs"/>
          <w:rtl w:val="true"/>
        </w:rPr>
        <w:t>וכדברי הרא</w:t>
      </w:r>
      <w:r>
        <w:rPr>
          <w:rFonts w:hint="cs"/>
          <w:rtl w:val="true"/>
        </w:rPr>
        <w:t>"</w:t>
      </w:r>
      <w:r>
        <w:rPr>
          <w:rFonts w:hint="cs"/>
          <w:rtl w:val="true"/>
        </w:rPr>
        <w:t>ש להלן</w:t>
      </w:r>
      <w:r>
        <w:rPr>
          <w:rFonts w:hint="cs"/>
          <w:rtl w:val="true"/>
        </w:rPr>
        <w:t>).</w:t>
      </w:r>
    </w:p>
  </w:footnote>
  <w:footnote w:id="25">
    <w:p>
      <w:pPr>
        <w:pStyle w:val="Style15"/>
        <w:ind w:end="0"/>
        <w:jc w:val="both"/>
        <w:rPr>
          <w:rFonts w:hint="cs"/>
        </w:rPr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hint="cs"/>
          <w:rtl w:val="true"/>
        </w:rPr>
        <w:t>הרא</w:t>
      </w:r>
      <w:r>
        <w:rPr>
          <w:rFonts w:hint="cs"/>
          <w:rtl w:val="true"/>
        </w:rPr>
        <w:t>"</w:t>
      </w:r>
      <w:r>
        <w:rPr>
          <w:rFonts w:hint="cs"/>
          <w:rtl w:val="true"/>
        </w:rPr>
        <w:t>ש עומד על כך שבגמ</w:t>
      </w:r>
      <w:r>
        <w:rPr>
          <w:rFonts w:hint="cs"/>
          <w:rtl w:val="true"/>
        </w:rPr>
        <w:t xml:space="preserve">' </w:t>
      </w:r>
      <w:r>
        <w:rPr>
          <w:rFonts w:hint="cs"/>
          <w:rtl w:val="true"/>
        </w:rPr>
        <w:t xml:space="preserve">שם מתבאר שלא ניתן היה בבית שני להרחיב את האמה טרקסין </w:t>
      </w:r>
      <w:r>
        <w:rPr>
          <w:rFonts w:hint="cs"/>
          <w:rtl w:val="true"/>
        </w:rPr>
        <w:t>(</w:t>
      </w:r>
      <w:r>
        <w:rPr>
          <w:rFonts w:hint="cs"/>
          <w:rtl w:val="true"/>
        </w:rPr>
        <w:t>כדי שתוכל להחזיק מעמד</w:t>
      </w:r>
      <w:r>
        <w:rPr>
          <w:rFonts w:hint="cs"/>
          <w:rtl w:val="true"/>
        </w:rPr>
        <w:t xml:space="preserve">, </w:t>
      </w:r>
      <w:r>
        <w:rPr>
          <w:rFonts w:hint="cs"/>
          <w:rtl w:val="true"/>
        </w:rPr>
        <w:t>עיין שם</w:t>
      </w:r>
      <w:r>
        <w:rPr>
          <w:rFonts w:hint="cs"/>
          <w:rtl w:val="true"/>
        </w:rPr>
        <w:t xml:space="preserve">, </w:t>
      </w:r>
      <w:r>
        <w:rPr>
          <w:rFonts w:hint="cs"/>
          <w:rtl w:val="true"/>
        </w:rPr>
        <w:t>וברש</w:t>
      </w:r>
      <w:r>
        <w:rPr>
          <w:rFonts w:hint="cs"/>
          <w:rtl w:val="true"/>
        </w:rPr>
        <w:t>"</w:t>
      </w:r>
      <w:r>
        <w:rPr>
          <w:rFonts w:hint="cs"/>
          <w:rtl w:val="true"/>
        </w:rPr>
        <w:t>י ביומא נא</w:t>
      </w:r>
      <w:r>
        <w:rPr>
          <w:rFonts w:hint="cs"/>
          <w:rtl w:val="true"/>
        </w:rPr>
        <w:t>,</w:t>
      </w:r>
      <w:r>
        <w:rPr>
          <w:rFonts w:hint="cs"/>
          <w:rtl w:val="true"/>
        </w:rPr>
        <w:t>ב ד</w:t>
      </w:r>
      <w:r>
        <w:rPr>
          <w:rFonts w:hint="cs"/>
          <w:rtl w:val="true"/>
        </w:rPr>
        <w:t>"</w:t>
      </w:r>
      <w:r>
        <w:rPr>
          <w:rFonts w:hint="cs"/>
          <w:rtl w:val="true"/>
        </w:rPr>
        <w:t>ה אמה טרקסין</w:t>
      </w:r>
      <w:r>
        <w:rPr>
          <w:rFonts w:hint="cs"/>
          <w:rtl w:val="true"/>
        </w:rPr>
        <w:t xml:space="preserve">), </w:t>
      </w:r>
      <w:r>
        <w:rPr>
          <w:rFonts w:hint="cs"/>
          <w:rtl w:val="true"/>
        </w:rPr>
        <w:t>והסביר שהרחבה זו משנה את גדרי הקדושה</w:t>
      </w:r>
      <w:r>
        <w:rPr>
          <w:rFonts w:hint="cs"/>
          <w:rtl w:val="true"/>
        </w:rPr>
        <w:t xml:space="preserve">, </w:t>
      </w:r>
      <w:r>
        <w:rPr>
          <w:rFonts w:hint="cs"/>
          <w:rtl w:val="true"/>
        </w:rPr>
        <w:t>ואי אפשר לשנות את העזרה למזבח או את האולם להיכל ללא פסוק מפורש</w:t>
      </w:r>
      <w:r>
        <w:rPr>
          <w:rFonts w:hint="cs"/>
          <w:rtl w:val="true"/>
        </w:rPr>
        <w:t xml:space="preserve">, </w:t>
      </w:r>
      <w:r>
        <w:rPr>
          <w:rFonts w:hint="cs"/>
          <w:rtl w:val="true"/>
        </w:rPr>
        <w:t>מה שאין כן בהגבהת הבית</w:t>
      </w:r>
      <w:r>
        <w:rPr>
          <w:rFonts w:hint="cs"/>
          <w:rtl w:val="true"/>
        </w:rPr>
        <w:t>.</w:t>
      </w:r>
    </w:p>
  </w:footnote>
  <w:footnote w:id="26">
    <w:p>
      <w:pPr>
        <w:pStyle w:val="Style15"/>
        <w:ind w:end="0"/>
        <w:jc w:val="both"/>
        <w:rPr>
          <w:rFonts w:hint="cs"/>
        </w:rPr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hint="cs"/>
          <w:rtl w:val="true"/>
        </w:rPr>
        <w:t>התקשו בשאלה זו בשלטי גיבורים פי</w:t>
      </w:r>
      <w:r>
        <w:rPr>
          <w:rFonts w:hint="cs"/>
          <w:rtl w:val="true"/>
        </w:rPr>
        <w:t>"</w:t>
      </w:r>
      <w:r>
        <w:rPr>
          <w:rFonts w:hint="cs"/>
          <w:rtl w:val="true"/>
        </w:rPr>
        <w:t>ד ובעזרת כהנים למידות פ</w:t>
      </w:r>
      <w:r>
        <w:rPr>
          <w:rFonts w:hint="cs"/>
          <w:rtl w:val="true"/>
        </w:rPr>
        <w:t>"</w:t>
      </w:r>
      <w:r>
        <w:rPr>
          <w:rFonts w:hint="cs"/>
          <w:rtl w:val="true"/>
        </w:rPr>
        <w:t>ד מ</w:t>
      </w:r>
      <w:r>
        <w:rPr>
          <w:rFonts w:hint="cs"/>
          <w:rtl w:val="true"/>
        </w:rPr>
        <w:t>"</w:t>
      </w:r>
      <w:r>
        <w:rPr>
          <w:rFonts w:hint="cs"/>
          <w:rtl w:val="true"/>
        </w:rPr>
        <w:t xml:space="preserve">ו </w:t>
      </w:r>
      <w:r>
        <w:rPr>
          <w:rFonts w:hint="cs"/>
          <w:rtl w:val="true"/>
        </w:rPr>
        <w:t>(</w:t>
      </w:r>
      <w:r>
        <w:rPr>
          <w:rFonts w:hint="cs"/>
          <w:rtl w:val="true"/>
        </w:rPr>
        <w:t>עמ</w:t>
      </w:r>
      <w:r>
        <w:rPr>
          <w:rFonts w:hint="cs"/>
          <w:rtl w:val="true"/>
        </w:rPr>
        <w:t xml:space="preserve">' </w:t>
      </w:r>
      <w:r>
        <w:rPr>
          <w:rFonts w:hint="cs"/>
          <w:rtl w:val="true"/>
        </w:rPr>
        <w:t>רי</w:t>
      </w:r>
      <w:r>
        <w:rPr>
          <w:rFonts w:hint="cs"/>
          <w:rtl w:val="true"/>
        </w:rPr>
        <w:t xml:space="preserve">), </w:t>
      </w:r>
      <w:r>
        <w:rPr>
          <w:rFonts w:hint="cs"/>
          <w:rtl w:val="true"/>
        </w:rPr>
        <w:t>ולא תירצו</w:t>
      </w:r>
      <w:r>
        <w:rPr>
          <w:rFonts w:hint="cs"/>
          <w:rtl w:val="true"/>
        </w:rPr>
        <w:t xml:space="preserve">. </w:t>
      </w:r>
      <w:r>
        <w:rPr>
          <w:rFonts w:hint="cs"/>
          <w:rtl w:val="true"/>
        </w:rPr>
        <w:t xml:space="preserve">בדעת מקרא </w:t>
      </w:r>
      <w:r>
        <w:rPr>
          <w:rFonts w:hint="cs"/>
          <w:rtl w:val="true"/>
        </w:rPr>
        <w:t>(</w:t>
      </w:r>
      <w:r>
        <w:rPr>
          <w:rFonts w:hint="cs"/>
          <w:rtl w:val="true"/>
        </w:rPr>
        <w:t>דברי הימים שם</w:t>
      </w:r>
      <w:r>
        <w:rPr>
          <w:rFonts w:hint="cs"/>
          <w:rtl w:val="true"/>
        </w:rPr>
        <w:t xml:space="preserve">) </w:t>
      </w:r>
      <w:r>
        <w:rPr>
          <w:rFonts w:hint="cs"/>
          <w:rtl w:val="true"/>
        </w:rPr>
        <w:t>הציעו שאולי מידת מאה ועשרים אמה היא באמה קטנה יותר מזו שנהגו בה בבית שני</w:t>
      </w:r>
      <w:r>
        <w:rPr>
          <w:rFonts w:hint="cs"/>
          <w:rtl w:val="true"/>
        </w:rPr>
        <w:t xml:space="preserve">, </w:t>
      </w:r>
      <w:r>
        <w:rPr>
          <w:rFonts w:hint="cs"/>
          <w:rtl w:val="true"/>
        </w:rPr>
        <w:t>וכך המידות שוות</w:t>
      </w:r>
      <w:r>
        <w:rPr>
          <w:rFonts w:hint="cs"/>
          <w:rtl w:val="true"/>
        </w:rPr>
        <w:t xml:space="preserve">. </w:t>
      </w:r>
      <w:r>
        <w:rPr>
          <w:rFonts w:hint="cs"/>
          <w:rtl w:val="true"/>
        </w:rPr>
        <w:t>המהרי</w:t>
      </w:r>
      <w:r>
        <w:rPr>
          <w:rFonts w:hint="cs"/>
          <w:rtl w:val="true"/>
        </w:rPr>
        <w:t>"</w:t>
      </w:r>
      <w:r>
        <w:rPr>
          <w:rFonts w:hint="cs"/>
          <w:rtl w:val="true"/>
        </w:rPr>
        <w:t xml:space="preserve">ט </w:t>
      </w:r>
      <w:r>
        <w:rPr>
          <w:rFonts w:hint="cs"/>
          <w:rtl w:val="true"/>
        </w:rPr>
        <w:t>(</w:t>
      </w:r>
      <w:r>
        <w:rPr>
          <w:rFonts w:hint="cs"/>
          <w:rtl w:val="true"/>
        </w:rPr>
        <w:t>ח</w:t>
      </w:r>
      <w:r>
        <w:rPr>
          <w:rFonts w:hint="cs"/>
          <w:rtl w:val="true"/>
        </w:rPr>
        <w:t>"</w:t>
      </w:r>
      <w:r>
        <w:rPr>
          <w:rFonts w:hint="cs"/>
          <w:rtl w:val="true"/>
        </w:rPr>
        <w:t>ב יו</w:t>
      </w:r>
      <w:r>
        <w:rPr>
          <w:rFonts w:hint="cs"/>
          <w:rtl w:val="true"/>
        </w:rPr>
        <w:t>"</w:t>
      </w:r>
      <w:r>
        <w:rPr>
          <w:rFonts w:hint="cs"/>
          <w:rtl w:val="true"/>
        </w:rPr>
        <w:t>ד סי</w:t>
      </w:r>
      <w:r>
        <w:rPr>
          <w:rFonts w:hint="cs"/>
          <w:rtl w:val="true"/>
        </w:rPr>
        <w:t xml:space="preserve">' </w:t>
      </w:r>
      <w:r>
        <w:rPr>
          <w:rFonts w:hint="cs"/>
          <w:rtl w:val="true"/>
        </w:rPr>
        <w:t>ד</w:t>
      </w:r>
      <w:r>
        <w:rPr>
          <w:rFonts w:hint="cs"/>
          <w:rtl w:val="true"/>
        </w:rPr>
        <w:t xml:space="preserve">) </w:t>
      </w:r>
      <w:r>
        <w:rPr>
          <w:rFonts w:hint="cs"/>
          <w:rtl w:val="true"/>
        </w:rPr>
        <w:t>כתב בקצרה שעשרים אמה שימשו ליסוד</w:t>
      </w:r>
      <w:r>
        <w:rPr>
          <w:rFonts w:hint="cs"/>
          <w:rtl w:val="true"/>
        </w:rPr>
        <w:t xml:space="preserve">, </w:t>
      </w:r>
      <w:r>
        <w:rPr>
          <w:rFonts w:hint="cs"/>
          <w:rtl w:val="true"/>
        </w:rPr>
        <w:t>ועל פני הקרקע היה גובהו מאה אמה</w:t>
      </w:r>
      <w:r>
        <w:rPr>
          <w:rFonts w:hint="cs"/>
          <w:rtl w:val="true"/>
        </w:rPr>
        <w:t xml:space="preserve">, </w:t>
      </w:r>
      <w:r>
        <w:rPr>
          <w:rFonts w:hint="cs"/>
          <w:rtl w:val="true"/>
        </w:rPr>
        <w:t>כמו בבית שני</w:t>
      </w:r>
      <w:r>
        <w:rPr>
          <w:rFonts w:hint="cs"/>
          <w:rtl w:val="true"/>
        </w:rPr>
        <w:t>.</w:t>
      </w:r>
    </w:p>
  </w:footnote>
  <w:footnote w:id="27">
    <w:p>
      <w:pPr>
        <w:pStyle w:val="Style15"/>
        <w:ind w:end="0"/>
        <w:jc w:val="both"/>
        <w:rPr>
          <w:rFonts w:hint="cs"/>
        </w:rPr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hint="cs"/>
          <w:rtl w:val="true"/>
        </w:rPr>
        <w:t>ועיין חגי ב</w:t>
      </w:r>
      <w:r>
        <w:rPr>
          <w:rFonts w:hint="cs"/>
          <w:rtl w:val="true"/>
        </w:rPr>
        <w:t>,</w:t>
      </w:r>
      <w:r>
        <w:rPr>
          <w:rFonts w:hint="cs"/>
          <w:rtl w:val="true"/>
        </w:rPr>
        <w:t>ג</w:t>
      </w:r>
      <w:r>
        <w:rPr>
          <w:rFonts w:hint="cs"/>
          <w:rtl w:val="true"/>
        </w:rPr>
        <w:t>: "</w:t>
      </w:r>
      <w:r>
        <w:rPr>
          <w:rFonts w:hint="cs"/>
          <w:rtl w:val="true"/>
        </w:rPr>
        <w:t>מי בכם הנשאר אשר ראה את הבית הזה בכבודו הראשון ומה אתם רואים אותו עתה</w:t>
      </w:r>
      <w:r>
        <w:rPr>
          <w:rFonts w:hint="cs"/>
          <w:rtl w:val="true"/>
        </w:rPr>
        <w:t xml:space="preserve">, </w:t>
      </w:r>
      <w:r>
        <w:rPr>
          <w:rFonts w:hint="cs"/>
          <w:rtl w:val="true"/>
        </w:rPr>
        <w:t>הלוא כמוהו כאין בעיניכם</w:t>
      </w:r>
      <w:r>
        <w:rPr>
          <w:rFonts w:hint="cs"/>
          <w:rtl w:val="true"/>
        </w:rPr>
        <w:t xml:space="preserve">". </w:t>
      </w:r>
      <w:r>
        <w:rPr>
          <w:rFonts w:hint="cs"/>
          <w:rtl w:val="true"/>
        </w:rPr>
        <w:t>ובעזרא ג</w:t>
      </w:r>
      <w:r>
        <w:rPr>
          <w:rFonts w:hint="cs"/>
          <w:rtl w:val="true"/>
        </w:rPr>
        <w:t>,</w:t>
      </w:r>
      <w:r>
        <w:rPr>
          <w:rFonts w:hint="cs"/>
          <w:rtl w:val="true"/>
        </w:rPr>
        <w:t>יב</w:t>
      </w:r>
      <w:r>
        <w:rPr>
          <w:rFonts w:hint="cs"/>
          <w:rtl w:val="true"/>
        </w:rPr>
        <w:t>: "</w:t>
      </w:r>
      <w:r>
        <w:rPr>
          <w:rFonts w:hint="cs"/>
          <w:rtl w:val="true"/>
        </w:rPr>
        <w:t>ורבים מהכהנים והלוים וראשי האבות הזקנים אשר ראו את הבית הראשון ביסדו זה הבית בעיניהם בוכים בקול גדול</w:t>
      </w:r>
      <w:r>
        <w:rPr>
          <w:rFonts w:hint="cs"/>
          <w:rtl w:val="true"/>
        </w:rPr>
        <w:t>" ("</w:t>
      </w:r>
      <w:r>
        <w:rPr>
          <w:rFonts w:hint="cs"/>
          <w:rtl w:val="true"/>
        </w:rPr>
        <w:t>על כי היה קטן הרבה מן הבית הראשון</w:t>
      </w:r>
      <w:r>
        <w:rPr>
          <w:rFonts w:hint="cs"/>
          <w:rtl w:val="true"/>
        </w:rPr>
        <w:t xml:space="preserve">", </w:t>
      </w:r>
      <w:r>
        <w:rPr>
          <w:rFonts w:hint="cs"/>
          <w:rtl w:val="true"/>
        </w:rPr>
        <w:t>מצודת דוד</w:t>
      </w:r>
      <w:r>
        <w:rPr>
          <w:rFonts w:hint="cs"/>
          <w:rtl w:val="true"/>
        </w:rPr>
        <w:t>).</w:t>
      </w:r>
    </w:p>
  </w:footnote>
  <w:footnote w:id="28">
    <w:p>
      <w:pPr>
        <w:pStyle w:val="Style15"/>
        <w:ind w:end="0"/>
        <w:jc w:val="both"/>
        <w:rPr>
          <w:rFonts w:hint="cs"/>
        </w:rPr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hint="cs"/>
          <w:rtl w:val="true"/>
        </w:rPr>
        <w:t>עמודים בפתח האולם מוזכרים גם ביחזקאל מ</w:t>
      </w:r>
      <w:r>
        <w:rPr>
          <w:rFonts w:hint="cs"/>
          <w:rtl w:val="true"/>
        </w:rPr>
        <w:t>,</w:t>
      </w:r>
      <w:r>
        <w:rPr>
          <w:rFonts w:hint="cs"/>
          <w:rtl w:val="true"/>
        </w:rPr>
        <w:t>מט</w:t>
      </w:r>
      <w:r>
        <w:rPr>
          <w:rFonts w:hint="cs"/>
          <w:rtl w:val="true"/>
        </w:rPr>
        <w:t>.</w:t>
      </w:r>
    </w:p>
  </w:footnote>
  <w:footnote w:id="29">
    <w:p>
      <w:pPr>
        <w:pStyle w:val="Style15"/>
        <w:ind w:end="0"/>
        <w:jc w:val="both"/>
        <w:rPr>
          <w:rFonts w:hint="cs"/>
        </w:rPr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hint="cs"/>
          <w:rtl w:val="true"/>
        </w:rPr>
        <w:t xml:space="preserve">בפסוקי </w:t>
      </w:r>
      <w:r>
        <w:rPr>
          <w:rFonts w:hint="cs"/>
          <w:rtl w:val="true"/>
        </w:rPr>
        <w:t>"</w:t>
      </w:r>
      <w:r>
        <w:rPr>
          <w:rFonts w:hint="cs"/>
          <w:rtl w:val="true"/>
        </w:rPr>
        <w:t>הכל בכתב</w:t>
      </w:r>
      <w:r>
        <w:rPr>
          <w:rFonts w:hint="cs"/>
          <w:rtl w:val="true"/>
        </w:rPr>
        <w:t>" (</w:t>
      </w:r>
      <w:r>
        <w:rPr>
          <w:rFonts w:hint="cs"/>
          <w:rtl w:val="true"/>
        </w:rPr>
        <w:t>דה</w:t>
      </w:r>
      <w:r>
        <w:rPr>
          <w:rFonts w:hint="cs"/>
          <w:rtl w:val="true"/>
        </w:rPr>
        <w:t>"</w:t>
      </w:r>
      <w:r>
        <w:rPr>
          <w:rFonts w:hint="cs"/>
          <w:rtl w:val="true"/>
        </w:rPr>
        <w:t>א כח</w:t>
      </w:r>
      <w:r>
        <w:rPr>
          <w:rFonts w:hint="cs"/>
          <w:rtl w:val="true"/>
        </w:rPr>
        <w:t>,</w:t>
      </w:r>
      <w:r>
        <w:rPr>
          <w:rFonts w:hint="cs"/>
          <w:rtl w:val="true"/>
        </w:rPr>
        <w:t>יא</w:t>
      </w:r>
      <w:r>
        <w:rPr>
          <w:rFonts w:hint="cs"/>
          <w:rtl w:val="true"/>
        </w:rPr>
        <w:t>-</w:t>
      </w:r>
      <w:r>
        <w:rPr>
          <w:rFonts w:hint="cs"/>
          <w:rtl w:val="true"/>
        </w:rPr>
        <w:t>יט</w:t>
      </w:r>
      <w:r>
        <w:rPr>
          <w:rFonts w:hint="cs"/>
          <w:rtl w:val="true"/>
        </w:rPr>
        <w:t xml:space="preserve">) </w:t>
      </w:r>
      <w:r>
        <w:rPr>
          <w:rFonts w:hint="cs"/>
          <w:rtl w:val="true"/>
        </w:rPr>
        <w:t xml:space="preserve">הוזכרו מנורות הזהב והכסף ומשקלם </w:t>
      </w:r>
      <w:r>
        <w:rPr>
          <w:rFonts w:hint="cs"/>
          <w:rtl w:val="true"/>
        </w:rPr>
        <w:t>(</w:t>
      </w:r>
      <w:r>
        <w:rPr>
          <w:rFonts w:hint="cs"/>
          <w:rtl w:val="true"/>
        </w:rPr>
        <w:t>אך לא כלי הנחושת</w:t>
      </w:r>
      <w:r>
        <w:rPr>
          <w:rFonts w:hint="cs"/>
          <w:rtl w:val="true"/>
        </w:rPr>
        <w:t xml:space="preserve">, </w:t>
      </w:r>
      <w:r>
        <w:rPr>
          <w:rFonts w:hint="cs"/>
          <w:rtl w:val="true"/>
        </w:rPr>
        <w:t>הים הכיורים והמכונות</w:t>
      </w:r>
      <w:r>
        <w:rPr>
          <w:rFonts w:hint="cs"/>
          <w:rtl w:val="true"/>
        </w:rPr>
        <w:t xml:space="preserve">), </w:t>
      </w:r>
      <w:r>
        <w:rPr>
          <w:rFonts w:hint="cs"/>
          <w:rtl w:val="true"/>
        </w:rPr>
        <w:t>אם כי</w:t>
      </w:r>
      <w:r>
        <w:rPr>
          <w:rFonts w:hint="cs"/>
          <w:rtl w:val="true"/>
        </w:rPr>
        <w:t xml:space="preserve">, </w:t>
      </w:r>
      <w:r>
        <w:rPr>
          <w:rFonts w:hint="cs"/>
          <w:rtl w:val="true"/>
        </w:rPr>
        <w:t xml:space="preserve">יתכן שסוף הפסוק </w:t>
      </w:r>
      <w:r>
        <w:rPr>
          <w:rFonts w:hint="cs"/>
          <w:rtl w:val="true"/>
        </w:rPr>
        <w:t>"</w:t>
      </w:r>
      <w:r>
        <w:rPr>
          <w:rFonts w:hint="cs"/>
          <w:rtl w:val="true"/>
        </w:rPr>
        <w:t>הכל בכתב</w:t>
      </w:r>
      <w:r>
        <w:rPr>
          <w:rFonts w:hint="cs"/>
          <w:rtl w:val="true"/>
        </w:rPr>
        <w:t xml:space="preserve">... </w:t>
      </w:r>
      <w:r>
        <w:rPr>
          <w:rFonts w:hint="cs"/>
          <w:b/>
          <w:b/>
          <w:bCs/>
          <w:rtl w:val="true"/>
        </w:rPr>
        <w:t>כל מלאכות התבנית</w:t>
      </w:r>
      <w:r>
        <w:rPr>
          <w:rFonts w:hint="cs"/>
          <w:rtl w:val="true"/>
        </w:rPr>
        <w:t xml:space="preserve">" </w:t>
      </w:r>
      <w:r>
        <w:rPr>
          <w:rFonts w:hint="cs"/>
          <w:rtl w:val="true"/>
        </w:rPr>
        <w:t>בא לציין את צורת הבית והכרובים</w:t>
      </w:r>
      <w:r>
        <w:rPr>
          <w:rFonts w:hint="cs"/>
          <w:rtl w:val="true"/>
        </w:rPr>
        <w:t xml:space="preserve">, </w:t>
      </w:r>
      <w:r>
        <w:rPr>
          <w:rFonts w:hint="cs"/>
          <w:rtl w:val="true"/>
        </w:rPr>
        <w:t xml:space="preserve">שהוזכרו לפני כן בלשון </w:t>
      </w:r>
      <w:r>
        <w:rPr>
          <w:rFonts w:hint="cs"/>
          <w:rtl w:val="true"/>
        </w:rPr>
        <w:t>"</w:t>
      </w:r>
      <w:r>
        <w:rPr>
          <w:rFonts w:hint="cs"/>
          <w:rtl w:val="true"/>
        </w:rPr>
        <w:t>תבנית</w:t>
      </w:r>
      <w:r>
        <w:rPr>
          <w:rFonts w:hint="cs"/>
          <w:rtl w:val="true"/>
        </w:rPr>
        <w:t xml:space="preserve">", </w:t>
      </w:r>
      <w:r>
        <w:rPr>
          <w:rFonts w:hint="cs"/>
          <w:rtl w:val="true"/>
        </w:rPr>
        <w:t>ולמעט את הכלים</w:t>
      </w:r>
      <w:r>
        <w:rPr>
          <w:rFonts w:hint="cs"/>
          <w:rtl w:val="true"/>
        </w:rPr>
        <w:t xml:space="preserve">, </w:t>
      </w:r>
      <w:r>
        <w:rPr>
          <w:rFonts w:hint="cs"/>
          <w:rtl w:val="true"/>
        </w:rPr>
        <w:t>שאינם כלולים בנבואה</w:t>
      </w:r>
      <w:r>
        <w:rPr>
          <w:rFonts w:hint="cs"/>
          <w:rtl w:val="true"/>
        </w:rPr>
        <w:t xml:space="preserve">. </w:t>
      </w:r>
      <w:r>
        <w:rPr>
          <w:rFonts w:hint="cs"/>
          <w:rtl w:val="true"/>
        </w:rPr>
        <w:t>הרמב</w:t>
      </w:r>
      <w:r>
        <w:rPr>
          <w:rFonts w:hint="cs"/>
          <w:rtl w:val="true"/>
        </w:rPr>
        <w:t>"</w:t>
      </w:r>
      <w:r>
        <w:rPr>
          <w:rFonts w:hint="cs"/>
          <w:rtl w:val="true"/>
        </w:rPr>
        <w:t xml:space="preserve">ן </w:t>
      </w:r>
      <w:r>
        <w:rPr>
          <w:rFonts w:hint="cs"/>
          <w:rtl w:val="true"/>
        </w:rPr>
        <w:t>(</w:t>
      </w:r>
      <w:r>
        <w:rPr>
          <w:rFonts w:hint="cs"/>
          <w:rtl w:val="true"/>
        </w:rPr>
        <w:t>שמות כה</w:t>
      </w:r>
      <w:r>
        <w:rPr>
          <w:rFonts w:hint="cs"/>
          <w:rtl w:val="true"/>
        </w:rPr>
        <w:t>,</w:t>
      </w:r>
      <w:r>
        <w:rPr>
          <w:rFonts w:hint="cs"/>
          <w:rtl w:val="true"/>
        </w:rPr>
        <w:t>כט</w:t>
      </w:r>
      <w:r>
        <w:rPr>
          <w:rFonts w:hint="cs"/>
          <w:rtl w:val="true"/>
        </w:rPr>
        <w:t xml:space="preserve">) </w:t>
      </w:r>
      <w:r>
        <w:rPr>
          <w:rFonts w:hint="cs"/>
          <w:rtl w:val="true"/>
        </w:rPr>
        <w:t>כתב ש</w:t>
      </w:r>
      <w:r>
        <w:rPr>
          <w:rFonts w:hint="cs"/>
          <w:rtl w:val="true"/>
        </w:rPr>
        <w:t>"</w:t>
      </w:r>
      <w:r>
        <w:rPr>
          <w:rFonts w:hint="cs"/>
          <w:rtl w:val="true"/>
        </w:rPr>
        <w:t>הכל בכתב</w:t>
      </w:r>
      <w:r>
        <w:rPr>
          <w:rFonts w:hint="cs"/>
          <w:rtl w:val="true"/>
        </w:rPr>
        <w:t xml:space="preserve">" </w:t>
      </w:r>
      <w:r>
        <w:rPr>
          <w:rFonts w:hint="cs"/>
          <w:rtl w:val="true"/>
        </w:rPr>
        <w:t>נאמר לא רק על בנין שלמה אלא גם על כל כליו</w:t>
      </w:r>
      <w:r>
        <w:rPr>
          <w:rFonts w:hint="cs"/>
          <w:rtl w:val="true"/>
        </w:rPr>
        <w:t xml:space="preserve">, </w:t>
      </w:r>
      <w:r>
        <w:rPr>
          <w:rFonts w:hint="cs"/>
          <w:rtl w:val="true"/>
        </w:rPr>
        <w:t>וכן כתבו הרד</w:t>
      </w:r>
      <w:r>
        <w:rPr>
          <w:rFonts w:hint="cs"/>
          <w:rtl w:val="true"/>
        </w:rPr>
        <w:t>"</w:t>
      </w:r>
      <w:r>
        <w:rPr>
          <w:rFonts w:hint="cs"/>
          <w:rtl w:val="true"/>
        </w:rPr>
        <w:t xml:space="preserve">ק </w:t>
      </w:r>
      <w:r>
        <w:rPr>
          <w:rFonts w:hint="cs"/>
          <w:rtl w:val="true"/>
        </w:rPr>
        <w:t>(</w:t>
      </w:r>
      <w:r>
        <w:rPr>
          <w:rFonts w:hint="cs"/>
          <w:rtl w:val="true"/>
        </w:rPr>
        <w:t>מלכים</w:t>
      </w:r>
      <w:r>
        <w:rPr>
          <w:rFonts w:hint="cs"/>
          <w:rtl w:val="true"/>
        </w:rPr>
        <w:t>-</w:t>
      </w:r>
      <w:r>
        <w:rPr>
          <w:rFonts w:hint="cs"/>
          <w:rtl w:val="true"/>
        </w:rPr>
        <w:t>א ח</w:t>
      </w:r>
      <w:r>
        <w:rPr>
          <w:rFonts w:hint="cs"/>
          <w:rtl w:val="true"/>
        </w:rPr>
        <w:t>,</w:t>
      </w:r>
      <w:r>
        <w:rPr>
          <w:rFonts w:hint="cs"/>
          <w:rtl w:val="true"/>
        </w:rPr>
        <w:t>ו</w:t>
      </w:r>
      <w:r>
        <w:rPr>
          <w:rFonts w:hint="cs"/>
          <w:rtl w:val="true"/>
        </w:rPr>
        <w:t xml:space="preserve">) </w:t>
      </w:r>
      <w:r>
        <w:rPr>
          <w:rFonts w:hint="cs"/>
          <w:rtl w:val="true"/>
        </w:rPr>
        <w:t>והרדב</w:t>
      </w:r>
      <w:r>
        <w:rPr>
          <w:rFonts w:hint="cs"/>
          <w:rtl w:val="true"/>
        </w:rPr>
        <w:t>"</w:t>
      </w:r>
      <w:r>
        <w:rPr>
          <w:rFonts w:hint="cs"/>
          <w:rtl w:val="true"/>
        </w:rPr>
        <w:t xml:space="preserve">ז </w:t>
      </w:r>
      <w:r>
        <w:rPr>
          <w:rFonts w:hint="cs"/>
          <w:rtl w:val="true"/>
        </w:rPr>
        <w:t>(</w:t>
      </w:r>
      <w:r>
        <w:rPr>
          <w:rFonts w:hint="cs"/>
          <w:rtl w:val="true"/>
        </w:rPr>
        <w:t>בשו</w:t>
      </w:r>
      <w:r>
        <w:rPr>
          <w:rFonts w:hint="cs"/>
          <w:rtl w:val="true"/>
        </w:rPr>
        <w:t>"</w:t>
      </w:r>
      <w:r>
        <w:rPr>
          <w:rFonts w:hint="cs"/>
          <w:rtl w:val="true"/>
        </w:rPr>
        <w:t>ת ח</w:t>
      </w:r>
      <w:r>
        <w:rPr>
          <w:rFonts w:hint="cs"/>
          <w:rtl w:val="true"/>
        </w:rPr>
        <w:t>"</w:t>
      </w:r>
      <w:r>
        <w:rPr>
          <w:rFonts w:hint="cs"/>
          <w:rtl w:val="true"/>
        </w:rPr>
        <w:t>ו סי</w:t>
      </w:r>
      <w:r>
        <w:rPr>
          <w:rFonts w:hint="cs"/>
          <w:rtl w:val="true"/>
        </w:rPr>
        <w:t xml:space="preserve">' </w:t>
      </w:r>
      <w:r>
        <w:rPr>
          <w:rFonts w:hint="cs"/>
          <w:rtl w:val="true"/>
        </w:rPr>
        <w:t>ב</w:t>
      </w:r>
      <w:r>
        <w:rPr>
          <w:rFonts w:hint="cs"/>
          <w:rtl w:val="true"/>
        </w:rPr>
        <w:t xml:space="preserve">' </w:t>
      </w:r>
      <w:r>
        <w:rPr>
          <w:rFonts w:hint="cs"/>
          <w:rtl w:val="true"/>
        </w:rPr>
        <w:t>אלפים רפט</w:t>
      </w:r>
      <w:r>
        <w:rPr>
          <w:rFonts w:hint="cs"/>
          <w:rtl w:val="true"/>
        </w:rPr>
        <w:t xml:space="preserve">) </w:t>
      </w:r>
      <w:r>
        <w:rPr>
          <w:rFonts w:hint="cs"/>
          <w:rtl w:val="true"/>
        </w:rPr>
        <w:t>שכל מעשי שלמה היו על פי הנבואה</w:t>
      </w:r>
      <w:r>
        <w:rPr>
          <w:rFonts w:hint="cs"/>
          <w:rtl w:val="true"/>
        </w:rPr>
        <w:t xml:space="preserve">, </w:t>
      </w:r>
      <w:r>
        <w:rPr>
          <w:rFonts w:hint="cs"/>
          <w:rtl w:val="true"/>
        </w:rPr>
        <w:t xml:space="preserve">וראה לעיל הערה </w:t>
      </w:r>
      <w:r>
        <w:rPr>
          <w:rFonts w:hint="cs"/>
        </w:rPr>
        <w:t>7</w:t>
      </w:r>
      <w:r>
        <w:rPr>
          <w:rFonts w:hint="cs"/>
          <w:rtl w:val="true"/>
        </w:rPr>
        <w:t xml:space="preserve"> </w:t>
      </w:r>
      <w:r>
        <w:rPr>
          <w:rFonts w:hint="cs"/>
          <w:rtl w:val="true"/>
        </w:rPr>
        <w:t>בשם רבנו בחיי</w:t>
      </w:r>
      <w:r>
        <w:rPr>
          <w:rFonts w:hint="cs"/>
          <w:rtl w:val="true"/>
        </w:rPr>
        <w:t xml:space="preserve">. </w:t>
      </w:r>
      <w:r>
        <w:rPr>
          <w:rFonts w:hint="cs"/>
          <w:rtl w:val="true"/>
        </w:rPr>
        <w:t xml:space="preserve">כן מצינו בספרי </w:t>
      </w:r>
      <w:r>
        <w:rPr>
          <w:rFonts w:hint="cs"/>
          <w:rtl w:val="true"/>
        </w:rPr>
        <w:t>(</w:t>
      </w:r>
      <w:r>
        <w:rPr>
          <w:rFonts w:hint="cs"/>
          <w:rtl w:val="true"/>
        </w:rPr>
        <w:t>פרשת שלח</w:t>
      </w:r>
      <w:r>
        <w:rPr>
          <w:rFonts w:hint="cs"/>
          <w:rtl w:val="true"/>
        </w:rPr>
        <w:t xml:space="preserve">, </w:t>
      </w:r>
      <w:r>
        <w:rPr>
          <w:rFonts w:hint="cs"/>
          <w:rtl w:val="true"/>
        </w:rPr>
        <w:t>פיסקא קז</w:t>
      </w:r>
      <w:r>
        <w:rPr>
          <w:rFonts w:hint="cs"/>
          <w:rtl w:val="true"/>
        </w:rPr>
        <w:t>): "</w:t>
      </w:r>
      <w:r>
        <w:rPr>
          <w:rtl w:val="true"/>
        </w:rPr>
        <w:t xml:space="preserve">הואיל ומצינו </w:t>
      </w:r>
      <w:r>
        <w:rPr>
          <w:b/>
          <w:b/>
          <w:bCs/>
          <w:rtl w:val="true"/>
        </w:rPr>
        <w:t>שריבה כלי בית עולמים</w:t>
      </w:r>
      <w:r>
        <w:rPr>
          <w:rtl w:val="true"/>
        </w:rPr>
        <w:t xml:space="preserve"> מכלי אהל מועד</w:t>
      </w:r>
      <w:r>
        <w:rPr>
          <w:rFonts w:hint="cs"/>
          <w:rtl w:val="true"/>
        </w:rPr>
        <w:t>,</w:t>
      </w:r>
      <w:r>
        <w:rPr>
          <w:rtl w:val="true"/>
        </w:rPr>
        <w:t xml:space="preserve"> </w:t>
      </w:r>
      <w:r>
        <w:rPr>
          <w:rtl w:val="true"/>
        </w:rPr>
        <w:t>כך נרבה נסכי בית עולמים</w:t>
      </w:r>
      <w:r>
        <w:rPr>
          <w:rFonts w:hint="cs"/>
          <w:rtl w:val="true"/>
        </w:rPr>
        <w:t xml:space="preserve"> מנסכי אהל מועד</w:t>
      </w:r>
      <w:r>
        <w:rPr>
          <w:rFonts w:hint="cs"/>
          <w:rtl w:val="true"/>
        </w:rPr>
        <w:t xml:space="preserve">? </w:t>
      </w:r>
      <w:r>
        <w:rPr>
          <w:rFonts w:hint="cs"/>
          <w:rtl w:val="true"/>
        </w:rPr>
        <w:t>ת</w:t>
      </w:r>
      <w:r>
        <w:rPr>
          <w:rFonts w:hint="cs"/>
          <w:rtl w:val="true"/>
        </w:rPr>
        <w:t>"</w:t>
      </w:r>
      <w:r>
        <w:rPr>
          <w:rFonts w:hint="cs"/>
          <w:rtl w:val="true"/>
        </w:rPr>
        <w:t>ל</w:t>
      </w:r>
      <w:r>
        <w:rPr>
          <w:rFonts w:hint="cs"/>
          <w:rtl w:val="true"/>
        </w:rPr>
        <w:t xml:space="preserve">...", </w:t>
      </w:r>
      <w:r>
        <w:rPr>
          <w:rFonts w:hint="cs"/>
          <w:rtl w:val="true"/>
        </w:rPr>
        <w:t>ופירש רבנו הלל ש</w:t>
      </w:r>
      <w:r>
        <w:rPr>
          <w:rFonts w:hint="cs"/>
          <w:rtl w:val="true"/>
        </w:rPr>
        <w:t>"</w:t>
      </w:r>
      <w:r>
        <w:rPr>
          <w:rFonts w:hint="cs"/>
          <w:rtl w:val="true"/>
        </w:rPr>
        <w:t>ריבה כלי בית עולמים</w:t>
      </w:r>
      <w:r>
        <w:rPr>
          <w:rFonts w:hint="cs"/>
          <w:rtl w:val="true"/>
        </w:rPr>
        <w:t xml:space="preserve">" </w:t>
      </w:r>
      <w:r>
        <w:rPr>
          <w:rFonts w:hint="cs"/>
          <w:rtl w:val="true"/>
        </w:rPr>
        <w:t>היינו תוספת הכלים של שלמה</w:t>
      </w:r>
      <w:r>
        <w:rPr>
          <w:rFonts w:hint="cs"/>
          <w:rtl w:val="true"/>
        </w:rPr>
        <w:t xml:space="preserve">. </w:t>
      </w:r>
      <w:r>
        <w:rPr>
          <w:rFonts w:hint="cs"/>
          <w:rtl w:val="true"/>
        </w:rPr>
        <w:t>משתמע מן המדרש שמעשיו היו על פי הדיבור</w:t>
      </w:r>
      <w:r>
        <w:rPr>
          <w:rFonts w:hint="cs"/>
          <w:rtl w:val="true"/>
        </w:rPr>
        <w:t xml:space="preserve">, </w:t>
      </w:r>
      <w:r>
        <w:rPr>
          <w:rFonts w:hint="cs"/>
          <w:rtl w:val="true"/>
        </w:rPr>
        <w:t>ולכן יש הוה</w:t>
      </w:r>
      <w:r>
        <w:rPr>
          <w:rFonts w:hint="cs"/>
          <w:rtl w:val="true"/>
        </w:rPr>
        <w:t>-</w:t>
      </w:r>
      <w:r>
        <w:rPr>
          <w:rFonts w:hint="cs"/>
          <w:rtl w:val="true"/>
        </w:rPr>
        <w:t>אמינא שגם הנסכים יתרבו</w:t>
      </w:r>
      <w:r>
        <w:rPr>
          <w:rFonts w:hint="cs"/>
          <w:rtl w:val="true"/>
        </w:rPr>
        <w:t xml:space="preserve">. </w:t>
      </w:r>
      <w:r>
        <w:rPr>
          <w:rFonts w:hint="cs"/>
          <w:rtl w:val="true"/>
        </w:rPr>
        <w:t xml:space="preserve">אולם בספרי דבי רב שם </w:t>
      </w:r>
      <w:r>
        <w:rPr>
          <w:rFonts w:hint="cs"/>
          <w:rtl w:val="true"/>
        </w:rPr>
        <w:t>(</w:t>
      </w:r>
      <w:r>
        <w:rPr>
          <w:rFonts w:hint="cs"/>
          <w:rtl w:val="true"/>
        </w:rPr>
        <w:t>לר</w:t>
      </w:r>
      <w:r>
        <w:rPr>
          <w:rFonts w:hint="cs"/>
          <w:rtl w:val="true"/>
        </w:rPr>
        <w:t xml:space="preserve">' </w:t>
      </w:r>
      <w:r>
        <w:rPr>
          <w:rFonts w:hint="cs"/>
          <w:rtl w:val="true"/>
        </w:rPr>
        <w:t>דוד פארדו</w:t>
      </w:r>
      <w:r>
        <w:rPr>
          <w:rFonts w:hint="cs"/>
          <w:rtl w:val="true"/>
        </w:rPr>
        <w:t xml:space="preserve">) </w:t>
      </w:r>
      <w:r>
        <w:rPr>
          <w:rFonts w:hint="cs"/>
          <w:rtl w:val="true"/>
        </w:rPr>
        <w:t>דחה פירושו</w:t>
      </w:r>
      <w:r>
        <w:rPr>
          <w:rFonts w:hint="cs"/>
          <w:rtl w:val="true"/>
        </w:rPr>
        <w:t xml:space="preserve">, </w:t>
      </w:r>
      <w:r>
        <w:rPr>
          <w:rFonts w:hint="cs"/>
          <w:rtl w:val="true"/>
        </w:rPr>
        <w:t>וכתב ששלמה המלך עשה את הכלים הנוספים מדעתו</w:t>
      </w:r>
      <w:r>
        <w:rPr>
          <w:rFonts w:hint="cs"/>
          <w:rtl w:val="true"/>
        </w:rPr>
        <w:t xml:space="preserve">, </w:t>
      </w:r>
      <w:r>
        <w:rPr>
          <w:rFonts w:hint="cs"/>
          <w:rtl w:val="true"/>
        </w:rPr>
        <w:t xml:space="preserve">ופירש את הספרי אחרת </w:t>
      </w:r>
      <w:r>
        <w:rPr>
          <w:rFonts w:hint="cs"/>
          <w:rtl w:val="true"/>
        </w:rPr>
        <w:t>(</w:t>
      </w:r>
      <w:r>
        <w:rPr>
          <w:rFonts w:hint="cs"/>
          <w:rtl w:val="true"/>
        </w:rPr>
        <w:t>וראה גם בעמק הנצי</w:t>
      </w:r>
      <w:r>
        <w:rPr>
          <w:rFonts w:hint="cs"/>
          <w:rtl w:val="true"/>
        </w:rPr>
        <w:t>"</w:t>
      </w:r>
      <w:r>
        <w:rPr>
          <w:rFonts w:hint="cs"/>
          <w:rtl w:val="true"/>
        </w:rPr>
        <w:t>ב</w:t>
      </w:r>
      <w:r>
        <w:rPr>
          <w:rFonts w:hint="cs"/>
          <w:rtl w:val="true"/>
        </w:rPr>
        <w:t>).</w:t>
      </w:r>
    </w:p>
  </w:footnote>
  <w:footnote w:id="30">
    <w:p>
      <w:pPr>
        <w:pStyle w:val="Style15"/>
        <w:ind w:end="0"/>
        <w:jc w:val="both"/>
        <w:rPr>
          <w:rFonts w:hint="cs"/>
        </w:rPr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hint="cs"/>
          <w:rtl w:val="true"/>
        </w:rPr>
        <w:t>בעניין הים של שלמה כתב רבנו חננאל ביומא לז</w:t>
      </w:r>
      <w:r>
        <w:rPr>
          <w:rFonts w:hint="cs"/>
          <w:rtl w:val="true"/>
        </w:rPr>
        <w:t>,</w:t>
      </w:r>
      <w:r>
        <w:rPr>
          <w:rFonts w:hint="cs"/>
          <w:rtl w:val="true"/>
        </w:rPr>
        <w:t>ב שהיה גם בבית שני</w:t>
      </w:r>
      <w:r>
        <w:rPr>
          <w:rFonts w:hint="cs"/>
          <w:rtl w:val="true"/>
        </w:rPr>
        <w:t xml:space="preserve">, </w:t>
      </w:r>
      <w:r>
        <w:rPr>
          <w:rFonts w:hint="cs"/>
          <w:rtl w:val="true"/>
        </w:rPr>
        <w:t>ובתוס</w:t>
      </w:r>
      <w:r>
        <w:rPr>
          <w:rFonts w:hint="cs"/>
          <w:rtl w:val="true"/>
        </w:rPr>
        <w:t xml:space="preserve">' </w:t>
      </w:r>
      <w:r>
        <w:rPr>
          <w:rFonts w:hint="cs"/>
          <w:rtl w:val="true"/>
        </w:rPr>
        <w:t>ישנים שם הסתפקו בדבר</w:t>
      </w:r>
      <w:r>
        <w:rPr>
          <w:rFonts w:hint="cs"/>
          <w:rtl w:val="true"/>
        </w:rPr>
        <w:t xml:space="preserve">, </w:t>
      </w:r>
      <w:r>
        <w:rPr>
          <w:rFonts w:hint="cs"/>
          <w:rtl w:val="true"/>
        </w:rPr>
        <w:t>והיעב</w:t>
      </w:r>
      <w:r>
        <w:rPr>
          <w:rFonts w:hint="cs"/>
          <w:rtl w:val="true"/>
        </w:rPr>
        <w:t>"</w:t>
      </w:r>
      <w:r>
        <w:rPr>
          <w:rFonts w:hint="cs"/>
          <w:rtl w:val="true"/>
        </w:rPr>
        <w:t>ץ שם תמה מאד על סברה זו</w:t>
      </w:r>
      <w:r>
        <w:rPr>
          <w:rFonts w:hint="cs"/>
          <w:rtl w:val="true"/>
        </w:rPr>
        <w:t xml:space="preserve">, </w:t>
      </w:r>
      <w:r>
        <w:rPr>
          <w:rFonts w:hint="cs"/>
          <w:rtl w:val="true"/>
        </w:rPr>
        <w:t xml:space="preserve">שכן כתוב שהים נשבר ונלקח לבבל </w:t>
      </w:r>
      <w:r>
        <w:rPr>
          <w:rFonts w:hint="cs"/>
          <w:rtl w:val="true"/>
        </w:rPr>
        <w:t>(</w:t>
      </w:r>
      <w:r>
        <w:rPr>
          <w:rFonts w:hint="cs"/>
          <w:rtl w:val="true"/>
        </w:rPr>
        <w:t>מלכים</w:t>
      </w:r>
      <w:r>
        <w:rPr>
          <w:rFonts w:hint="cs"/>
          <w:rtl w:val="true"/>
        </w:rPr>
        <w:t>-</w:t>
      </w:r>
      <w:r>
        <w:rPr>
          <w:rFonts w:hint="cs"/>
          <w:rtl w:val="true"/>
        </w:rPr>
        <w:t>ב כה</w:t>
      </w:r>
      <w:r>
        <w:rPr>
          <w:rFonts w:hint="cs"/>
          <w:rtl w:val="true"/>
        </w:rPr>
        <w:t>,</w:t>
      </w:r>
      <w:r>
        <w:rPr>
          <w:rFonts w:hint="cs"/>
          <w:rtl w:val="true"/>
        </w:rPr>
        <w:t>יג</w:t>
      </w:r>
      <w:r>
        <w:rPr>
          <w:rFonts w:hint="cs"/>
          <w:rtl w:val="true"/>
        </w:rPr>
        <w:t xml:space="preserve">), </w:t>
      </w:r>
      <w:r>
        <w:rPr>
          <w:rFonts w:hint="cs"/>
          <w:rtl w:val="true"/>
        </w:rPr>
        <w:t>ובבית שני לא מצאנו שהוזכר במסכת תמיד ומידות</w:t>
      </w:r>
      <w:r>
        <w:rPr>
          <w:rFonts w:hint="cs"/>
          <w:rtl w:val="true"/>
        </w:rPr>
        <w:t xml:space="preserve">. </w:t>
      </w:r>
      <w:r>
        <w:rPr>
          <w:rFonts w:hint="cs"/>
          <w:rtl w:val="true"/>
        </w:rPr>
        <w:t>גם מספר השולחנות והמנורות בבית שני שנוי במחלוקת</w:t>
      </w:r>
      <w:r>
        <w:rPr>
          <w:rFonts w:hint="cs"/>
          <w:rtl w:val="true"/>
        </w:rPr>
        <w:t xml:space="preserve">: </w:t>
      </w:r>
      <w:r>
        <w:rPr>
          <w:rFonts w:hint="cs"/>
          <w:rtl w:val="true"/>
        </w:rPr>
        <w:t>בגמ</w:t>
      </w:r>
      <w:r>
        <w:rPr>
          <w:rFonts w:hint="cs"/>
          <w:rtl w:val="true"/>
        </w:rPr>
        <w:t xml:space="preserve">' </w:t>
      </w:r>
      <w:r>
        <w:rPr>
          <w:rFonts w:hint="cs"/>
          <w:rtl w:val="true"/>
        </w:rPr>
        <w:t>ביומא נא</w:t>
      </w:r>
      <w:r>
        <w:rPr>
          <w:rFonts w:hint="cs"/>
          <w:rtl w:val="true"/>
        </w:rPr>
        <w:t>,</w:t>
      </w:r>
      <w:r>
        <w:rPr>
          <w:rFonts w:hint="cs"/>
          <w:rtl w:val="true"/>
        </w:rPr>
        <w:t>ב משמע שעשרת השולחנות היו גם בבית שני</w:t>
      </w:r>
      <w:r>
        <w:rPr>
          <w:rFonts w:hint="cs"/>
          <w:rtl w:val="true"/>
        </w:rPr>
        <w:t xml:space="preserve">, </w:t>
      </w:r>
      <w:r>
        <w:rPr>
          <w:rFonts w:hint="cs"/>
          <w:rtl w:val="true"/>
        </w:rPr>
        <w:t>ובתוס</w:t>
      </w:r>
      <w:r>
        <w:rPr>
          <w:rFonts w:hint="cs"/>
          <w:rtl w:val="true"/>
        </w:rPr>
        <w:t xml:space="preserve">' </w:t>
      </w:r>
      <w:r>
        <w:rPr>
          <w:rFonts w:hint="cs"/>
          <w:rtl w:val="true"/>
        </w:rPr>
        <w:t>רי</w:t>
      </w:r>
      <w:r>
        <w:rPr>
          <w:rFonts w:hint="cs"/>
          <w:rtl w:val="true"/>
        </w:rPr>
        <w:t>"</w:t>
      </w:r>
      <w:r>
        <w:rPr>
          <w:rFonts w:hint="cs"/>
          <w:rtl w:val="true"/>
        </w:rPr>
        <w:t xml:space="preserve">ד שם תמה על כך </w:t>
      </w:r>
      <w:r>
        <w:rPr>
          <w:rFonts w:hint="cs"/>
          <w:rtl w:val="true"/>
        </w:rPr>
        <w:t>(</w:t>
      </w:r>
      <w:r>
        <w:rPr>
          <w:rFonts w:hint="cs"/>
          <w:rtl w:val="true"/>
        </w:rPr>
        <w:t>וראה הסבר אחר לגמ</w:t>
      </w:r>
      <w:r>
        <w:rPr>
          <w:rFonts w:hint="cs"/>
          <w:rtl w:val="true"/>
        </w:rPr>
        <w:t xml:space="preserve">' </w:t>
      </w:r>
      <w:r>
        <w:rPr>
          <w:rFonts w:hint="cs"/>
          <w:rtl w:val="true"/>
        </w:rPr>
        <w:t xml:space="preserve">בשערי היכל למסכת יומא מערכה קכב הערה </w:t>
      </w:r>
      <w:r>
        <w:rPr>
          <w:rFonts w:hint="cs"/>
        </w:rPr>
        <w:t>3</w:t>
      </w:r>
      <w:r>
        <w:rPr>
          <w:rFonts w:hint="cs"/>
          <w:rtl w:val="true"/>
        </w:rPr>
        <w:t xml:space="preserve">), </w:t>
      </w:r>
      <w:r>
        <w:rPr>
          <w:rFonts w:hint="cs"/>
          <w:rtl w:val="true"/>
        </w:rPr>
        <w:t>ואילו במשנה בשקלים פ</w:t>
      </w:r>
      <w:r>
        <w:rPr>
          <w:rFonts w:hint="cs"/>
          <w:rtl w:val="true"/>
        </w:rPr>
        <w:t>"</w:t>
      </w:r>
      <w:r>
        <w:rPr>
          <w:rFonts w:hint="cs"/>
          <w:rtl w:val="true"/>
        </w:rPr>
        <w:t>ו מ</w:t>
      </w:r>
      <w:r>
        <w:rPr>
          <w:rFonts w:hint="cs"/>
          <w:rtl w:val="true"/>
        </w:rPr>
        <w:t>"</w:t>
      </w:r>
      <w:r>
        <w:rPr>
          <w:rFonts w:hint="cs"/>
          <w:rtl w:val="true"/>
        </w:rPr>
        <w:t>ד משמע שהיה בהיכל שולחן אחד בלבד</w:t>
      </w:r>
      <w:r>
        <w:rPr>
          <w:rFonts w:hint="cs"/>
          <w:rtl w:val="true"/>
        </w:rPr>
        <w:t xml:space="preserve">, </w:t>
      </w:r>
      <w:r>
        <w:rPr>
          <w:rFonts w:hint="cs"/>
          <w:rtl w:val="true"/>
        </w:rPr>
        <w:t>וכך פירש הריבב</w:t>
      </w:r>
      <w:r>
        <w:rPr>
          <w:rFonts w:hint="cs"/>
          <w:rtl w:val="true"/>
        </w:rPr>
        <w:t>"</w:t>
      </w:r>
      <w:r>
        <w:rPr>
          <w:rFonts w:hint="cs"/>
          <w:rtl w:val="true"/>
        </w:rPr>
        <w:t>ן שם</w:t>
      </w:r>
      <w:r>
        <w:rPr>
          <w:rFonts w:hint="cs"/>
          <w:rtl w:val="true"/>
        </w:rPr>
        <w:t xml:space="preserve">, </w:t>
      </w:r>
      <w:r>
        <w:rPr>
          <w:rFonts w:hint="cs"/>
          <w:rtl w:val="true"/>
        </w:rPr>
        <w:t xml:space="preserve">וכך נקט במשך חכמה ריש פרשת תצוה </w:t>
      </w:r>
      <w:r>
        <w:rPr>
          <w:rFonts w:hint="cs"/>
          <w:rtl w:val="true"/>
        </w:rPr>
        <w:t>(</w:t>
      </w:r>
      <w:r>
        <w:rPr>
          <w:rFonts w:hint="cs"/>
          <w:rtl w:val="true"/>
        </w:rPr>
        <w:t>אך עיין במפרש בתמיד לא</w:t>
      </w:r>
      <w:r>
        <w:rPr>
          <w:rFonts w:hint="cs"/>
          <w:rtl w:val="true"/>
        </w:rPr>
        <w:t>,</w:t>
      </w:r>
      <w:r>
        <w:rPr>
          <w:rFonts w:hint="cs"/>
          <w:rtl w:val="true"/>
        </w:rPr>
        <w:t>ב ד</w:t>
      </w:r>
      <w:r>
        <w:rPr>
          <w:rFonts w:hint="cs"/>
          <w:rtl w:val="true"/>
        </w:rPr>
        <w:t>"</w:t>
      </w:r>
      <w:r>
        <w:rPr>
          <w:rFonts w:hint="cs"/>
          <w:rtl w:val="true"/>
        </w:rPr>
        <w:t>ה שמעלין</w:t>
      </w:r>
      <w:r>
        <w:rPr>
          <w:rFonts w:hint="cs"/>
          <w:rtl w:val="true"/>
        </w:rPr>
        <w:t xml:space="preserve">, </w:t>
      </w:r>
      <w:r>
        <w:rPr>
          <w:rFonts w:hint="cs"/>
          <w:rtl w:val="true"/>
        </w:rPr>
        <w:t>שהמשנה הזכירה שולחן אחד כי לחם הפנים ניתן רק על אחד השולחנות</w:t>
      </w:r>
      <w:r>
        <w:rPr>
          <w:rFonts w:hint="cs"/>
          <w:rtl w:val="true"/>
        </w:rPr>
        <w:t xml:space="preserve">). </w:t>
      </w:r>
      <w:r>
        <w:rPr>
          <w:rFonts w:hint="cs"/>
          <w:rtl w:val="true"/>
        </w:rPr>
        <w:t>אף הרמב</w:t>
      </w:r>
      <w:r>
        <w:rPr>
          <w:rFonts w:hint="cs"/>
          <w:rtl w:val="true"/>
        </w:rPr>
        <w:t>"</w:t>
      </w:r>
      <w:r>
        <w:rPr>
          <w:rFonts w:hint="cs"/>
          <w:rtl w:val="true"/>
        </w:rPr>
        <w:t xml:space="preserve">ם </w:t>
      </w:r>
      <w:r>
        <w:rPr>
          <w:rFonts w:hint="cs"/>
          <w:rtl w:val="true"/>
        </w:rPr>
        <w:t>(</w:t>
      </w:r>
      <w:r>
        <w:rPr>
          <w:rFonts w:hint="cs"/>
          <w:rtl w:val="true"/>
        </w:rPr>
        <w:t>הל</w:t>
      </w:r>
      <w:r>
        <w:rPr>
          <w:rFonts w:hint="cs"/>
          <w:rtl w:val="true"/>
        </w:rPr>
        <w:t xml:space="preserve">' </w:t>
      </w:r>
      <w:r>
        <w:rPr>
          <w:rFonts w:hint="cs"/>
          <w:rtl w:val="true"/>
        </w:rPr>
        <w:t>בה</w:t>
      </w:r>
      <w:r>
        <w:rPr>
          <w:rFonts w:hint="cs"/>
          <w:rtl w:val="true"/>
        </w:rPr>
        <w:t>"</w:t>
      </w:r>
      <w:r>
        <w:rPr>
          <w:rFonts w:hint="cs"/>
          <w:rtl w:val="true"/>
        </w:rPr>
        <w:t>ב א</w:t>
      </w:r>
      <w:r>
        <w:rPr>
          <w:rFonts w:hint="cs"/>
          <w:rtl w:val="true"/>
        </w:rPr>
        <w:t>,</w:t>
      </w:r>
      <w:r>
        <w:rPr>
          <w:rFonts w:hint="cs"/>
          <w:rtl w:val="true"/>
        </w:rPr>
        <w:t>ו</w:t>
      </w:r>
      <w:r>
        <w:rPr>
          <w:rFonts w:hint="cs"/>
          <w:rtl w:val="true"/>
        </w:rPr>
        <w:t xml:space="preserve">) </w:t>
      </w:r>
      <w:r>
        <w:rPr>
          <w:rFonts w:hint="cs"/>
          <w:rtl w:val="true"/>
        </w:rPr>
        <w:t>הזכיר רק את הכלים האמורים בתורה</w:t>
      </w:r>
      <w:r>
        <w:rPr>
          <w:rFonts w:hint="cs"/>
          <w:rtl w:val="true"/>
        </w:rPr>
        <w:t xml:space="preserve">, </w:t>
      </w:r>
      <w:r>
        <w:rPr>
          <w:rFonts w:hint="cs"/>
          <w:rtl w:val="true"/>
        </w:rPr>
        <w:t>וברור שלדעתו אין דין לעשות את הכלים כפי שעשאם שלמה</w:t>
      </w:r>
      <w:r>
        <w:rPr>
          <w:rFonts w:hint="cs"/>
          <w:rtl w:val="true"/>
        </w:rPr>
        <w:t>.</w:t>
      </w:r>
    </w:p>
  </w:footnote>
  <w:footnote w:id="31">
    <w:p>
      <w:pPr>
        <w:pStyle w:val="Style15"/>
        <w:ind w:end="0"/>
        <w:jc w:val="both"/>
        <w:rPr>
          <w:rFonts w:hint="cs"/>
        </w:rPr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hint="cs"/>
          <w:rtl w:val="true"/>
        </w:rPr>
        <w:t>כן כתב בחתם סופר הנ</w:t>
      </w:r>
      <w:r>
        <w:rPr>
          <w:rFonts w:hint="cs"/>
          <w:rtl w:val="true"/>
        </w:rPr>
        <w:t>"</w:t>
      </w:r>
      <w:r>
        <w:rPr>
          <w:rFonts w:hint="cs"/>
          <w:rtl w:val="true"/>
        </w:rPr>
        <w:t xml:space="preserve">ל הערה </w:t>
      </w:r>
      <w:r>
        <w:rPr>
          <w:rFonts w:hint="cs"/>
        </w:rPr>
        <w:t>5</w:t>
      </w:r>
      <w:r>
        <w:rPr>
          <w:rFonts w:hint="cs"/>
          <w:rtl w:val="true"/>
        </w:rPr>
        <w:t xml:space="preserve">, </w:t>
      </w:r>
      <w:r>
        <w:rPr>
          <w:rFonts w:hint="cs"/>
          <w:rtl w:val="true"/>
        </w:rPr>
        <w:t>שמקור כל השינויים בין בתי המקדש הוא בנבואה שנאמרה לחגי זכריה ומלאכי</w:t>
      </w:r>
      <w:r>
        <w:rPr>
          <w:rFonts w:hint="cs"/>
          <w:rtl w:val="true"/>
        </w:rPr>
        <w:t xml:space="preserve">; </w:t>
      </w:r>
      <w:r>
        <w:rPr>
          <w:rFonts w:hint="cs"/>
          <w:rtl w:val="true"/>
        </w:rPr>
        <w:t>אך עיין להלן סב</w:t>
      </w:r>
      <w:r>
        <w:rPr>
          <w:rFonts w:hint="cs"/>
          <w:rtl w:val="true"/>
        </w:rPr>
        <w:t>,</w:t>
      </w:r>
      <w:r>
        <w:rPr>
          <w:rFonts w:hint="cs"/>
          <w:rtl w:val="true"/>
        </w:rPr>
        <w:t>א</w:t>
      </w:r>
      <w:r>
        <w:rPr>
          <w:rFonts w:hint="cs"/>
          <w:rtl w:val="true"/>
        </w:rPr>
        <w:t xml:space="preserve">, </w:t>
      </w:r>
      <w:r>
        <w:rPr>
          <w:rFonts w:hint="cs"/>
          <w:rtl w:val="true"/>
        </w:rPr>
        <w:t>שנביאים אלו העידו על שלושה דברים בענייני המקדש</w:t>
      </w:r>
      <w:r>
        <w:rPr>
          <w:rFonts w:hint="cs"/>
          <w:rtl w:val="true"/>
        </w:rPr>
        <w:t xml:space="preserve">, </w:t>
      </w:r>
      <w:r>
        <w:rPr>
          <w:rFonts w:hint="cs"/>
          <w:rtl w:val="true"/>
        </w:rPr>
        <w:t>ומשמע שלא חידשו את צורת הבית מנבואתם פרט לשלושה דברים אלו</w:t>
      </w:r>
      <w:r>
        <w:rPr>
          <w:rFonts w:hint="cs"/>
          <w:rtl w:val="true"/>
        </w:rPr>
        <w:t xml:space="preserve">, </w:t>
      </w:r>
      <w:r>
        <w:rPr>
          <w:rFonts w:hint="cs"/>
          <w:rtl w:val="true"/>
        </w:rPr>
        <w:t>וגם עליהם קיים דיון האם נאמרו בנבואה</w:t>
      </w:r>
      <w:r>
        <w:rPr>
          <w:rFonts w:hint="cs"/>
          <w:rtl w:val="true"/>
        </w:rPr>
        <w:t xml:space="preserve">, </w:t>
      </w:r>
      <w:r>
        <w:rPr>
          <w:rFonts w:hint="cs"/>
          <w:rtl w:val="true"/>
        </w:rPr>
        <w:t>ראה מערכה קמה</w:t>
      </w:r>
      <w:r>
        <w:rPr>
          <w:rFonts w:hint="cs"/>
          <w:rtl w:val="true"/>
        </w:rPr>
        <w:t>.</w:t>
      </w:r>
    </w:p>
  </w:footnote>
  <w:footnote w:id="32">
    <w:p>
      <w:pPr>
        <w:pStyle w:val="Style15"/>
        <w:ind w:end="0"/>
        <w:jc w:val="both"/>
        <w:rPr>
          <w:rFonts w:hint="cs"/>
        </w:rPr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hint="cs"/>
          <w:rtl w:val="true"/>
        </w:rPr>
        <w:t>עיין בזבחי אפרים עמ</w:t>
      </w:r>
      <w:r>
        <w:rPr>
          <w:rFonts w:hint="cs"/>
          <w:rtl w:val="true"/>
        </w:rPr>
        <w:t xml:space="preserve">' </w:t>
      </w:r>
      <w:r>
        <w:rPr>
          <w:rFonts w:hint="cs"/>
        </w:rPr>
        <w:t>261-262</w:t>
      </w:r>
      <w:r>
        <w:rPr>
          <w:rFonts w:hint="cs"/>
          <w:rtl w:val="true"/>
        </w:rPr>
        <w:t xml:space="preserve">, </w:t>
      </w:r>
      <w:r>
        <w:rPr>
          <w:rFonts w:hint="cs"/>
          <w:rtl w:val="true"/>
        </w:rPr>
        <w:t>שכתב שפרטים משניים בחשיבותם אינם כלולים ב</w:t>
      </w:r>
      <w:r>
        <w:rPr>
          <w:rFonts w:hint="cs"/>
          <w:rtl w:val="true"/>
        </w:rPr>
        <w:t>"</w:t>
      </w:r>
      <w:r>
        <w:rPr>
          <w:rFonts w:hint="cs"/>
          <w:rtl w:val="true"/>
        </w:rPr>
        <w:t>הכל בכתב</w:t>
      </w:r>
      <w:r>
        <w:rPr>
          <w:rFonts w:hint="cs"/>
          <w:rtl w:val="true"/>
        </w:rPr>
        <w:t xml:space="preserve">", </w:t>
      </w:r>
      <w:r>
        <w:rPr>
          <w:rFonts w:hint="cs"/>
          <w:rtl w:val="true"/>
        </w:rPr>
        <w:t>והגמ</w:t>
      </w:r>
      <w:r>
        <w:rPr>
          <w:rFonts w:hint="cs"/>
          <w:rtl w:val="true"/>
        </w:rPr>
        <w:t xml:space="preserve">' </w:t>
      </w:r>
      <w:r>
        <w:rPr>
          <w:rFonts w:hint="cs"/>
          <w:rtl w:val="true"/>
        </w:rPr>
        <w:t>הקשתה מפסוק זה רק בעניינים שקים להו לחז</w:t>
      </w:r>
      <w:r>
        <w:rPr>
          <w:rFonts w:hint="cs"/>
          <w:rtl w:val="true"/>
        </w:rPr>
        <w:t>"</w:t>
      </w:r>
      <w:r>
        <w:rPr>
          <w:rFonts w:hint="cs"/>
          <w:rtl w:val="true"/>
        </w:rPr>
        <w:t>ל שהם חשובים יותר</w:t>
      </w:r>
      <w:r>
        <w:rPr>
          <w:rFonts w:hint="cs"/>
          <w:rtl w:val="true"/>
        </w:rPr>
        <w:t xml:space="preserve">. </w:t>
      </w:r>
      <w:r>
        <w:rPr>
          <w:rFonts w:hint="cs"/>
          <w:rtl w:val="true"/>
        </w:rPr>
        <w:t>ראיה לדבריו מפרטים מסוימים במסכת מידות שהרמב</w:t>
      </w:r>
      <w:r>
        <w:rPr>
          <w:rFonts w:hint="cs"/>
          <w:rtl w:val="true"/>
        </w:rPr>
        <w:t>"</w:t>
      </w:r>
      <w:r>
        <w:rPr>
          <w:rFonts w:hint="cs"/>
          <w:rtl w:val="true"/>
        </w:rPr>
        <w:t>ם השמיט</w:t>
      </w:r>
      <w:r>
        <w:rPr>
          <w:rFonts w:hint="cs"/>
          <w:rtl w:val="true"/>
        </w:rPr>
        <w:t xml:space="preserve">, </w:t>
      </w:r>
      <w:r>
        <w:rPr>
          <w:rFonts w:hint="cs"/>
          <w:rtl w:val="true"/>
        </w:rPr>
        <w:t xml:space="preserve">כגון המשנה </w:t>
      </w:r>
      <w:r>
        <w:rPr>
          <w:rFonts w:hint="cs"/>
          <w:rtl w:val="true"/>
        </w:rPr>
        <w:t>(</w:t>
      </w:r>
      <w:r>
        <w:rPr>
          <w:rFonts w:hint="cs"/>
          <w:rtl w:val="true"/>
        </w:rPr>
        <w:t>פ</w:t>
      </w:r>
      <w:r>
        <w:rPr>
          <w:rFonts w:hint="cs"/>
          <w:rtl w:val="true"/>
        </w:rPr>
        <w:t>"</w:t>
      </w:r>
      <w:r>
        <w:rPr>
          <w:rFonts w:hint="cs"/>
          <w:rtl w:val="true"/>
        </w:rPr>
        <w:t>ב מ</w:t>
      </w:r>
      <w:r>
        <w:rPr>
          <w:rFonts w:hint="cs"/>
          <w:rtl w:val="true"/>
        </w:rPr>
        <w:t>"</w:t>
      </w:r>
      <w:r>
        <w:rPr>
          <w:rFonts w:hint="cs"/>
          <w:rtl w:val="true"/>
        </w:rPr>
        <w:t>ג</w:t>
      </w:r>
      <w:r>
        <w:rPr>
          <w:rFonts w:hint="cs"/>
          <w:rtl w:val="true"/>
        </w:rPr>
        <w:t xml:space="preserve">) </w:t>
      </w:r>
      <w:r>
        <w:rPr>
          <w:rFonts w:hint="cs"/>
          <w:rtl w:val="true"/>
        </w:rPr>
        <w:t>על צורת המשקוף של שער טדי</w:t>
      </w:r>
      <w:r>
        <w:rPr>
          <w:rFonts w:hint="cs"/>
          <w:rtl w:val="true"/>
        </w:rPr>
        <w:t xml:space="preserve">, </w:t>
      </w:r>
      <w:r>
        <w:rPr>
          <w:rFonts w:hint="cs"/>
          <w:rtl w:val="true"/>
        </w:rPr>
        <w:t xml:space="preserve">וכן המשנה </w:t>
      </w:r>
      <w:r>
        <w:rPr>
          <w:rFonts w:hint="cs"/>
          <w:rtl w:val="true"/>
        </w:rPr>
        <w:t>(</w:t>
      </w:r>
      <w:r>
        <w:rPr>
          <w:rFonts w:hint="cs"/>
          <w:rtl w:val="true"/>
        </w:rPr>
        <w:t>פ</w:t>
      </w:r>
      <w:r>
        <w:rPr>
          <w:rFonts w:hint="cs"/>
          <w:rtl w:val="true"/>
        </w:rPr>
        <w:t>"</w:t>
      </w:r>
      <w:r>
        <w:rPr>
          <w:rFonts w:hint="cs"/>
          <w:rtl w:val="true"/>
        </w:rPr>
        <w:t>א מ</w:t>
      </w:r>
      <w:r>
        <w:rPr>
          <w:rFonts w:hint="cs"/>
          <w:rtl w:val="true"/>
        </w:rPr>
        <w:t>"</w:t>
      </w:r>
      <w:r>
        <w:rPr>
          <w:rFonts w:hint="cs"/>
          <w:rtl w:val="true"/>
        </w:rPr>
        <w:t>ג</w:t>
      </w:r>
      <w:r>
        <w:rPr>
          <w:rFonts w:hint="cs"/>
          <w:rtl w:val="true"/>
        </w:rPr>
        <w:t xml:space="preserve">) </w:t>
      </w:r>
      <w:r>
        <w:rPr>
          <w:rFonts w:hint="cs"/>
          <w:rtl w:val="true"/>
        </w:rPr>
        <w:t xml:space="preserve">על צורת שושן הבירה שנחקקה בשער המזרח </w:t>
      </w:r>
      <w:r>
        <w:rPr>
          <w:rFonts w:hint="cs"/>
          <w:rtl w:val="true"/>
        </w:rPr>
        <w:t>(</w:t>
      </w:r>
      <w:r>
        <w:rPr>
          <w:rFonts w:hint="cs"/>
          <w:rtl w:val="true"/>
        </w:rPr>
        <w:t>משום אימת המלכות</w:t>
      </w:r>
      <w:r>
        <w:rPr>
          <w:rFonts w:hint="cs"/>
          <w:rtl w:val="true"/>
        </w:rPr>
        <w:t xml:space="preserve">, </w:t>
      </w:r>
      <w:r>
        <w:rPr>
          <w:rFonts w:hint="cs"/>
          <w:rtl w:val="true"/>
        </w:rPr>
        <w:t>עיין מנחות צח</w:t>
      </w:r>
      <w:r>
        <w:rPr>
          <w:rFonts w:hint="cs"/>
          <w:rtl w:val="true"/>
        </w:rPr>
        <w:t>,</w:t>
      </w:r>
      <w:r>
        <w:rPr>
          <w:rFonts w:hint="cs"/>
          <w:rtl w:val="true"/>
        </w:rPr>
        <w:t>א</w:t>
      </w:r>
      <w:r>
        <w:rPr>
          <w:rFonts w:hint="cs"/>
          <w:rtl w:val="true"/>
        </w:rPr>
        <w:t xml:space="preserve">). </w:t>
      </w:r>
      <w:r>
        <w:rPr>
          <w:rFonts w:hint="cs"/>
          <w:rtl w:val="true"/>
        </w:rPr>
        <w:t>על תפקידי הלשכות</w:t>
      </w:r>
      <w:r>
        <w:rPr>
          <w:rFonts w:hint="cs"/>
          <w:rtl w:val="true"/>
        </w:rPr>
        <w:t xml:space="preserve">, </w:t>
      </w:r>
      <w:r>
        <w:rPr>
          <w:rFonts w:hint="cs"/>
          <w:rtl w:val="true"/>
        </w:rPr>
        <w:t>שאף הם עשויים להשתנות לפי צרכי הזמן</w:t>
      </w:r>
      <w:r>
        <w:rPr>
          <w:rFonts w:hint="cs"/>
          <w:rtl w:val="true"/>
        </w:rPr>
        <w:t xml:space="preserve">, </w:t>
      </w:r>
      <w:r>
        <w:rPr>
          <w:rFonts w:hint="cs"/>
          <w:rtl w:val="true"/>
        </w:rPr>
        <w:t>עיין שערי היכל למסכת יומא</w:t>
      </w:r>
      <w:r>
        <w:rPr>
          <w:rFonts w:hint="cs"/>
          <w:rtl w:val="true"/>
        </w:rPr>
        <w:t xml:space="preserve">, </w:t>
      </w:r>
      <w:r>
        <w:rPr>
          <w:rFonts w:hint="cs"/>
          <w:rtl w:val="true"/>
        </w:rPr>
        <w:t>מערכה כט עמ</w:t>
      </w:r>
      <w:r>
        <w:rPr>
          <w:rFonts w:hint="cs"/>
          <w:rtl w:val="true"/>
        </w:rPr>
        <w:t xml:space="preserve">' </w:t>
      </w:r>
      <w:r>
        <w:rPr>
          <w:rFonts w:hint="cs"/>
          <w:rtl w:val="true"/>
        </w:rPr>
        <w:t>סט</w:t>
      </w:r>
      <w:r>
        <w:rPr>
          <w:rFonts w:hint="cs"/>
          <w:rtl w:val="true"/>
        </w:rPr>
        <w:t>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pStyle w:val="Heading1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pStyle w:val="Heading2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footnotePr>
    <w:numFmt w:val="decimal"/>
    <w:footnote w:id="0"/>
    <w:footnote w:id="1"/>
  </w:footnotePr>
  <w:compat>
    <w:doNotExpandShiftReturn/>
    <w:usePrinterMetrics/>
    <w:doNotBreakWrappedTables/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DejaVu 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1"/>
      <w:spacing w:lineRule="auto" w:line="360"/>
      <w:ind w:hanging="0" w:start="0" w:end="0"/>
      <w:jc w:val="both"/>
    </w:pPr>
    <w:rPr>
      <w:rFonts w:ascii="Times New Roman" w:hAnsi="Times New Roman" w:eastAsia="Times New Roman" w:cs="David"/>
      <w:color w:val="auto"/>
      <w:sz w:val="24"/>
      <w:szCs w:val="24"/>
      <w:lang w:bidi="he-IL" w:val="en-US" w:eastAsia="zh-CN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ind w:hanging="0" w:start="0" w:end="0"/>
      <w:jc w:val="both"/>
      <w:outlineLvl w:val="0"/>
    </w:pPr>
    <w:rPr>
      <w:rFonts w:cs="Miriam"/>
      <w:sz w:val="24"/>
      <w:szCs w:val="24"/>
    </w:rPr>
  </w:style>
  <w:style w:type="paragraph" w:styleId="Heading2">
    <w:name w:val="heading 2"/>
    <w:basedOn w:val="Heading"/>
    <w:next w:val="Normal"/>
    <w:qFormat/>
    <w:pPr>
      <w:numPr>
        <w:ilvl w:val="1"/>
        <w:numId w:val="1"/>
      </w:numPr>
      <w:ind w:hanging="0" w:start="0" w:end="0"/>
      <w:jc w:val="both"/>
      <w:outlineLvl w:val="1"/>
    </w:pPr>
    <w:rPr/>
  </w:style>
  <w:style w:type="character" w:styleId="WW8Num2z0">
    <w:name w:val="WW8Num2z0"/>
    <w:qFormat/>
    <w:rPr/>
  </w:style>
  <w:style w:type="character" w:styleId="WW8Num3z0">
    <w:name w:val="WW8Num3z0"/>
    <w:qFormat/>
    <w:rPr>
      <w:rFonts w:ascii="Times New Roman" w:hAnsi="Times New Roman" w:eastAsia="Times New Roman" w:cs="David"/>
    </w:rPr>
  </w:style>
  <w:style w:type="character" w:styleId="WW8Num3z1">
    <w:name w:val="WW8Num3z1"/>
    <w:qFormat/>
    <w:rPr>
      <w:rFonts w:ascii="Courier New" w:hAnsi="Courier New" w:cs="Courier New"/>
    </w:rPr>
  </w:style>
  <w:style w:type="character" w:styleId="WW8Num3z2">
    <w:name w:val="WW8Num3z2"/>
    <w:qFormat/>
    <w:rPr>
      <w:rFonts w:ascii="Wingdings" w:hAnsi="Wingdings" w:cs="Wingdings"/>
    </w:rPr>
  </w:style>
  <w:style w:type="character" w:styleId="WW8Num3z3">
    <w:name w:val="WW8Num3z3"/>
    <w:qFormat/>
    <w:rPr>
      <w:rFonts w:ascii="Symbol" w:hAnsi="Symbol" w:cs="Symbol"/>
    </w:rPr>
  </w:style>
  <w:style w:type="character" w:styleId="WW8Num4z0">
    <w:name w:val="WW8Num4z0"/>
    <w:qFormat/>
    <w:rPr/>
  </w:style>
  <w:style w:type="character" w:styleId="Style12">
    <w:name w:val="גופן ברירת המחדל של פיסקה"/>
    <w:qFormat/>
    <w:rPr/>
  </w:style>
  <w:style w:type="character" w:styleId="FootnoteCharacters">
    <w:name w:val="Footnote Characters"/>
    <w:qFormat/>
    <w:rPr>
      <w:rFonts w:cs="David"/>
      <w:vertAlign w:val="superscript"/>
    </w:rPr>
  </w:style>
  <w:style w:type="character" w:styleId="Style13">
    <w:name w:val="הערות תו תו תו תו תו תו"/>
    <w:qFormat/>
    <w:rPr>
      <w:rFonts w:cs="David"/>
      <w:sz w:val="24"/>
      <w:szCs w:val="24"/>
      <w:lang w:bidi="he-IL"/>
    </w:rPr>
  </w:style>
  <w:style w:type="character" w:styleId="1">
    <w:name w:val="הערות תו1"/>
    <w:qFormat/>
    <w:rPr>
      <w:rFonts w:cs="David"/>
      <w:sz w:val="24"/>
      <w:lang w:bidi="he-IL"/>
    </w:rPr>
  </w:style>
  <w:style w:type="character" w:styleId="FootnoteReference">
    <w:name w:val="footnote reference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Style14"/>
    <w:next w:val="BodyText"/>
    <w:qFormat/>
    <w:pPr>
      <w:ind w:hanging="0" w:start="0" w:end="0"/>
      <w:jc w:val="both"/>
    </w:pPr>
    <w:rPr/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DejaVu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ejaVu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DejaVu Sans"/>
    </w:rPr>
  </w:style>
  <w:style w:type="paragraph" w:styleId="Style14">
    <w:name w:val="כותרת פיסקה"/>
    <w:basedOn w:val="Normal"/>
    <w:qFormat/>
    <w:pPr>
      <w:ind w:hanging="0" w:start="0" w:end="0"/>
      <w:jc w:val="both"/>
    </w:pPr>
    <w:rPr>
      <w:bCs/>
    </w:rPr>
  </w:style>
  <w:style w:type="paragraph" w:styleId="FootnoteText">
    <w:name w:val="footnote text"/>
    <w:basedOn w:val="Normal"/>
    <w:pPr>
      <w:ind w:hanging="0" w:start="0" w:end="0"/>
      <w:jc w:val="start"/>
    </w:pPr>
    <w:rPr>
      <w:szCs w:val="20"/>
    </w:rPr>
  </w:style>
  <w:style w:type="paragraph" w:styleId="Style15">
    <w:name w:val="הערות"/>
    <w:basedOn w:val="Normal"/>
    <w:next w:val="TOC4"/>
    <w:qFormat/>
    <w:pPr>
      <w:ind w:hanging="0" w:start="0" w:end="0"/>
      <w:jc w:val="both"/>
    </w:pPr>
    <w:rPr>
      <w:szCs w:val="20"/>
    </w:rPr>
  </w:style>
  <w:style w:type="paragraph" w:styleId="TOC4">
    <w:name w:val="toc 4"/>
    <w:basedOn w:val="Normal"/>
    <w:next w:val="Normal"/>
    <w:pPr>
      <w:ind w:hanging="0" w:start="720" w:end="0"/>
      <w:jc w:val="both"/>
    </w:pPr>
    <w:rPr/>
  </w:style>
  <w:style w:type="paragraph" w:styleId="Style16">
    <w:name w:val="כותרת גדולה"/>
    <w:basedOn w:val="Normal"/>
    <w:qFormat/>
    <w:pPr>
      <w:ind w:hanging="0" w:start="0" w:end="0"/>
      <w:jc w:val="both"/>
    </w:pPr>
    <w:rPr>
      <w:rFonts w:cs="Times New Roman"/>
      <w:szCs w:val="32"/>
    </w:rPr>
  </w:style>
  <w:style w:type="paragraph" w:styleId="Style17">
    <w:name w:val="הערות תו תו תו תו תו"/>
    <w:basedOn w:val="Normal"/>
    <w:next w:val="TOC4"/>
    <w:qFormat/>
    <w:pPr>
      <w:ind w:hanging="0" w:start="0" w:end="0"/>
      <w:jc w:val="both"/>
    </w:pPr>
    <w:rPr/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notes" Target="footnotes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LibreOffice/26.2.6.3$Linux_X86_64 LibreOffice_project/620$Build-3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2018-05-16T09:51:00Z</dcterms:created>
  <dc:creator>Toshiba Preferred User</dc:creator>
  <dc:description/>
  <cp:keywords/>
  <dc:language>en-US</dc:language>
  <cp:lastModifiedBy>זילבר יוסי</cp:lastModifiedBy>
  <dcterms:modified xsi:type="dcterms:W3CDTF">2018-05-16T09:51:00Z</dcterms:modified>
  <cp:revision>3</cp:revision>
  <dc:subject/>
  <dc:title>;</dc:title>
</cp:coreProperties>
</file>