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proofErr w:type="spellStart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>מענין</w:t>
      </w:r>
      <w:proofErr w:type="spellEnd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>שהאברבנאל</w:t>
      </w:r>
      <w:proofErr w:type="spellEnd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בפירושו על ספר שמואל פרק ח' חולק על מדרש זה. ראשית הוא מביא את 4 הנחות היסוד של גיל 52.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א. עלי שפט 40 שנה כנאמר במפורש.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>ב.  ביום שהתמנה חנה התפללה על לידת שמואל. שנאמר ועלי הכהן יושב דרשו חז"ל בילקוט שבאותו היום ישב</w:t>
      </w:r>
    </w:p>
    <w:p w:rsidR="008F6323" w:rsidRDefault="008F6323" w:rsidP="008F6323">
      <w:pPr>
        <w:rPr>
          <w:rFonts w:cs="Arial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ג. הארון ישב בקרית יערים 20 שנה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</w:p>
    <w:p w:rsidR="008F6323" w:rsidRDefault="008F6323" w:rsidP="008F6323">
      <w:pPr>
        <w:rPr>
          <w:rFonts w:cs="Arial"/>
          <w:rtl/>
        </w:rPr>
      </w:pPr>
      <w:r>
        <w:rPr>
          <w:rFonts w:cs="Arial" w:hint="cs"/>
          <w:rtl/>
        </w:rPr>
        <w:t>ד. שאחרי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שנמשח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הגתי</w:t>
      </w:r>
      <w:proofErr w:type="spellEnd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, ואף שבפסוק לא כתוב מתי במלכותו העלה הארון אלא רק נאמר - </w:t>
      </w:r>
      <w:r>
        <w:rPr>
          <w:rFonts w:cs="Arial"/>
          <w:rtl/>
        </w:rPr>
        <w:t>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') </w:t>
      </w:r>
      <w:proofErr w:type="spellStart"/>
      <w:r>
        <w:rPr>
          <w:rFonts w:cs="Arial" w:hint="cs"/>
          <w:rtl/>
        </w:rPr>
        <w:t>ויקם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האלהים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-  דרשו חז"ל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ישראל.</w:t>
      </w:r>
    </w:p>
    <w:p w:rsidR="008F6323" w:rsidRDefault="008F6323" w:rsidP="008F6323">
      <w:pPr>
        <w:rPr>
          <w:rFonts w:cs="Arial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וזה החשבון </w:t>
      </w:r>
      <w: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  <w:t>–</w:t>
      </w: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הריון חנה </w:t>
      </w:r>
      <w: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  <w:t>–</w:t>
      </w: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כשנה יוצא ששמואל בן 39 במות עלי. אז נשבה הארון . ולאחר 7 חודשים בשדה פלישתים היה 20 הארון שנה בקרית יערים. הפחת מה-20, </w:t>
      </w:r>
      <w:r>
        <w:rPr>
          <w:rFonts w:cs="Arial" w:hint="cs"/>
          <w:rtl/>
        </w:rPr>
        <w:t>שבע 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עדיין בקרית יערים, יוצא 13 שנים שבהם שמואל היה חי טרום מלוך דוד. 13 ועוד ה39 הרי 52.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אומר על כך האברבנאל </w:t>
      </w:r>
      <w: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  <w:t>–</w:t>
      </w: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</w:t>
      </w:r>
      <w:r>
        <w:rPr>
          <w:rFonts w:cs="Arial" w:hint="cs"/>
          <w:rtl/>
        </w:rPr>
        <w:t>"ודעתי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(אלא) 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".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ולגבי הנחות היסוד </w:t>
      </w:r>
      <w: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  <w:t>–</w:t>
      </w: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א. אכן עלי שפט 40 שנה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ב. אין הכרח שמונה ביום תפילת חנה. ייתכן שהיה כהן גדול ולא שופט. ומונה לשופט הרבה שנים לאחר לידת שמואל. 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>ג. ייתכן והארון היה בקרית יערים יותר מ20 שנה , אלא שרק אחרי 20 שנה נהו אחרי ה' אבל עוד היה שם שנים רבות אחר כך.</w:t>
      </w:r>
    </w:p>
    <w:p w:rsidR="008F6323" w:rsidRDefault="008F6323" w:rsidP="008F6323">
      <w:pPr>
        <w:rPr>
          <w:rFonts w:ascii="Arial" w:hAnsi="Arial" w:cs="Arial"/>
          <w:color w:val="000000"/>
          <w:sz w:val="23"/>
          <w:szCs w:val="23"/>
          <w:shd w:val="clear" w:color="auto" w:fill="FDFBF4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ד. העלאת הארון ייתכן </w:t>
      </w:r>
      <w:proofErr w:type="spellStart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>והיתה</w:t>
      </w:r>
      <w:proofErr w:type="spellEnd"/>
      <w:r>
        <w:rPr>
          <w:rFonts w:ascii="Arial" w:hAnsi="Arial" w:cs="Arial" w:hint="cs"/>
          <w:color w:val="000000"/>
          <w:sz w:val="23"/>
          <w:szCs w:val="23"/>
          <w:shd w:val="clear" w:color="auto" w:fill="FDFBF4"/>
          <w:rtl/>
        </w:rPr>
        <w:t xml:space="preserve"> מאוחרת יותר ליום שהומלך על כלל ישראל. </w:t>
      </w:r>
    </w:p>
    <w:p w:rsidR="008F6323" w:rsidRDefault="008F6323" w:rsidP="008F6323">
      <w:pPr>
        <w:rPr>
          <w:rFonts w:cs="Arial"/>
          <w:rtl/>
        </w:rPr>
      </w:pPr>
    </w:p>
    <w:p w:rsidR="008F6323" w:rsidRDefault="008F6323" w:rsidP="008F6323">
      <w:pPr>
        <w:rPr>
          <w:rFonts w:cs="Arial"/>
          <w:rtl/>
        </w:rPr>
      </w:pPr>
      <w:r>
        <w:rPr>
          <w:rFonts w:cs="Arial" w:hint="cs"/>
          <w:rtl/>
        </w:rPr>
        <w:t xml:space="preserve">ומסכם </w:t>
      </w:r>
      <w:proofErr w:type="spellStart"/>
      <w:r>
        <w:rPr>
          <w:rFonts w:cs="Arial" w:hint="cs"/>
          <w:rtl/>
        </w:rPr>
        <w:t>האברנאל</w:t>
      </w:r>
      <w:proofErr w:type="spellEnd"/>
      <w:r>
        <w:rPr>
          <w:rFonts w:cs="Arial" w:hint="cs"/>
          <w:rtl/>
        </w:rPr>
        <w:t xml:space="preserve"> כך : </w:t>
      </w:r>
    </w:p>
    <w:p w:rsidR="008F6323" w:rsidRDefault="008F6323" w:rsidP="008F6323">
      <w:pPr>
        <w:rPr>
          <w:rFonts w:cs="Arial"/>
          <w:rtl/>
        </w:rPr>
      </w:pP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פלגש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ורלב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נתחברו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אמתת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</w:p>
    <w:p w:rsidR="0083795D" w:rsidRDefault="0083795D">
      <w:pPr>
        <w:rPr>
          <w:rFonts w:hint="cs"/>
        </w:rPr>
      </w:pPr>
      <w:bookmarkStart w:id="0" w:name="_GoBack"/>
      <w:bookmarkEnd w:id="0"/>
    </w:p>
    <w:sectPr w:rsidR="0083795D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3"/>
    <w:rsid w:val="005C5192"/>
    <w:rsid w:val="0083795D"/>
    <w:rsid w:val="008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6BAB-3FCF-46BE-BB1E-A4CE56D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1686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2021-11-17T17:56:00Z</dcterms:created>
  <dcterms:modified xsi:type="dcterms:W3CDTF">2021-11-17T17:57:00Z</dcterms:modified>
</cp:coreProperties>
</file>