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250C8" w:rsidRPr="00643F39" w:rsidRDefault="00B45A22" w:rsidP="00643F39">
      <w:pPr>
        <w:rPr>
          <w:sz w:val="20"/>
          <w:szCs w:val="22"/>
          <w:rtl/>
        </w:rPr>
      </w:pPr>
      <w:r w:rsidRPr="00643F39">
        <w:rPr>
          <w:rFonts w:hint="cs"/>
          <w:sz w:val="20"/>
          <w:szCs w:val="22"/>
          <w:rtl/>
        </w:rPr>
        <w:t>בס"ד</w:t>
      </w:r>
      <w:r w:rsidR="002E4243" w:rsidRPr="00643F39">
        <w:rPr>
          <w:rFonts w:hint="cs"/>
          <w:sz w:val="20"/>
          <w:szCs w:val="22"/>
          <w:rtl/>
        </w:rPr>
        <w:t xml:space="preserve">, </w:t>
      </w:r>
      <w:r w:rsidR="00643F39">
        <w:rPr>
          <w:rFonts w:hint="cs"/>
          <w:sz w:val="20"/>
          <w:szCs w:val="22"/>
          <w:rtl/>
        </w:rPr>
        <w:t>מרחשוון תשפ"ז</w:t>
      </w:r>
    </w:p>
    <w:p w:rsidR="002E4243" w:rsidRPr="00643F39" w:rsidRDefault="002E4243" w:rsidP="00A15022">
      <w:pPr>
        <w:pStyle w:val="a3"/>
        <w:rPr>
          <w:sz w:val="22"/>
          <w:szCs w:val="26"/>
          <w:rtl/>
        </w:rPr>
      </w:pPr>
      <w:r w:rsidRPr="00643F39">
        <w:rPr>
          <w:rFonts w:hint="cs"/>
          <w:sz w:val="22"/>
          <w:szCs w:val="26"/>
          <w:rtl/>
        </w:rPr>
        <w:t xml:space="preserve">בכורות דף מ"ט, </w:t>
      </w:r>
      <w:r w:rsidR="00A15022">
        <w:rPr>
          <w:rFonts w:hint="cs"/>
          <w:sz w:val="22"/>
          <w:szCs w:val="26"/>
          <w:rtl/>
        </w:rPr>
        <w:t xml:space="preserve">חובת </w:t>
      </w:r>
      <w:r w:rsidRPr="00643F39">
        <w:rPr>
          <w:rFonts w:hint="cs"/>
          <w:sz w:val="22"/>
          <w:szCs w:val="26"/>
          <w:rtl/>
        </w:rPr>
        <w:t>האב</w:t>
      </w:r>
      <w:r w:rsidR="00A15022">
        <w:rPr>
          <w:rFonts w:hint="cs"/>
          <w:sz w:val="22"/>
          <w:szCs w:val="26"/>
          <w:rtl/>
        </w:rPr>
        <w:t xml:space="preserve">, </w:t>
      </w:r>
      <w:r w:rsidRPr="00643F39">
        <w:rPr>
          <w:rFonts w:hint="cs"/>
          <w:sz w:val="22"/>
          <w:szCs w:val="26"/>
          <w:rtl/>
        </w:rPr>
        <w:t xml:space="preserve">הבן </w:t>
      </w:r>
      <w:r w:rsidR="00A15022">
        <w:rPr>
          <w:rFonts w:hint="cs"/>
          <w:sz w:val="22"/>
          <w:szCs w:val="26"/>
          <w:rtl/>
        </w:rPr>
        <w:t xml:space="preserve">ובית הדין </w:t>
      </w:r>
      <w:bookmarkStart w:id="0" w:name="_GoBack"/>
      <w:bookmarkEnd w:id="0"/>
      <w:r w:rsidRPr="00643F39">
        <w:rPr>
          <w:rFonts w:hint="cs"/>
          <w:sz w:val="22"/>
          <w:szCs w:val="26"/>
          <w:rtl/>
        </w:rPr>
        <w:t>בפדיון</w:t>
      </w:r>
    </w:p>
    <w:p w:rsidR="001706A3" w:rsidRPr="00643F39" w:rsidRDefault="001706A3" w:rsidP="001706A3">
      <w:pPr>
        <w:rPr>
          <w:b/>
          <w:bCs/>
          <w:szCs w:val="22"/>
          <w:u w:val="single"/>
        </w:rPr>
      </w:pPr>
      <w:r w:rsidRPr="00643F39">
        <w:rPr>
          <w:rFonts w:hint="cs"/>
          <w:b/>
          <w:bCs/>
          <w:szCs w:val="22"/>
          <w:u w:val="single"/>
          <w:rtl/>
        </w:rPr>
        <w:t>א. רקע: מצות האב והבן במילה</w:t>
      </w:r>
    </w:p>
    <w:p w:rsidR="002E4243" w:rsidRPr="00643F39" w:rsidRDefault="002E4243" w:rsidP="00A60BA7">
      <w:pPr>
        <w:pStyle w:val="a8"/>
        <w:numPr>
          <w:ilvl w:val="0"/>
          <w:numId w:val="1"/>
        </w:numPr>
        <w:ind w:left="360"/>
        <w:rPr>
          <w:szCs w:val="22"/>
          <w:rtl/>
        </w:rPr>
      </w:pPr>
      <w:r w:rsidRPr="00643F39">
        <w:rPr>
          <w:rFonts w:hint="cs"/>
          <w:b/>
          <w:bCs/>
          <w:szCs w:val="22"/>
          <w:rtl/>
        </w:rPr>
        <w:t>קידושין, דף כ"ט:</w:t>
      </w:r>
      <w:r w:rsidRPr="00643F39">
        <w:rPr>
          <w:rFonts w:hint="cs"/>
          <w:szCs w:val="22"/>
          <w:rtl/>
        </w:rPr>
        <w:t xml:space="preserve"> "</w:t>
      </w:r>
      <w:r w:rsidRPr="00643F39">
        <w:rPr>
          <w:rFonts w:hint="eastAsia"/>
          <w:szCs w:val="22"/>
          <w:rtl/>
        </w:rPr>
        <w:t>ת</w:t>
      </w:r>
      <w:r w:rsidRPr="00643F39">
        <w:rPr>
          <w:rFonts w:hint="cs"/>
          <w:szCs w:val="22"/>
          <w:rtl/>
        </w:rPr>
        <w:t>נו רבנן</w:t>
      </w:r>
      <w:r w:rsidRPr="00643F39">
        <w:rPr>
          <w:szCs w:val="22"/>
          <w:rtl/>
        </w:rPr>
        <w:t xml:space="preserve">: </w:t>
      </w:r>
      <w:r w:rsidRPr="00643F39">
        <w:rPr>
          <w:rFonts w:hint="eastAsia"/>
          <w:szCs w:val="22"/>
          <w:rtl/>
        </w:rPr>
        <w:t>האב</w:t>
      </w:r>
      <w:r w:rsidRPr="00643F39">
        <w:rPr>
          <w:szCs w:val="22"/>
          <w:rtl/>
        </w:rPr>
        <w:t xml:space="preserve"> </w:t>
      </w:r>
      <w:r w:rsidRPr="00643F39">
        <w:rPr>
          <w:rFonts w:hint="eastAsia"/>
          <w:szCs w:val="22"/>
          <w:rtl/>
        </w:rPr>
        <w:t>חייב</w:t>
      </w:r>
      <w:r w:rsidRPr="00643F39">
        <w:rPr>
          <w:szCs w:val="22"/>
          <w:rtl/>
        </w:rPr>
        <w:t xml:space="preserve"> </w:t>
      </w:r>
      <w:r w:rsidRPr="00643F39">
        <w:rPr>
          <w:rFonts w:hint="eastAsia"/>
          <w:szCs w:val="22"/>
          <w:rtl/>
        </w:rPr>
        <w:t>בבנו</w:t>
      </w:r>
      <w:r w:rsidRPr="00643F39">
        <w:rPr>
          <w:szCs w:val="22"/>
          <w:rtl/>
        </w:rPr>
        <w:t xml:space="preserve"> </w:t>
      </w:r>
      <w:r w:rsidRPr="00643F39">
        <w:rPr>
          <w:rFonts w:hint="eastAsia"/>
          <w:szCs w:val="22"/>
          <w:rtl/>
        </w:rPr>
        <w:t>למולו</w:t>
      </w:r>
      <w:r w:rsidRPr="00643F39">
        <w:rPr>
          <w:szCs w:val="22"/>
          <w:rtl/>
        </w:rPr>
        <w:t xml:space="preserve">, </w:t>
      </w:r>
      <w:r w:rsidRPr="00643F39">
        <w:rPr>
          <w:rFonts w:hint="eastAsia"/>
          <w:szCs w:val="22"/>
          <w:rtl/>
        </w:rPr>
        <w:t>ולפדותו</w:t>
      </w:r>
      <w:r w:rsidRPr="00643F39">
        <w:rPr>
          <w:szCs w:val="22"/>
          <w:rtl/>
        </w:rPr>
        <w:t xml:space="preserve">, </w:t>
      </w:r>
      <w:r w:rsidRPr="00643F39">
        <w:rPr>
          <w:rFonts w:hint="eastAsia"/>
          <w:szCs w:val="22"/>
          <w:rtl/>
        </w:rPr>
        <w:t>וללמדו</w:t>
      </w:r>
      <w:r w:rsidRPr="00643F39">
        <w:rPr>
          <w:szCs w:val="22"/>
          <w:rtl/>
        </w:rPr>
        <w:t xml:space="preserve"> </w:t>
      </w:r>
      <w:r w:rsidRPr="00643F39">
        <w:rPr>
          <w:rFonts w:hint="eastAsia"/>
          <w:szCs w:val="22"/>
          <w:rtl/>
        </w:rPr>
        <w:t>תורה</w:t>
      </w:r>
      <w:r w:rsidRPr="00643F39">
        <w:rPr>
          <w:szCs w:val="22"/>
          <w:rtl/>
        </w:rPr>
        <w:t xml:space="preserve">, </w:t>
      </w:r>
      <w:r w:rsidRPr="00643F39">
        <w:rPr>
          <w:rFonts w:hint="eastAsia"/>
          <w:szCs w:val="22"/>
          <w:rtl/>
        </w:rPr>
        <w:t>ולהשיאו</w:t>
      </w:r>
      <w:r w:rsidRPr="00643F39">
        <w:rPr>
          <w:szCs w:val="22"/>
          <w:rtl/>
        </w:rPr>
        <w:t xml:space="preserve"> </w:t>
      </w:r>
      <w:r w:rsidRPr="00643F39">
        <w:rPr>
          <w:rFonts w:hint="eastAsia"/>
          <w:szCs w:val="22"/>
          <w:rtl/>
        </w:rPr>
        <w:t>אשה</w:t>
      </w:r>
      <w:r w:rsidRPr="00643F39">
        <w:rPr>
          <w:szCs w:val="22"/>
          <w:rtl/>
        </w:rPr>
        <w:t xml:space="preserve">, </w:t>
      </w:r>
      <w:r w:rsidRPr="00643F39">
        <w:rPr>
          <w:rFonts w:hint="eastAsia"/>
          <w:szCs w:val="22"/>
          <w:rtl/>
        </w:rPr>
        <w:t>וללמדו</w:t>
      </w:r>
      <w:r w:rsidRPr="00643F39">
        <w:rPr>
          <w:szCs w:val="22"/>
          <w:rtl/>
        </w:rPr>
        <w:t xml:space="preserve"> </w:t>
      </w:r>
      <w:r w:rsidRPr="00643F39">
        <w:rPr>
          <w:rFonts w:hint="eastAsia"/>
          <w:szCs w:val="22"/>
          <w:rtl/>
        </w:rPr>
        <w:t>אומנות</w:t>
      </w:r>
      <w:r w:rsidRPr="00643F39">
        <w:rPr>
          <w:rFonts w:hint="cs"/>
          <w:szCs w:val="22"/>
          <w:rtl/>
        </w:rPr>
        <w:t xml:space="preserve"> ... </w:t>
      </w:r>
      <w:r w:rsidRPr="00643F39">
        <w:rPr>
          <w:rFonts w:hint="eastAsia"/>
          <w:szCs w:val="22"/>
          <w:rtl/>
        </w:rPr>
        <w:t>למולו</w:t>
      </w:r>
      <w:r w:rsidRPr="00643F39">
        <w:rPr>
          <w:rFonts w:hint="cs"/>
          <w:szCs w:val="22"/>
          <w:rtl/>
        </w:rPr>
        <w:t xml:space="preserve"> -</w:t>
      </w:r>
      <w:r w:rsidRPr="00643F39">
        <w:rPr>
          <w:szCs w:val="22"/>
          <w:rtl/>
        </w:rPr>
        <w:t xml:space="preserve"> </w:t>
      </w:r>
      <w:r w:rsidRPr="00643F39">
        <w:rPr>
          <w:rFonts w:hint="eastAsia"/>
          <w:szCs w:val="22"/>
          <w:rtl/>
        </w:rPr>
        <w:t>מנלן</w:t>
      </w:r>
      <w:r w:rsidRPr="00643F39">
        <w:rPr>
          <w:szCs w:val="22"/>
          <w:rtl/>
        </w:rPr>
        <w:t xml:space="preserve">? </w:t>
      </w:r>
      <w:r w:rsidRPr="00643F39">
        <w:rPr>
          <w:rFonts w:hint="eastAsia"/>
          <w:szCs w:val="22"/>
          <w:rtl/>
        </w:rPr>
        <w:t>דכתיב</w:t>
      </w:r>
      <w:r w:rsidRPr="00643F39">
        <w:rPr>
          <w:szCs w:val="22"/>
          <w:rtl/>
        </w:rPr>
        <w:t xml:space="preserve">: </w:t>
      </w:r>
      <w:r w:rsidRPr="00643F39">
        <w:rPr>
          <w:rFonts w:hint="cs"/>
          <w:szCs w:val="22"/>
          <w:rtl/>
        </w:rPr>
        <w:t>"</w:t>
      </w:r>
      <w:r w:rsidRPr="00643F39">
        <w:rPr>
          <w:rFonts w:hint="eastAsia"/>
          <w:szCs w:val="22"/>
          <w:rtl/>
        </w:rPr>
        <w:t>וימל</w:t>
      </w:r>
      <w:r w:rsidRPr="00643F39">
        <w:rPr>
          <w:szCs w:val="22"/>
          <w:rtl/>
        </w:rPr>
        <w:t xml:space="preserve"> </w:t>
      </w:r>
      <w:r w:rsidRPr="00643F39">
        <w:rPr>
          <w:rFonts w:hint="eastAsia"/>
          <w:szCs w:val="22"/>
          <w:rtl/>
        </w:rPr>
        <w:t>אברהם</w:t>
      </w:r>
      <w:r w:rsidRPr="00643F39">
        <w:rPr>
          <w:szCs w:val="22"/>
          <w:rtl/>
        </w:rPr>
        <w:t xml:space="preserve"> </w:t>
      </w:r>
      <w:r w:rsidRPr="00643F39">
        <w:rPr>
          <w:rFonts w:hint="eastAsia"/>
          <w:szCs w:val="22"/>
          <w:rtl/>
        </w:rPr>
        <w:t>את</w:t>
      </w:r>
      <w:r w:rsidRPr="00643F39">
        <w:rPr>
          <w:szCs w:val="22"/>
          <w:rtl/>
        </w:rPr>
        <w:t xml:space="preserve"> </w:t>
      </w:r>
      <w:r w:rsidRPr="00643F39">
        <w:rPr>
          <w:rFonts w:hint="eastAsia"/>
          <w:szCs w:val="22"/>
          <w:rtl/>
        </w:rPr>
        <w:t>יצחק</w:t>
      </w:r>
      <w:r w:rsidRPr="00643F39">
        <w:rPr>
          <w:szCs w:val="22"/>
          <w:rtl/>
        </w:rPr>
        <w:t xml:space="preserve"> </w:t>
      </w:r>
      <w:r w:rsidRPr="00643F39">
        <w:rPr>
          <w:rFonts w:hint="eastAsia"/>
          <w:szCs w:val="22"/>
          <w:rtl/>
        </w:rPr>
        <w:t>בנו</w:t>
      </w:r>
      <w:r w:rsidRPr="00643F39">
        <w:rPr>
          <w:rFonts w:hint="cs"/>
          <w:szCs w:val="22"/>
          <w:rtl/>
        </w:rPr>
        <w:t>" "</w:t>
      </w:r>
      <w:r w:rsidRPr="00643F39">
        <w:rPr>
          <w:szCs w:val="22"/>
          <w:rtl/>
        </w:rPr>
        <w:t xml:space="preserve">. </w:t>
      </w:r>
    </w:p>
    <w:p w:rsidR="002E4243" w:rsidRPr="00643F39" w:rsidRDefault="002E4243" w:rsidP="00A60BA7">
      <w:pPr>
        <w:pStyle w:val="a8"/>
        <w:numPr>
          <w:ilvl w:val="0"/>
          <w:numId w:val="1"/>
        </w:numPr>
        <w:ind w:left="360"/>
        <w:rPr>
          <w:szCs w:val="22"/>
          <w:rtl/>
        </w:rPr>
      </w:pPr>
      <w:r w:rsidRPr="00643F39">
        <w:rPr>
          <w:rFonts w:hint="cs"/>
          <w:b/>
          <w:bCs/>
          <w:szCs w:val="22"/>
          <w:rtl/>
        </w:rPr>
        <w:t>תוספות רי"ד, שם:</w:t>
      </w:r>
      <w:r w:rsidRPr="00643F39">
        <w:rPr>
          <w:rFonts w:hint="cs"/>
          <w:szCs w:val="22"/>
          <w:rtl/>
        </w:rPr>
        <w:t xml:space="preserve"> "</w:t>
      </w:r>
      <w:r w:rsidRPr="00643F39">
        <w:rPr>
          <w:rFonts w:hint="eastAsia"/>
          <w:szCs w:val="22"/>
          <w:rtl/>
        </w:rPr>
        <w:t>האב</w:t>
      </w:r>
      <w:r w:rsidRPr="00643F39">
        <w:rPr>
          <w:rFonts w:hint="cs"/>
          <w:szCs w:val="22"/>
          <w:rtl/>
        </w:rPr>
        <w:t>,</w:t>
      </w:r>
      <w:r w:rsidRPr="00643F39">
        <w:rPr>
          <w:szCs w:val="22"/>
          <w:rtl/>
        </w:rPr>
        <w:t xml:space="preserve"> </w:t>
      </w:r>
      <w:r w:rsidRPr="00643F39">
        <w:rPr>
          <w:rFonts w:hint="eastAsia"/>
          <w:szCs w:val="22"/>
          <w:rtl/>
        </w:rPr>
        <w:t>שציוהו</w:t>
      </w:r>
      <w:r w:rsidRPr="00643F39">
        <w:rPr>
          <w:szCs w:val="22"/>
          <w:rtl/>
        </w:rPr>
        <w:t xml:space="preserve"> </w:t>
      </w:r>
      <w:r w:rsidRPr="00643F39">
        <w:rPr>
          <w:rFonts w:hint="eastAsia"/>
          <w:szCs w:val="22"/>
          <w:rtl/>
        </w:rPr>
        <w:t>הבורא</w:t>
      </w:r>
      <w:r w:rsidRPr="00643F39">
        <w:rPr>
          <w:szCs w:val="22"/>
          <w:rtl/>
        </w:rPr>
        <w:t xml:space="preserve"> </w:t>
      </w:r>
      <w:r w:rsidRPr="00643F39">
        <w:rPr>
          <w:rFonts w:hint="eastAsia"/>
          <w:szCs w:val="22"/>
          <w:rtl/>
        </w:rPr>
        <w:t>להתעסק</w:t>
      </w:r>
      <w:r w:rsidRPr="00643F39">
        <w:rPr>
          <w:szCs w:val="22"/>
          <w:rtl/>
        </w:rPr>
        <w:t xml:space="preserve"> </w:t>
      </w:r>
      <w:r w:rsidRPr="00643F39">
        <w:rPr>
          <w:rFonts w:hint="eastAsia"/>
          <w:szCs w:val="22"/>
          <w:rtl/>
        </w:rPr>
        <w:t>במילת</w:t>
      </w:r>
      <w:r w:rsidRPr="00643F39">
        <w:rPr>
          <w:szCs w:val="22"/>
          <w:rtl/>
        </w:rPr>
        <w:t xml:space="preserve"> </w:t>
      </w:r>
      <w:r w:rsidRPr="00643F39">
        <w:rPr>
          <w:rFonts w:hint="eastAsia"/>
          <w:szCs w:val="22"/>
          <w:rtl/>
        </w:rPr>
        <w:t>בנו</w:t>
      </w:r>
      <w:r w:rsidRPr="00643F39">
        <w:rPr>
          <w:szCs w:val="22"/>
          <w:rtl/>
        </w:rPr>
        <w:t xml:space="preserve"> </w:t>
      </w:r>
      <w:r w:rsidRPr="00643F39">
        <w:rPr>
          <w:rFonts w:hint="cs"/>
          <w:szCs w:val="22"/>
          <w:rtl/>
        </w:rPr>
        <w:t xml:space="preserve">- </w:t>
      </w:r>
      <w:r w:rsidRPr="00643F39">
        <w:rPr>
          <w:rFonts w:hint="eastAsia"/>
          <w:szCs w:val="22"/>
          <w:rtl/>
        </w:rPr>
        <w:t>העסק</w:t>
      </w:r>
      <w:r w:rsidRPr="00643F39">
        <w:rPr>
          <w:szCs w:val="22"/>
          <w:rtl/>
        </w:rPr>
        <w:t xml:space="preserve"> </w:t>
      </w:r>
      <w:r w:rsidRPr="00643F39">
        <w:rPr>
          <w:rFonts w:hint="eastAsia"/>
          <w:szCs w:val="22"/>
          <w:rtl/>
        </w:rPr>
        <w:t>ההוא</w:t>
      </w:r>
      <w:r w:rsidRPr="00643F39">
        <w:rPr>
          <w:szCs w:val="22"/>
          <w:rtl/>
        </w:rPr>
        <w:t xml:space="preserve"> </w:t>
      </w:r>
      <w:r w:rsidRPr="00643F39">
        <w:rPr>
          <w:rFonts w:hint="eastAsia"/>
          <w:szCs w:val="22"/>
          <w:rtl/>
        </w:rPr>
        <w:t>אין</w:t>
      </w:r>
      <w:r w:rsidRPr="00643F39">
        <w:rPr>
          <w:szCs w:val="22"/>
          <w:rtl/>
        </w:rPr>
        <w:t xml:space="preserve"> </w:t>
      </w:r>
      <w:r w:rsidRPr="00643F39">
        <w:rPr>
          <w:rFonts w:hint="eastAsia"/>
          <w:szCs w:val="22"/>
          <w:rtl/>
        </w:rPr>
        <w:t>לו</w:t>
      </w:r>
      <w:r w:rsidRPr="00643F39">
        <w:rPr>
          <w:szCs w:val="22"/>
          <w:rtl/>
        </w:rPr>
        <w:t xml:space="preserve"> </w:t>
      </w:r>
      <w:r w:rsidRPr="00643F39">
        <w:rPr>
          <w:rFonts w:hint="eastAsia"/>
          <w:szCs w:val="22"/>
          <w:rtl/>
        </w:rPr>
        <w:t>זמן</w:t>
      </w:r>
      <w:r w:rsidRPr="00643F39">
        <w:rPr>
          <w:rFonts w:hint="cs"/>
          <w:szCs w:val="22"/>
          <w:rtl/>
        </w:rPr>
        <w:t>,</w:t>
      </w:r>
      <w:r w:rsidRPr="00643F39">
        <w:rPr>
          <w:szCs w:val="22"/>
          <w:rtl/>
        </w:rPr>
        <w:t xml:space="preserve"> </w:t>
      </w:r>
      <w:r w:rsidRPr="00643F39">
        <w:rPr>
          <w:rFonts w:hint="eastAsia"/>
          <w:szCs w:val="22"/>
          <w:rtl/>
        </w:rPr>
        <w:t>שבין</w:t>
      </w:r>
      <w:r w:rsidRPr="00643F39">
        <w:rPr>
          <w:szCs w:val="22"/>
          <w:rtl/>
        </w:rPr>
        <w:t xml:space="preserve"> </w:t>
      </w:r>
      <w:r w:rsidRPr="00643F39">
        <w:rPr>
          <w:rFonts w:hint="eastAsia"/>
          <w:szCs w:val="22"/>
          <w:rtl/>
        </w:rPr>
        <w:t>ביום</w:t>
      </w:r>
      <w:r w:rsidRPr="00643F39">
        <w:rPr>
          <w:szCs w:val="22"/>
          <w:rtl/>
        </w:rPr>
        <w:t xml:space="preserve"> </w:t>
      </w:r>
      <w:r w:rsidRPr="00643F39">
        <w:rPr>
          <w:rFonts w:hint="eastAsia"/>
          <w:szCs w:val="22"/>
          <w:rtl/>
        </w:rPr>
        <w:t>ובין</w:t>
      </w:r>
      <w:r w:rsidRPr="00643F39">
        <w:rPr>
          <w:szCs w:val="22"/>
          <w:rtl/>
        </w:rPr>
        <w:t xml:space="preserve"> </w:t>
      </w:r>
      <w:r w:rsidRPr="00643F39">
        <w:rPr>
          <w:rFonts w:hint="eastAsia"/>
          <w:szCs w:val="22"/>
          <w:rtl/>
        </w:rPr>
        <w:t>בלילה</w:t>
      </w:r>
      <w:r w:rsidRPr="00643F39">
        <w:rPr>
          <w:szCs w:val="22"/>
          <w:rtl/>
        </w:rPr>
        <w:t xml:space="preserve"> </w:t>
      </w:r>
      <w:r w:rsidRPr="00643F39">
        <w:rPr>
          <w:rFonts w:hint="eastAsia"/>
          <w:szCs w:val="22"/>
          <w:rtl/>
        </w:rPr>
        <w:t>יטרח</w:t>
      </w:r>
      <w:r w:rsidRPr="00643F39">
        <w:rPr>
          <w:szCs w:val="22"/>
          <w:rtl/>
        </w:rPr>
        <w:t xml:space="preserve"> </w:t>
      </w:r>
      <w:r w:rsidRPr="00643F39">
        <w:rPr>
          <w:rFonts w:hint="eastAsia"/>
          <w:szCs w:val="22"/>
          <w:rtl/>
        </w:rPr>
        <w:t>ויכין</w:t>
      </w:r>
      <w:r w:rsidRPr="00643F39">
        <w:rPr>
          <w:szCs w:val="22"/>
          <w:rtl/>
        </w:rPr>
        <w:t xml:space="preserve"> </w:t>
      </w:r>
      <w:r w:rsidRPr="00643F39">
        <w:rPr>
          <w:rFonts w:hint="eastAsia"/>
          <w:szCs w:val="22"/>
          <w:rtl/>
        </w:rPr>
        <w:t>צרכי</w:t>
      </w:r>
      <w:r w:rsidRPr="00643F39">
        <w:rPr>
          <w:szCs w:val="22"/>
          <w:rtl/>
        </w:rPr>
        <w:t xml:space="preserve"> </w:t>
      </w:r>
      <w:r w:rsidRPr="00643F39">
        <w:rPr>
          <w:rFonts w:hint="eastAsia"/>
          <w:szCs w:val="22"/>
          <w:rtl/>
        </w:rPr>
        <w:t>מילת</w:t>
      </w:r>
      <w:r w:rsidRPr="00643F39">
        <w:rPr>
          <w:szCs w:val="22"/>
          <w:rtl/>
        </w:rPr>
        <w:t xml:space="preserve"> </w:t>
      </w:r>
      <w:r w:rsidRPr="00643F39">
        <w:rPr>
          <w:rFonts w:hint="eastAsia"/>
          <w:szCs w:val="22"/>
          <w:rtl/>
        </w:rPr>
        <w:t>בנו</w:t>
      </w:r>
      <w:r w:rsidRPr="00643F39">
        <w:rPr>
          <w:rFonts w:hint="cs"/>
          <w:szCs w:val="22"/>
          <w:rtl/>
        </w:rPr>
        <w:t>".</w:t>
      </w:r>
      <w:r w:rsidRPr="00643F39">
        <w:rPr>
          <w:szCs w:val="22"/>
          <w:rtl/>
        </w:rPr>
        <w:t xml:space="preserve"> </w:t>
      </w:r>
    </w:p>
    <w:p w:rsidR="002E4243" w:rsidRPr="00643F39" w:rsidRDefault="002E4243" w:rsidP="00A60BA7">
      <w:pPr>
        <w:pStyle w:val="a8"/>
        <w:numPr>
          <w:ilvl w:val="0"/>
          <w:numId w:val="1"/>
        </w:numPr>
        <w:ind w:left="360"/>
        <w:rPr>
          <w:szCs w:val="22"/>
          <w:rtl/>
        </w:rPr>
      </w:pPr>
      <w:r w:rsidRPr="00643F39">
        <w:rPr>
          <w:rFonts w:hint="cs"/>
          <w:b/>
          <w:bCs/>
          <w:szCs w:val="22"/>
          <w:rtl/>
        </w:rPr>
        <w:t>רמב"ם מילה, א' א':</w:t>
      </w:r>
      <w:r w:rsidR="00D65AC1">
        <w:rPr>
          <w:rFonts w:hint="cs"/>
          <w:szCs w:val="22"/>
          <w:rtl/>
        </w:rPr>
        <w:t xml:space="preserve"> "</w:t>
      </w:r>
      <w:r w:rsidRPr="00643F39">
        <w:rPr>
          <w:rFonts w:hint="eastAsia"/>
          <w:szCs w:val="22"/>
          <w:rtl/>
        </w:rPr>
        <w:t>ומצוה</w:t>
      </w:r>
      <w:r w:rsidRPr="00643F39">
        <w:rPr>
          <w:szCs w:val="22"/>
          <w:rtl/>
        </w:rPr>
        <w:t xml:space="preserve"> </w:t>
      </w:r>
      <w:r w:rsidRPr="00643F39">
        <w:rPr>
          <w:rFonts w:hint="eastAsia"/>
          <w:szCs w:val="22"/>
          <w:rtl/>
        </w:rPr>
        <w:t>על</w:t>
      </w:r>
      <w:r w:rsidRPr="00643F39">
        <w:rPr>
          <w:szCs w:val="22"/>
          <w:rtl/>
        </w:rPr>
        <w:t xml:space="preserve"> </w:t>
      </w:r>
      <w:r w:rsidRPr="00643F39">
        <w:rPr>
          <w:rFonts w:hint="eastAsia"/>
          <w:szCs w:val="22"/>
          <w:rtl/>
        </w:rPr>
        <w:t>האב</w:t>
      </w:r>
      <w:r w:rsidRPr="00643F39">
        <w:rPr>
          <w:szCs w:val="22"/>
          <w:rtl/>
        </w:rPr>
        <w:t xml:space="preserve"> </w:t>
      </w:r>
      <w:r w:rsidRPr="00643F39">
        <w:rPr>
          <w:rFonts w:hint="eastAsia"/>
          <w:szCs w:val="22"/>
          <w:rtl/>
        </w:rPr>
        <w:t>למול</w:t>
      </w:r>
      <w:r w:rsidRPr="00643F39">
        <w:rPr>
          <w:szCs w:val="22"/>
          <w:rtl/>
        </w:rPr>
        <w:t xml:space="preserve"> </w:t>
      </w:r>
      <w:r w:rsidRPr="00643F39">
        <w:rPr>
          <w:rFonts w:hint="eastAsia"/>
          <w:szCs w:val="22"/>
          <w:rtl/>
        </w:rPr>
        <w:t>את</w:t>
      </w:r>
      <w:r w:rsidRPr="00643F39">
        <w:rPr>
          <w:szCs w:val="22"/>
          <w:rtl/>
        </w:rPr>
        <w:t xml:space="preserve"> </w:t>
      </w:r>
      <w:r w:rsidRPr="00643F39">
        <w:rPr>
          <w:rFonts w:hint="eastAsia"/>
          <w:szCs w:val="22"/>
          <w:rtl/>
        </w:rPr>
        <w:t>בנו</w:t>
      </w:r>
      <w:r w:rsidRPr="00643F39">
        <w:rPr>
          <w:rFonts w:hint="cs"/>
          <w:szCs w:val="22"/>
          <w:rtl/>
        </w:rPr>
        <w:t>".</w:t>
      </w:r>
      <w:r w:rsidRPr="00643F39">
        <w:rPr>
          <w:szCs w:val="22"/>
          <w:rtl/>
        </w:rPr>
        <w:t xml:space="preserve"> </w:t>
      </w:r>
    </w:p>
    <w:p w:rsidR="002E4243" w:rsidRPr="00643F39" w:rsidRDefault="002E4243" w:rsidP="00A60BA7">
      <w:pPr>
        <w:pStyle w:val="a8"/>
        <w:numPr>
          <w:ilvl w:val="0"/>
          <w:numId w:val="1"/>
        </w:numPr>
        <w:ind w:left="360"/>
        <w:rPr>
          <w:szCs w:val="22"/>
        </w:rPr>
      </w:pPr>
      <w:r w:rsidRPr="00643F39">
        <w:rPr>
          <w:rFonts w:hint="cs"/>
          <w:b/>
          <w:bCs/>
          <w:szCs w:val="22"/>
          <w:rtl/>
        </w:rPr>
        <w:t xml:space="preserve">כלי חמדה, פרשת לך לך: </w:t>
      </w:r>
      <w:r w:rsidRPr="00643F39">
        <w:rPr>
          <w:rFonts w:hint="cs"/>
          <w:szCs w:val="22"/>
          <w:rtl/>
        </w:rPr>
        <w:t>"ונפקא מינא לדינא, לר' יהודה דסומא פטור מן המצוות, מי שנולד לו בן סומא אם יש חיוב על האב למולו; דאי נימא דכל זמן שהוא קטן אין הוא בכלל המצוה, ורק מצותו של האב היא ואינה תליא כלל בחיובא דבן, אם כן פשיטא דהאב חייב למולו. אמנם, אי נימא דהיא מצות הבן שעל האב, פטור האב למולו כיון דהבן הוא סומא, ופטור מן המצוות".</w:t>
      </w:r>
    </w:p>
    <w:p w:rsidR="001706A3" w:rsidRPr="00643F39" w:rsidRDefault="001706A3" w:rsidP="001706A3">
      <w:pPr>
        <w:rPr>
          <w:szCs w:val="22"/>
          <w:rtl/>
        </w:rPr>
      </w:pPr>
    </w:p>
    <w:p w:rsidR="001706A3" w:rsidRPr="00643F39" w:rsidRDefault="001706A3" w:rsidP="001706A3">
      <w:pPr>
        <w:rPr>
          <w:b/>
          <w:bCs/>
          <w:szCs w:val="22"/>
          <w:u w:val="single"/>
          <w:rtl/>
        </w:rPr>
      </w:pPr>
      <w:r w:rsidRPr="00643F39">
        <w:rPr>
          <w:rFonts w:hint="cs"/>
          <w:b/>
          <w:bCs/>
          <w:szCs w:val="22"/>
          <w:u w:val="single"/>
          <w:rtl/>
        </w:rPr>
        <w:t>ב. מצות האב והבן בפדיון</w:t>
      </w:r>
    </w:p>
    <w:p w:rsidR="001706A3" w:rsidRPr="00643F39" w:rsidRDefault="001706A3" w:rsidP="001706A3">
      <w:pPr>
        <w:pStyle w:val="a8"/>
        <w:numPr>
          <w:ilvl w:val="0"/>
          <w:numId w:val="1"/>
        </w:numPr>
        <w:ind w:left="360"/>
        <w:rPr>
          <w:szCs w:val="22"/>
          <w:rtl/>
        </w:rPr>
      </w:pPr>
      <w:r w:rsidRPr="00643F39">
        <w:rPr>
          <w:b/>
          <w:bCs/>
          <w:szCs w:val="22"/>
          <w:rtl/>
        </w:rPr>
        <w:t>בכורות</w:t>
      </w:r>
      <w:r w:rsidRPr="00643F39">
        <w:rPr>
          <w:rFonts w:hint="cs"/>
          <w:b/>
          <w:bCs/>
          <w:szCs w:val="22"/>
          <w:rtl/>
        </w:rPr>
        <w:t>, דף מ"ט:</w:t>
      </w:r>
      <w:r w:rsidRPr="00643F39">
        <w:rPr>
          <w:rFonts w:hint="cs"/>
          <w:szCs w:val="22"/>
          <w:rtl/>
        </w:rPr>
        <w:t xml:space="preserve"> "</w:t>
      </w:r>
      <w:r w:rsidRPr="00643F39">
        <w:rPr>
          <w:szCs w:val="22"/>
          <w:rtl/>
        </w:rPr>
        <w:t>הוא לפדות ובנו לפדות - הוא קודם לבנו, רבי יהודה אומר: בנו קודמו, שמצותו - על אביו, ומצות בנו – עליו</w:t>
      </w:r>
      <w:r w:rsidRPr="00643F39">
        <w:rPr>
          <w:rFonts w:hint="cs"/>
          <w:szCs w:val="22"/>
          <w:rtl/>
        </w:rPr>
        <w:t>"</w:t>
      </w:r>
      <w:r w:rsidRPr="00643F39">
        <w:rPr>
          <w:szCs w:val="22"/>
          <w:rtl/>
        </w:rPr>
        <w:t>.</w:t>
      </w:r>
    </w:p>
    <w:p w:rsidR="002E4243" w:rsidRPr="00643F39" w:rsidRDefault="002E4243" w:rsidP="001706A3">
      <w:pPr>
        <w:pStyle w:val="a8"/>
        <w:numPr>
          <w:ilvl w:val="0"/>
          <w:numId w:val="1"/>
        </w:numPr>
        <w:ind w:left="360"/>
        <w:rPr>
          <w:szCs w:val="22"/>
        </w:rPr>
      </w:pPr>
      <w:r w:rsidRPr="00643F39">
        <w:rPr>
          <w:rFonts w:hint="cs"/>
          <w:b/>
          <w:bCs/>
          <w:szCs w:val="22"/>
          <w:rtl/>
        </w:rPr>
        <w:t>רמב"ם ביכורים ושאר מתנות כהונה שבגבולין, י"א א'</w:t>
      </w:r>
      <w:r w:rsidR="001706A3" w:rsidRPr="00643F39">
        <w:rPr>
          <w:rFonts w:hint="cs"/>
          <w:b/>
          <w:bCs/>
          <w:szCs w:val="22"/>
          <w:rtl/>
        </w:rPr>
        <w:t>, ג'</w:t>
      </w:r>
      <w:r w:rsidRPr="00643F39">
        <w:rPr>
          <w:rFonts w:hint="cs"/>
          <w:b/>
          <w:bCs/>
          <w:szCs w:val="22"/>
          <w:rtl/>
        </w:rPr>
        <w:t>:</w:t>
      </w:r>
      <w:r w:rsidRPr="00643F39">
        <w:rPr>
          <w:rFonts w:hint="cs"/>
          <w:szCs w:val="22"/>
          <w:rtl/>
        </w:rPr>
        <w:t xml:space="preserve"> "</w:t>
      </w:r>
      <w:r w:rsidRPr="00643F39">
        <w:rPr>
          <w:szCs w:val="22"/>
          <w:rtl/>
        </w:rPr>
        <w:t>מצות עשה לפדות כל איש מישראל בנו שהוא בכור לאמו הישראלית</w:t>
      </w:r>
      <w:r w:rsidR="001706A3" w:rsidRPr="00643F39">
        <w:rPr>
          <w:rFonts w:hint="cs"/>
          <w:szCs w:val="22"/>
          <w:rtl/>
        </w:rPr>
        <w:t xml:space="preserve"> ... </w:t>
      </w:r>
      <w:r w:rsidR="001706A3" w:rsidRPr="00643F39">
        <w:rPr>
          <w:szCs w:val="22"/>
          <w:rtl/>
        </w:rPr>
        <w:t>היה הוא לפדות ובנו לפדות יפדה עצמו תחלה ואח"כ בנו, ואם אין לו אלא כדי פדיון אחד יפדה עצמו</w:t>
      </w:r>
      <w:r w:rsidR="001706A3" w:rsidRPr="00643F39">
        <w:rPr>
          <w:rFonts w:hint="cs"/>
          <w:szCs w:val="22"/>
          <w:rtl/>
        </w:rPr>
        <w:t>"</w:t>
      </w:r>
      <w:r w:rsidR="001706A3" w:rsidRPr="00643F39">
        <w:rPr>
          <w:szCs w:val="22"/>
          <w:rtl/>
        </w:rPr>
        <w:t>.</w:t>
      </w:r>
    </w:p>
    <w:p w:rsidR="00FB5626" w:rsidRPr="00643F39" w:rsidRDefault="00FB5626" w:rsidP="0062514E">
      <w:pPr>
        <w:pStyle w:val="a8"/>
        <w:numPr>
          <w:ilvl w:val="0"/>
          <w:numId w:val="1"/>
        </w:numPr>
        <w:ind w:left="360"/>
        <w:rPr>
          <w:szCs w:val="22"/>
          <w:rtl/>
        </w:rPr>
      </w:pPr>
      <w:r w:rsidRPr="00643F39">
        <w:rPr>
          <w:b/>
          <w:bCs/>
          <w:szCs w:val="22"/>
          <w:rtl/>
        </w:rPr>
        <w:t>ספר החינוך</w:t>
      </w:r>
      <w:r w:rsidRPr="00643F39">
        <w:rPr>
          <w:rFonts w:hint="cs"/>
          <w:b/>
          <w:bCs/>
          <w:szCs w:val="22"/>
          <w:rtl/>
        </w:rPr>
        <w:t>, שצ"ב:</w:t>
      </w:r>
      <w:r w:rsidRPr="00643F39">
        <w:rPr>
          <w:rFonts w:hint="cs"/>
          <w:szCs w:val="22"/>
          <w:rtl/>
        </w:rPr>
        <w:t xml:space="preserve"> "</w:t>
      </w:r>
      <w:r w:rsidRPr="00643F39">
        <w:rPr>
          <w:szCs w:val="22"/>
          <w:rtl/>
        </w:rPr>
        <w:t>שמצוה על כל איש מישראל שיפדה מן הכהן בנו שהוא בכור לאמו הישראלית</w:t>
      </w:r>
      <w:r w:rsidRPr="00643F39">
        <w:rPr>
          <w:rFonts w:hint="cs"/>
          <w:szCs w:val="22"/>
          <w:rtl/>
        </w:rPr>
        <w:t>".</w:t>
      </w:r>
    </w:p>
    <w:p w:rsidR="006A29B5" w:rsidRPr="00643F39" w:rsidRDefault="002E4243" w:rsidP="00FB5626">
      <w:pPr>
        <w:pStyle w:val="a8"/>
        <w:numPr>
          <w:ilvl w:val="0"/>
          <w:numId w:val="1"/>
        </w:numPr>
        <w:ind w:left="360"/>
        <w:rPr>
          <w:szCs w:val="22"/>
        </w:rPr>
      </w:pPr>
      <w:r w:rsidRPr="00643F39">
        <w:rPr>
          <w:b/>
          <w:bCs/>
          <w:szCs w:val="22"/>
          <w:rtl/>
        </w:rPr>
        <w:t>מנחת חינוך</w:t>
      </w:r>
      <w:r w:rsidRPr="00643F39">
        <w:rPr>
          <w:rFonts w:hint="cs"/>
          <w:b/>
          <w:bCs/>
          <w:szCs w:val="22"/>
          <w:rtl/>
        </w:rPr>
        <w:t xml:space="preserve">, </w:t>
      </w:r>
      <w:r w:rsidR="00FB5626" w:rsidRPr="00643F39">
        <w:rPr>
          <w:rFonts w:hint="cs"/>
          <w:b/>
          <w:bCs/>
          <w:szCs w:val="22"/>
          <w:rtl/>
        </w:rPr>
        <w:t>שם</w:t>
      </w:r>
      <w:r w:rsidRPr="00643F39">
        <w:rPr>
          <w:rFonts w:hint="cs"/>
          <w:b/>
          <w:bCs/>
          <w:szCs w:val="22"/>
          <w:rtl/>
        </w:rPr>
        <w:t>:</w:t>
      </w:r>
      <w:r w:rsidRPr="00643F39">
        <w:rPr>
          <w:rFonts w:hint="cs"/>
          <w:szCs w:val="22"/>
          <w:rtl/>
        </w:rPr>
        <w:t xml:space="preserve"> "</w:t>
      </w:r>
      <w:r w:rsidRPr="00643F39">
        <w:rPr>
          <w:szCs w:val="22"/>
          <w:rtl/>
        </w:rPr>
        <w:t xml:space="preserve">ואם לא פדאו האב בין במזיד בין בשוגג או באונס חייב הבכור לפדות עצמו כשיגדיל </w:t>
      </w:r>
      <w:r w:rsidRPr="00643F39">
        <w:rPr>
          <w:szCs w:val="22"/>
          <w:u w:val="single"/>
          <w:rtl/>
        </w:rPr>
        <w:t>דהמצוה הוא הן על האב והן על עצמו</w:t>
      </w:r>
      <w:r w:rsidR="001706A3" w:rsidRPr="00643F39">
        <w:rPr>
          <w:rFonts w:hint="cs"/>
          <w:szCs w:val="22"/>
          <w:rtl/>
        </w:rPr>
        <w:t>.</w:t>
      </w:r>
      <w:r w:rsidRPr="00643F39">
        <w:rPr>
          <w:szCs w:val="22"/>
          <w:rtl/>
        </w:rPr>
        <w:t xml:space="preserve"> </w:t>
      </w:r>
      <w:r w:rsidRPr="00643F39">
        <w:rPr>
          <w:szCs w:val="22"/>
          <w:u w:val="single"/>
          <w:rtl/>
        </w:rPr>
        <w:t>ואם לא פדאו האב עד שהגדיל מ"מ לא פקע המצוה מעל האב והאב מחויב במצוה זו אך דעליו מוטל ג"כ אבל המצו' לא נפקע מהאב</w:t>
      </w:r>
      <w:r w:rsidRPr="00643F39">
        <w:rPr>
          <w:rFonts w:hint="cs"/>
          <w:szCs w:val="22"/>
          <w:rtl/>
        </w:rPr>
        <w:t xml:space="preserve"> ... </w:t>
      </w:r>
      <w:r w:rsidRPr="00643F39">
        <w:rPr>
          <w:szCs w:val="22"/>
          <w:rtl/>
        </w:rPr>
        <w:t>ובפסוק כתיב בכור בניך וכו' וגדול ג"כ בכלל בן וגם בדף כ"ט סובר ר"י הוא לפדות ובנו לפדות בנו קודמו שזה מצותו על אביו וכו' מבואר אף דהוא גדול מ"מ מצותו על אביו ובזה לא פליג הת"ק רק ס"ל דמצוה דגופו עדיף ע"ש</w:t>
      </w:r>
      <w:r w:rsidRPr="00643F39">
        <w:rPr>
          <w:rFonts w:hint="cs"/>
          <w:szCs w:val="22"/>
          <w:rtl/>
        </w:rPr>
        <w:t>"</w:t>
      </w:r>
      <w:r w:rsidRPr="00643F39">
        <w:rPr>
          <w:szCs w:val="22"/>
          <w:rtl/>
        </w:rPr>
        <w:t>.</w:t>
      </w:r>
    </w:p>
    <w:p w:rsidR="0036751C" w:rsidRPr="00643F39" w:rsidRDefault="0036751C" w:rsidP="0088196C">
      <w:pPr>
        <w:pStyle w:val="a8"/>
        <w:numPr>
          <w:ilvl w:val="0"/>
          <w:numId w:val="1"/>
        </w:numPr>
        <w:ind w:left="360"/>
        <w:rPr>
          <w:szCs w:val="22"/>
        </w:rPr>
      </w:pPr>
      <w:r w:rsidRPr="00643F39">
        <w:rPr>
          <w:b/>
          <w:bCs/>
          <w:szCs w:val="22"/>
          <w:rtl/>
        </w:rPr>
        <w:t xml:space="preserve">שולחן ערוך </w:t>
      </w:r>
      <w:r w:rsidRPr="00643F39">
        <w:rPr>
          <w:rFonts w:hint="cs"/>
          <w:b/>
          <w:bCs/>
          <w:szCs w:val="22"/>
          <w:rtl/>
        </w:rPr>
        <w:t xml:space="preserve">ורמ"א </w:t>
      </w:r>
      <w:r w:rsidRPr="00643F39">
        <w:rPr>
          <w:b/>
          <w:bCs/>
          <w:szCs w:val="22"/>
          <w:rtl/>
        </w:rPr>
        <w:t>יורה דעה</w:t>
      </w:r>
      <w:r w:rsidRPr="00643F39">
        <w:rPr>
          <w:rFonts w:hint="cs"/>
          <w:b/>
          <w:bCs/>
          <w:szCs w:val="22"/>
          <w:rtl/>
        </w:rPr>
        <w:t>, ש"ה ט"ו:</w:t>
      </w:r>
      <w:r w:rsidRPr="00643F39">
        <w:rPr>
          <w:rFonts w:hint="cs"/>
          <w:szCs w:val="22"/>
          <w:rtl/>
        </w:rPr>
        <w:t xml:space="preserve"> "</w:t>
      </w:r>
      <w:r w:rsidRPr="00643F39">
        <w:rPr>
          <w:szCs w:val="22"/>
          <w:rtl/>
        </w:rPr>
        <w:t xml:space="preserve">עבר האב ולא פדה את בנו, כשיגדיל חייב לפדות עצמו.  </w:t>
      </w:r>
      <w:r w:rsidRPr="00643F39">
        <w:rPr>
          <w:sz w:val="18"/>
          <w:szCs w:val="18"/>
          <w:rtl/>
        </w:rPr>
        <w:t xml:space="preserve">(ויש מי שכתב דכותבין לו על טס של כסף שאינו נפדה ותולין לו בצוארו, כדי שידע לפדות עצמו כשיגדיל) (מהרי"ל). </w:t>
      </w:r>
      <w:r w:rsidRPr="00643F39">
        <w:rPr>
          <w:szCs w:val="22"/>
          <w:rtl/>
        </w:rPr>
        <w:t>היה הוא לפדות ובנו לפדות, יפדה עצמו תחלה ואח"כ יפדה את בנו. ואם אין לו אלא כדי פדיון אחד, יפדה עצמו</w:t>
      </w:r>
      <w:r w:rsidRPr="00643F39">
        <w:rPr>
          <w:rFonts w:hint="cs"/>
          <w:szCs w:val="22"/>
          <w:rtl/>
        </w:rPr>
        <w:t>"</w:t>
      </w:r>
      <w:r w:rsidRPr="00643F39">
        <w:rPr>
          <w:szCs w:val="22"/>
          <w:rtl/>
        </w:rPr>
        <w:t xml:space="preserve">. </w:t>
      </w:r>
    </w:p>
    <w:p w:rsidR="00A60BA7" w:rsidRPr="00643F39" w:rsidRDefault="00A60BA7" w:rsidP="0036751C">
      <w:pPr>
        <w:pStyle w:val="a8"/>
        <w:numPr>
          <w:ilvl w:val="0"/>
          <w:numId w:val="1"/>
        </w:numPr>
        <w:ind w:left="360"/>
        <w:rPr>
          <w:szCs w:val="22"/>
        </w:rPr>
      </w:pPr>
      <w:r w:rsidRPr="00643F39">
        <w:rPr>
          <w:b/>
          <w:bCs/>
          <w:szCs w:val="22"/>
          <w:rtl/>
        </w:rPr>
        <w:t>פתחי תשובה</w:t>
      </w:r>
      <w:r w:rsidR="0036751C" w:rsidRPr="00643F39">
        <w:rPr>
          <w:rFonts w:hint="cs"/>
          <w:b/>
          <w:bCs/>
          <w:szCs w:val="22"/>
          <w:rtl/>
        </w:rPr>
        <w:t xml:space="preserve"> שם</w:t>
      </w:r>
      <w:r w:rsidRPr="00643F39">
        <w:rPr>
          <w:rFonts w:hint="cs"/>
          <w:b/>
          <w:bCs/>
          <w:szCs w:val="22"/>
          <w:rtl/>
        </w:rPr>
        <w:t>,</w:t>
      </w:r>
      <w:r w:rsidRPr="00643F39">
        <w:rPr>
          <w:b/>
          <w:bCs/>
          <w:szCs w:val="22"/>
          <w:rtl/>
        </w:rPr>
        <w:t xml:space="preserve"> </w:t>
      </w:r>
      <w:r w:rsidR="0036751C" w:rsidRPr="00643F39">
        <w:rPr>
          <w:rFonts w:hint="cs"/>
          <w:b/>
          <w:bCs/>
          <w:szCs w:val="22"/>
          <w:rtl/>
        </w:rPr>
        <w:t xml:space="preserve">ס"ק </w:t>
      </w:r>
      <w:r w:rsidRPr="00643F39">
        <w:rPr>
          <w:rFonts w:hint="cs"/>
          <w:b/>
          <w:bCs/>
          <w:szCs w:val="22"/>
          <w:rtl/>
        </w:rPr>
        <w:t>כ"ה:</w:t>
      </w:r>
      <w:r w:rsidRPr="00643F39">
        <w:rPr>
          <w:rFonts w:hint="cs"/>
          <w:szCs w:val="22"/>
          <w:rtl/>
        </w:rPr>
        <w:t xml:space="preserve"> </w:t>
      </w:r>
      <w:r w:rsidRPr="00643F39">
        <w:rPr>
          <w:szCs w:val="22"/>
          <w:rtl/>
        </w:rPr>
        <w:t>כשיגדיל חייב עיין בת' זכרון יוסף חי"ד סוס"י כ"ו שכתב דהיינו שיהיה בן י"ג שנה דוקא דאע"ג שחייב בכל המצות מדרבנן משהגיע לחינוך היינו דוקא במצות שיכול לקיימן גם אחר שיגדיל משא"כ במצוה זו דפדיון שאם יקיימנה עכשיו לא יכול לקיימה שוב כשיגדיל ע"ש וכעין סברא זו כתב המזרחי סוף פרשה לך לך בטעם הדבר לא מל אאע"ה א"ע קודם שנצטוה ע"ש</w:t>
      </w:r>
      <w:r w:rsidRPr="00643F39">
        <w:rPr>
          <w:rFonts w:hint="cs"/>
          <w:szCs w:val="22"/>
          <w:rtl/>
        </w:rPr>
        <w:t>".</w:t>
      </w:r>
    </w:p>
    <w:p w:rsidR="001706A3" w:rsidRPr="00643F39" w:rsidRDefault="001706A3" w:rsidP="001706A3">
      <w:pPr>
        <w:rPr>
          <w:szCs w:val="22"/>
          <w:rtl/>
        </w:rPr>
      </w:pPr>
    </w:p>
    <w:p w:rsidR="001706A3" w:rsidRPr="00643F39" w:rsidRDefault="001706A3" w:rsidP="001706A3">
      <w:pPr>
        <w:rPr>
          <w:b/>
          <w:bCs/>
          <w:szCs w:val="22"/>
          <w:u w:val="single"/>
          <w:rtl/>
        </w:rPr>
      </w:pPr>
      <w:r w:rsidRPr="00643F39">
        <w:rPr>
          <w:rFonts w:hint="cs"/>
          <w:b/>
          <w:bCs/>
          <w:szCs w:val="22"/>
          <w:u w:val="single"/>
          <w:rtl/>
        </w:rPr>
        <w:t>ג. מחלוקת הרמב"ם והריב"ש בעניין הברכה</w:t>
      </w:r>
    </w:p>
    <w:p w:rsidR="002E4243" w:rsidRPr="00643F39" w:rsidRDefault="002E4243" w:rsidP="001706A3">
      <w:pPr>
        <w:pStyle w:val="a8"/>
        <w:numPr>
          <w:ilvl w:val="0"/>
          <w:numId w:val="1"/>
        </w:numPr>
        <w:ind w:left="360"/>
        <w:rPr>
          <w:szCs w:val="22"/>
          <w:rtl/>
        </w:rPr>
      </w:pPr>
      <w:r w:rsidRPr="00643F39">
        <w:rPr>
          <w:b/>
          <w:bCs/>
          <w:szCs w:val="22"/>
          <w:rtl/>
        </w:rPr>
        <w:t>רמב"ם ביכורים</w:t>
      </w:r>
      <w:r w:rsidRPr="00643F39">
        <w:rPr>
          <w:rFonts w:hint="cs"/>
          <w:b/>
          <w:bCs/>
          <w:szCs w:val="22"/>
          <w:rtl/>
        </w:rPr>
        <w:t>, י"א ה':</w:t>
      </w:r>
      <w:r w:rsidRPr="00643F39">
        <w:rPr>
          <w:rFonts w:hint="cs"/>
          <w:szCs w:val="22"/>
          <w:rtl/>
        </w:rPr>
        <w:t xml:space="preserve"> "</w:t>
      </w:r>
      <w:r w:rsidRPr="00643F39">
        <w:rPr>
          <w:szCs w:val="22"/>
          <w:rtl/>
        </w:rPr>
        <w:t xml:space="preserve">הפודה את בנו מברך אשר קדשנו במצותיו וצונו </w:t>
      </w:r>
      <w:r w:rsidRPr="00D65AC1">
        <w:rPr>
          <w:szCs w:val="22"/>
          <w:u w:val="single"/>
          <w:rtl/>
        </w:rPr>
        <w:t>על פדיון הבן</w:t>
      </w:r>
      <w:r w:rsidRPr="00643F39">
        <w:rPr>
          <w:szCs w:val="22"/>
          <w:rtl/>
        </w:rPr>
        <w:t>, וחוזר ומברך שהחיינו, ואח"כ נותן הפדיון לכהן</w:t>
      </w:r>
      <w:r w:rsidR="001706A3" w:rsidRPr="00643F39">
        <w:rPr>
          <w:rFonts w:hint="cs"/>
          <w:szCs w:val="22"/>
          <w:rtl/>
        </w:rPr>
        <w:t xml:space="preserve">. </w:t>
      </w:r>
      <w:r w:rsidRPr="00643F39">
        <w:rPr>
          <w:szCs w:val="22"/>
          <w:u w:val="single"/>
          <w:rtl/>
        </w:rPr>
        <w:t>ואם פדה עצמו מברך לפדות הבכור</w:t>
      </w:r>
      <w:r w:rsidRPr="00643F39">
        <w:rPr>
          <w:szCs w:val="22"/>
          <w:rtl/>
        </w:rPr>
        <w:t xml:space="preserve"> ומברך שהחיינו</w:t>
      </w:r>
      <w:r w:rsidRPr="00643F39">
        <w:rPr>
          <w:rFonts w:hint="cs"/>
          <w:szCs w:val="22"/>
          <w:rtl/>
        </w:rPr>
        <w:t>"</w:t>
      </w:r>
      <w:r w:rsidRPr="00643F39">
        <w:rPr>
          <w:szCs w:val="22"/>
          <w:rtl/>
        </w:rPr>
        <w:t>.</w:t>
      </w:r>
    </w:p>
    <w:p w:rsidR="002E4243" w:rsidRPr="00643F39" w:rsidRDefault="002E4243" w:rsidP="00CF413F">
      <w:pPr>
        <w:pStyle w:val="a8"/>
        <w:numPr>
          <w:ilvl w:val="0"/>
          <w:numId w:val="1"/>
        </w:numPr>
        <w:ind w:left="360"/>
        <w:rPr>
          <w:szCs w:val="22"/>
        </w:rPr>
      </w:pPr>
      <w:r w:rsidRPr="00643F39">
        <w:rPr>
          <w:b/>
          <w:bCs/>
          <w:szCs w:val="22"/>
          <w:rtl/>
        </w:rPr>
        <w:t>שו"ת הריב"ש</w:t>
      </w:r>
      <w:r w:rsidRPr="00643F39">
        <w:rPr>
          <w:rFonts w:hint="cs"/>
          <w:b/>
          <w:bCs/>
          <w:szCs w:val="22"/>
          <w:rtl/>
        </w:rPr>
        <w:t>, קל"א:</w:t>
      </w:r>
      <w:r w:rsidRPr="00643F39">
        <w:rPr>
          <w:rFonts w:hint="cs"/>
          <w:szCs w:val="22"/>
          <w:rtl/>
        </w:rPr>
        <w:t xml:space="preserve"> "</w:t>
      </w:r>
      <w:r w:rsidRPr="00643F39">
        <w:rPr>
          <w:szCs w:val="22"/>
          <w:rtl/>
        </w:rPr>
        <w:t xml:space="preserve">עוד שאלת לתקן לך מטבע ברכה לבכור הפודה את עצמו, גם לאב הפודה את בנו הבכור. כי מצאת להרמב"ם ז"ל (בהלכות מתנות כהונה פי"א) הפודה את בנו מברך על פדיון הבן, והפודה את עצמו מברך לפדות את הבכור. </w:t>
      </w:r>
      <w:r w:rsidRPr="00643F39">
        <w:rPr>
          <w:szCs w:val="22"/>
          <w:u w:val="single"/>
          <w:rtl/>
        </w:rPr>
        <w:t>ותמהת על הרמב"ם ז"ל למה מברך בעל, כיון דמצות פדיון הבן ע</w:t>
      </w:r>
      <w:r w:rsidR="00A60BA7" w:rsidRPr="00643F39">
        <w:rPr>
          <w:rFonts w:hint="cs"/>
          <w:szCs w:val="22"/>
          <w:u w:val="single"/>
          <w:rtl/>
        </w:rPr>
        <w:t>י</w:t>
      </w:r>
      <w:r w:rsidRPr="00643F39">
        <w:rPr>
          <w:szCs w:val="22"/>
          <w:u w:val="single"/>
          <w:rtl/>
        </w:rPr>
        <w:t>קרה על האב רמיא</w:t>
      </w:r>
      <w:r w:rsidRPr="00643F39">
        <w:rPr>
          <w:szCs w:val="22"/>
          <w:rtl/>
        </w:rPr>
        <w:t xml:space="preserve"> אלא דמדיוקא דתפדה תפדה ילפינן פודה את עצמו אבל ע"י שליח או ע"י ב"ד לית לן</w:t>
      </w:r>
      <w:r w:rsidRPr="00643F39">
        <w:rPr>
          <w:rFonts w:hint="cs"/>
          <w:szCs w:val="22"/>
          <w:rtl/>
        </w:rPr>
        <w:t xml:space="preserve"> ... </w:t>
      </w:r>
      <w:r w:rsidRPr="00643F39">
        <w:rPr>
          <w:szCs w:val="22"/>
          <w:u w:val="single"/>
          <w:rtl/>
        </w:rPr>
        <w:t>ונראה הטעם לפי שאינה דומה לאותן המצות שהם בלמ"ד כגון ציצית ותפלין וסוכה לפי שזו נעשית בסיוע הכהן שמקבל הפדיון ולפי זה אף פודה עצמו מברך בעל</w:t>
      </w:r>
      <w:r w:rsidRPr="00643F39">
        <w:rPr>
          <w:szCs w:val="22"/>
          <w:rtl/>
        </w:rPr>
        <w:t>. וכן היא בעל</w:t>
      </w:r>
      <w:r w:rsidR="00A70DEF" w:rsidRPr="00643F39">
        <w:rPr>
          <w:rFonts w:hint="cs"/>
          <w:szCs w:val="22"/>
          <w:rtl/>
        </w:rPr>
        <w:t>,</w:t>
      </w:r>
      <w:r w:rsidRPr="00643F39">
        <w:rPr>
          <w:szCs w:val="22"/>
          <w:rtl/>
        </w:rPr>
        <w:t xml:space="preserve"> אף בפודה עצמו</w:t>
      </w:r>
      <w:r w:rsidR="00A70DEF" w:rsidRPr="00643F39">
        <w:rPr>
          <w:rFonts w:hint="cs"/>
          <w:szCs w:val="22"/>
          <w:rtl/>
        </w:rPr>
        <w:t>,</w:t>
      </w:r>
      <w:r w:rsidRPr="00643F39">
        <w:rPr>
          <w:szCs w:val="22"/>
          <w:rtl/>
        </w:rPr>
        <w:t xml:space="preserve"> בס' המצות מקוצ"י, וכן בספר יו"ד (בסי' ש"ה). אלא שבפודה עצמו אמרו על פדיון הבכור שאין לומר הבן שאינו פודה בנו. </w:t>
      </w:r>
      <w:r w:rsidRPr="00643F39">
        <w:rPr>
          <w:szCs w:val="22"/>
          <w:u w:val="single"/>
          <w:rtl/>
        </w:rPr>
        <w:t>ולדעת הר"ם ז"ל בנסח הברכה שבאב הפודה אומר בעל ובפודה עצמו אומר בלמ"ד, אפשר לתת טעם לפי שבאב אפשר להעשות מצוה זו על יד הבן כשיגדל וכשיגדל אז אי אפשר לעשותה אלא על ידי עצמו</w:t>
      </w:r>
      <w:r w:rsidRPr="00643F39">
        <w:rPr>
          <w:szCs w:val="22"/>
          <w:rtl/>
        </w:rPr>
        <w:t>. וגם שאם היה לו לפדות עצמו ובנו קיי"ל (קדושין כט) דהוא קודם לבנו דאלמא עקר המצוה בעצמו אלא שבקטנותו אי אפשר</w:t>
      </w:r>
      <w:r w:rsidR="00FE0641" w:rsidRPr="00643F39">
        <w:rPr>
          <w:rFonts w:hint="cs"/>
          <w:szCs w:val="22"/>
          <w:rtl/>
        </w:rPr>
        <w:t>"</w:t>
      </w:r>
      <w:r w:rsidRPr="00643F39">
        <w:rPr>
          <w:szCs w:val="22"/>
          <w:rtl/>
        </w:rPr>
        <w:t xml:space="preserve">. </w:t>
      </w:r>
    </w:p>
    <w:p w:rsidR="00CF413F" w:rsidRPr="00643F39" w:rsidRDefault="00CF413F" w:rsidP="004C3FAE">
      <w:pPr>
        <w:pStyle w:val="a8"/>
        <w:numPr>
          <w:ilvl w:val="0"/>
          <w:numId w:val="1"/>
        </w:numPr>
        <w:ind w:left="360"/>
        <w:rPr>
          <w:szCs w:val="22"/>
        </w:rPr>
      </w:pPr>
      <w:r w:rsidRPr="00643F39">
        <w:rPr>
          <w:b/>
          <w:bCs/>
          <w:szCs w:val="22"/>
          <w:rtl/>
        </w:rPr>
        <w:t xml:space="preserve">שולחן ערוך </w:t>
      </w:r>
      <w:r w:rsidRPr="00643F39">
        <w:rPr>
          <w:rFonts w:hint="cs"/>
          <w:b/>
          <w:bCs/>
          <w:szCs w:val="22"/>
          <w:rtl/>
        </w:rPr>
        <w:t xml:space="preserve">ורמ"א </w:t>
      </w:r>
      <w:r w:rsidRPr="00643F39">
        <w:rPr>
          <w:b/>
          <w:bCs/>
          <w:szCs w:val="22"/>
          <w:rtl/>
        </w:rPr>
        <w:t>יורה דעה</w:t>
      </w:r>
      <w:r w:rsidRPr="00643F39">
        <w:rPr>
          <w:rFonts w:hint="cs"/>
          <w:b/>
          <w:bCs/>
          <w:szCs w:val="22"/>
          <w:rtl/>
        </w:rPr>
        <w:t>, ש"ה י':</w:t>
      </w:r>
      <w:r w:rsidRPr="00643F39">
        <w:rPr>
          <w:rFonts w:hint="cs"/>
          <w:szCs w:val="22"/>
          <w:rtl/>
        </w:rPr>
        <w:t xml:space="preserve"> "</w:t>
      </w:r>
      <w:r w:rsidRPr="00643F39">
        <w:rPr>
          <w:szCs w:val="22"/>
          <w:rtl/>
        </w:rPr>
        <w:t xml:space="preserve">בשעה שנותן הפדיון לכהן מברך: אקב"ו על פדיון הבן, וחוזר ומברך: שהחיינו, ואח"כ נותן הפדיון לכהן, ואם פודה עצמו, מברך: אשר קדשנו במצותיו וצונו לפדות הבכור, ומברך: שהחיינו (רמב"ם שם ד"ה). </w:t>
      </w:r>
      <w:r w:rsidRPr="00D65AC1">
        <w:rPr>
          <w:sz w:val="18"/>
          <w:szCs w:val="18"/>
          <w:rtl/>
        </w:rPr>
        <w:t>הגה: וי"א דאף הפודה עצמו מברך: על פדיון הבכור, וכן נוהגין (טור וריב"ש סי' קל"א)</w:t>
      </w:r>
      <w:r w:rsidRPr="00643F39">
        <w:rPr>
          <w:rFonts w:hint="cs"/>
          <w:szCs w:val="22"/>
          <w:rtl/>
        </w:rPr>
        <w:t>"</w:t>
      </w:r>
      <w:r w:rsidRPr="00643F39">
        <w:rPr>
          <w:szCs w:val="22"/>
          <w:rtl/>
        </w:rPr>
        <w:t>.</w:t>
      </w:r>
    </w:p>
    <w:p w:rsidR="00CF413F" w:rsidRPr="00643F39" w:rsidRDefault="00CF413F" w:rsidP="00CF413F">
      <w:pPr>
        <w:rPr>
          <w:b/>
          <w:bCs/>
          <w:szCs w:val="22"/>
          <w:rtl/>
        </w:rPr>
      </w:pPr>
    </w:p>
    <w:p w:rsidR="00CF413F" w:rsidRPr="00643F39" w:rsidRDefault="00CF413F" w:rsidP="00CF413F">
      <w:pPr>
        <w:rPr>
          <w:b/>
          <w:bCs/>
          <w:szCs w:val="22"/>
          <w:u w:val="single"/>
        </w:rPr>
      </w:pPr>
      <w:r w:rsidRPr="00643F39">
        <w:rPr>
          <w:rFonts w:hint="cs"/>
          <w:b/>
          <w:bCs/>
          <w:szCs w:val="22"/>
          <w:u w:val="single"/>
          <w:rtl/>
        </w:rPr>
        <w:lastRenderedPageBreak/>
        <w:t>ד. פידיון על ידי שליח</w:t>
      </w:r>
      <w:r w:rsidR="000F4772" w:rsidRPr="00643F39">
        <w:rPr>
          <w:rFonts w:hint="cs"/>
          <w:b/>
          <w:bCs/>
          <w:szCs w:val="22"/>
          <w:u w:val="single"/>
          <w:rtl/>
        </w:rPr>
        <w:t>,</w:t>
      </w:r>
      <w:r w:rsidRPr="00643F39">
        <w:rPr>
          <w:rFonts w:hint="cs"/>
          <w:b/>
          <w:bCs/>
          <w:szCs w:val="22"/>
          <w:u w:val="single"/>
          <w:rtl/>
        </w:rPr>
        <w:t xml:space="preserve"> ופידיון </w:t>
      </w:r>
      <w:r w:rsidR="000F4772" w:rsidRPr="00643F39">
        <w:rPr>
          <w:rFonts w:hint="cs"/>
          <w:b/>
          <w:bCs/>
          <w:szCs w:val="22"/>
          <w:u w:val="single"/>
          <w:rtl/>
        </w:rPr>
        <w:t xml:space="preserve">בכור </w:t>
      </w:r>
      <w:r w:rsidRPr="00643F39">
        <w:rPr>
          <w:rFonts w:hint="cs"/>
          <w:b/>
          <w:bCs/>
          <w:szCs w:val="22"/>
          <w:u w:val="single"/>
          <w:rtl/>
        </w:rPr>
        <w:t>יתום ח"ו</w:t>
      </w:r>
    </w:p>
    <w:p w:rsidR="00891866" w:rsidRPr="00643F39" w:rsidRDefault="00A60BA7" w:rsidP="00CF413F">
      <w:pPr>
        <w:pStyle w:val="a8"/>
        <w:numPr>
          <w:ilvl w:val="0"/>
          <w:numId w:val="1"/>
        </w:numPr>
        <w:ind w:left="360"/>
        <w:rPr>
          <w:szCs w:val="22"/>
        </w:rPr>
      </w:pPr>
      <w:r w:rsidRPr="00643F39">
        <w:rPr>
          <w:rFonts w:hint="cs"/>
          <w:b/>
          <w:bCs/>
          <w:szCs w:val="22"/>
          <w:rtl/>
        </w:rPr>
        <w:t xml:space="preserve">הגהת הרמ"א, </w:t>
      </w:r>
      <w:r w:rsidR="00CF413F" w:rsidRPr="00643F39">
        <w:rPr>
          <w:rFonts w:hint="cs"/>
          <w:b/>
          <w:bCs/>
          <w:szCs w:val="22"/>
          <w:rtl/>
        </w:rPr>
        <w:t>שם</w:t>
      </w:r>
      <w:r w:rsidRPr="00643F39">
        <w:rPr>
          <w:rFonts w:hint="cs"/>
          <w:b/>
          <w:bCs/>
          <w:szCs w:val="22"/>
          <w:rtl/>
        </w:rPr>
        <w:t>:</w:t>
      </w:r>
      <w:r w:rsidRPr="00643F39">
        <w:rPr>
          <w:rFonts w:hint="cs"/>
          <w:szCs w:val="22"/>
          <w:rtl/>
        </w:rPr>
        <w:t xml:space="preserve"> "</w:t>
      </w:r>
      <w:r w:rsidRPr="00643F39">
        <w:rPr>
          <w:szCs w:val="22"/>
          <w:rtl/>
        </w:rPr>
        <w:t>ואין האב יכול לפדות על ידי שליח. וגם אין ב"ד פודין אותו בלא האב (ריב"ש סי' קל"א)</w:t>
      </w:r>
      <w:r w:rsidRPr="00643F39">
        <w:rPr>
          <w:rFonts w:hint="cs"/>
          <w:szCs w:val="22"/>
          <w:rtl/>
        </w:rPr>
        <w:t>"</w:t>
      </w:r>
      <w:r w:rsidRPr="00643F39">
        <w:rPr>
          <w:szCs w:val="22"/>
          <w:rtl/>
        </w:rPr>
        <w:t>.</w:t>
      </w:r>
    </w:p>
    <w:p w:rsidR="00CF413F" w:rsidRPr="00643F39" w:rsidRDefault="000F4772" w:rsidP="000F4772">
      <w:pPr>
        <w:pStyle w:val="a8"/>
        <w:numPr>
          <w:ilvl w:val="0"/>
          <w:numId w:val="1"/>
        </w:numPr>
        <w:ind w:left="360"/>
        <w:rPr>
          <w:szCs w:val="22"/>
        </w:rPr>
      </w:pPr>
      <w:r w:rsidRPr="00643F39">
        <w:rPr>
          <w:b/>
          <w:bCs/>
          <w:szCs w:val="22"/>
          <w:rtl/>
        </w:rPr>
        <w:t xml:space="preserve">ש"ך </w:t>
      </w:r>
      <w:r w:rsidRPr="00643F39">
        <w:rPr>
          <w:rFonts w:hint="cs"/>
          <w:b/>
          <w:bCs/>
          <w:szCs w:val="22"/>
          <w:rtl/>
        </w:rPr>
        <w:t>שם, ס"ק י"א:</w:t>
      </w:r>
      <w:r w:rsidRPr="00643F39">
        <w:rPr>
          <w:rFonts w:hint="cs"/>
          <w:szCs w:val="22"/>
          <w:rtl/>
        </w:rPr>
        <w:t xml:space="preserve"> "</w:t>
      </w:r>
      <w:r w:rsidRPr="00643F39">
        <w:rPr>
          <w:szCs w:val="22"/>
          <w:rtl/>
        </w:rPr>
        <w:t xml:space="preserve">ואין האב יכול לפדות ע"י שליח </w:t>
      </w:r>
      <w:r w:rsidRPr="00643F39">
        <w:rPr>
          <w:rFonts w:hint="cs"/>
          <w:szCs w:val="22"/>
          <w:rtl/>
        </w:rPr>
        <w:t xml:space="preserve">- </w:t>
      </w:r>
      <w:r w:rsidRPr="00643F39">
        <w:rPr>
          <w:szCs w:val="22"/>
          <w:rtl/>
        </w:rPr>
        <w:t>זה תמוה דהא קי"ל בכל התורה שלוחו של אדם כמותו</w:t>
      </w:r>
      <w:r w:rsidRPr="00643F39">
        <w:rPr>
          <w:rFonts w:hint="cs"/>
          <w:szCs w:val="22"/>
          <w:rtl/>
        </w:rPr>
        <w:t>,</w:t>
      </w:r>
      <w:r w:rsidRPr="00643F39">
        <w:rPr>
          <w:szCs w:val="22"/>
          <w:rtl/>
        </w:rPr>
        <w:t xml:space="preserve"> וכן מבואר בדברי הר"ן פ' כל שעה דיכול לפדות ע"י שליח</w:t>
      </w:r>
      <w:r w:rsidRPr="00643F39">
        <w:rPr>
          <w:rFonts w:hint="cs"/>
          <w:szCs w:val="22"/>
          <w:rtl/>
        </w:rPr>
        <w:t xml:space="preserve"> ... </w:t>
      </w:r>
      <w:r w:rsidRPr="00643F39">
        <w:rPr>
          <w:rFonts w:hint="cs"/>
          <w:szCs w:val="22"/>
          <w:u w:val="single"/>
          <w:rtl/>
        </w:rPr>
        <w:t>ו</w:t>
      </w:r>
      <w:r w:rsidRPr="00643F39">
        <w:rPr>
          <w:szCs w:val="22"/>
          <w:u w:val="single"/>
          <w:rtl/>
        </w:rPr>
        <w:t>אף הריב"ש לא קאמר אלא דלא מצינו שום חיוב מה"ת על אדם אחר שיעשה עצמו שליח במקום האב לפדותו</w:t>
      </w:r>
      <w:r w:rsidRPr="00643F39">
        <w:rPr>
          <w:rFonts w:hint="cs"/>
          <w:szCs w:val="22"/>
          <w:u w:val="single"/>
          <w:rtl/>
        </w:rPr>
        <w:t>,</w:t>
      </w:r>
      <w:r w:rsidRPr="00643F39">
        <w:rPr>
          <w:szCs w:val="22"/>
          <w:u w:val="single"/>
          <w:rtl/>
        </w:rPr>
        <w:t xml:space="preserve"> אם אין האב רוצה לפדותו או אם מת האב</w:t>
      </w:r>
      <w:r w:rsidRPr="00643F39">
        <w:rPr>
          <w:rFonts w:hint="cs"/>
          <w:szCs w:val="22"/>
          <w:u w:val="single"/>
          <w:rtl/>
        </w:rPr>
        <w:t>,</w:t>
      </w:r>
      <w:r w:rsidRPr="00643F39">
        <w:rPr>
          <w:szCs w:val="22"/>
          <w:u w:val="single"/>
          <w:rtl/>
        </w:rPr>
        <w:t xml:space="preserve"> ואפי' ב"ד אינם מחויבים מה"ת לעשות עצמם שלוחים במקום האב לפדותו</w:t>
      </w:r>
      <w:r w:rsidRPr="00643F39">
        <w:rPr>
          <w:rFonts w:hint="cs"/>
          <w:szCs w:val="22"/>
          <w:rtl/>
        </w:rPr>
        <w:t>;</w:t>
      </w:r>
      <w:r w:rsidRPr="00643F39">
        <w:rPr>
          <w:szCs w:val="22"/>
          <w:rtl/>
        </w:rPr>
        <w:t xml:space="preserve"> </w:t>
      </w:r>
      <w:r w:rsidRPr="00643F39">
        <w:rPr>
          <w:szCs w:val="22"/>
          <w:u w:val="single"/>
          <w:rtl/>
        </w:rPr>
        <w:t>אבל ודאי שהאב יכול לפדות ע"י שליח וכן הב"ד יכולים לפדותו בלא האב אם עבר האב ולא פדאו או אם מת האב קודם שנפדה וכל שכן שאבי אביו יכול לפדותו</w:t>
      </w:r>
      <w:r w:rsidRPr="00643F39">
        <w:rPr>
          <w:rFonts w:hint="cs"/>
          <w:szCs w:val="22"/>
          <w:rtl/>
        </w:rPr>
        <w:t xml:space="preserve"> ... </w:t>
      </w:r>
      <w:r w:rsidRPr="00643F39">
        <w:rPr>
          <w:szCs w:val="22"/>
          <w:rtl/>
        </w:rPr>
        <w:t xml:space="preserve">ובספר </w:t>
      </w:r>
      <w:r w:rsidRPr="00643F39">
        <w:rPr>
          <w:rFonts w:hint="cs"/>
          <w:szCs w:val="22"/>
          <w:rtl/>
        </w:rPr>
        <w:t xml:space="preserve">מעדני מלך </w:t>
      </w:r>
      <w:r w:rsidRPr="00643F39">
        <w:rPr>
          <w:szCs w:val="22"/>
          <w:rtl/>
        </w:rPr>
        <w:t>כתב דאין הב"ד יכולים לפדותו כשמת האב כשהוא קטן</w:t>
      </w:r>
      <w:r w:rsidRPr="00643F39">
        <w:rPr>
          <w:rFonts w:hint="cs"/>
          <w:szCs w:val="22"/>
          <w:rtl/>
        </w:rPr>
        <w:t>,</w:t>
      </w:r>
      <w:r w:rsidRPr="00643F39">
        <w:rPr>
          <w:szCs w:val="22"/>
          <w:rtl/>
        </w:rPr>
        <w:t xml:space="preserve"> דכל עוד שהוא קטן אינו בר חיובא</w:t>
      </w:r>
      <w:r w:rsidRPr="00643F39">
        <w:rPr>
          <w:rFonts w:hint="cs"/>
          <w:szCs w:val="22"/>
          <w:rtl/>
        </w:rPr>
        <w:t xml:space="preserve">. </w:t>
      </w:r>
      <w:r w:rsidRPr="00643F39">
        <w:rPr>
          <w:szCs w:val="22"/>
          <w:rtl/>
        </w:rPr>
        <w:t>ואין דבריו מוכרחים</w:t>
      </w:r>
      <w:r w:rsidRPr="00643F39">
        <w:rPr>
          <w:rFonts w:hint="cs"/>
          <w:szCs w:val="22"/>
          <w:rtl/>
        </w:rPr>
        <w:t>".</w:t>
      </w:r>
    </w:p>
    <w:p w:rsidR="000F4772" w:rsidRPr="00643F39" w:rsidRDefault="00C76F84" w:rsidP="00C76F84">
      <w:pPr>
        <w:pStyle w:val="a8"/>
        <w:numPr>
          <w:ilvl w:val="0"/>
          <w:numId w:val="1"/>
        </w:numPr>
        <w:ind w:left="360"/>
        <w:rPr>
          <w:szCs w:val="22"/>
        </w:rPr>
      </w:pPr>
      <w:r w:rsidRPr="00643F39">
        <w:rPr>
          <w:b/>
          <w:bCs/>
          <w:szCs w:val="22"/>
          <w:rtl/>
        </w:rPr>
        <w:t xml:space="preserve">ט"ז </w:t>
      </w:r>
      <w:r w:rsidRPr="00643F39">
        <w:rPr>
          <w:rFonts w:hint="cs"/>
          <w:b/>
          <w:bCs/>
          <w:szCs w:val="22"/>
          <w:rtl/>
        </w:rPr>
        <w:t>שם, ס"ק י"א (באריכות רבה</w:t>
      </w:r>
      <w:r w:rsidR="00813423" w:rsidRPr="00643F39">
        <w:rPr>
          <w:rFonts w:hint="cs"/>
          <w:b/>
          <w:bCs/>
          <w:szCs w:val="22"/>
          <w:rtl/>
        </w:rPr>
        <w:t>, והשיג</w:t>
      </w:r>
      <w:r w:rsidR="00FB42EE" w:rsidRPr="00643F39">
        <w:rPr>
          <w:rFonts w:hint="cs"/>
          <w:b/>
          <w:bCs/>
          <w:szCs w:val="22"/>
          <w:rtl/>
        </w:rPr>
        <w:t xml:space="preserve"> עליו בנקודות הכסף</w:t>
      </w:r>
      <w:r w:rsidRPr="00643F39">
        <w:rPr>
          <w:rFonts w:hint="cs"/>
          <w:b/>
          <w:bCs/>
          <w:szCs w:val="22"/>
          <w:rtl/>
        </w:rPr>
        <w:t>):</w:t>
      </w:r>
      <w:r w:rsidRPr="00643F39">
        <w:rPr>
          <w:rFonts w:hint="cs"/>
          <w:szCs w:val="22"/>
        </w:rPr>
        <w:t xml:space="preserve"> </w:t>
      </w:r>
      <w:r w:rsidRPr="00643F39">
        <w:rPr>
          <w:rFonts w:hint="cs"/>
          <w:szCs w:val="22"/>
          <w:rtl/>
        </w:rPr>
        <w:t>"</w:t>
      </w:r>
      <w:r w:rsidRPr="00643F39">
        <w:rPr>
          <w:szCs w:val="22"/>
          <w:rtl/>
        </w:rPr>
        <w:t>והנה כי נכון הדבר לכל מורה לחפש בדעתו בגמ' ופוסקים אחר עיקרא דמלתא</w:t>
      </w:r>
      <w:r w:rsidRPr="00643F39">
        <w:rPr>
          <w:rFonts w:hint="cs"/>
          <w:szCs w:val="22"/>
          <w:rtl/>
        </w:rPr>
        <w:t xml:space="preserve">, על כן </w:t>
      </w:r>
      <w:r w:rsidRPr="00643F39">
        <w:rPr>
          <w:szCs w:val="22"/>
          <w:rtl/>
        </w:rPr>
        <w:t>אמרתי בזה אשר לא אשא פני איש</w:t>
      </w:r>
      <w:r w:rsidRPr="00643F39">
        <w:rPr>
          <w:rFonts w:hint="cs"/>
          <w:szCs w:val="22"/>
          <w:rtl/>
        </w:rPr>
        <w:t>.</w:t>
      </w:r>
      <w:r w:rsidRPr="00643F39">
        <w:rPr>
          <w:szCs w:val="22"/>
          <w:rtl/>
        </w:rPr>
        <w:t xml:space="preserve"> והנלע"ד אחר העיון הזכיר בזה דמה שפסק שיכול האב לפדות ע"י שליח </w:t>
      </w:r>
      <w:r w:rsidRPr="00643F39">
        <w:rPr>
          <w:rFonts w:hint="cs"/>
          <w:szCs w:val="22"/>
          <w:rtl/>
        </w:rPr>
        <w:t xml:space="preserve">- </w:t>
      </w:r>
      <w:r w:rsidRPr="00643F39">
        <w:rPr>
          <w:szCs w:val="22"/>
          <w:rtl/>
        </w:rPr>
        <w:t>יפה כתב</w:t>
      </w:r>
      <w:r w:rsidRPr="00643F39">
        <w:rPr>
          <w:rFonts w:hint="cs"/>
          <w:szCs w:val="22"/>
          <w:rtl/>
        </w:rPr>
        <w:t xml:space="preserve"> ... ו</w:t>
      </w:r>
      <w:r w:rsidRPr="00643F39">
        <w:rPr>
          <w:szCs w:val="22"/>
          <w:rtl/>
        </w:rPr>
        <w:t xml:space="preserve">מה שפסק שב"ד יכולים לפדות הבכור כשמת אביו ולזכות להכהן הממון של הפדיון </w:t>
      </w:r>
      <w:r w:rsidRPr="00643F39">
        <w:rPr>
          <w:rFonts w:hint="cs"/>
          <w:szCs w:val="22"/>
          <w:rtl/>
        </w:rPr>
        <w:t xml:space="preserve">- </w:t>
      </w:r>
      <w:r w:rsidRPr="00643F39">
        <w:rPr>
          <w:szCs w:val="22"/>
          <w:rtl/>
        </w:rPr>
        <w:t xml:space="preserve">לא </w:t>
      </w:r>
      <w:r w:rsidRPr="00643F39">
        <w:rPr>
          <w:rFonts w:hint="cs"/>
          <w:szCs w:val="22"/>
          <w:rtl/>
        </w:rPr>
        <w:t>נראה לי".</w:t>
      </w:r>
    </w:p>
    <w:p w:rsidR="00813423" w:rsidRPr="00643F39" w:rsidRDefault="00A60BA7" w:rsidP="00A60BA7">
      <w:pPr>
        <w:pStyle w:val="a8"/>
        <w:numPr>
          <w:ilvl w:val="0"/>
          <w:numId w:val="1"/>
        </w:numPr>
        <w:ind w:left="360"/>
        <w:rPr>
          <w:szCs w:val="22"/>
        </w:rPr>
      </w:pPr>
      <w:r w:rsidRPr="00643F39">
        <w:rPr>
          <w:b/>
          <w:bCs/>
          <w:szCs w:val="22"/>
          <w:rtl/>
        </w:rPr>
        <w:t>שו"ת יביע אומר</w:t>
      </w:r>
      <w:r w:rsidRPr="00643F39">
        <w:rPr>
          <w:rFonts w:hint="cs"/>
          <w:b/>
          <w:bCs/>
          <w:szCs w:val="22"/>
          <w:rtl/>
        </w:rPr>
        <w:t>, יורה דעה ח' ל"א:</w:t>
      </w:r>
      <w:r w:rsidRPr="00643F39">
        <w:rPr>
          <w:rFonts w:hint="cs"/>
          <w:szCs w:val="22"/>
          <w:rtl/>
        </w:rPr>
        <w:t xml:space="preserve"> "</w:t>
      </w:r>
      <w:r w:rsidRPr="00643F39">
        <w:rPr>
          <w:szCs w:val="22"/>
          <w:rtl/>
        </w:rPr>
        <w:t>אדר תשל"ד. "הושיענו כי אליך עינינו" לפ"ק. נשאלתי אודות חייל צה"ל שנהרג במלחמת יום הכפורים בשנת תשל"ד, והניח אשתו מעוברת, ואח"כ ילדה בן בכור, האם רשאים בית דין לפדותו בברכה מדין זכין לו לאדם שלא בפניו. הרמ"א בהגה יו"ד (סי' שה ס"י) כתב, "ואין האב יכול לפדות את בנו ע"י שליח, וגם בית דין אין פודים אותו בלי האב". ומקורו בשו"ת הריב"ש (סי' קלא) בדברי הרב השואל שם</w:t>
      </w:r>
      <w:r w:rsidRPr="00643F39">
        <w:rPr>
          <w:rFonts w:hint="cs"/>
          <w:szCs w:val="22"/>
          <w:rtl/>
        </w:rPr>
        <w:t xml:space="preserve"> ... </w:t>
      </w:r>
      <w:r w:rsidRPr="00643F39">
        <w:rPr>
          <w:szCs w:val="22"/>
          <w:rtl/>
        </w:rPr>
        <w:t xml:space="preserve"> והגאון בעל באר שבע בספרו צדה לדרך (פרשת בא) בד"ה וכל בכור בני אפדה, הביא דברי הרמ"א, והוסיף, וכן כתב מורי הגאון מהר"ם יפה בעל הלבושים, שצריך האב בעצמו לפדות את בנו הבכור, ולא על ידי שליח, ואפי' בית דין אינם יכולים לפדותו בלא האב, אלא אם לא פדאו האב צריך הבן הבכור בעצמו לפדות את עצמו. ומוכח דס"ל שאם לא פדאו האב צריכים להמתין עד שיגדיל, ואז הוא בעצמו צריך לפדות את עצמו. ותימה שהרי בנזיר (יב ב) איתא, שמצינו בכל התורה כולה ששלוחו של אדם כמותו, וכ' הרא"ש שם, דהיינו כדילפינן בר"פ האיש מקדש מקראי בגירושין וקידושין ותרומה וקדשים. ע"ש. וא"כ ה"ה בפדיון הבן, וכ"כ הר"ן פ"ק דפסחים (ז ב) גבי על ביעור חמץ, וז"ל, ויש מצוה אחרת שאע"פ שמוטלת עליו אפשר להפטר ממנה ע"י אחר, כגון ביעור חמץ ומילה ופדיון הבן וכו'. הא קמן להדיא שהר"ן משוה פדיון הבן לביעור חמץ ומילה, שאפשר לעשותם ע"י שליח. </w:t>
      </w:r>
      <w:r w:rsidRPr="00643F39">
        <w:rPr>
          <w:szCs w:val="22"/>
          <w:u w:val="single"/>
          <w:rtl/>
        </w:rPr>
        <w:t>ואין ספק שאילו ראו הרמ"א והלבוש דברי הגמרא ודברי הר"ן הנ"ל היו חוזרים בהם. ומעתה י"ל שגם בית דין יכולים לפדות הבן הבכור אם מת האב, או אם אין האב רוצה לפדותו</w:t>
      </w:r>
      <w:r w:rsidRPr="00643F39">
        <w:rPr>
          <w:rFonts w:hint="cs"/>
          <w:szCs w:val="22"/>
          <w:rtl/>
        </w:rPr>
        <w:t xml:space="preserve"> ... </w:t>
      </w:r>
      <w:r w:rsidRPr="00643F39">
        <w:rPr>
          <w:szCs w:val="22"/>
          <w:rtl/>
        </w:rPr>
        <w:t xml:space="preserve"> והש"ך הביא להלכה דברי הרב צדה לדרך, וכן בנקודות הכסף האריך לדחות דברי הט"ז, ולקיים דברי הרב צדה לדרך</w:t>
      </w:r>
      <w:r w:rsidRPr="00643F39">
        <w:rPr>
          <w:rFonts w:hint="cs"/>
          <w:szCs w:val="22"/>
          <w:rtl/>
        </w:rPr>
        <w:t xml:space="preserve"> ... </w:t>
      </w:r>
    </w:p>
    <w:p w:rsidR="002E4243" w:rsidRPr="00643F39" w:rsidRDefault="00A60BA7" w:rsidP="00813423">
      <w:pPr>
        <w:pStyle w:val="a8"/>
        <w:ind w:left="360"/>
        <w:rPr>
          <w:szCs w:val="22"/>
        </w:rPr>
      </w:pPr>
      <w:r w:rsidRPr="00643F39">
        <w:rPr>
          <w:szCs w:val="22"/>
          <w:u w:val="single"/>
          <w:rtl/>
        </w:rPr>
        <w:t>המורם מכל האמור שהעיקר להלכה ולמעשה כהסכמת גאוני ירושלים וסיעתם, שאין לבית דין לפדות יתום בכור שאין לו אב, ולא הוי בכלל זכין לאדם שלא בפניו, דניחא ליה טפי לקיים מצות הפדיון בעצמו כשיגדיל, ולכן יש לתלות על צוארו טס של כסף שחקוק בו: "בכור שאינו פדוי", וכמ"ש הרמ"א בהגה (סעיף טו), וכשיגדל ויהיה בר מצוה יפדה את עצמו ויברך על פדיון הבכור</w:t>
      </w:r>
      <w:r w:rsidRPr="00643F39">
        <w:rPr>
          <w:szCs w:val="22"/>
          <w:rtl/>
        </w:rPr>
        <w:t>. ואם אין לו ממון לפדות את עצמו, מצוה לזכות לו חמשה סלעים שיוכל לקיים המצוה בעצמו. ואם נפדה ע"י אחרים בעודו קטן, יחזור ויפדה את עצמו כשיגדל ויהיה בר מצוה, אבל לא יברך על הפדיון, שאין ברכות מעכבות, וספק ברכות להקל. והנלע"ד כתבתי</w:t>
      </w:r>
      <w:r w:rsidRPr="00643F39">
        <w:rPr>
          <w:rFonts w:hint="cs"/>
          <w:szCs w:val="22"/>
          <w:rtl/>
        </w:rPr>
        <w:t>"</w:t>
      </w:r>
      <w:r w:rsidRPr="00643F39">
        <w:rPr>
          <w:szCs w:val="22"/>
          <w:rtl/>
        </w:rPr>
        <w:t>.</w:t>
      </w:r>
    </w:p>
    <w:p w:rsidR="00CE5650" w:rsidRPr="00643F39" w:rsidRDefault="00CE5650" w:rsidP="00CE5650">
      <w:pPr>
        <w:pStyle w:val="a8"/>
        <w:numPr>
          <w:ilvl w:val="0"/>
          <w:numId w:val="1"/>
        </w:numPr>
        <w:ind w:left="360"/>
        <w:rPr>
          <w:szCs w:val="22"/>
        </w:rPr>
      </w:pPr>
      <w:r w:rsidRPr="00643F39">
        <w:rPr>
          <w:b/>
          <w:bCs/>
          <w:szCs w:val="22"/>
          <w:rtl/>
        </w:rPr>
        <w:t>שו"ת דברי יציב</w:t>
      </w:r>
      <w:r w:rsidRPr="00643F39">
        <w:rPr>
          <w:rFonts w:hint="cs"/>
          <w:b/>
          <w:bCs/>
          <w:szCs w:val="22"/>
          <w:rtl/>
        </w:rPr>
        <w:t>, יורה דעה קצ"ט:</w:t>
      </w:r>
      <w:r w:rsidRPr="00643F39">
        <w:rPr>
          <w:rFonts w:hint="cs"/>
          <w:szCs w:val="22"/>
          <w:rtl/>
        </w:rPr>
        <w:t xml:space="preserve"> "</w:t>
      </w:r>
      <w:r w:rsidRPr="00643F39">
        <w:rPr>
          <w:szCs w:val="22"/>
          <w:rtl/>
        </w:rPr>
        <w:t>ע"ד השאלה בילד בכור שנמסר ע"י הוריו לאפוטרופוס עו"ד, אם המאמץ אותו רשאי לפדותו</w:t>
      </w:r>
      <w:r w:rsidRPr="00643F39">
        <w:rPr>
          <w:rFonts w:hint="cs"/>
          <w:szCs w:val="22"/>
          <w:rtl/>
        </w:rPr>
        <w:t xml:space="preserve"> ... </w:t>
      </w:r>
      <w:r w:rsidRPr="00643F39">
        <w:rPr>
          <w:szCs w:val="22"/>
          <w:rtl/>
        </w:rPr>
        <w:t>הרמ"א בסעיף י', ואין האב יכול לפדות ע"י שליח וגם אין ב"ד פודין אותו בלא האב. ובט"ז ס"ק י"א, שהוא תמוה דהא מצינו בכל התורה כולה שלוחו של אדם כמותו, ושמצא שכבר נתעורר בזה בצדה לדרך</w:t>
      </w:r>
      <w:r w:rsidRPr="00643F39">
        <w:rPr>
          <w:rFonts w:hint="cs"/>
          <w:szCs w:val="22"/>
          <w:rtl/>
        </w:rPr>
        <w:t xml:space="preserve"> ... ו</w:t>
      </w:r>
      <w:r w:rsidRPr="00643F39">
        <w:rPr>
          <w:szCs w:val="22"/>
          <w:rtl/>
        </w:rPr>
        <w:t>בש"ך ס"ק י"א, ג"כ השיג על הרמ"א והביא דברי הצדה לדרך</w:t>
      </w:r>
      <w:r w:rsidRPr="00643F39">
        <w:rPr>
          <w:rFonts w:hint="cs"/>
          <w:szCs w:val="22"/>
          <w:rtl/>
        </w:rPr>
        <w:t xml:space="preserve"> ... </w:t>
      </w:r>
      <w:r w:rsidRPr="00643F39">
        <w:rPr>
          <w:szCs w:val="22"/>
          <w:rtl/>
        </w:rPr>
        <w:t>ובנ"ד שהאב חי יש להסתפק אם בכה"ג יכולים ב"ד או אחר לפדותו. ומצאתי בשו"ת אמרי יושר ח"א סי' קפ"ו שנשאל ע"ד מעוברת שנתגרשה והבעל מסרב לפדותו אם יכול אחר לפדותו, ומסיק שם להלכה שיפדנו אחר ברשות ב"ד</w:t>
      </w:r>
      <w:r w:rsidRPr="00643F39">
        <w:rPr>
          <w:rFonts w:hint="cs"/>
          <w:szCs w:val="22"/>
          <w:rtl/>
        </w:rPr>
        <w:t xml:space="preserve"> ... </w:t>
      </w:r>
      <w:r w:rsidRPr="00643F39">
        <w:rPr>
          <w:szCs w:val="22"/>
          <w:u w:val="single"/>
          <w:rtl/>
        </w:rPr>
        <w:t>תבנא לדינא, נראה שראוי שיפדנו זה המאמץ אותו ויתן את החמשה סלעים לכהן עבור מי שזכות היא לו, וזה עדיף טפי מלהמתין עד שיגיע למצוות כי שמא יעלימו הוריו המאמצים ממנו את זהותו האמיתית, וגם יש לחוש שהאב לא יפדנו לעולם כי לפי קוצר הדעת בזמנינו חושבים ההורים שילד שנמסר לאימוץ אינו שייך יותר להם</w:t>
      </w:r>
      <w:r w:rsidRPr="00643F39">
        <w:rPr>
          <w:szCs w:val="22"/>
          <w:rtl/>
        </w:rPr>
        <w:t xml:space="preserve">. אולם יעשה הפדיון בלא ברכה, כי שמא אינו פטר רחם שהפילה אמו לפני שילדה אותו, או שמא אחד מההורים כהן או לוי. ויכול להניח לפניו פרי חדש ויברך שהחיינו. </w:t>
      </w:r>
      <w:r w:rsidRPr="00643F39">
        <w:rPr>
          <w:szCs w:val="22"/>
          <w:u w:val="single"/>
          <w:rtl/>
        </w:rPr>
        <w:t>וליתר שאת לחוש לדעת הרמ"א אמרתי שילבישו לקטן כעין קמיע שיפתחנו בהגיעו למצוות, ושם ירשמו שמספק ראוי לפדותו שנית בלא ברכה, ובזה יצאנו מידי כל ספק לרוב הפוסקים</w:t>
      </w:r>
      <w:r w:rsidRPr="00643F39">
        <w:rPr>
          <w:szCs w:val="22"/>
          <w:rtl/>
        </w:rPr>
        <w:t>. והנוסח לפדיון: זה הבן בכור הוא פטר רחם לאמו והקב"ה צוה לפדותו שנאמר ופדויו מבן חודש תפדה בערכך כסף חמשת שקלים בשקל הקודש עשרים גרה הוא, ונאמר קדש לי כל בכור פטר כל רחם בבני ישראל באדם ובבהמה לי הוא, ואני נותן חמשת סלעים לפדיונו עבור מי שזכות הוא לו זה הפדיון. ויניח לפניו פרי חדש ויברך שהחיינו וכנ"ל</w:t>
      </w:r>
      <w:r w:rsidRPr="00643F39">
        <w:rPr>
          <w:rFonts w:hint="cs"/>
          <w:szCs w:val="22"/>
          <w:rtl/>
        </w:rPr>
        <w:t>"</w:t>
      </w:r>
      <w:r w:rsidRPr="00643F39">
        <w:rPr>
          <w:szCs w:val="22"/>
          <w:rtl/>
        </w:rPr>
        <w:t>.</w:t>
      </w:r>
    </w:p>
    <w:sectPr w:rsidR="00CE5650" w:rsidRPr="00643F39" w:rsidSect="00656813">
      <w:pgSz w:w="11906" w:h="16838"/>
      <w:pgMar w:top="720" w:right="720" w:bottom="720" w:left="72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4564E" w:rsidRDefault="0034564E" w:rsidP="001250C8">
      <w:pPr>
        <w:spacing w:line="240" w:lineRule="auto"/>
      </w:pPr>
      <w:r>
        <w:separator/>
      </w:r>
    </w:p>
  </w:endnote>
  <w:endnote w:type="continuationSeparator" w:id="0">
    <w:p w:rsidR="0034564E" w:rsidRDefault="0034564E" w:rsidP="001250C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4564E" w:rsidRDefault="0034564E" w:rsidP="001250C8">
      <w:pPr>
        <w:spacing w:line="240" w:lineRule="auto"/>
      </w:pPr>
      <w:r>
        <w:separator/>
      </w:r>
    </w:p>
  </w:footnote>
  <w:footnote w:type="continuationSeparator" w:id="0">
    <w:p w:rsidR="0034564E" w:rsidRDefault="0034564E" w:rsidP="001250C8">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20876B4"/>
    <w:multiLevelType w:val="hybridMultilevel"/>
    <w:tmpl w:val="ED383994"/>
    <w:lvl w:ilvl="0" w:tplc="42E25F1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79"/>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4243"/>
    <w:rsid w:val="000D4D02"/>
    <w:rsid w:val="000F4772"/>
    <w:rsid w:val="001250C8"/>
    <w:rsid w:val="001706A3"/>
    <w:rsid w:val="002E1DB7"/>
    <w:rsid w:val="002E4243"/>
    <w:rsid w:val="0034564E"/>
    <w:rsid w:val="0036751C"/>
    <w:rsid w:val="00474F77"/>
    <w:rsid w:val="00643F39"/>
    <w:rsid w:val="00656813"/>
    <w:rsid w:val="006A29B5"/>
    <w:rsid w:val="00813423"/>
    <w:rsid w:val="00891866"/>
    <w:rsid w:val="008A0A58"/>
    <w:rsid w:val="00A13A6B"/>
    <w:rsid w:val="00A15022"/>
    <w:rsid w:val="00A23A0F"/>
    <w:rsid w:val="00A60BA7"/>
    <w:rsid w:val="00A70DEF"/>
    <w:rsid w:val="00AE7E12"/>
    <w:rsid w:val="00B44DB5"/>
    <w:rsid w:val="00B45A22"/>
    <w:rsid w:val="00C76F84"/>
    <w:rsid w:val="00CC7D45"/>
    <w:rsid w:val="00CE5650"/>
    <w:rsid w:val="00CF413F"/>
    <w:rsid w:val="00D65AC1"/>
    <w:rsid w:val="00E36C61"/>
    <w:rsid w:val="00E93D7D"/>
    <w:rsid w:val="00F62089"/>
    <w:rsid w:val="00FB42EE"/>
    <w:rsid w:val="00FB5626"/>
    <w:rsid w:val="00FE064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19C9BEE-E210-4508-9D12-F621A97790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56813"/>
    <w:pPr>
      <w:bidi/>
      <w:spacing w:after="0" w:line="360" w:lineRule="auto"/>
      <w:jc w:val="both"/>
    </w:pPr>
    <w:rPr>
      <w:rFonts w:cs="David"/>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ציטוט 1"/>
    <w:basedOn w:val="a"/>
    <w:next w:val="a"/>
    <w:rsid w:val="00656813"/>
    <w:pPr>
      <w:ind w:left="566" w:right="720"/>
    </w:pPr>
    <w:rPr>
      <w:rFonts w:ascii="Narkisim" w:eastAsia="Times New Roman" w:hAnsi="Narkisim" w:cs="Narkisim"/>
      <w:sz w:val="20"/>
    </w:rPr>
  </w:style>
  <w:style w:type="paragraph" w:customStyle="1" w:styleId="a3">
    <w:name w:val="כותרת מאמר"/>
    <w:basedOn w:val="a"/>
    <w:next w:val="a"/>
    <w:qFormat/>
    <w:rsid w:val="00656813"/>
    <w:pPr>
      <w:jc w:val="center"/>
    </w:pPr>
    <w:rPr>
      <w:rFonts w:ascii="David" w:eastAsia="Times New Roman" w:hAnsi="David"/>
      <w:b/>
      <w:bCs/>
      <w:sz w:val="24"/>
      <w:szCs w:val="28"/>
      <w:u w:val="single"/>
    </w:rPr>
  </w:style>
  <w:style w:type="paragraph" w:customStyle="1" w:styleId="a4">
    <w:name w:val="ציטוט מקור"/>
    <w:basedOn w:val="a"/>
    <w:next w:val="a"/>
    <w:qFormat/>
    <w:rsid w:val="00B45A22"/>
    <w:pPr>
      <w:ind w:left="340" w:right="340"/>
    </w:pPr>
    <w:rPr>
      <w:szCs w:val="22"/>
    </w:rPr>
  </w:style>
  <w:style w:type="paragraph" w:styleId="a5">
    <w:name w:val="footnote text"/>
    <w:basedOn w:val="a"/>
    <w:link w:val="a6"/>
    <w:uiPriority w:val="99"/>
    <w:semiHidden/>
    <w:unhideWhenUsed/>
    <w:rsid w:val="001250C8"/>
    <w:pPr>
      <w:spacing w:line="240" w:lineRule="auto"/>
    </w:pPr>
    <w:rPr>
      <w:sz w:val="20"/>
      <w:szCs w:val="20"/>
    </w:rPr>
  </w:style>
  <w:style w:type="character" w:customStyle="1" w:styleId="a6">
    <w:name w:val="טקסט הערת שוליים תו"/>
    <w:basedOn w:val="a0"/>
    <w:link w:val="a5"/>
    <w:uiPriority w:val="99"/>
    <w:semiHidden/>
    <w:rsid w:val="001250C8"/>
    <w:rPr>
      <w:rFonts w:cs="David"/>
      <w:sz w:val="20"/>
      <w:szCs w:val="20"/>
    </w:rPr>
  </w:style>
  <w:style w:type="character" w:styleId="a7">
    <w:name w:val="footnote reference"/>
    <w:basedOn w:val="a0"/>
    <w:uiPriority w:val="99"/>
    <w:semiHidden/>
    <w:unhideWhenUsed/>
    <w:rsid w:val="001250C8"/>
    <w:rPr>
      <w:vertAlign w:val="superscript"/>
    </w:rPr>
  </w:style>
  <w:style w:type="paragraph" w:styleId="a8">
    <w:name w:val="List Paragraph"/>
    <w:basedOn w:val="a"/>
    <w:uiPriority w:val="34"/>
    <w:qFormat/>
    <w:rsid w:val="000D4D0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ocuments\&#1514;&#1489;&#1504;&#1497;&#1493;&#1514;%20&#1502;&#1493;&#1514;&#1488;&#1502;&#1493;&#1514;%20&#1488;&#1497;&#1513;&#1497;&#1514;%20&#1513;&#1500;%20Office\&#1488;&#1493;&#1491;&#1497;.dotx"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אודי</Template>
  <TotalTime>126</TotalTime>
  <Pages>2</Pages>
  <Words>1373</Words>
  <Characters>6866</Characters>
  <Application>Microsoft Office Word</Application>
  <DocSecurity>0</DocSecurity>
  <Lines>57</Lines>
  <Paragraphs>16</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8223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18</cp:revision>
  <dcterms:created xsi:type="dcterms:W3CDTF">2019-06-05T19:57:00Z</dcterms:created>
  <dcterms:modified xsi:type="dcterms:W3CDTF">2026-11-04T16:02:00Z</dcterms:modified>
</cp:coreProperties>
</file>