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63BFE" w14:textId="77777777" w:rsidR="000C024E" w:rsidRDefault="000C024E">
      <w:pPr>
        <w:autoSpaceDE w:val="0"/>
        <w:autoSpaceDN w:val="0"/>
        <w:adjustRightInd w:val="0"/>
        <w:rPr>
          <w:rFonts w:hint="cs"/>
          <w:sz w:val="20"/>
          <w:rtl/>
        </w:rPr>
      </w:pPr>
      <w:bookmarkStart w:id="0" w:name="_GoBack"/>
      <w:bookmarkEnd w:id="0"/>
      <w:r>
        <w:rPr>
          <w:color w:val="000000"/>
          <w:rtl/>
        </w:rPr>
        <w:t xml:space="preserve">יבמות דף </w:t>
      </w:r>
      <w:proofErr w:type="spellStart"/>
      <w:r>
        <w:rPr>
          <w:color w:val="000000"/>
          <w:rtl/>
        </w:rPr>
        <w:t>קכב</w:t>
      </w:r>
      <w:proofErr w:type="spellEnd"/>
      <w:r>
        <w:rPr>
          <w:rFonts w:hint="cs"/>
          <w:color w:val="000000"/>
          <w:rtl/>
        </w:rPr>
        <w:t>/</w:t>
      </w:r>
      <w:r>
        <w:rPr>
          <w:color w:val="000000"/>
          <w:rtl/>
        </w:rPr>
        <w:t xml:space="preserve">א </w:t>
      </w:r>
      <w:r>
        <w:rPr>
          <w:rFonts w:hint="cs"/>
          <w:color w:val="000000"/>
          <w:rtl/>
        </w:rPr>
        <w:t xml:space="preserve">   </w:t>
      </w:r>
      <w:r>
        <w:rPr>
          <w:color w:val="000000"/>
          <w:rtl/>
        </w:rPr>
        <w:t xml:space="preserve">אמר ר"ע </w:t>
      </w:r>
      <w:proofErr w:type="spellStart"/>
      <w:r>
        <w:rPr>
          <w:b/>
          <w:bCs/>
          <w:color w:val="000000"/>
          <w:rtl/>
        </w:rPr>
        <w:t>ונומיתי</w:t>
      </w:r>
      <w:proofErr w:type="spellEnd"/>
      <w:r>
        <w:rPr>
          <w:color w:val="000000"/>
          <w:rtl/>
        </w:rPr>
        <w:t xml:space="preserve"> לו</w:t>
      </w:r>
    </w:p>
    <w:p w14:paraId="26C8335A" w14:textId="77777777" w:rsidR="000C024E" w:rsidRDefault="000C024E">
      <w:pPr>
        <w:pStyle w:val="2"/>
        <w:bidi/>
        <w:spacing w:after="60" w:afterAutospacing="0" w:line="360" w:lineRule="auto"/>
        <w:jc w:val="center"/>
        <w:rPr>
          <w:rFonts w:ascii="Times New Roman" w:hAnsi="Times New Roman" w:cs="Guttman-Soncino" w:hint="cs"/>
          <w:sz w:val="38"/>
          <w:szCs w:val="40"/>
          <w:rtl/>
        </w:rPr>
      </w:pPr>
      <w:r>
        <w:rPr>
          <w:rFonts w:ascii="Times New Roman" w:hAnsi="Times New Roman" w:cs="Guttman-Soncino"/>
          <w:sz w:val="38"/>
          <w:szCs w:val="40"/>
          <w:rtl/>
        </w:rPr>
        <w:t>נ</w:t>
      </w:r>
      <w:r>
        <w:rPr>
          <w:rFonts w:ascii="Times New Roman" w:hAnsi="Times New Roman" w:cs="Guttman-Soncino" w:hint="cs"/>
          <w:sz w:val="38"/>
          <w:szCs w:val="40"/>
          <w:rtl/>
        </w:rPr>
        <w:t>ָאַ</w:t>
      </w:r>
      <w:r>
        <w:rPr>
          <w:rFonts w:ascii="Times New Roman" w:hAnsi="Times New Roman" w:cs="Guttman-Soncino"/>
          <w:sz w:val="38"/>
          <w:szCs w:val="40"/>
          <w:rtl/>
        </w:rPr>
        <w:t>מ</w:t>
      </w:r>
      <w:r>
        <w:rPr>
          <w:rFonts w:ascii="Times New Roman" w:hAnsi="Times New Roman" w:cs="Guttman-Soncino" w:hint="cs"/>
          <w:sz w:val="38"/>
          <w:szCs w:val="40"/>
          <w:rtl/>
        </w:rPr>
        <w:t>ְ</w:t>
      </w:r>
      <w:r>
        <w:rPr>
          <w:rFonts w:ascii="Times New Roman" w:hAnsi="Times New Roman" w:cs="Guttman-Soncino"/>
          <w:sz w:val="38"/>
          <w:szCs w:val="40"/>
          <w:rtl/>
        </w:rPr>
        <w:t>ת</w:t>
      </w:r>
      <w:r>
        <w:rPr>
          <w:rFonts w:ascii="Times New Roman" w:hAnsi="Times New Roman" w:cs="Guttman-Soncino" w:hint="cs"/>
          <w:sz w:val="38"/>
          <w:szCs w:val="40"/>
          <w:rtl/>
        </w:rPr>
        <w:t xml:space="preserve">ָּ </w:t>
      </w:r>
      <w:r>
        <w:rPr>
          <w:rFonts w:ascii="Times New Roman" w:hAnsi="Times New Roman" w:cs="Guttman-Soncino"/>
          <w:sz w:val="38"/>
          <w:szCs w:val="40"/>
        </w:rPr>
        <w:sym w:font="Wingdings" w:char="F0E0"/>
      </w:r>
      <w:r>
        <w:rPr>
          <w:rFonts w:ascii="Times New Roman" w:hAnsi="Times New Roman" w:cs="Guttman-Soncino" w:hint="cs"/>
          <w:sz w:val="38"/>
          <w:szCs w:val="40"/>
          <w:rtl/>
        </w:rPr>
        <w:t xml:space="preserve"> </w:t>
      </w:r>
      <w:r>
        <w:rPr>
          <w:rFonts w:ascii="Times New Roman" w:hAnsi="Times New Roman" w:cs="Guttman-Soncino"/>
          <w:sz w:val="38"/>
          <w:szCs w:val="40"/>
          <w:rtl/>
        </w:rPr>
        <w:t>נ</w:t>
      </w:r>
      <w:r>
        <w:rPr>
          <w:rFonts w:ascii="Times New Roman" w:hAnsi="Times New Roman" w:cs="Guttman-Soncino" w:hint="cs"/>
          <w:sz w:val="38"/>
          <w:szCs w:val="40"/>
          <w:rtl/>
        </w:rPr>
        <w:t>ָ</w:t>
      </w:r>
      <w:r>
        <w:rPr>
          <w:rFonts w:ascii="Times New Roman" w:hAnsi="Times New Roman" w:cs="Guttman-Soncino"/>
          <w:sz w:val="38"/>
          <w:szCs w:val="40"/>
          <w:rtl/>
        </w:rPr>
        <w:t>מ</w:t>
      </w:r>
      <w:r>
        <w:rPr>
          <w:rFonts w:ascii="Times New Roman" w:hAnsi="Times New Roman" w:cs="Guttman-Soncino" w:hint="cs"/>
          <w:sz w:val="38"/>
          <w:szCs w:val="40"/>
          <w:rtl/>
        </w:rPr>
        <w:t>ְ</w:t>
      </w:r>
      <w:r>
        <w:rPr>
          <w:rFonts w:ascii="Times New Roman" w:hAnsi="Times New Roman" w:cs="Guttman-Soncino"/>
          <w:sz w:val="38"/>
          <w:szCs w:val="40"/>
          <w:rtl/>
        </w:rPr>
        <w:t>ת</w:t>
      </w:r>
      <w:r>
        <w:rPr>
          <w:rFonts w:ascii="Times New Roman" w:hAnsi="Times New Roman" w:cs="Guttman-Soncino" w:hint="cs"/>
          <w:sz w:val="38"/>
          <w:szCs w:val="40"/>
          <w:rtl/>
        </w:rPr>
        <w:t xml:space="preserve">ָּ </w:t>
      </w:r>
      <w:r>
        <w:rPr>
          <w:rFonts w:ascii="Times New Roman" w:hAnsi="Times New Roman" w:cs="Guttman-Soncino"/>
          <w:sz w:val="38"/>
          <w:szCs w:val="40"/>
        </w:rPr>
        <w:sym w:font="Wingdings" w:char="F0DF"/>
      </w:r>
      <w:r>
        <w:rPr>
          <w:rFonts w:ascii="Times New Roman" w:hAnsi="Times New Roman" w:cs="Guttman-Soncino" w:hint="cs"/>
          <w:sz w:val="38"/>
          <w:szCs w:val="40"/>
          <w:rtl/>
        </w:rPr>
        <w:t xml:space="preserve"> שׂ</w:t>
      </w:r>
      <w:r>
        <w:rPr>
          <w:rFonts w:ascii="Times New Roman" w:hAnsi="Times New Roman" w:cs="Guttman-Soncino"/>
          <w:sz w:val="38"/>
          <w:szCs w:val="40"/>
          <w:rtl/>
        </w:rPr>
        <w:t>ַחְתָּ</w:t>
      </w:r>
    </w:p>
    <w:p w14:paraId="6966C063" w14:textId="77777777" w:rsidR="000C024E" w:rsidRDefault="000C024E">
      <w:pPr>
        <w:pStyle w:val="2"/>
        <w:bidi/>
        <w:spacing w:after="60" w:afterAutospacing="0" w:line="360" w:lineRule="auto"/>
        <w:jc w:val="center"/>
        <w:rPr>
          <w:rFonts w:ascii="Times New Roman" w:hAnsi="Times New Roman" w:cs="Guttman-Soncino"/>
          <w:color w:val="0000FF"/>
          <w:sz w:val="38"/>
          <w:szCs w:val="40"/>
          <w:rtl/>
        </w:rPr>
      </w:pPr>
      <w:r>
        <w:rPr>
          <w:rFonts w:ascii="Times New Roman" w:hAnsi="Times New Roman" w:cs="Guttman-Soncino" w:hint="cs"/>
          <w:color w:val="0000FF"/>
          <w:sz w:val="38"/>
          <w:szCs w:val="40"/>
          <w:rtl/>
        </w:rPr>
        <w:t>או:  נ(א)</w:t>
      </w:r>
      <w:proofErr w:type="spellStart"/>
      <w:r>
        <w:rPr>
          <w:rFonts w:ascii="Times New Roman" w:hAnsi="Times New Roman" w:cs="Guttman-Soncino" w:hint="cs"/>
          <w:color w:val="0000FF"/>
          <w:sz w:val="38"/>
          <w:szCs w:val="40"/>
          <w:rtl/>
        </w:rPr>
        <w:t>ום</w:t>
      </w:r>
      <w:proofErr w:type="spellEnd"/>
    </w:p>
    <w:p w14:paraId="25EF74C0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color w:val="000000"/>
          <w:rtl/>
        </w:rPr>
      </w:pPr>
      <w:r>
        <w:rPr>
          <w:rFonts w:hint="cs"/>
          <w:rtl/>
        </w:rPr>
        <w:t>בסוף "</w:t>
      </w:r>
      <w:r>
        <w:rPr>
          <w:rtl/>
        </w:rPr>
        <w:t>סדר תפלת יום הכפורים</w:t>
      </w:r>
      <w:r>
        <w:rPr>
          <w:rFonts w:hint="cs"/>
          <w:rtl/>
        </w:rPr>
        <w:t>" שב</w:t>
      </w:r>
      <w:r>
        <w:rPr>
          <w:rtl/>
        </w:rPr>
        <w:t xml:space="preserve">ספר </w:t>
      </w:r>
      <w:proofErr w:type="spellStart"/>
      <w:r>
        <w:rPr>
          <w:rtl/>
        </w:rPr>
        <w:t>אבודרהם</w:t>
      </w:r>
      <w:proofErr w:type="spellEnd"/>
      <w:r>
        <w:rPr>
          <w:rStyle w:val="a5"/>
          <w:rtl/>
        </w:rPr>
        <w:footnoteReference w:id="1"/>
      </w:r>
      <w:r>
        <w:rPr>
          <w:rFonts w:hint="cs"/>
          <w:rtl/>
        </w:rPr>
        <w:t xml:space="preserve">, כותב </w:t>
      </w:r>
      <w:r>
        <w:rPr>
          <w:rtl/>
        </w:rPr>
        <w:t xml:space="preserve">ר' דוד </w:t>
      </w:r>
      <w:proofErr w:type="spellStart"/>
      <w:r>
        <w:rPr>
          <w:color w:val="0000FF"/>
          <w:rtl/>
        </w:rPr>
        <w:t>ב"ר</w:t>
      </w:r>
      <w:proofErr w:type="spellEnd"/>
      <w:r>
        <w:rPr>
          <w:color w:val="0000FF"/>
          <w:rtl/>
        </w:rPr>
        <w:t xml:space="preserve"> יוסף </w:t>
      </w:r>
      <w:proofErr w:type="spellStart"/>
      <w:r>
        <w:rPr>
          <w:rtl/>
        </w:rPr>
        <w:t>אבודרהם</w:t>
      </w:r>
      <w:proofErr w:type="spellEnd"/>
      <w:r>
        <w:rPr>
          <w:rtl/>
        </w:rPr>
        <w:t xml:space="preserve"> </w:t>
      </w:r>
      <w:r>
        <w:rPr>
          <w:rFonts w:hint="cs"/>
          <w:color w:val="0000FF"/>
          <w:rtl/>
        </w:rPr>
        <w:t xml:space="preserve">(לפני כ600 מאות שנה </w:t>
      </w:r>
      <w:r>
        <w:rPr>
          <w:rFonts w:hint="cs"/>
          <w:color w:val="0000FF"/>
          <w:szCs w:val="20"/>
          <w:rtl/>
        </w:rPr>
        <w:t>ב</w:t>
      </w:r>
      <w:r>
        <w:rPr>
          <w:color w:val="0000FF"/>
          <w:szCs w:val="20"/>
          <w:rtl/>
        </w:rPr>
        <w:t>ספרד</w:t>
      </w:r>
      <w:r>
        <w:rPr>
          <w:rStyle w:val="a5"/>
          <w:color w:val="0000FF"/>
          <w:sz w:val="22"/>
          <w:rtl/>
        </w:rPr>
        <w:footnoteReference w:id="2"/>
      </w:r>
      <w:r>
        <w:rPr>
          <w:rFonts w:hint="cs"/>
          <w:color w:val="0000FF"/>
          <w:rtl/>
        </w:rPr>
        <w:t>)</w:t>
      </w:r>
      <w:r>
        <w:rPr>
          <w:rFonts w:hint="cs"/>
          <w:rtl/>
        </w:rPr>
        <w:t>:</w:t>
      </w:r>
      <w:r>
        <w:rPr>
          <w:color w:val="000000"/>
          <w:rtl/>
        </w:rPr>
        <w:t xml:space="preserve"> </w:t>
      </w:r>
      <w:r>
        <w:rPr>
          <w:rFonts w:hint="cs"/>
          <w:color w:val="000000"/>
          <w:rtl/>
        </w:rPr>
        <w:t>"</w:t>
      </w:r>
      <w:r>
        <w:rPr>
          <w:color w:val="000000"/>
          <w:rtl/>
        </w:rPr>
        <w:t>כל הסליחות שאומר ש"צ בי</w:t>
      </w:r>
      <w:r>
        <w:rPr>
          <w:rFonts w:hint="cs"/>
          <w:color w:val="000000"/>
          <w:rtl/>
        </w:rPr>
        <w:t>ו</w:t>
      </w:r>
      <w:r>
        <w:rPr>
          <w:color w:val="000000"/>
          <w:rtl/>
        </w:rPr>
        <w:t xml:space="preserve">ה"כ אינם </w:t>
      </w:r>
      <w:proofErr w:type="spellStart"/>
      <w:r>
        <w:rPr>
          <w:color w:val="000000"/>
          <w:rtl/>
        </w:rPr>
        <w:t>צריכין</w:t>
      </w:r>
      <w:proofErr w:type="spellEnd"/>
      <w:r>
        <w:rPr>
          <w:color w:val="000000"/>
          <w:rtl/>
        </w:rPr>
        <w:t xml:space="preserve"> פירוש כי מבוארים הם</w:t>
      </w:r>
      <w:r>
        <w:rPr>
          <w:rFonts w:hint="cs"/>
          <w:color w:val="000000"/>
          <w:rtl/>
        </w:rPr>
        <w:t>,</w:t>
      </w:r>
      <w:r>
        <w:rPr>
          <w:color w:val="000000"/>
          <w:rtl/>
        </w:rPr>
        <w:t xml:space="preserve"> חוץ מזה שהוא</w:t>
      </w:r>
      <w:r>
        <w:rPr>
          <w:rFonts w:hint="cs"/>
          <w:color w:val="000000"/>
          <w:rtl/>
        </w:rPr>
        <w:t xml:space="preserve"> </w:t>
      </w:r>
      <w:r>
        <w:rPr>
          <w:color w:val="000000"/>
          <w:rtl/>
        </w:rPr>
        <w:t>צריך פירוש</w:t>
      </w:r>
      <w:r>
        <w:rPr>
          <w:rFonts w:hint="cs"/>
          <w:color w:val="000000"/>
          <w:rtl/>
        </w:rPr>
        <w:t xml:space="preserve">", והוא הולך ומבאר את התחינה </w:t>
      </w:r>
      <w:r>
        <w:rPr>
          <w:rFonts w:hint="cs"/>
          <w:color w:val="0000FF"/>
          <w:rtl/>
        </w:rPr>
        <w:t>האלפביתית</w:t>
      </w:r>
      <w:r>
        <w:rPr>
          <w:rFonts w:hint="cs"/>
          <w:color w:val="000000"/>
          <w:rtl/>
        </w:rPr>
        <w:t xml:space="preserve"> הפותחת במלים "</w:t>
      </w:r>
      <w:r>
        <w:rPr>
          <w:color w:val="000000"/>
          <w:rtl/>
        </w:rPr>
        <w:t>אל תעש</w:t>
      </w:r>
      <w:r>
        <w:rPr>
          <w:rFonts w:hint="cs"/>
          <w:color w:val="000000"/>
          <w:rtl/>
        </w:rPr>
        <w:t>ׂ</w:t>
      </w:r>
      <w:r>
        <w:rPr>
          <w:color w:val="000000"/>
          <w:rtl/>
        </w:rPr>
        <w:t xml:space="preserve"> עמנו כלה</w:t>
      </w:r>
      <w:r>
        <w:rPr>
          <w:rFonts w:hint="cs"/>
          <w:color w:val="000000"/>
          <w:rtl/>
        </w:rPr>
        <w:t>" (עדוֹת המזרח נוהגים לאומרה גם ב</w:t>
      </w:r>
      <w:r>
        <w:rPr>
          <w:rFonts w:hint="cs"/>
          <w:color w:val="0000FF"/>
          <w:rtl/>
        </w:rPr>
        <w:t xml:space="preserve">תחנון של </w:t>
      </w:r>
      <w:r>
        <w:rPr>
          <w:rFonts w:hint="cs"/>
          <w:color w:val="0000FF"/>
          <w:szCs w:val="20"/>
          <w:rtl/>
        </w:rPr>
        <w:t>כל</w:t>
      </w:r>
      <w:r>
        <w:rPr>
          <w:rFonts w:hint="cs"/>
          <w:color w:val="0000FF"/>
          <w:rtl/>
        </w:rPr>
        <w:t xml:space="preserve"> </w:t>
      </w:r>
      <w:r>
        <w:rPr>
          <w:rFonts w:hint="cs"/>
          <w:color w:val="000000"/>
          <w:rtl/>
        </w:rPr>
        <w:t xml:space="preserve">ב' </w:t>
      </w:r>
      <w:proofErr w:type="spellStart"/>
      <w:r>
        <w:rPr>
          <w:rFonts w:hint="cs"/>
          <w:color w:val="000000"/>
          <w:rtl/>
        </w:rPr>
        <w:t>וה</w:t>
      </w:r>
      <w:proofErr w:type="spellEnd"/>
      <w:r>
        <w:rPr>
          <w:rFonts w:hint="cs"/>
          <w:color w:val="000000"/>
          <w:rtl/>
        </w:rPr>
        <w:t>'). שם נאמר: "</w:t>
      </w:r>
      <w:r>
        <w:rPr>
          <w:b/>
          <w:bCs/>
          <w:rtl/>
        </w:rPr>
        <w:t>ז</w:t>
      </w:r>
      <w:r>
        <w:rPr>
          <w:rFonts w:hint="cs"/>
          <w:b/>
          <w:bCs/>
          <w:rtl/>
        </w:rPr>
        <w:t>ְ</w:t>
      </w:r>
      <w:r>
        <w:rPr>
          <w:rtl/>
        </w:rPr>
        <w:t>כו</w:t>
      </w:r>
      <w:r>
        <w:rPr>
          <w:rFonts w:hint="cs"/>
          <w:rtl/>
        </w:rPr>
        <w:t>ֹ</w:t>
      </w:r>
      <w:r>
        <w:rPr>
          <w:rtl/>
        </w:rPr>
        <w:t xml:space="preserve">ר </w:t>
      </w:r>
      <w:r>
        <w:rPr>
          <w:b/>
          <w:bCs/>
          <w:rtl/>
        </w:rPr>
        <w:t>נ</w:t>
      </w:r>
      <w:r>
        <w:rPr>
          <w:rFonts w:hint="cs"/>
          <w:b/>
          <w:bCs/>
          <w:rtl/>
        </w:rPr>
        <w:t>ָ</w:t>
      </w:r>
      <w:r>
        <w:rPr>
          <w:b/>
          <w:bCs/>
          <w:rtl/>
        </w:rPr>
        <w:t>מ</w:t>
      </w:r>
      <w:r>
        <w:rPr>
          <w:rFonts w:hint="cs"/>
          <w:b/>
          <w:bCs/>
          <w:rtl/>
        </w:rPr>
        <w:t>ְ</w:t>
      </w:r>
      <w:r>
        <w:rPr>
          <w:b/>
          <w:bCs/>
          <w:rtl/>
        </w:rPr>
        <w:t>ת</w:t>
      </w:r>
      <w:r>
        <w:rPr>
          <w:rFonts w:hint="cs"/>
          <w:b/>
          <w:bCs/>
          <w:rtl/>
        </w:rPr>
        <w:t xml:space="preserve">ָּ </w:t>
      </w:r>
      <w:r>
        <w:rPr>
          <w:color w:val="000000"/>
          <w:rtl/>
        </w:rPr>
        <w:t>עֵדוּת</w:t>
      </w:r>
      <w:r>
        <w:rPr>
          <w:rFonts w:hint="cs"/>
          <w:color w:val="000000"/>
          <w:rtl/>
        </w:rPr>
        <w:t xml:space="preserve"> </w:t>
      </w:r>
      <w:r>
        <w:rPr>
          <w:color w:val="000000"/>
          <w:rtl/>
        </w:rPr>
        <w:t>לא תִשָּׁכַח</w:t>
      </w:r>
      <w:r>
        <w:rPr>
          <w:rFonts w:hint="cs"/>
          <w:color w:val="000000"/>
          <w:rtl/>
        </w:rPr>
        <w:t xml:space="preserve"> </w:t>
      </w:r>
      <w:r>
        <w:rPr>
          <w:color w:val="000000"/>
          <w:rtl/>
        </w:rPr>
        <w:t>מִפִּי</w:t>
      </w:r>
      <w:r>
        <w:rPr>
          <w:rFonts w:hint="cs"/>
          <w:color w:val="000000"/>
          <w:rtl/>
        </w:rPr>
        <w:t xml:space="preserve"> </w:t>
      </w:r>
      <w:r>
        <w:rPr>
          <w:color w:val="000000"/>
          <w:rtl/>
        </w:rPr>
        <w:t>זַרְעוֹ</w:t>
      </w:r>
      <w:r>
        <w:rPr>
          <w:rFonts w:hint="cs"/>
          <w:color w:val="000000"/>
          <w:rtl/>
        </w:rPr>
        <w:t>", כלומר, אנו מבקשים מה' שֶיזכור [ויקיים] מה שֶנם [=</w:t>
      </w:r>
      <w:r>
        <w:rPr>
          <w:color w:val="000000"/>
          <w:rtl/>
        </w:rPr>
        <w:t>שאמר</w:t>
      </w:r>
      <w:r>
        <w:rPr>
          <w:rFonts w:hint="cs"/>
          <w:color w:val="000000"/>
          <w:rtl/>
        </w:rPr>
        <w:t>], שה"</w:t>
      </w:r>
      <w:r>
        <w:rPr>
          <w:color w:val="000000"/>
          <w:rtl/>
        </w:rPr>
        <w:t>עדות</w:t>
      </w:r>
      <w:r>
        <w:rPr>
          <w:rFonts w:hint="cs"/>
          <w:color w:val="000000"/>
          <w:rtl/>
        </w:rPr>
        <w:t>" [=התורה]</w:t>
      </w:r>
      <w:r>
        <w:rPr>
          <w:color w:val="000000"/>
          <w:rtl/>
        </w:rPr>
        <w:t xml:space="preserve"> לא תִשָּׁכַח</w:t>
      </w:r>
      <w:r>
        <w:rPr>
          <w:rFonts w:hint="cs"/>
          <w:color w:val="000000"/>
          <w:rtl/>
        </w:rPr>
        <w:t xml:space="preserve"> </w:t>
      </w:r>
      <w:r>
        <w:rPr>
          <w:color w:val="000000"/>
          <w:rtl/>
        </w:rPr>
        <w:t>מפי זרע</w:t>
      </w:r>
      <w:r>
        <w:rPr>
          <w:rFonts w:hint="cs"/>
          <w:color w:val="000000"/>
          <w:rtl/>
        </w:rPr>
        <w:t xml:space="preserve"> ישראל (ע"פ </w:t>
      </w:r>
      <w:r>
        <w:rPr>
          <w:color w:val="000000"/>
          <w:rtl/>
        </w:rPr>
        <w:t>דברים לא</w:t>
      </w:r>
      <w:r>
        <w:rPr>
          <w:rFonts w:hint="cs"/>
          <w:color w:val="000000"/>
          <w:rtl/>
        </w:rPr>
        <w:t>/</w:t>
      </w:r>
      <w:proofErr w:type="spellStart"/>
      <w:r>
        <w:rPr>
          <w:color w:val="000000"/>
          <w:rtl/>
        </w:rPr>
        <w:t>כא</w:t>
      </w:r>
      <w:proofErr w:type="spellEnd"/>
      <w:r>
        <w:rPr>
          <w:rFonts w:hint="cs"/>
          <w:color w:val="000000"/>
          <w:rtl/>
        </w:rPr>
        <w:t xml:space="preserve">: </w:t>
      </w:r>
      <w:r>
        <w:rPr>
          <w:rFonts w:hint="cs"/>
          <w:color w:val="0000FF"/>
          <w:rtl/>
        </w:rPr>
        <w:t>"</w:t>
      </w:r>
      <w:r>
        <w:rPr>
          <w:color w:val="0000FF"/>
          <w:rtl/>
        </w:rPr>
        <w:t>וְעָנְתָה הַשִּׁירָה הַזֹּאת לְפָנָיו לְעֵד כִּי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לֹא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תִשָּׁכַח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מִפִּי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זַרְעוֹ</w:t>
      </w:r>
      <w:r>
        <w:rPr>
          <w:rFonts w:hint="cs"/>
          <w:color w:val="0000FF"/>
          <w:rtl/>
        </w:rPr>
        <w:t>"</w:t>
      </w:r>
      <w:r>
        <w:rPr>
          <w:rFonts w:hint="cs"/>
          <w:color w:val="000000"/>
          <w:rtl/>
        </w:rPr>
        <w:t>, רש"י: "</w:t>
      </w:r>
      <w:r>
        <w:rPr>
          <w:color w:val="000000"/>
          <w:rtl/>
        </w:rPr>
        <w:t>הרי זו הבטחה לישראל, שאין תורה משתכחת מזרעם לגמרי</w:t>
      </w:r>
      <w:r>
        <w:rPr>
          <w:rFonts w:hint="cs"/>
          <w:color w:val="000000"/>
          <w:rtl/>
        </w:rPr>
        <w:t>").</w:t>
      </w:r>
    </w:p>
    <w:p w14:paraId="6E5EBAF8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color w:val="000000"/>
          <w:rtl/>
        </w:rPr>
      </w:pPr>
      <w:r>
        <w:rPr>
          <w:color w:val="000000"/>
          <w:rtl/>
        </w:rPr>
        <w:t xml:space="preserve">ר' דוד </w:t>
      </w:r>
      <w:proofErr w:type="spellStart"/>
      <w:r>
        <w:rPr>
          <w:color w:val="000000"/>
          <w:rtl/>
        </w:rPr>
        <w:t>אבודרהם</w:t>
      </w:r>
      <w:proofErr w:type="spellEnd"/>
      <w:r>
        <w:rPr>
          <w:rFonts w:hint="cs"/>
          <w:color w:val="000000"/>
          <w:rtl/>
        </w:rPr>
        <w:t xml:space="preserve"> מבאר ש"</w:t>
      </w:r>
      <w:r>
        <w:rPr>
          <w:color w:val="000000"/>
          <w:rtl/>
        </w:rPr>
        <w:t>נ</w:t>
      </w:r>
      <w:r>
        <w:rPr>
          <w:rFonts w:hint="cs"/>
          <w:color w:val="000000"/>
          <w:rtl/>
        </w:rPr>
        <w:t>ָ</w:t>
      </w:r>
      <w:r>
        <w:rPr>
          <w:color w:val="000000"/>
          <w:rtl/>
        </w:rPr>
        <w:t>מ</w:t>
      </w:r>
      <w:r>
        <w:rPr>
          <w:rFonts w:hint="cs"/>
          <w:color w:val="000000"/>
          <w:rtl/>
        </w:rPr>
        <w:t>ְ</w:t>
      </w:r>
      <w:r>
        <w:rPr>
          <w:color w:val="000000"/>
          <w:rtl/>
        </w:rPr>
        <w:t>ת</w:t>
      </w:r>
      <w:r>
        <w:rPr>
          <w:rFonts w:hint="cs"/>
          <w:color w:val="000000"/>
          <w:rtl/>
        </w:rPr>
        <w:t>ָּ" הוא מלשון "</w:t>
      </w:r>
      <w:r>
        <w:rPr>
          <w:b/>
          <w:bCs/>
          <w:color w:val="000000"/>
          <w:rtl/>
        </w:rPr>
        <w:t>נְאֻם</w:t>
      </w:r>
      <w:r>
        <w:rPr>
          <w:color w:val="000000"/>
          <w:rtl/>
        </w:rPr>
        <w:t xml:space="preserve"> </w:t>
      </w:r>
      <w:r>
        <w:rPr>
          <w:rFonts w:hint="cs"/>
          <w:color w:val="000000"/>
          <w:rtl/>
        </w:rPr>
        <w:t>ה'"</w:t>
      </w:r>
      <w:r>
        <w:rPr>
          <w:vertAlign w:val="superscript"/>
          <w:rtl/>
        </w:rPr>
        <w:footnoteReference w:id="3"/>
      </w:r>
      <w:r>
        <w:rPr>
          <w:rFonts w:hint="cs"/>
          <w:color w:val="000000"/>
          <w:rtl/>
        </w:rPr>
        <w:t>, ודרך הפייטנים להשתמש בפועל המקוצר "נם"</w:t>
      </w:r>
      <w:r>
        <w:rPr>
          <w:rStyle w:val="a5"/>
          <w:color w:val="000000"/>
          <w:rtl/>
        </w:rPr>
        <w:footnoteReference w:id="4"/>
      </w:r>
      <w:r>
        <w:rPr>
          <w:rFonts w:hint="cs"/>
          <w:color w:val="000000"/>
          <w:rtl/>
        </w:rPr>
        <w:t>.</w:t>
      </w:r>
    </w:p>
    <w:p w14:paraId="4337B866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 xml:space="preserve">ברם, על נוסח זה קמו עוררין </w:t>
      </w:r>
      <w:r>
        <w:rPr>
          <w:rFonts w:hint="cs"/>
          <w:color w:val="0000FF"/>
          <w:rtl/>
        </w:rPr>
        <w:t>בדורות האחרונים</w:t>
      </w:r>
      <w:r>
        <w:rPr>
          <w:rFonts w:hint="cs"/>
          <w:color w:val="000000"/>
          <w:rtl/>
        </w:rPr>
        <w:t>. ב</w:t>
      </w:r>
      <w:r>
        <w:rPr>
          <w:rtl/>
        </w:rPr>
        <w:t xml:space="preserve">שו"ת נודע ביהודה </w:t>
      </w:r>
      <w:r>
        <w:rPr>
          <w:rFonts w:hint="cs"/>
          <w:rtl/>
        </w:rPr>
        <w:t>(</w:t>
      </w:r>
      <w:r>
        <w:rPr>
          <w:rtl/>
        </w:rPr>
        <w:t>מהדו</w:t>
      </w:r>
      <w:r>
        <w:rPr>
          <w:color w:val="0000FF"/>
          <w:rtl/>
        </w:rPr>
        <w:t>רה</w:t>
      </w:r>
      <w:r>
        <w:rPr>
          <w:rtl/>
        </w:rPr>
        <w:t xml:space="preserve"> ק</w:t>
      </w:r>
      <w:r>
        <w:rPr>
          <w:color w:val="0000FF"/>
          <w:rtl/>
        </w:rPr>
        <w:t>מא</w:t>
      </w:r>
      <w:r>
        <w:rPr>
          <w:rFonts w:hint="cs"/>
          <w:rtl/>
        </w:rPr>
        <w:t xml:space="preserve">, </w:t>
      </w:r>
      <w:r>
        <w:rPr>
          <w:rtl/>
        </w:rPr>
        <w:t xml:space="preserve">או"ח </w:t>
      </w:r>
      <w:r>
        <w:rPr>
          <w:color w:val="0000FF"/>
          <w:rtl/>
        </w:rPr>
        <w:t>סימן</w:t>
      </w:r>
      <w:r>
        <w:rPr>
          <w:rtl/>
        </w:rPr>
        <w:t xml:space="preserve"> ב</w:t>
      </w:r>
      <w:r>
        <w:rPr>
          <w:rFonts w:hint="cs"/>
          <w:rtl/>
        </w:rPr>
        <w:t>')</w:t>
      </w:r>
      <w:r>
        <w:rPr>
          <w:rFonts w:hint="cs"/>
          <w:color w:val="000000"/>
          <w:rtl/>
        </w:rPr>
        <w:t xml:space="preserve"> כותב </w:t>
      </w:r>
      <w:r>
        <w:rPr>
          <w:color w:val="000000"/>
          <w:rtl/>
        </w:rPr>
        <w:t xml:space="preserve">רבי יחזקאל </w:t>
      </w:r>
      <w:proofErr w:type="spellStart"/>
      <w:r>
        <w:rPr>
          <w:color w:val="000000"/>
          <w:rtl/>
        </w:rPr>
        <w:t>לנדא</w:t>
      </w:r>
      <w:proofErr w:type="spellEnd"/>
      <w:r>
        <w:rPr>
          <w:rStyle w:val="a5"/>
          <w:color w:val="000000"/>
          <w:rtl/>
        </w:rPr>
        <w:footnoteReference w:id="5"/>
      </w:r>
      <w:r>
        <w:rPr>
          <w:color w:val="000000"/>
          <w:rtl/>
        </w:rPr>
        <w:t xml:space="preserve"> </w:t>
      </w:r>
      <w:r>
        <w:rPr>
          <w:rFonts w:hint="cs"/>
          <w:rtl/>
        </w:rPr>
        <w:t xml:space="preserve">כי </w:t>
      </w:r>
      <w:r>
        <w:rPr>
          <w:color w:val="000000"/>
          <w:rtl/>
        </w:rPr>
        <w:t>חכם אחד בקה</w:t>
      </w:r>
      <w:r>
        <w:rPr>
          <w:rFonts w:hint="cs"/>
          <w:color w:val="000000"/>
          <w:rtl/>
        </w:rPr>
        <w:t>י</w:t>
      </w:r>
      <w:r>
        <w:rPr>
          <w:color w:val="000000"/>
          <w:rtl/>
        </w:rPr>
        <w:t>ל</w:t>
      </w:r>
      <w:r>
        <w:rPr>
          <w:rFonts w:hint="cs"/>
          <w:color w:val="000000"/>
          <w:rtl/>
        </w:rPr>
        <w:t>ת ה</w:t>
      </w:r>
      <w:r>
        <w:rPr>
          <w:color w:val="000000"/>
          <w:rtl/>
        </w:rPr>
        <w:t xml:space="preserve">ספרדים </w:t>
      </w:r>
      <w:r>
        <w:rPr>
          <w:rFonts w:hint="cs"/>
          <w:color w:val="000000"/>
          <w:rtl/>
        </w:rPr>
        <w:t>בהמבורג</w:t>
      </w:r>
      <w:r>
        <w:rPr>
          <w:color w:val="000000"/>
          <w:rtl/>
        </w:rPr>
        <w:t xml:space="preserve"> הגיה </w:t>
      </w:r>
      <w:r>
        <w:rPr>
          <w:rFonts w:hint="cs"/>
          <w:color w:val="0000FF"/>
          <w:rtl/>
        </w:rPr>
        <w:t>כמה</w:t>
      </w:r>
      <w:r>
        <w:rPr>
          <w:color w:val="0000FF"/>
          <w:rtl/>
        </w:rPr>
        <w:t xml:space="preserve"> דברים במחזורים</w:t>
      </w:r>
      <w:r>
        <w:rPr>
          <w:rFonts w:hint="cs"/>
          <w:color w:val="0000FF"/>
          <w:rtl/>
        </w:rPr>
        <w:t xml:space="preserve"> "</w:t>
      </w:r>
      <w:r>
        <w:rPr>
          <w:color w:val="0000FF"/>
          <w:rtl/>
        </w:rPr>
        <w:t>אשר לפי דעתו</w:t>
      </w:r>
      <w:r>
        <w:rPr>
          <w:rFonts w:hint="cs"/>
          <w:color w:val="0000FF"/>
          <w:rtl/>
        </w:rPr>
        <w:t>,</w:t>
      </w:r>
      <w:r>
        <w:rPr>
          <w:color w:val="0000FF"/>
          <w:rtl/>
        </w:rPr>
        <w:t xml:space="preserve"> המתפלל כפי הנוסחא הישנה אשר במחזורים </w:t>
      </w:r>
      <w:r>
        <w:rPr>
          <w:rFonts w:hint="cs"/>
          <w:color w:val="0000FF"/>
          <w:rtl/>
        </w:rPr>
        <w:t xml:space="preserve">- </w:t>
      </w:r>
      <w:r>
        <w:rPr>
          <w:color w:val="0000FF"/>
          <w:rtl/>
        </w:rPr>
        <w:t>אינו אלא מחרף ומגדף</w:t>
      </w:r>
      <w:r>
        <w:rPr>
          <w:rFonts w:hint="cs"/>
          <w:color w:val="0000FF"/>
          <w:rtl/>
        </w:rPr>
        <w:t>", ואחד מהם הוא</w:t>
      </w:r>
      <w:r>
        <w:rPr>
          <w:rFonts w:hint="cs"/>
          <w:color w:val="000000"/>
          <w:rtl/>
        </w:rPr>
        <w:t xml:space="preserve"> בפיוט זה: במקום המִלה "</w:t>
      </w:r>
      <w:r>
        <w:rPr>
          <w:color w:val="000000"/>
          <w:rtl/>
        </w:rPr>
        <w:t>נ</w:t>
      </w:r>
      <w:r>
        <w:rPr>
          <w:rFonts w:hint="cs"/>
          <w:color w:val="000000"/>
          <w:rtl/>
        </w:rPr>
        <w:t>ָ</w:t>
      </w:r>
      <w:r>
        <w:rPr>
          <w:color w:val="000000"/>
          <w:rtl/>
        </w:rPr>
        <w:t>מ</w:t>
      </w:r>
      <w:r>
        <w:rPr>
          <w:rFonts w:hint="cs"/>
          <w:color w:val="000000"/>
          <w:rtl/>
        </w:rPr>
        <w:t>ְ</w:t>
      </w:r>
      <w:r>
        <w:rPr>
          <w:color w:val="000000"/>
          <w:rtl/>
        </w:rPr>
        <w:t>ת</w:t>
      </w:r>
      <w:r>
        <w:rPr>
          <w:rFonts w:hint="cs"/>
          <w:color w:val="000000"/>
          <w:rtl/>
        </w:rPr>
        <w:t>ָּ", אשר עלולה להתפרש מ</w:t>
      </w:r>
      <w:r>
        <w:rPr>
          <w:color w:val="000000"/>
          <w:rtl/>
        </w:rPr>
        <w:t>לשון ש</w:t>
      </w:r>
      <w:r>
        <w:rPr>
          <w:rFonts w:hint="cs"/>
          <w:color w:val="000000"/>
          <w:rtl/>
        </w:rPr>
        <w:t>ֵ</w:t>
      </w:r>
      <w:r>
        <w:rPr>
          <w:color w:val="000000"/>
          <w:rtl/>
        </w:rPr>
        <w:t>נה ו</w:t>
      </w:r>
      <w:r>
        <w:rPr>
          <w:b/>
          <w:bCs/>
          <w:color w:val="000000"/>
          <w:rtl/>
        </w:rPr>
        <w:t>תנומה</w:t>
      </w:r>
      <w:r>
        <w:rPr>
          <w:rFonts w:hint="cs"/>
          <w:color w:val="000000"/>
          <w:rtl/>
        </w:rPr>
        <w:t xml:space="preserve"> (וחלילה לומר כן על רבש"ע, אשר "</w:t>
      </w:r>
      <w:r>
        <w:rPr>
          <w:color w:val="000000"/>
          <w:rtl/>
        </w:rPr>
        <w:t>לא</w:t>
      </w:r>
      <w:r>
        <w:rPr>
          <w:rFonts w:hint="cs"/>
          <w:color w:val="000000"/>
          <w:rtl/>
        </w:rPr>
        <w:t xml:space="preserve"> </w:t>
      </w:r>
      <w:r>
        <w:rPr>
          <w:b/>
          <w:bCs/>
          <w:color w:val="000000"/>
          <w:rtl/>
        </w:rPr>
        <w:t>יָנוּם</w:t>
      </w:r>
      <w:r>
        <w:rPr>
          <w:color w:val="000000"/>
          <w:rtl/>
        </w:rPr>
        <w:t xml:space="preserve"> וְלא</w:t>
      </w:r>
      <w:r>
        <w:rPr>
          <w:rFonts w:hint="cs"/>
          <w:color w:val="000000"/>
          <w:rtl/>
        </w:rPr>
        <w:t xml:space="preserve"> </w:t>
      </w:r>
      <w:r>
        <w:rPr>
          <w:color w:val="000000"/>
          <w:rtl/>
        </w:rPr>
        <w:t>יִישָׁן</w:t>
      </w:r>
      <w:r>
        <w:rPr>
          <w:rFonts w:hint="cs"/>
          <w:color w:val="000000"/>
          <w:rtl/>
        </w:rPr>
        <w:t>"), הגיה: "</w:t>
      </w:r>
      <w:r>
        <w:rPr>
          <w:color w:val="000000"/>
          <w:rtl/>
        </w:rPr>
        <w:t>נ</w:t>
      </w:r>
      <w:r>
        <w:rPr>
          <w:rFonts w:hint="cs"/>
          <w:color w:val="000000"/>
          <w:rtl/>
        </w:rPr>
        <w:t>ָ[</w:t>
      </w:r>
      <w:r>
        <w:rPr>
          <w:rFonts w:hint="cs"/>
          <w:b/>
          <w:bCs/>
          <w:color w:val="000000"/>
          <w:rtl/>
        </w:rPr>
        <w:t>אַ</w:t>
      </w:r>
      <w:r>
        <w:rPr>
          <w:rFonts w:hint="cs"/>
          <w:color w:val="000000"/>
          <w:rtl/>
        </w:rPr>
        <w:t>]</w:t>
      </w:r>
      <w:r>
        <w:rPr>
          <w:color w:val="000000"/>
          <w:rtl/>
        </w:rPr>
        <w:t>מ</w:t>
      </w:r>
      <w:r>
        <w:rPr>
          <w:rFonts w:hint="cs"/>
          <w:color w:val="000000"/>
          <w:rtl/>
        </w:rPr>
        <w:t>ְ</w:t>
      </w:r>
      <w:r>
        <w:rPr>
          <w:color w:val="000000"/>
          <w:rtl/>
        </w:rPr>
        <w:t>ת</w:t>
      </w:r>
      <w:r>
        <w:rPr>
          <w:rFonts w:hint="cs"/>
          <w:color w:val="000000"/>
          <w:rtl/>
        </w:rPr>
        <w:t>ָּ".</w:t>
      </w:r>
    </w:p>
    <w:p w14:paraId="4BAA0815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 xml:space="preserve">אל </w:t>
      </w:r>
      <w:r>
        <w:rPr>
          <w:color w:val="000000"/>
          <w:rtl/>
        </w:rPr>
        <w:t>מנהיג</w:t>
      </w:r>
      <w:r>
        <w:rPr>
          <w:rFonts w:hint="cs"/>
          <w:color w:val="000000"/>
          <w:rtl/>
        </w:rPr>
        <w:t xml:space="preserve"> הקהילה, </w:t>
      </w:r>
      <w:r>
        <w:rPr>
          <w:color w:val="000000"/>
          <w:rtl/>
        </w:rPr>
        <w:t>ר</w:t>
      </w:r>
      <w:r>
        <w:rPr>
          <w:rFonts w:hint="cs"/>
          <w:color w:val="000000"/>
          <w:rtl/>
        </w:rPr>
        <w:t>בי</w:t>
      </w:r>
      <w:r>
        <w:rPr>
          <w:color w:val="000000"/>
          <w:rtl/>
        </w:rPr>
        <w:t xml:space="preserve"> שמואל </w:t>
      </w:r>
      <w:proofErr w:type="spellStart"/>
      <w:r>
        <w:rPr>
          <w:color w:val="000000"/>
          <w:rtl/>
        </w:rPr>
        <w:t>פלאגי</w:t>
      </w:r>
      <w:proofErr w:type="spellEnd"/>
      <w:r>
        <w:rPr>
          <w:color w:val="000000"/>
          <w:rtl/>
        </w:rPr>
        <w:t xml:space="preserve">, </w:t>
      </w:r>
      <w:r>
        <w:rPr>
          <w:rFonts w:hint="cs"/>
          <w:color w:val="000000"/>
          <w:rtl/>
        </w:rPr>
        <w:t>כותב</w:t>
      </w:r>
      <w:r>
        <w:rPr>
          <w:rtl/>
        </w:rPr>
        <w:t xml:space="preserve"> </w:t>
      </w:r>
      <w:r>
        <w:rPr>
          <w:rFonts w:hint="cs"/>
          <w:rtl/>
        </w:rPr>
        <w:t>ה"</w:t>
      </w:r>
      <w:r>
        <w:rPr>
          <w:rtl/>
        </w:rPr>
        <w:t>נודע ביהודה</w:t>
      </w:r>
      <w:r>
        <w:rPr>
          <w:rFonts w:hint="cs"/>
          <w:rtl/>
        </w:rPr>
        <w:t>" כדברים האלה:</w:t>
      </w:r>
      <w:r>
        <w:rPr>
          <w:color w:val="000000"/>
          <w:rtl/>
        </w:rPr>
        <w:t xml:space="preserve"> </w:t>
      </w:r>
    </w:p>
    <w:p w14:paraId="5504DE1A" w14:textId="77777777" w:rsidR="000C024E" w:rsidRDefault="000C024E">
      <w:pPr>
        <w:autoSpaceDE w:val="0"/>
        <w:autoSpaceDN w:val="0"/>
        <w:adjustRightInd w:val="0"/>
        <w:ind w:left="720"/>
        <w:jc w:val="both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>"</w:t>
      </w:r>
      <w:r>
        <w:rPr>
          <w:color w:val="000000"/>
          <w:rtl/>
        </w:rPr>
        <w:t>הנה בוודאי צחות הלשון כפי שראוי להתפלל בלשון הקודש</w:t>
      </w:r>
      <w:r>
        <w:rPr>
          <w:rFonts w:hint="cs"/>
          <w:color w:val="000000"/>
          <w:rtl/>
        </w:rPr>
        <w:t>,</w:t>
      </w:r>
      <w:r>
        <w:rPr>
          <w:color w:val="000000"/>
          <w:rtl/>
        </w:rPr>
        <w:t xml:space="preserve"> </w:t>
      </w:r>
      <w:r>
        <w:rPr>
          <w:color w:val="0000FF"/>
          <w:rtl/>
        </w:rPr>
        <w:t xml:space="preserve">שהוא לשון שמלאכי השרת </w:t>
      </w:r>
      <w:proofErr w:type="spellStart"/>
      <w:r>
        <w:rPr>
          <w:color w:val="0000FF"/>
          <w:rtl/>
        </w:rPr>
        <w:t>נזקקין</w:t>
      </w:r>
      <w:proofErr w:type="spellEnd"/>
      <w:r>
        <w:rPr>
          <w:color w:val="0000FF"/>
          <w:rtl/>
        </w:rPr>
        <w:t xml:space="preserve"> לו</w:t>
      </w:r>
      <w:r>
        <w:rPr>
          <w:rFonts w:hint="cs"/>
          <w:color w:val="0000FF"/>
          <w:rtl/>
        </w:rPr>
        <w:t>,</w:t>
      </w:r>
      <w:r>
        <w:rPr>
          <w:color w:val="000000"/>
          <w:rtl/>
        </w:rPr>
        <w:t xml:space="preserve"> הוא </w:t>
      </w:r>
      <w:r>
        <w:rPr>
          <w:rFonts w:hint="cs"/>
          <w:color w:val="000000"/>
          <w:rtl/>
        </w:rPr>
        <w:t>'</w:t>
      </w:r>
      <w:r>
        <w:rPr>
          <w:color w:val="000000"/>
          <w:rtl/>
        </w:rPr>
        <w:t>נ</w:t>
      </w:r>
      <w:r>
        <w:rPr>
          <w:rFonts w:hint="cs"/>
          <w:color w:val="000000"/>
          <w:rtl/>
        </w:rPr>
        <w:t>ָאַ</w:t>
      </w:r>
      <w:r>
        <w:rPr>
          <w:color w:val="000000"/>
          <w:rtl/>
        </w:rPr>
        <w:t>מ</w:t>
      </w:r>
      <w:r>
        <w:rPr>
          <w:rFonts w:hint="cs"/>
          <w:color w:val="000000"/>
          <w:rtl/>
        </w:rPr>
        <w:t>ְ</w:t>
      </w:r>
      <w:r>
        <w:rPr>
          <w:color w:val="000000"/>
          <w:rtl/>
        </w:rPr>
        <w:t>ת</w:t>
      </w:r>
      <w:r>
        <w:rPr>
          <w:rFonts w:hint="cs"/>
          <w:color w:val="000000"/>
          <w:rtl/>
        </w:rPr>
        <w:t>ָּ',</w:t>
      </w:r>
      <w:r>
        <w:rPr>
          <w:color w:val="000000"/>
          <w:rtl/>
        </w:rPr>
        <w:t xml:space="preserve"> שכן הוא שורש המלה </w:t>
      </w:r>
      <w:r>
        <w:rPr>
          <w:rtl/>
        </w:rPr>
        <w:t>בלשון</w:t>
      </w:r>
      <w:r>
        <w:rPr>
          <w:rFonts w:hint="cs"/>
          <w:rtl/>
        </w:rPr>
        <w:t xml:space="preserve"> </w:t>
      </w:r>
      <w:r>
        <w:rPr>
          <w:rtl/>
        </w:rPr>
        <w:t>הקודש</w:t>
      </w:r>
      <w:r>
        <w:rPr>
          <w:rFonts w:hint="cs"/>
          <w:color w:val="000000"/>
          <w:rtl/>
        </w:rPr>
        <w:t>:</w:t>
      </w:r>
      <w:r>
        <w:rPr>
          <w:color w:val="000000"/>
          <w:rtl/>
        </w:rPr>
        <w:t xml:space="preserve"> </w:t>
      </w:r>
      <w:proofErr w:type="spellStart"/>
      <w:r>
        <w:rPr>
          <w:color w:val="000000"/>
          <w:rtl/>
        </w:rPr>
        <w:t>נא</w:t>
      </w:r>
      <w:r>
        <w:rPr>
          <w:rFonts w:hint="cs"/>
          <w:color w:val="000000"/>
          <w:rtl/>
        </w:rPr>
        <w:t>"</w:t>
      </w:r>
      <w:r>
        <w:rPr>
          <w:color w:val="000000"/>
          <w:rtl/>
        </w:rPr>
        <w:t>ם</w:t>
      </w:r>
      <w:proofErr w:type="spellEnd"/>
      <w:r>
        <w:rPr>
          <w:color w:val="000000"/>
          <w:rtl/>
        </w:rPr>
        <w:t xml:space="preserve">. אבל </w:t>
      </w:r>
      <w:r>
        <w:rPr>
          <w:b/>
          <w:bCs/>
          <w:color w:val="000000"/>
          <w:rtl/>
        </w:rPr>
        <w:t>מי שאינו מ</w:t>
      </w:r>
      <w:r>
        <w:rPr>
          <w:rFonts w:hint="cs"/>
          <w:b/>
          <w:bCs/>
          <w:color w:val="000000"/>
          <w:rtl/>
        </w:rPr>
        <w:t>ְ</w:t>
      </w:r>
      <w:r>
        <w:rPr>
          <w:b/>
          <w:bCs/>
          <w:color w:val="000000"/>
          <w:rtl/>
        </w:rPr>
        <w:t>ש</w:t>
      </w:r>
      <w:r>
        <w:rPr>
          <w:rFonts w:hint="cs"/>
          <w:b/>
          <w:bCs/>
          <w:color w:val="000000"/>
          <w:rtl/>
        </w:rPr>
        <w:t>ַׁ</w:t>
      </w:r>
      <w:r>
        <w:rPr>
          <w:b/>
          <w:bCs/>
          <w:color w:val="000000"/>
          <w:rtl/>
        </w:rPr>
        <w:t>נ</w:t>
      </w:r>
      <w:r>
        <w:rPr>
          <w:rFonts w:hint="cs"/>
          <w:b/>
          <w:bCs/>
          <w:color w:val="000000"/>
          <w:rtl/>
        </w:rPr>
        <w:t>ֶּ</w:t>
      </w:r>
      <w:r>
        <w:rPr>
          <w:b/>
          <w:bCs/>
          <w:color w:val="000000"/>
          <w:rtl/>
        </w:rPr>
        <w:t xml:space="preserve">ה נוסח הקדמונים ואומר </w:t>
      </w:r>
      <w:r>
        <w:rPr>
          <w:rFonts w:hint="cs"/>
          <w:b/>
          <w:bCs/>
          <w:color w:val="000000"/>
          <w:rtl/>
        </w:rPr>
        <w:t>'</w:t>
      </w:r>
      <w:r>
        <w:rPr>
          <w:b/>
          <w:bCs/>
          <w:color w:val="000000"/>
          <w:rtl/>
        </w:rPr>
        <w:t>נ</w:t>
      </w:r>
      <w:r>
        <w:rPr>
          <w:rFonts w:hint="cs"/>
          <w:b/>
          <w:bCs/>
          <w:color w:val="000000"/>
          <w:rtl/>
        </w:rPr>
        <w:t>ָ</w:t>
      </w:r>
      <w:r>
        <w:rPr>
          <w:b/>
          <w:bCs/>
          <w:color w:val="000000"/>
          <w:rtl/>
        </w:rPr>
        <w:t>מ</w:t>
      </w:r>
      <w:r>
        <w:rPr>
          <w:rFonts w:hint="cs"/>
          <w:b/>
          <w:bCs/>
          <w:color w:val="000000"/>
          <w:rtl/>
        </w:rPr>
        <w:t>ְ</w:t>
      </w:r>
      <w:r>
        <w:rPr>
          <w:b/>
          <w:bCs/>
          <w:color w:val="000000"/>
          <w:rtl/>
        </w:rPr>
        <w:t>ת</w:t>
      </w:r>
      <w:r>
        <w:rPr>
          <w:rFonts w:hint="cs"/>
          <w:b/>
          <w:bCs/>
          <w:color w:val="000000"/>
          <w:rtl/>
        </w:rPr>
        <w:t xml:space="preserve">ָּ', </w:t>
      </w:r>
      <w:r>
        <w:rPr>
          <w:b/>
          <w:bCs/>
          <w:color w:val="000000"/>
          <w:rtl/>
        </w:rPr>
        <w:t>ג</w:t>
      </w:r>
      <w:r>
        <w:rPr>
          <w:rFonts w:hint="cs"/>
          <w:b/>
          <w:bCs/>
          <w:color w:val="000000"/>
          <w:rtl/>
        </w:rPr>
        <w:t xml:space="preserve">ם </w:t>
      </w:r>
      <w:r>
        <w:rPr>
          <w:b/>
          <w:bCs/>
          <w:color w:val="000000"/>
          <w:rtl/>
        </w:rPr>
        <w:t>כ</w:t>
      </w:r>
      <w:r>
        <w:rPr>
          <w:rFonts w:hint="cs"/>
          <w:b/>
          <w:bCs/>
          <w:color w:val="000000"/>
          <w:rtl/>
        </w:rPr>
        <w:t>ן</w:t>
      </w:r>
      <w:r>
        <w:rPr>
          <w:b/>
          <w:bCs/>
          <w:color w:val="000000"/>
          <w:rtl/>
        </w:rPr>
        <w:t xml:space="preserve"> לא משתבש</w:t>
      </w:r>
      <w:r>
        <w:rPr>
          <w:color w:val="000000"/>
          <w:rtl/>
        </w:rPr>
        <w:t xml:space="preserve">. ולא כמו שעלה על דעתו שזהו חירוף </w:t>
      </w:r>
      <w:r>
        <w:rPr>
          <w:color w:val="000000"/>
          <w:rtl/>
        </w:rPr>
        <w:lastRenderedPageBreak/>
        <w:t>וגידוף</w:t>
      </w:r>
      <w:r>
        <w:rPr>
          <w:rFonts w:hint="cs"/>
          <w:color w:val="000000"/>
          <w:rtl/>
        </w:rPr>
        <w:t xml:space="preserve">... </w:t>
      </w:r>
      <w:r>
        <w:rPr>
          <w:color w:val="000000"/>
          <w:rtl/>
        </w:rPr>
        <w:t>הל</w:t>
      </w:r>
      <w:r>
        <w:rPr>
          <w:rFonts w:hint="cs"/>
          <w:color w:val="000000"/>
          <w:rtl/>
        </w:rPr>
        <w:t>ו</w:t>
      </w:r>
      <w:r>
        <w:rPr>
          <w:color w:val="000000"/>
          <w:rtl/>
        </w:rPr>
        <w:t xml:space="preserve">א ידוע שהרבה </w:t>
      </w:r>
      <w:proofErr w:type="spellStart"/>
      <w:r>
        <w:rPr>
          <w:color w:val="000000"/>
          <w:rtl/>
        </w:rPr>
        <w:t>נשתמשו</w:t>
      </w:r>
      <w:proofErr w:type="spellEnd"/>
      <w:r>
        <w:rPr>
          <w:color w:val="000000"/>
          <w:rtl/>
        </w:rPr>
        <w:t xml:space="preserve"> הפייטנים בלשון ארמי</w:t>
      </w:r>
      <w:r>
        <w:rPr>
          <w:rFonts w:hint="cs"/>
          <w:color w:val="000000"/>
          <w:rtl/>
        </w:rPr>
        <w:t>,</w:t>
      </w:r>
      <w:r>
        <w:rPr>
          <w:color w:val="000000"/>
          <w:rtl/>
        </w:rPr>
        <w:t xml:space="preserve"> ובלשון תלמוד </w:t>
      </w:r>
      <w:r>
        <w:rPr>
          <w:rFonts w:hint="cs"/>
          <w:color w:val="000000"/>
          <w:rtl/>
        </w:rPr>
        <w:t>'</w:t>
      </w:r>
      <w:r>
        <w:rPr>
          <w:color w:val="000000"/>
          <w:rtl/>
        </w:rPr>
        <w:t>נם</w:t>
      </w:r>
      <w:r>
        <w:rPr>
          <w:rFonts w:hint="cs"/>
          <w:color w:val="000000"/>
          <w:rtl/>
        </w:rPr>
        <w:t>'</w:t>
      </w:r>
      <w:r>
        <w:rPr>
          <w:color w:val="000000"/>
          <w:rtl/>
        </w:rPr>
        <w:t xml:space="preserve"> הוא לשון דיבור</w:t>
      </w:r>
      <w:r>
        <w:rPr>
          <w:rFonts w:hint="cs"/>
          <w:color w:val="000000"/>
          <w:rtl/>
        </w:rPr>
        <w:t xml:space="preserve">... </w:t>
      </w:r>
      <w:r>
        <w:rPr>
          <w:color w:val="0000FF"/>
          <w:rtl/>
        </w:rPr>
        <w:t xml:space="preserve">ולאו </w:t>
      </w:r>
      <w:proofErr w:type="spellStart"/>
      <w:r>
        <w:rPr>
          <w:color w:val="0000FF"/>
          <w:rtl/>
        </w:rPr>
        <w:t>דוקא</w:t>
      </w:r>
      <w:proofErr w:type="spellEnd"/>
      <w:r>
        <w:rPr>
          <w:color w:val="0000FF"/>
          <w:rtl/>
        </w:rPr>
        <w:t xml:space="preserve"> בתלמוד אלא</w:t>
      </w:r>
      <w:r>
        <w:rPr>
          <w:color w:val="000000"/>
          <w:rtl/>
        </w:rPr>
        <w:t xml:space="preserve"> אפילו בלשון מ</w:t>
      </w:r>
      <w:r>
        <w:rPr>
          <w:rFonts w:hint="cs"/>
          <w:color w:val="000000"/>
          <w:rtl/>
        </w:rPr>
        <w:t>ִ</w:t>
      </w:r>
      <w:r>
        <w:rPr>
          <w:color w:val="000000"/>
          <w:rtl/>
        </w:rPr>
        <w:t>ש</w:t>
      </w:r>
      <w:r>
        <w:rPr>
          <w:rFonts w:hint="cs"/>
          <w:color w:val="000000"/>
          <w:rtl/>
        </w:rPr>
        <w:t>ְ</w:t>
      </w:r>
      <w:r>
        <w:rPr>
          <w:color w:val="000000"/>
          <w:rtl/>
        </w:rPr>
        <w:t>נ</w:t>
      </w:r>
      <w:r>
        <w:rPr>
          <w:rFonts w:hint="cs"/>
          <w:color w:val="000000"/>
          <w:rtl/>
        </w:rPr>
        <w:t>ָ</w:t>
      </w:r>
      <w:r>
        <w:rPr>
          <w:color w:val="000000"/>
          <w:rtl/>
        </w:rPr>
        <w:t>ה</w:t>
      </w:r>
      <w:r>
        <w:rPr>
          <w:rFonts w:hint="cs"/>
          <w:color w:val="000000"/>
          <w:rtl/>
        </w:rPr>
        <w:t xml:space="preserve">, </w:t>
      </w:r>
      <w:r>
        <w:rPr>
          <w:color w:val="0000FF"/>
          <w:rtl/>
        </w:rPr>
        <w:t>שהוא לשון צח וברור</w:t>
      </w:r>
      <w:r>
        <w:rPr>
          <w:rStyle w:val="a5"/>
          <w:color w:val="0000FF"/>
          <w:rtl/>
        </w:rPr>
        <w:footnoteReference w:id="6"/>
      </w:r>
      <w:r>
        <w:rPr>
          <w:rFonts w:hint="cs"/>
          <w:color w:val="0000FF"/>
          <w:rtl/>
        </w:rPr>
        <w:t xml:space="preserve">, </w:t>
      </w:r>
      <w:r>
        <w:rPr>
          <w:color w:val="000000"/>
          <w:rtl/>
        </w:rPr>
        <w:t>ג</w:t>
      </w:r>
      <w:r>
        <w:rPr>
          <w:rFonts w:hint="cs"/>
          <w:color w:val="000000"/>
          <w:rtl/>
        </w:rPr>
        <w:t xml:space="preserve">ם </w:t>
      </w:r>
      <w:r>
        <w:rPr>
          <w:color w:val="000000"/>
          <w:rtl/>
        </w:rPr>
        <w:t>כ</w:t>
      </w:r>
      <w:r>
        <w:rPr>
          <w:rFonts w:hint="cs"/>
          <w:color w:val="000000"/>
          <w:rtl/>
        </w:rPr>
        <w:t>ן</w:t>
      </w:r>
      <w:r>
        <w:rPr>
          <w:color w:val="000000"/>
          <w:rtl/>
        </w:rPr>
        <w:t xml:space="preserve"> </w:t>
      </w:r>
      <w:proofErr w:type="spellStart"/>
      <w:r>
        <w:rPr>
          <w:color w:val="000000"/>
          <w:rtl/>
        </w:rPr>
        <w:t>נשתמשו</w:t>
      </w:r>
      <w:proofErr w:type="spellEnd"/>
      <w:r>
        <w:rPr>
          <w:color w:val="000000"/>
          <w:rtl/>
        </w:rPr>
        <w:t xml:space="preserve"> במלה זו</w:t>
      </w:r>
      <w:r>
        <w:rPr>
          <w:rFonts w:hint="cs"/>
          <w:color w:val="000000"/>
          <w:rtl/>
        </w:rPr>
        <w:t>"</w:t>
      </w:r>
      <w:r>
        <w:rPr>
          <w:color w:val="000000"/>
          <w:rtl/>
        </w:rPr>
        <w:t xml:space="preserve">. </w:t>
      </w:r>
    </w:p>
    <w:p w14:paraId="36C9686F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>הוא מוכיח זאת - בין השאר</w:t>
      </w:r>
      <w:r>
        <w:rPr>
          <w:rStyle w:val="a5"/>
          <w:color w:val="000000"/>
          <w:rtl/>
        </w:rPr>
        <w:footnoteReference w:id="7"/>
      </w:r>
      <w:r>
        <w:rPr>
          <w:rFonts w:hint="cs"/>
          <w:color w:val="000000"/>
          <w:rtl/>
        </w:rPr>
        <w:t xml:space="preserve"> - ממשנתנו </w:t>
      </w:r>
      <w:r>
        <w:rPr>
          <w:color w:val="0000FF"/>
          <w:rtl/>
        </w:rPr>
        <w:t>בשלהי יבמות</w:t>
      </w:r>
      <w:r>
        <w:rPr>
          <w:color w:val="000000"/>
          <w:rtl/>
        </w:rPr>
        <w:t xml:space="preserve"> </w:t>
      </w:r>
      <w:r>
        <w:rPr>
          <w:rFonts w:hint="cs"/>
          <w:color w:val="000000"/>
          <w:rtl/>
        </w:rPr>
        <w:t>(</w:t>
      </w:r>
      <w:proofErr w:type="spellStart"/>
      <w:r>
        <w:rPr>
          <w:color w:val="000000"/>
          <w:rtl/>
        </w:rPr>
        <w:t>קכב</w:t>
      </w:r>
      <w:proofErr w:type="spellEnd"/>
      <w:r>
        <w:rPr>
          <w:rFonts w:hint="cs"/>
          <w:color w:val="000000"/>
          <w:rtl/>
        </w:rPr>
        <w:t>/</w:t>
      </w:r>
      <w:r>
        <w:rPr>
          <w:color w:val="000000"/>
          <w:rtl/>
        </w:rPr>
        <w:t>א</w:t>
      </w:r>
      <w:r>
        <w:rPr>
          <w:rFonts w:hint="cs"/>
          <w:color w:val="000000"/>
          <w:rtl/>
        </w:rPr>
        <w:t>) "</w:t>
      </w:r>
      <w:r>
        <w:rPr>
          <w:color w:val="000000"/>
          <w:rtl/>
        </w:rPr>
        <w:t>אמר ר"ע</w:t>
      </w:r>
      <w:r>
        <w:rPr>
          <w:rFonts w:hint="cs"/>
          <w:color w:val="000000"/>
          <w:rtl/>
        </w:rPr>
        <w:t>:</w:t>
      </w:r>
      <w:r>
        <w:rPr>
          <w:color w:val="000000"/>
          <w:rtl/>
        </w:rPr>
        <w:t xml:space="preserve"> </w:t>
      </w:r>
      <w:proofErr w:type="spellStart"/>
      <w:r>
        <w:rPr>
          <w:color w:val="000000"/>
          <w:rtl/>
        </w:rPr>
        <w:t>ונו</w:t>
      </w:r>
      <w:r>
        <w:rPr>
          <w:rFonts w:hint="cs"/>
          <w:color w:val="000000"/>
          <w:rtl/>
        </w:rPr>
        <w:t>ּ</w:t>
      </w:r>
      <w:r>
        <w:rPr>
          <w:color w:val="000000"/>
          <w:rtl/>
        </w:rPr>
        <w:t>מ</w:t>
      </w:r>
      <w:r>
        <w:rPr>
          <w:rFonts w:hint="cs"/>
          <w:color w:val="000000"/>
          <w:rtl/>
        </w:rPr>
        <w:t>ֵ</w:t>
      </w:r>
      <w:r>
        <w:rPr>
          <w:color w:val="000000"/>
          <w:rtl/>
        </w:rPr>
        <w:t>ית</w:t>
      </w:r>
      <w:r>
        <w:rPr>
          <w:rFonts w:hint="cs"/>
          <w:color w:val="000000"/>
          <w:rtl/>
        </w:rPr>
        <w:t>ִ</w:t>
      </w:r>
      <w:proofErr w:type="spellEnd"/>
      <w:r>
        <w:rPr>
          <w:color w:val="000000"/>
          <w:rtl/>
        </w:rPr>
        <w:t>י</w:t>
      </w:r>
      <w:r>
        <w:rPr>
          <w:rFonts w:hint="cs"/>
          <w:color w:val="000000"/>
          <w:rtl/>
        </w:rPr>
        <w:t xml:space="preserve"> </w:t>
      </w:r>
      <w:r>
        <w:rPr>
          <w:rFonts w:hint="cs"/>
          <w:color w:val="0000FF"/>
          <w:rtl/>
        </w:rPr>
        <w:t>[נ"א</w:t>
      </w:r>
      <w:r>
        <w:rPr>
          <w:rStyle w:val="a5"/>
          <w:color w:val="0000FF"/>
          <w:rtl/>
        </w:rPr>
        <w:footnoteReference w:id="8"/>
      </w:r>
      <w:r>
        <w:rPr>
          <w:rFonts w:hint="cs"/>
          <w:color w:val="0000FF"/>
          <w:rtl/>
        </w:rPr>
        <w:t xml:space="preserve">: </w:t>
      </w:r>
      <w:r>
        <w:rPr>
          <w:color w:val="0000FF"/>
          <w:rtl/>
        </w:rPr>
        <w:t>ונמתי</w:t>
      </w:r>
      <w:r>
        <w:rPr>
          <w:rFonts w:hint="cs"/>
          <w:color w:val="0000FF"/>
          <w:rtl/>
        </w:rPr>
        <w:t>]</w:t>
      </w:r>
      <w:r>
        <w:rPr>
          <w:color w:val="000000"/>
          <w:rtl/>
        </w:rPr>
        <w:t xml:space="preserve"> לו כן הדברים</w:t>
      </w:r>
      <w:r>
        <w:rPr>
          <w:rFonts w:hint="cs"/>
          <w:color w:val="000000"/>
          <w:rtl/>
        </w:rPr>
        <w:t>",</w:t>
      </w:r>
      <w:r>
        <w:rPr>
          <w:color w:val="000000"/>
          <w:rtl/>
        </w:rPr>
        <w:t xml:space="preserve"> ופ</w:t>
      </w:r>
      <w:r>
        <w:rPr>
          <w:rFonts w:hint="cs"/>
          <w:color w:val="000000"/>
          <w:rtl/>
        </w:rPr>
        <w:t>רש</w:t>
      </w:r>
      <w:r>
        <w:rPr>
          <w:color w:val="000000"/>
          <w:rtl/>
        </w:rPr>
        <w:t xml:space="preserve"> רש"י </w:t>
      </w:r>
      <w:r>
        <w:rPr>
          <w:rFonts w:hint="cs"/>
          <w:color w:val="000000"/>
          <w:rtl/>
        </w:rPr>
        <w:t>"</w:t>
      </w:r>
      <w:proofErr w:type="spellStart"/>
      <w:r>
        <w:rPr>
          <w:color w:val="000000"/>
          <w:rtl/>
        </w:rPr>
        <w:t>ונומיתי</w:t>
      </w:r>
      <w:proofErr w:type="spellEnd"/>
      <w:r>
        <w:rPr>
          <w:color w:val="000000"/>
          <w:rtl/>
        </w:rPr>
        <w:t xml:space="preserve"> </w:t>
      </w:r>
      <w:r>
        <w:rPr>
          <w:rFonts w:hint="cs"/>
          <w:color w:val="000000"/>
          <w:rtl/>
        </w:rPr>
        <w:t xml:space="preserve">= </w:t>
      </w:r>
      <w:r>
        <w:rPr>
          <w:color w:val="000000"/>
          <w:rtl/>
        </w:rPr>
        <w:t>ואמרתי</w:t>
      </w:r>
      <w:r>
        <w:rPr>
          <w:rFonts w:hint="cs"/>
          <w:color w:val="000000"/>
          <w:rtl/>
        </w:rPr>
        <w:t>"</w:t>
      </w:r>
      <w:r>
        <w:rPr>
          <w:color w:val="000000"/>
          <w:rtl/>
        </w:rPr>
        <w:t>.</w:t>
      </w:r>
      <w:r>
        <w:rPr>
          <w:rFonts w:hint="cs"/>
          <w:color w:val="000000"/>
          <w:rtl/>
        </w:rPr>
        <w:t xml:space="preserve"> ושוב במשנה הבאה (שם): "</w:t>
      </w:r>
      <w:proofErr w:type="spellStart"/>
      <w:r>
        <w:rPr>
          <w:color w:val="000000"/>
          <w:rtl/>
        </w:rPr>
        <w:t>נומית</w:t>
      </w:r>
      <w:proofErr w:type="spellEnd"/>
      <w:r>
        <w:rPr>
          <w:color w:val="000000"/>
          <w:rtl/>
        </w:rPr>
        <w:t xml:space="preserve"> </w:t>
      </w:r>
      <w:r>
        <w:rPr>
          <w:color w:val="0000FF"/>
          <w:rtl/>
        </w:rPr>
        <w:t>להם</w:t>
      </w:r>
      <w:r>
        <w:rPr>
          <w:rFonts w:hint="cs"/>
          <w:color w:val="000000"/>
          <w:rtl/>
        </w:rPr>
        <w:t>" (</w:t>
      </w:r>
      <w:r>
        <w:rPr>
          <w:color w:val="000000"/>
          <w:rtl/>
        </w:rPr>
        <w:t>רש"י</w:t>
      </w:r>
      <w:r>
        <w:rPr>
          <w:rFonts w:hint="cs"/>
          <w:color w:val="000000"/>
          <w:rtl/>
        </w:rPr>
        <w:t>:</w:t>
      </w:r>
      <w:r>
        <w:rPr>
          <w:color w:val="000000"/>
          <w:rtl/>
        </w:rPr>
        <w:t xml:space="preserve"> </w:t>
      </w:r>
      <w:r>
        <w:rPr>
          <w:rFonts w:hint="cs"/>
          <w:color w:val="000000"/>
          <w:rtl/>
        </w:rPr>
        <w:t>"</w:t>
      </w:r>
      <w:r>
        <w:rPr>
          <w:color w:val="000000"/>
          <w:rtl/>
        </w:rPr>
        <w:t xml:space="preserve">אמרה </w:t>
      </w:r>
      <w:r>
        <w:rPr>
          <w:color w:val="0000FF"/>
          <w:rtl/>
        </w:rPr>
        <w:t>להם</w:t>
      </w:r>
      <w:r>
        <w:rPr>
          <w:rFonts w:hint="cs"/>
          <w:color w:val="000000"/>
          <w:rtl/>
        </w:rPr>
        <w:t>").</w:t>
      </w:r>
    </w:p>
    <w:p w14:paraId="67B82DC2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color w:val="0000FF"/>
          <w:rtl/>
        </w:rPr>
      </w:pPr>
      <w:r>
        <w:rPr>
          <w:rFonts w:hint="cs"/>
          <w:color w:val="000000"/>
          <w:rtl/>
        </w:rPr>
        <w:t xml:space="preserve">והנה, על אף הביסוס שמוצא </w:t>
      </w:r>
      <w:r>
        <w:rPr>
          <w:rFonts w:hint="cs"/>
          <w:rtl/>
        </w:rPr>
        <w:t>ה"</w:t>
      </w:r>
      <w:r>
        <w:rPr>
          <w:rtl/>
        </w:rPr>
        <w:t>נודע ביהודה</w:t>
      </w:r>
      <w:r>
        <w:rPr>
          <w:rFonts w:hint="cs"/>
          <w:rtl/>
        </w:rPr>
        <w:t xml:space="preserve">" לנוסח </w:t>
      </w:r>
      <w:r>
        <w:rPr>
          <w:rFonts w:hint="cs"/>
          <w:color w:val="0000FF"/>
          <w:rtl/>
        </w:rPr>
        <w:t>המקורי</w:t>
      </w:r>
      <w:r>
        <w:rPr>
          <w:rFonts w:hint="cs"/>
          <w:rtl/>
        </w:rPr>
        <w:t xml:space="preserve"> שבפיוט "</w:t>
      </w:r>
      <w:r>
        <w:rPr>
          <w:rtl/>
        </w:rPr>
        <w:t>ז</w:t>
      </w:r>
      <w:r>
        <w:rPr>
          <w:rFonts w:hint="cs"/>
          <w:rtl/>
        </w:rPr>
        <w:t>ְ</w:t>
      </w:r>
      <w:r>
        <w:rPr>
          <w:rtl/>
        </w:rPr>
        <w:t>כו</w:t>
      </w:r>
      <w:r>
        <w:rPr>
          <w:rFonts w:hint="cs"/>
          <w:rtl/>
        </w:rPr>
        <w:t>ֹ</w:t>
      </w:r>
      <w:r>
        <w:rPr>
          <w:rtl/>
        </w:rPr>
        <w:t xml:space="preserve">ר </w:t>
      </w:r>
      <w:r>
        <w:rPr>
          <w:b/>
          <w:bCs/>
          <w:rtl/>
        </w:rPr>
        <w:t>נ</w:t>
      </w:r>
      <w:r>
        <w:rPr>
          <w:rFonts w:hint="cs"/>
          <w:b/>
          <w:bCs/>
          <w:rtl/>
        </w:rPr>
        <w:t>ָ</w:t>
      </w:r>
      <w:r>
        <w:rPr>
          <w:b/>
          <w:bCs/>
          <w:rtl/>
        </w:rPr>
        <w:t>מ</w:t>
      </w:r>
      <w:r>
        <w:rPr>
          <w:rFonts w:hint="cs"/>
          <w:b/>
          <w:bCs/>
          <w:rtl/>
        </w:rPr>
        <w:t>ְ</w:t>
      </w:r>
      <w:r>
        <w:rPr>
          <w:b/>
          <w:bCs/>
          <w:rtl/>
        </w:rPr>
        <w:t>ת</w:t>
      </w:r>
      <w:r>
        <w:rPr>
          <w:rFonts w:hint="cs"/>
          <w:b/>
          <w:bCs/>
          <w:rtl/>
        </w:rPr>
        <w:t>ָּ</w:t>
      </w:r>
      <w:r>
        <w:rPr>
          <w:rFonts w:hint="cs"/>
          <w:color w:val="000000"/>
          <w:rtl/>
        </w:rPr>
        <w:t xml:space="preserve">", למעשה, נפוץ בבתי הכנסת נוסח מתוקן: עדוֹת המזרח נוהגים כהגהה הנ"ל: </w:t>
      </w:r>
      <w:r>
        <w:rPr>
          <w:rFonts w:hint="cs"/>
          <w:rtl/>
        </w:rPr>
        <w:t>"</w:t>
      </w:r>
      <w:r>
        <w:rPr>
          <w:rtl/>
        </w:rPr>
        <w:t>ז</w:t>
      </w:r>
      <w:r>
        <w:rPr>
          <w:rFonts w:hint="cs"/>
          <w:rtl/>
        </w:rPr>
        <w:t>ְ</w:t>
      </w:r>
      <w:r>
        <w:rPr>
          <w:rtl/>
        </w:rPr>
        <w:t>כו</w:t>
      </w:r>
      <w:r>
        <w:rPr>
          <w:rFonts w:hint="cs"/>
          <w:rtl/>
        </w:rPr>
        <w:t>ֹ</w:t>
      </w:r>
      <w:r>
        <w:rPr>
          <w:rtl/>
        </w:rPr>
        <w:t xml:space="preserve">ר </w:t>
      </w:r>
      <w:r>
        <w:rPr>
          <w:color w:val="000000"/>
          <w:rtl/>
        </w:rPr>
        <w:t>נ</w:t>
      </w:r>
      <w:r>
        <w:rPr>
          <w:rFonts w:hint="cs"/>
          <w:color w:val="000000"/>
          <w:rtl/>
        </w:rPr>
        <w:t>ָאַ</w:t>
      </w:r>
      <w:r>
        <w:rPr>
          <w:color w:val="000000"/>
          <w:rtl/>
        </w:rPr>
        <w:t>מ</w:t>
      </w:r>
      <w:r>
        <w:rPr>
          <w:rFonts w:hint="cs"/>
          <w:color w:val="000000"/>
          <w:rtl/>
        </w:rPr>
        <w:t>ְ</w:t>
      </w:r>
      <w:r>
        <w:rPr>
          <w:color w:val="000000"/>
          <w:rtl/>
        </w:rPr>
        <w:t>ת</w:t>
      </w:r>
      <w:r>
        <w:rPr>
          <w:rFonts w:hint="cs"/>
          <w:color w:val="000000"/>
          <w:rtl/>
        </w:rPr>
        <w:t>ָּ"</w:t>
      </w:r>
      <w:r>
        <w:rPr>
          <w:rStyle w:val="a5"/>
          <w:color w:val="000000"/>
          <w:rtl/>
        </w:rPr>
        <w:footnoteReference w:id="9"/>
      </w:r>
      <w:r>
        <w:rPr>
          <w:rFonts w:hint="cs"/>
          <w:color w:val="000000"/>
          <w:rtl/>
        </w:rPr>
        <w:t xml:space="preserve">, ואילו עדות אשכנז אומרים </w:t>
      </w:r>
      <w:r>
        <w:rPr>
          <w:rFonts w:hint="cs"/>
          <w:rtl/>
        </w:rPr>
        <w:t>"</w:t>
      </w:r>
      <w:r>
        <w:rPr>
          <w:rtl/>
        </w:rPr>
        <w:t>ז</w:t>
      </w:r>
      <w:r>
        <w:rPr>
          <w:rFonts w:hint="cs"/>
          <w:rtl/>
        </w:rPr>
        <w:t>ְ</w:t>
      </w:r>
      <w:r>
        <w:rPr>
          <w:rtl/>
        </w:rPr>
        <w:t>כו</w:t>
      </w:r>
      <w:r>
        <w:rPr>
          <w:rFonts w:hint="cs"/>
          <w:rtl/>
        </w:rPr>
        <w:t>ֹ</w:t>
      </w:r>
      <w:r>
        <w:rPr>
          <w:rtl/>
        </w:rPr>
        <w:t>ר</w:t>
      </w:r>
      <w:r>
        <w:rPr>
          <w:rFonts w:cs="Guttman-Soncino" w:hint="cs"/>
          <w:sz w:val="38"/>
          <w:szCs w:val="40"/>
          <w:rtl/>
        </w:rPr>
        <w:t xml:space="preserve"> </w:t>
      </w:r>
      <w:r>
        <w:rPr>
          <w:rFonts w:hint="cs"/>
          <w:color w:val="000000"/>
          <w:rtl/>
        </w:rPr>
        <w:t>שׂ</w:t>
      </w:r>
      <w:r>
        <w:rPr>
          <w:color w:val="000000"/>
          <w:rtl/>
        </w:rPr>
        <w:t>ַחְתָּ</w:t>
      </w:r>
      <w:r>
        <w:rPr>
          <w:rFonts w:hint="cs"/>
          <w:color w:val="000000"/>
          <w:rtl/>
        </w:rPr>
        <w:t>" (לשון שׂי</w:t>
      </w:r>
      <w:r>
        <w:rPr>
          <w:color w:val="000000"/>
          <w:rtl/>
        </w:rPr>
        <w:t>חָ</w:t>
      </w:r>
      <w:r>
        <w:rPr>
          <w:rFonts w:hint="cs"/>
          <w:color w:val="000000"/>
          <w:rtl/>
        </w:rPr>
        <w:t>ה)</w:t>
      </w:r>
      <w:r>
        <w:rPr>
          <w:rStyle w:val="a5"/>
          <w:color w:val="000000"/>
          <w:rtl/>
        </w:rPr>
        <w:footnoteReference w:id="10"/>
      </w:r>
      <w:r>
        <w:rPr>
          <w:rFonts w:hint="cs"/>
          <w:color w:val="000000"/>
          <w:rtl/>
        </w:rPr>
        <w:t xml:space="preserve">. </w:t>
      </w:r>
      <w:r>
        <w:rPr>
          <w:rFonts w:hint="cs"/>
          <w:color w:val="0000FF"/>
          <w:rtl/>
        </w:rPr>
        <w:t xml:space="preserve">הללו העדיפו לשמור על אותו פועַל, עם הוספת הא' המקראית, והללו ביכְּרו פועַל אחֵר בעל משקל זהה (אותו מספר הברות: </w:t>
      </w:r>
      <w:proofErr w:type="spellStart"/>
      <w:r>
        <w:rPr>
          <w:color w:val="0000FF"/>
          <w:rtl/>
        </w:rPr>
        <w:t>נ</w:t>
      </w:r>
      <w:r>
        <w:rPr>
          <w:rFonts w:hint="cs"/>
          <w:color w:val="0000FF"/>
          <w:rtl/>
        </w:rPr>
        <w:t>ָ</w:t>
      </w:r>
      <w:proofErr w:type="spellEnd"/>
      <w:r>
        <w:rPr>
          <w:color w:val="0000FF"/>
          <w:rtl/>
        </w:rPr>
        <w:t>מ</w:t>
      </w:r>
      <w:r>
        <w:rPr>
          <w:rFonts w:hint="cs"/>
          <w:color w:val="0000FF"/>
          <w:rtl/>
        </w:rPr>
        <w:t>ְ-</w:t>
      </w:r>
      <w:r>
        <w:rPr>
          <w:color w:val="0000FF"/>
          <w:rtl/>
        </w:rPr>
        <w:t>ת</w:t>
      </w:r>
      <w:r>
        <w:rPr>
          <w:rFonts w:hint="cs"/>
          <w:color w:val="0000FF"/>
          <w:rtl/>
        </w:rPr>
        <w:t>ָּ כמו שׂ</w:t>
      </w:r>
      <w:r>
        <w:rPr>
          <w:color w:val="0000FF"/>
          <w:rtl/>
        </w:rPr>
        <w:t>ַחְ</w:t>
      </w:r>
      <w:r>
        <w:rPr>
          <w:rFonts w:hint="cs"/>
          <w:color w:val="0000FF"/>
          <w:rtl/>
        </w:rPr>
        <w:t>-</w:t>
      </w:r>
      <w:r>
        <w:rPr>
          <w:color w:val="0000FF"/>
          <w:rtl/>
        </w:rPr>
        <w:t>תָּ</w:t>
      </w:r>
      <w:r>
        <w:rPr>
          <w:rFonts w:hint="cs"/>
          <w:color w:val="0000FF"/>
          <w:rtl/>
        </w:rPr>
        <w:t>).</w:t>
      </w:r>
    </w:p>
    <w:p w14:paraId="1FC0579A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rtl/>
        </w:rPr>
      </w:pPr>
    </w:p>
    <w:p w14:paraId="30ED668B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rtl/>
        </w:rPr>
      </w:pPr>
      <w:r>
        <w:rPr>
          <w:rFonts w:hint="cs"/>
          <w:rtl/>
        </w:rPr>
        <w:t>צ"ע, מדוע לא נתקבלה הגנתו של ה"</w:t>
      </w:r>
      <w:r>
        <w:rPr>
          <w:rtl/>
        </w:rPr>
        <w:t>נודע ביהודה</w:t>
      </w:r>
      <w:r>
        <w:rPr>
          <w:rFonts w:hint="cs"/>
          <w:rtl/>
        </w:rPr>
        <w:t>" על הנוסח המקורי?</w:t>
      </w:r>
    </w:p>
    <w:p w14:paraId="1E83B3CC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rtl/>
        </w:rPr>
      </w:pPr>
      <w:r>
        <w:rPr>
          <w:rFonts w:hint="cs"/>
          <w:rtl/>
        </w:rPr>
        <w:t xml:space="preserve">ועוד צ"ע, מה נשתנה פיוט זה מכל הפיוטים האחרים </w:t>
      </w:r>
      <w:r>
        <w:rPr>
          <w:rFonts w:hint="cs"/>
          <w:color w:val="0000FF"/>
          <w:sz w:val="18"/>
          <w:szCs w:val="20"/>
          <w:rtl/>
        </w:rPr>
        <w:t>(כגון: "</w:t>
      </w:r>
      <w:r>
        <w:rPr>
          <w:color w:val="0000FF"/>
          <w:sz w:val="18"/>
          <w:szCs w:val="20"/>
          <w:rtl/>
        </w:rPr>
        <w:t xml:space="preserve">נמת עין לא </w:t>
      </w:r>
      <w:proofErr w:type="spellStart"/>
      <w:r>
        <w:rPr>
          <w:color w:val="0000FF"/>
          <w:sz w:val="18"/>
          <w:szCs w:val="20"/>
          <w:rtl/>
        </w:rPr>
        <w:t>תשורך</w:t>
      </w:r>
      <w:proofErr w:type="spellEnd"/>
      <w:r>
        <w:rPr>
          <w:color w:val="0000FF"/>
          <w:sz w:val="18"/>
          <w:szCs w:val="20"/>
          <w:rtl/>
        </w:rPr>
        <w:t>"</w:t>
      </w:r>
      <w:r>
        <w:rPr>
          <w:rFonts w:hint="cs"/>
          <w:color w:val="0000FF"/>
          <w:sz w:val="18"/>
          <w:szCs w:val="20"/>
          <w:rtl/>
        </w:rPr>
        <w:t xml:space="preserve">, בסוף </w:t>
      </w:r>
      <w:r>
        <w:rPr>
          <w:color w:val="0000FF"/>
          <w:sz w:val="18"/>
          <w:szCs w:val="20"/>
          <w:rtl/>
        </w:rPr>
        <w:t>פיוט "בר יוחאי"</w:t>
      </w:r>
      <w:r>
        <w:rPr>
          <w:rFonts w:hint="cs"/>
          <w:color w:val="0000FF"/>
          <w:sz w:val="18"/>
          <w:szCs w:val="20"/>
          <w:rtl/>
        </w:rPr>
        <w:t>)</w:t>
      </w:r>
      <w:r>
        <w:rPr>
          <w:rFonts w:hint="cs"/>
          <w:rtl/>
        </w:rPr>
        <w:t xml:space="preserve">, בהם נשאר הנוסח המקורי על כנו? </w:t>
      </w:r>
    </w:p>
    <w:p w14:paraId="3D954FA8" w14:textId="77777777" w:rsidR="000C024E" w:rsidRDefault="000C024E">
      <w:pPr>
        <w:autoSpaceDE w:val="0"/>
        <w:autoSpaceDN w:val="0"/>
        <w:adjustRightInd w:val="0"/>
        <w:jc w:val="both"/>
        <w:rPr>
          <w:rFonts w:hint="cs"/>
          <w:rtl/>
        </w:rPr>
      </w:pPr>
      <w:r>
        <w:rPr>
          <w:rFonts w:hint="cs"/>
          <w:rtl/>
        </w:rPr>
        <w:t>בנוסף לאמור לעיל (שהטועה ומבין "נמתָ" כ"ישנתָ" במשפט שמתייחס לה', נמצא מחרף ומגדף), יתכן שחששו במיוחד בפיוט הנאמר ביום הכיפורים, וכעין דברי האחרונים, שבמיוחד "</w:t>
      </w:r>
      <w:r>
        <w:rPr>
          <w:rtl/>
        </w:rPr>
        <w:t>בימים האלו</w:t>
      </w:r>
      <w:r>
        <w:rPr>
          <w:rFonts w:hint="cs"/>
          <w:rtl/>
        </w:rPr>
        <w:t>,</w:t>
      </w:r>
      <w:r>
        <w:rPr>
          <w:rtl/>
        </w:rPr>
        <w:t xml:space="preserve"> שהם ימי דין</w:t>
      </w:r>
      <w:r>
        <w:rPr>
          <w:rFonts w:hint="cs"/>
          <w:rtl/>
        </w:rPr>
        <w:t>,</w:t>
      </w:r>
      <w:r>
        <w:rPr>
          <w:rtl/>
        </w:rPr>
        <w:t xml:space="preserve">  צריך לדקדק ולפרט היטב תפלתו</w:t>
      </w:r>
      <w:r>
        <w:rPr>
          <w:rFonts w:hint="cs"/>
          <w:rtl/>
        </w:rPr>
        <w:t xml:space="preserve">" (עי' </w:t>
      </w:r>
      <w:r>
        <w:rPr>
          <w:rtl/>
        </w:rPr>
        <w:t>נשמת אדם</w:t>
      </w:r>
      <w:r>
        <w:rPr>
          <w:rFonts w:hint="cs"/>
          <w:rtl/>
        </w:rPr>
        <w:t xml:space="preserve">, </w:t>
      </w:r>
      <w:r>
        <w:rPr>
          <w:rtl/>
        </w:rPr>
        <w:t xml:space="preserve">כלל ה', </w:t>
      </w:r>
      <w:proofErr w:type="spellStart"/>
      <w:r>
        <w:rPr>
          <w:rtl/>
        </w:rPr>
        <w:t>סק"ב</w:t>
      </w:r>
      <w:proofErr w:type="spellEnd"/>
      <w:r>
        <w:rPr>
          <w:rFonts w:hint="cs"/>
          <w:rtl/>
        </w:rPr>
        <w:t>;</w:t>
      </w:r>
      <w:r>
        <w:rPr>
          <w:rtl/>
        </w:rPr>
        <w:t xml:space="preserve"> משנ</w:t>
      </w:r>
      <w:r>
        <w:rPr>
          <w:rFonts w:hint="cs"/>
          <w:rtl/>
        </w:rPr>
        <w:t xml:space="preserve">"ב </w:t>
      </w:r>
      <w:proofErr w:type="spellStart"/>
      <w:r>
        <w:rPr>
          <w:rtl/>
        </w:rPr>
        <w:t>תקפב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ס"ק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טז</w:t>
      </w:r>
      <w:proofErr w:type="spellEnd"/>
      <w:r>
        <w:rPr>
          <w:rFonts w:hint="cs"/>
          <w:rtl/>
        </w:rPr>
        <w:t>).</w:t>
      </w:r>
    </w:p>
    <w:sectPr w:rsidR="000C024E">
      <w:endnotePr>
        <w:numFmt w:val="decimal"/>
      </w:endnotePr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2294E" w14:textId="77777777" w:rsidR="000C024E" w:rsidRDefault="000C024E" w:rsidP="000C024E">
      <w:r>
        <w:separator/>
      </w:r>
    </w:p>
  </w:endnote>
  <w:endnote w:type="continuationSeparator" w:id="0">
    <w:p w14:paraId="40DBB65D" w14:textId="77777777" w:rsidR="000C024E" w:rsidRDefault="000C024E" w:rsidP="000C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-Soncino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9622B" w14:textId="77777777" w:rsidR="000C024E" w:rsidRDefault="000C024E" w:rsidP="000C024E">
      <w:r>
        <w:separator/>
      </w:r>
    </w:p>
  </w:footnote>
  <w:footnote w:type="continuationSeparator" w:id="0">
    <w:p w14:paraId="768AAD49" w14:textId="77777777" w:rsidR="000C024E" w:rsidRDefault="000C024E" w:rsidP="000C024E">
      <w:r>
        <w:continuationSeparator/>
      </w:r>
    </w:p>
  </w:footnote>
  <w:footnote w:id="1">
    <w:p w14:paraId="52232FF2" w14:textId="77777777" w:rsidR="000C024E" w:rsidRDefault="000C024E">
      <w:pPr>
        <w:pStyle w:val="a6"/>
        <w:rPr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color w:val="0000FF"/>
          <w:rtl/>
        </w:rPr>
        <w:t>כולל הלכות, מנהגים ופירושים על התפילה</w:t>
      </w:r>
    </w:p>
  </w:footnote>
  <w:footnote w:id="2">
    <w:p w14:paraId="2AF32BCF" w14:textId="77777777" w:rsidR="000C024E" w:rsidRDefault="000C024E">
      <w:pPr>
        <w:pStyle w:val="a6"/>
        <w:rPr>
          <w:rFonts w:hint="cs"/>
          <w:color w:val="0000FF"/>
          <w:sz w:val="16"/>
          <w:szCs w:val="16"/>
          <w:rtl/>
        </w:rPr>
      </w:pPr>
      <w:r>
        <w:rPr>
          <w:rStyle w:val="a5"/>
          <w:color w:val="0000FF"/>
          <w:sz w:val="22"/>
          <w:rtl/>
        </w:rPr>
        <w:footnoteRef/>
      </w:r>
      <w:r>
        <w:rPr>
          <w:color w:val="0000FF"/>
        </w:rPr>
        <w:t xml:space="preserve"> </w:t>
      </w:r>
      <w:r>
        <w:rPr>
          <w:rFonts w:hint="cs"/>
          <w:color w:val="0000FF"/>
          <w:sz w:val="22"/>
          <w:rtl/>
        </w:rPr>
        <w:t>ה</w:t>
      </w:r>
      <w:r>
        <w:rPr>
          <w:color w:val="0000FF"/>
          <w:sz w:val="22"/>
          <w:rtl/>
        </w:rPr>
        <w:t>מאה ה</w:t>
      </w:r>
      <w:r>
        <w:rPr>
          <w:rFonts w:hint="cs"/>
          <w:color w:val="0000FF"/>
          <w:sz w:val="22"/>
          <w:rtl/>
        </w:rPr>
        <w:t xml:space="preserve">14. את שמו יש לבטא כנראה כך: </w:t>
      </w:r>
      <w:r>
        <w:rPr>
          <w:color w:val="0000FF"/>
          <w:sz w:val="26"/>
          <w:szCs w:val="24"/>
          <w:rtl/>
        </w:rPr>
        <w:t>אב</w:t>
      </w:r>
      <w:r>
        <w:rPr>
          <w:rFonts w:hint="cs"/>
          <w:color w:val="0000FF"/>
          <w:sz w:val="26"/>
          <w:szCs w:val="24"/>
          <w:rtl/>
        </w:rPr>
        <w:t>ּ</w:t>
      </w:r>
      <w:r>
        <w:rPr>
          <w:color w:val="0000FF"/>
          <w:sz w:val="26"/>
          <w:szCs w:val="24"/>
          <w:rtl/>
        </w:rPr>
        <w:t>ו</w:t>
      </w:r>
      <w:r>
        <w:rPr>
          <w:rFonts w:hint="cs"/>
          <w:color w:val="0000FF"/>
          <w:sz w:val="26"/>
          <w:szCs w:val="24"/>
          <w:rtl/>
        </w:rPr>
        <w:t>ּ-</w:t>
      </w:r>
      <w:proofErr w:type="spellStart"/>
      <w:r>
        <w:rPr>
          <w:color w:val="0000FF"/>
          <w:sz w:val="26"/>
          <w:szCs w:val="24"/>
          <w:rtl/>
        </w:rPr>
        <w:t>ד</w:t>
      </w:r>
      <w:r>
        <w:rPr>
          <w:rFonts w:hint="cs"/>
          <w:color w:val="0000FF"/>
          <w:sz w:val="26"/>
          <w:szCs w:val="24"/>
          <w:rtl/>
        </w:rPr>
        <w:t>ַ</w:t>
      </w:r>
      <w:r>
        <w:rPr>
          <w:color w:val="0000FF"/>
          <w:sz w:val="26"/>
          <w:szCs w:val="24"/>
          <w:rtl/>
        </w:rPr>
        <w:t>ר</w:t>
      </w:r>
      <w:r>
        <w:rPr>
          <w:rFonts w:hint="cs"/>
          <w:color w:val="0000FF"/>
          <w:sz w:val="26"/>
          <w:szCs w:val="24"/>
          <w:rtl/>
        </w:rPr>
        <w:t>ְ</w:t>
      </w:r>
      <w:r>
        <w:rPr>
          <w:color w:val="0000FF"/>
          <w:sz w:val="26"/>
          <w:szCs w:val="24"/>
          <w:rtl/>
        </w:rPr>
        <w:t>ה</w:t>
      </w:r>
      <w:r>
        <w:rPr>
          <w:rFonts w:hint="cs"/>
          <w:color w:val="0000FF"/>
          <w:sz w:val="26"/>
          <w:szCs w:val="24"/>
          <w:rtl/>
        </w:rPr>
        <w:t>ָ</w:t>
      </w:r>
      <w:r>
        <w:rPr>
          <w:color w:val="0000FF"/>
          <w:sz w:val="26"/>
          <w:szCs w:val="24"/>
          <w:rtl/>
        </w:rPr>
        <w:t>ם</w:t>
      </w:r>
      <w:proofErr w:type="spellEnd"/>
      <w:r>
        <w:rPr>
          <w:rFonts w:hint="cs"/>
          <w:color w:val="0000FF"/>
          <w:sz w:val="26"/>
          <w:szCs w:val="24"/>
          <w:rtl/>
        </w:rPr>
        <w:t xml:space="preserve"> </w:t>
      </w:r>
      <w:r>
        <w:rPr>
          <w:rFonts w:hint="cs"/>
          <w:color w:val="0000FF"/>
          <w:sz w:val="18"/>
          <w:rtl/>
        </w:rPr>
        <w:t xml:space="preserve">(שם משפחה של בנקאים, ע"ש המטבע, </w:t>
      </w:r>
      <w:proofErr w:type="spellStart"/>
      <w:r>
        <w:rPr>
          <w:color w:val="0000FF"/>
          <w:sz w:val="18"/>
          <w:rtl/>
        </w:rPr>
        <w:t>ד</w:t>
      </w:r>
      <w:r>
        <w:rPr>
          <w:rFonts w:hint="cs"/>
          <w:color w:val="0000FF"/>
          <w:sz w:val="18"/>
          <w:rtl/>
        </w:rPr>
        <w:t>ַ</w:t>
      </w:r>
      <w:r>
        <w:rPr>
          <w:color w:val="0000FF"/>
          <w:sz w:val="18"/>
          <w:rtl/>
        </w:rPr>
        <w:t>ר</w:t>
      </w:r>
      <w:r>
        <w:rPr>
          <w:rFonts w:hint="cs"/>
          <w:color w:val="0000FF"/>
          <w:sz w:val="18"/>
          <w:rtl/>
        </w:rPr>
        <w:t>ְ</w:t>
      </w:r>
      <w:r>
        <w:rPr>
          <w:color w:val="0000FF"/>
          <w:sz w:val="18"/>
          <w:rtl/>
        </w:rPr>
        <w:t>ה</w:t>
      </w:r>
      <w:r>
        <w:rPr>
          <w:rFonts w:hint="cs"/>
          <w:color w:val="0000FF"/>
          <w:sz w:val="18"/>
          <w:rtl/>
        </w:rPr>
        <w:t>ָ</w:t>
      </w:r>
      <w:r>
        <w:rPr>
          <w:color w:val="0000FF"/>
          <w:sz w:val="18"/>
          <w:rtl/>
        </w:rPr>
        <w:t>ם</w:t>
      </w:r>
      <w:proofErr w:type="spellEnd"/>
      <w:r>
        <w:rPr>
          <w:rFonts w:hint="cs"/>
          <w:color w:val="0000FF"/>
          <w:sz w:val="18"/>
          <w:rtl/>
        </w:rPr>
        <w:t>)</w:t>
      </w:r>
    </w:p>
  </w:footnote>
  <w:footnote w:id="3">
    <w:p w14:paraId="4DE47652" w14:textId="77777777" w:rsidR="000C024E" w:rsidRDefault="000C024E">
      <w:pPr>
        <w:pStyle w:val="a6"/>
        <w:rPr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rFonts w:hint="cs"/>
          <w:color w:val="0000FF"/>
          <w:rtl/>
        </w:rPr>
        <w:t xml:space="preserve">כגון: </w:t>
      </w:r>
      <w:r>
        <w:rPr>
          <w:color w:val="0000FF"/>
          <w:rtl/>
        </w:rPr>
        <w:t xml:space="preserve">בראשית </w:t>
      </w:r>
      <w:proofErr w:type="spellStart"/>
      <w:r>
        <w:rPr>
          <w:color w:val="0000FF"/>
          <w:rtl/>
        </w:rPr>
        <w:t>כב</w:t>
      </w:r>
      <w:proofErr w:type="spellEnd"/>
      <w:r>
        <w:rPr>
          <w:rFonts w:hint="cs"/>
          <w:color w:val="0000FF"/>
          <w:rtl/>
        </w:rPr>
        <w:t>/</w:t>
      </w:r>
      <w:proofErr w:type="spellStart"/>
      <w:r>
        <w:rPr>
          <w:color w:val="0000FF"/>
          <w:rtl/>
        </w:rPr>
        <w:t>טז</w:t>
      </w:r>
      <w:proofErr w:type="spellEnd"/>
    </w:p>
  </w:footnote>
  <w:footnote w:id="4">
    <w:p w14:paraId="509C04A0" w14:textId="77777777" w:rsidR="000C024E" w:rsidRDefault="000C024E">
      <w:pPr>
        <w:pStyle w:val="a6"/>
        <w:rPr>
          <w:rFonts w:hint="cs"/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rFonts w:hint="cs"/>
          <w:color w:val="0000FF"/>
          <w:rtl/>
        </w:rPr>
        <w:t xml:space="preserve">כלשון </w:t>
      </w:r>
      <w:proofErr w:type="spellStart"/>
      <w:r>
        <w:rPr>
          <w:rFonts w:hint="cs"/>
          <w:color w:val="0000FF"/>
          <w:rtl/>
        </w:rPr>
        <w:t>הנוב"י</w:t>
      </w:r>
      <w:proofErr w:type="spellEnd"/>
      <w:r>
        <w:rPr>
          <w:rFonts w:hint="cs"/>
          <w:color w:val="0000FF"/>
          <w:rtl/>
        </w:rPr>
        <w:t xml:space="preserve"> הנזכר להלן: "</w:t>
      </w:r>
      <w:r>
        <w:rPr>
          <w:color w:val="0000FF"/>
          <w:rtl/>
        </w:rPr>
        <w:t xml:space="preserve">הפייטנים בחרו </w:t>
      </w:r>
      <w:proofErr w:type="spellStart"/>
      <w:r>
        <w:rPr>
          <w:color w:val="0000FF"/>
          <w:rtl/>
        </w:rPr>
        <w:t>לישנא</w:t>
      </w:r>
      <w:proofErr w:type="spellEnd"/>
      <w:r>
        <w:rPr>
          <w:color w:val="0000FF"/>
          <w:rtl/>
        </w:rPr>
        <w:t xml:space="preserve"> </w:t>
      </w:r>
      <w:proofErr w:type="spellStart"/>
      <w:r>
        <w:rPr>
          <w:color w:val="0000FF"/>
          <w:rtl/>
        </w:rPr>
        <w:t>קלילא</w:t>
      </w:r>
      <w:proofErr w:type="spellEnd"/>
      <w:r>
        <w:rPr>
          <w:rFonts w:hint="cs"/>
          <w:color w:val="0000FF"/>
          <w:rtl/>
        </w:rPr>
        <w:t xml:space="preserve">". דוגמות נוספות: </w:t>
      </w:r>
    </w:p>
    <w:p w14:paraId="0C6A49FE" w14:textId="77777777" w:rsidR="000C024E" w:rsidRDefault="000C024E">
      <w:pPr>
        <w:pStyle w:val="a6"/>
        <w:numPr>
          <w:ilvl w:val="0"/>
          <w:numId w:val="12"/>
        </w:numPr>
        <w:ind w:right="0"/>
        <w:rPr>
          <w:rFonts w:hint="cs"/>
          <w:color w:val="0000FF"/>
          <w:rtl/>
        </w:rPr>
      </w:pPr>
      <w:r>
        <w:rPr>
          <w:rFonts w:hint="cs"/>
          <w:color w:val="0000FF"/>
          <w:rtl/>
        </w:rPr>
        <w:t>בשלהי ה</w:t>
      </w:r>
      <w:r>
        <w:rPr>
          <w:color w:val="0000FF"/>
          <w:rtl/>
        </w:rPr>
        <w:t>פיוט "בר יוחאי"</w:t>
      </w:r>
      <w:r>
        <w:rPr>
          <w:rFonts w:hint="cs"/>
          <w:color w:val="0000FF"/>
          <w:rtl/>
        </w:rPr>
        <w:t>:</w:t>
      </w:r>
      <w:r>
        <w:rPr>
          <w:color w:val="0000FF"/>
          <w:rtl/>
        </w:rPr>
        <w:t xml:space="preserve"> "</w:t>
      </w:r>
      <w:r>
        <w:rPr>
          <w:b/>
          <w:bCs/>
          <w:color w:val="0000FF"/>
          <w:rtl/>
        </w:rPr>
        <w:t>נמת</w:t>
      </w:r>
      <w:r>
        <w:rPr>
          <w:color w:val="0000FF"/>
          <w:rtl/>
        </w:rPr>
        <w:t xml:space="preserve"> עין לא </w:t>
      </w:r>
      <w:proofErr w:type="spellStart"/>
      <w:r>
        <w:rPr>
          <w:color w:val="0000FF"/>
          <w:rtl/>
        </w:rPr>
        <w:t>תשורך</w:t>
      </w:r>
      <w:proofErr w:type="spellEnd"/>
      <w:r>
        <w:rPr>
          <w:color w:val="0000FF"/>
          <w:rtl/>
        </w:rPr>
        <w:t>".</w:t>
      </w:r>
    </w:p>
    <w:p w14:paraId="64A53CE9" w14:textId="77777777" w:rsidR="000C024E" w:rsidRDefault="000C024E">
      <w:pPr>
        <w:pStyle w:val="a6"/>
        <w:numPr>
          <w:ilvl w:val="0"/>
          <w:numId w:val="12"/>
        </w:numPr>
        <w:ind w:right="0"/>
        <w:rPr>
          <w:rFonts w:hint="cs"/>
          <w:color w:val="0000FF"/>
        </w:rPr>
      </w:pPr>
      <w:r>
        <w:rPr>
          <w:color w:val="0000FF"/>
          <w:rtl/>
        </w:rPr>
        <w:t>בקינות</w:t>
      </w:r>
      <w:r>
        <w:rPr>
          <w:rFonts w:hint="cs"/>
          <w:color w:val="0000FF"/>
          <w:rtl/>
        </w:rPr>
        <w:t>:</w:t>
      </w:r>
      <w:r>
        <w:rPr>
          <w:color w:val="0000FF"/>
          <w:rtl/>
        </w:rPr>
        <w:t xml:space="preserve"> "ו</w:t>
      </w:r>
      <w:r>
        <w:rPr>
          <w:b/>
          <w:bCs/>
          <w:color w:val="0000FF"/>
          <w:rtl/>
        </w:rPr>
        <w:t>נם</w:t>
      </w:r>
      <w:r>
        <w:rPr>
          <w:color w:val="0000FF"/>
          <w:rtl/>
        </w:rPr>
        <w:t xml:space="preserve"> על אלה אני </w:t>
      </w:r>
      <w:proofErr w:type="spellStart"/>
      <w:r>
        <w:rPr>
          <w:color w:val="0000FF"/>
          <w:rtl/>
        </w:rPr>
        <w:t>בוכיה</w:t>
      </w:r>
      <w:proofErr w:type="spellEnd"/>
      <w:r>
        <w:rPr>
          <w:color w:val="0000FF"/>
          <w:rtl/>
        </w:rPr>
        <w:t>"</w:t>
      </w:r>
      <w:r>
        <w:rPr>
          <w:rFonts w:hint="cs"/>
          <w:color w:val="0000FF"/>
          <w:rtl/>
        </w:rPr>
        <w:t xml:space="preserve"> </w:t>
      </w:r>
    </w:p>
    <w:p w14:paraId="321E93DB" w14:textId="77777777" w:rsidR="000C024E" w:rsidRDefault="000C024E">
      <w:pPr>
        <w:pStyle w:val="a6"/>
        <w:numPr>
          <w:ilvl w:val="2"/>
          <w:numId w:val="12"/>
        </w:numPr>
        <w:ind w:right="0"/>
        <w:rPr>
          <w:rFonts w:hint="cs"/>
          <w:color w:val="0000FF"/>
          <w:rtl/>
        </w:rPr>
      </w:pPr>
      <w:r>
        <w:rPr>
          <w:rFonts w:hint="cs"/>
          <w:color w:val="0000FF"/>
          <w:rtl/>
        </w:rPr>
        <w:t xml:space="preserve">(תודה לבני דה לה פואנטה)  </w:t>
      </w:r>
    </w:p>
  </w:footnote>
  <w:footnote w:id="5">
    <w:p w14:paraId="5A1B10E6" w14:textId="77777777" w:rsidR="000C024E" w:rsidRDefault="000C024E">
      <w:pPr>
        <w:pStyle w:val="a6"/>
        <w:rPr>
          <w:rFonts w:hint="cs"/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color w:val="0000FF"/>
          <w:sz w:val="22"/>
          <w:rtl/>
        </w:rPr>
        <w:t xml:space="preserve">רבי יחזקאל בן יהודה </w:t>
      </w:r>
      <w:proofErr w:type="spellStart"/>
      <w:r>
        <w:rPr>
          <w:color w:val="0000FF"/>
          <w:sz w:val="22"/>
          <w:rtl/>
        </w:rPr>
        <w:t>לנדא</w:t>
      </w:r>
      <w:proofErr w:type="spellEnd"/>
      <w:r>
        <w:rPr>
          <w:rFonts w:hint="cs"/>
          <w:color w:val="0000FF"/>
          <w:sz w:val="22"/>
          <w:rtl/>
        </w:rPr>
        <w:t xml:space="preserve"> [</w:t>
      </w:r>
      <w:r>
        <w:rPr>
          <w:color w:val="0000FF"/>
          <w:rtl/>
        </w:rPr>
        <w:t>1713</w:t>
      </w:r>
      <w:r>
        <w:rPr>
          <w:rFonts w:hint="cs"/>
          <w:color w:val="0000FF"/>
          <w:rtl/>
        </w:rPr>
        <w:t xml:space="preserve"> - </w:t>
      </w:r>
      <w:r>
        <w:rPr>
          <w:color w:val="0000FF"/>
          <w:rtl/>
        </w:rPr>
        <w:t>1793</w:t>
      </w:r>
      <w:r>
        <w:rPr>
          <w:rFonts w:hint="cs"/>
          <w:color w:val="0000FF"/>
          <w:rtl/>
        </w:rPr>
        <w:t>]</w:t>
      </w:r>
      <w:r>
        <w:rPr>
          <w:color w:val="0000FF"/>
          <w:sz w:val="22"/>
          <w:rtl/>
        </w:rPr>
        <w:t xml:space="preserve">, הוא בעל הנודע ביהודה, נולד בשנת ה"א תע"ג (1713) בפולין, שם למד ואף כיהן ברבנות.  בשנת ה"א </w:t>
      </w:r>
      <w:proofErr w:type="spellStart"/>
      <w:r>
        <w:rPr>
          <w:color w:val="0000FF"/>
          <w:sz w:val="22"/>
          <w:rtl/>
        </w:rPr>
        <w:t>תקט"ו</w:t>
      </w:r>
      <w:proofErr w:type="spellEnd"/>
      <w:r>
        <w:rPr>
          <w:color w:val="0000FF"/>
          <w:sz w:val="22"/>
          <w:rtl/>
        </w:rPr>
        <w:t xml:space="preserve"> (1755) נקרא לשמש רב לקהילת פראג ולכל קהילות בוהמיה. ישיבתו בפראג </w:t>
      </w:r>
      <w:proofErr w:type="spellStart"/>
      <w:r>
        <w:rPr>
          <w:color w:val="0000FF"/>
          <w:sz w:val="22"/>
          <w:rtl/>
        </w:rPr>
        <w:t>היתה</w:t>
      </w:r>
      <w:proofErr w:type="spellEnd"/>
      <w:r>
        <w:rPr>
          <w:color w:val="0000FF"/>
          <w:sz w:val="22"/>
          <w:rtl/>
        </w:rPr>
        <w:t xml:space="preserve"> למרכז תורה גדול,  ומכל קצות אירופה פנו אליו בשאלות הלכה. תשובותיו הרבות פורסמו בספרו נודע ביהודה (שני חלקים), וחידושיו לש"ס -  בספר </w:t>
      </w:r>
      <w:proofErr w:type="spellStart"/>
      <w:r>
        <w:rPr>
          <w:color w:val="0000FF"/>
          <w:sz w:val="22"/>
          <w:rtl/>
        </w:rPr>
        <w:t>צל"ח</w:t>
      </w:r>
      <w:proofErr w:type="spellEnd"/>
      <w:r>
        <w:rPr>
          <w:color w:val="0000FF"/>
          <w:sz w:val="22"/>
          <w:rtl/>
        </w:rPr>
        <w:t xml:space="preserve"> (ציון לנפש חיה). חשיבות רבה נודעה אף לפירושו דגול מרבבה לשלחן ערוך. בניו, צאצאיו ותלמידיו נשאו  משרות רבנות חשובות ברחבי אירופה. הוא נפטר בשנת ה"א </w:t>
      </w:r>
      <w:proofErr w:type="spellStart"/>
      <w:r>
        <w:rPr>
          <w:color w:val="0000FF"/>
          <w:sz w:val="22"/>
          <w:rtl/>
        </w:rPr>
        <w:t>תקנ"ג</w:t>
      </w:r>
      <w:proofErr w:type="spellEnd"/>
      <w:r>
        <w:rPr>
          <w:color w:val="0000FF"/>
          <w:sz w:val="22"/>
          <w:rtl/>
        </w:rPr>
        <w:t xml:space="preserve"> (1793).  </w:t>
      </w:r>
    </w:p>
  </w:footnote>
  <w:footnote w:id="6">
    <w:p w14:paraId="5B642750" w14:textId="77777777" w:rsidR="000C024E" w:rsidRDefault="000C024E">
      <w:pPr>
        <w:pStyle w:val="a6"/>
        <w:rPr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proofErr w:type="spellStart"/>
      <w:r>
        <w:rPr>
          <w:rFonts w:hint="cs"/>
          <w:color w:val="0000FF"/>
          <w:rtl/>
        </w:rPr>
        <w:t>ככה"נ</w:t>
      </w:r>
      <w:proofErr w:type="spellEnd"/>
      <w:r>
        <w:rPr>
          <w:rFonts w:hint="cs"/>
          <w:color w:val="0000FF"/>
          <w:rtl/>
        </w:rPr>
        <w:t xml:space="preserve"> רומז ללשון הרמב"ם על רבי.</w:t>
      </w:r>
    </w:p>
  </w:footnote>
  <w:footnote w:id="7">
    <w:p w14:paraId="2C450726" w14:textId="77777777" w:rsidR="000C024E" w:rsidRDefault="000C024E">
      <w:pPr>
        <w:pStyle w:val="a6"/>
        <w:rPr>
          <w:rFonts w:hint="cs"/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rFonts w:hint="cs"/>
          <w:color w:val="0000FF"/>
          <w:rtl/>
        </w:rPr>
        <w:t>וכן בגטין, בזבחים, וכן מן הארמית המקראית (לדעת רש"י).</w:t>
      </w:r>
    </w:p>
    <w:p w14:paraId="6F300389" w14:textId="77777777" w:rsidR="000C024E" w:rsidRDefault="000C024E">
      <w:pPr>
        <w:pStyle w:val="a6"/>
        <w:rPr>
          <w:rFonts w:hint="cs"/>
          <w:color w:val="0000FF"/>
          <w:rtl/>
        </w:rPr>
      </w:pPr>
      <w:r>
        <w:rPr>
          <w:rFonts w:hint="cs"/>
          <w:color w:val="0000FF"/>
          <w:rtl/>
        </w:rPr>
        <w:t xml:space="preserve">וע"ע: </w:t>
      </w:r>
      <w:r>
        <w:rPr>
          <w:color w:val="0000FF"/>
          <w:rtl/>
        </w:rPr>
        <w:t>חולין ע</w:t>
      </w:r>
      <w:r>
        <w:rPr>
          <w:rFonts w:hint="cs"/>
          <w:color w:val="0000FF"/>
          <w:rtl/>
        </w:rPr>
        <w:t>/</w:t>
      </w:r>
      <w:r>
        <w:rPr>
          <w:color w:val="0000FF"/>
          <w:rtl/>
        </w:rPr>
        <w:t>ב</w:t>
      </w:r>
      <w:r>
        <w:rPr>
          <w:rFonts w:hint="cs"/>
          <w:color w:val="0000FF"/>
          <w:rtl/>
        </w:rPr>
        <w:t>:</w:t>
      </w:r>
      <w:r>
        <w:rPr>
          <w:color w:val="0000FF"/>
          <w:rtl/>
        </w:rPr>
        <w:t xml:space="preserve"> </w:t>
      </w:r>
    </w:p>
    <w:p w14:paraId="20048A98" w14:textId="77777777" w:rsidR="000C024E" w:rsidRDefault="000C024E">
      <w:pPr>
        <w:pStyle w:val="a6"/>
        <w:ind w:left="720"/>
        <w:rPr>
          <w:rFonts w:hint="cs"/>
          <w:color w:val="0000FF"/>
          <w:sz w:val="16"/>
          <w:szCs w:val="18"/>
          <w:rtl/>
        </w:rPr>
      </w:pPr>
      <w:r>
        <w:rPr>
          <w:color w:val="0000FF"/>
          <w:sz w:val="16"/>
          <w:szCs w:val="18"/>
          <w:rtl/>
        </w:rPr>
        <w:t xml:space="preserve">תניא, אמר ר' יונתן:  </w:t>
      </w:r>
      <w:r>
        <w:rPr>
          <w:b/>
          <w:bCs/>
          <w:color w:val="0000FF"/>
          <w:sz w:val="16"/>
          <w:szCs w:val="18"/>
          <w:rtl/>
        </w:rPr>
        <w:t>נמתי</w:t>
      </w:r>
      <w:r>
        <w:rPr>
          <w:color w:val="0000FF"/>
          <w:sz w:val="16"/>
          <w:szCs w:val="18"/>
          <w:rtl/>
        </w:rPr>
        <w:t xml:space="preserve">  לו לבן </w:t>
      </w:r>
      <w:proofErr w:type="spellStart"/>
      <w:r>
        <w:rPr>
          <w:color w:val="0000FF"/>
          <w:sz w:val="16"/>
          <w:szCs w:val="18"/>
          <w:rtl/>
        </w:rPr>
        <w:t>עזאי</w:t>
      </w:r>
      <w:proofErr w:type="spellEnd"/>
      <w:r>
        <w:rPr>
          <w:color w:val="0000FF"/>
          <w:sz w:val="16"/>
          <w:szCs w:val="18"/>
          <w:rtl/>
        </w:rPr>
        <w:t xml:space="preserve">, למדנו  נבלת בהמה טהורה שמטמאה, ונבלת בהמה טמאה שמטמאה, נבלת חיה טמאה שמטמאה; נבלת חיה טהורה לא למדנו מנין!  </w:t>
      </w:r>
      <w:r>
        <w:rPr>
          <w:b/>
          <w:bCs/>
          <w:color w:val="0000FF"/>
          <w:sz w:val="16"/>
          <w:szCs w:val="18"/>
          <w:rtl/>
        </w:rPr>
        <w:t>נם   לי</w:t>
      </w:r>
      <w:r>
        <w:rPr>
          <w:color w:val="0000FF"/>
          <w:sz w:val="16"/>
          <w:szCs w:val="18"/>
          <w:rtl/>
        </w:rPr>
        <w:t xml:space="preserve">: כל הולך על כפיו בכל החיה ההולכת,  </w:t>
      </w:r>
      <w:r>
        <w:rPr>
          <w:b/>
          <w:bCs/>
          <w:color w:val="0000FF"/>
          <w:sz w:val="16"/>
          <w:szCs w:val="18"/>
          <w:rtl/>
        </w:rPr>
        <w:t>נמתי  לו</w:t>
      </w:r>
      <w:r>
        <w:rPr>
          <w:color w:val="0000FF"/>
          <w:sz w:val="16"/>
          <w:szCs w:val="18"/>
          <w:rtl/>
        </w:rPr>
        <w:t xml:space="preserve">: וכי נאמר וכל חיה? והלא לא נאמר אלא בכל החיה - למהלכי כפים בחיה  הוא </w:t>
      </w:r>
      <w:proofErr w:type="spellStart"/>
      <w:r>
        <w:rPr>
          <w:color w:val="0000FF"/>
          <w:sz w:val="16"/>
          <w:szCs w:val="18"/>
          <w:rtl/>
        </w:rPr>
        <w:t>דאתא</w:t>
      </w:r>
      <w:proofErr w:type="spellEnd"/>
      <w:r>
        <w:rPr>
          <w:color w:val="0000FF"/>
          <w:sz w:val="16"/>
          <w:szCs w:val="18"/>
          <w:rtl/>
        </w:rPr>
        <w:t xml:space="preserve">!  </w:t>
      </w:r>
      <w:r>
        <w:rPr>
          <w:b/>
          <w:bCs/>
          <w:color w:val="0000FF"/>
          <w:sz w:val="16"/>
          <w:szCs w:val="18"/>
          <w:rtl/>
        </w:rPr>
        <w:t>נם  לי</w:t>
      </w:r>
      <w:r>
        <w:rPr>
          <w:color w:val="0000FF"/>
          <w:sz w:val="16"/>
          <w:szCs w:val="18"/>
          <w:rtl/>
        </w:rPr>
        <w:t xml:space="preserve">: ומה ישמעאל אומר בדבר הזה?  </w:t>
      </w:r>
      <w:r>
        <w:rPr>
          <w:b/>
          <w:bCs/>
          <w:color w:val="0000FF"/>
          <w:sz w:val="16"/>
          <w:szCs w:val="18"/>
          <w:rtl/>
        </w:rPr>
        <w:t>נמתי  לו</w:t>
      </w:r>
      <w:r>
        <w:rPr>
          <w:color w:val="0000FF"/>
          <w:sz w:val="16"/>
          <w:szCs w:val="18"/>
          <w:rtl/>
        </w:rPr>
        <w:t>:  +ויקרא י"א+   וכי ימות מן הבהמה - זו בהמה טמאה</w:t>
      </w:r>
      <w:r>
        <w:rPr>
          <w:rFonts w:hint="cs"/>
          <w:color w:val="0000FF"/>
          <w:sz w:val="16"/>
          <w:szCs w:val="18"/>
          <w:rtl/>
        </w:rPr>
        <w:t>...</w:t>
      </w:r>
    </w:p>
    <w:p w14:paraId="6945AB61" w14:textId="77777777" w:rsidR="000C024E" w:rsidRDefault="000C024E">
      <w:pPr>
        <w:pStyle w:val="a6"/>
        <w:numPr>
          <w:ilvl w:val="2"/>
          <w:numId w:val="12"/>
        </w:numPr>
        <w:ind w:right="0"/>
        <w:rPr>
          <w:rFonts w:hint="cs"/>
          <w:color w:val="0000FF"/>
          <w:rtl/>
        </w:rPr>
      </w:pPr>
      <w:r>
        <w:rPr>
          <w:rFonts w:hint="cs"/>
          <w:color w:val="0000FF"/>
          <w:rtl/>
        </w:rPr>
        <w:t xml:space="preserve">(תודה </w:t>
      </w:r>
      <w:proofErr w:type="spellStart"/>
      <w:r>
        <w:rPr>
          <w:rFonts w:hint="cs"/>
          <w:color w:val="0000FF"/>
          <w:rtl/>
        </w:rPr>
        <w:t>לר</w:t>
      </w:r>
      <w:proofErr w:type="spellEnd"/>
      <w:r>
        <w:rPr>
          <w:rFonts w:hint="cs"/>
          <w:color w:val="0000FF"/>
          <w:rtl/>
        </w:rPr>
        <w:t xml:space="preserve">' ינון </w:t>
      </w:r>
      <w:proofErr w:type="spellStart"/>
      <w:r>
        <w:rPr>
          <w:rFonts w:hint="cs"/>
          <w:color w:val="0000FF"/>
          <w:rtl/>
        </w:rPr>
        <w:t>פינטו</w:t>
      </w:r>
      <w:proofErr w:type="spellEnd"/>
      <w:r>
        <w:rPr>
          <w:rFonts w:hint="cs"/>
          <w:color w:val="0000FF"/>
          <w:rtl/>
        </w:rPr>
        <w:t xml:space="preserve"> </w:t>
      </w:r>
      <w:proofErr w:type="spellStart"/>
      <w:r>
        <w:rPr>
          <w:rFonts w:hint="cs"/>
          <w:color w:val="0000FF"/>
          <w:rtl/>
        </w:rPr>
        <w:t>ולר</w:t>
      </w:r>
      <w:proofErr w:type="spellEnd"/>
      <w:r>
        <w:rPr>
          <w:rFonts w:hint="cs"/>
          <w:color w:val="0000FF"/>
          <w:rtl/>
        </w:rPr>
        <w:t xml:space="preserve">' רועי </w:t>
      </w:r>
      <w:proofErr w:type="spellStart"/>
      <w:r>
        <w:rPr>
          <w:rFonts w:hint="cs"/>
          <w:color w:val="0000FF"/>
          <w:rtl/>
        </w:rPr>
        <w:t>סיטון</w:t>
      </w:r>
      <w:proofErr w:type="spellEnd"/>
      <w:r>
        <w:rPr>
          <w:rFonts w:hint="cs"/>
          <w:color w:val="0000FF"/>
          <w:rtl/>
        </w:rPr>
        <w:t>, הגולים בא"י עם ישיבת תורת החיים)</w:t>
      </w:r>
    </w:p>
  </w:footnote>
  <w:footnote w:id="8">
    <w:p w14:paraId="30CC90FD" w14:textId="77777777" w:rsidR="000C024E" w:rsidRDefault="000C024E">
      <w:pPr>
        <w:pStyle w:val="a6"/>
        <w:rPr>
          <w:rFonts w:hint="cs"/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rStyle w:val="a5"/>
          <w:color w:val="0000FF"/>
        </w:rPr>
        <w:t xml:space="preserve"> </w:t>
      </w:r>
      <w:r>
        <w:rPr>
          <w:rFonts w:hint="cs"/>
          <w:color w:val="0000FF"/>
          <w:rtl/>
        </w:rPr>
        <w:t>בנוסח זה צוטטה המשנה ב</w:t>
      </w:r>
      <w:r>
        <w:rPr>
          <w:color w:val="0000FF"/>
          <w:rtl/>
        </w:rPr>
        <w:t xml:space="preserve">תלמוד בבלי </w:t>
      </w:r>
      <w:r>
        <w:rPr>
          <w:rFonts w:hint="cs"/>
          <w:color w:val="0000FF"/>
          <w:rtl/>
        </w:rPr>
        <w:t xml:space="preserve">לעיל </w:t>
      </w:r>
      <w:proofErr w:type="spellStart"/>
      <w:r>
        <w:rPr>
          <w:color w:val="0000FF"/>
          <w:rtl/>
        </w:rPr>
        <w:t>קטו</w:t>
      </w:r>
      <w:proofErr w:type="spellEnd"/>
      <w:r>
        <w:rPr>
          <w:rFonts w:hint="cs"/>
          <w:color w:val="0000FF"/>
          <w:rtl/>
        </w:rPr>
        <w:t>/</w:t>
      </w:r>
      <w:r>
        <w:rPr>
          <w:color w:val="0000FF"/>
          <w:rtl/>
        </w:rPr>
        <w:t>א</w:t>
      </w:r>
      <w:r>
        <w:rPr>
          <w:rFonts w:hint="cs"/>
          <w:color w:val="0000FF"/>
          <w:rtl/>
        </w:rPr>
        <w:t xml:space="preserve">, וכן גרס רמב"ם </w:t>
      </w:r>
      <w:proofErr w:type="spellStart"/>
      <w:r>
        <w:rPr>
          <w:rFonts w:hint="cs"/>
          <w:color w:val="0000FF"/>
          <w:rtl/>
        </w:rPr>
        <w:t>בכתי"ק</w:t>
      </w:r>
      <w:proofErr w:type="spellEnd"/>
      <w:r>
        <w:rPr>
          <w:rFonts w:hint="cs"/>
          <w:color w:val="0000FF"/>
          <w:rtl/>
        </w:rPr>
        <w:t>, וכ"ה ב</w:t>
      </w:r>
      <w:r>
        <w:rPr>
          <w:color w:val="0000FF"/>
          <w:rtl/>
        </w:rPr>
        <w:t xml:space="preserve">שו"ת </w:t>
      </w:r>
      <w:proofErr w:type="spellStart"/>
      <w:r>
        <w:rPr>
          <w:color w:val="0000FF"/>
          <w:rtl/>
        </w:rPr>
        <w:t>מהר"ם</w:t>
      </w:r>
      <w:proofErr w:type="spellEnd"/>
      <w:r>
        <w:rPr>
          <w:color w:val="0000FF"/>
          <w:rtl/>
        </w:rPr>
        <w:t xml:space="preserve"> </w:t>
      </w:r>
      <w:proofErr w:type="spellStart"/>
      <w:r>
        <w:rPr>
          <w:color w:val="0000FF"/>
          <w:rtl/>
        </w:rPr>
        <w:t>אלשייך</w:t>
      </w:r>
      <w:proofErr w:type="spellEnd"/>
      <w:r>
        <w:rPr>
          <w:color w:val="0000FF"/>
          <w:rtl/>
        </w:rPr>
        <w:t xml:space="preserve"> סימן </w:t>
      </w:r>
      <w:proofErr w:type="spellStart"/>
      <w:r>
        <w:rPr>
          <w:color w:val="0000FF"/>
          <w:rtl/>
        </w:rPr>
        <w:t>קכב</w:t>
      </w:r>
      <w:proofErr w:type="spellEnd"/>
      <w:r>
        <w:rPr>
          <w:rFonts w:hint="cs"/>
          <w:color w:val="0000FF"/>
          <w:rtl/>
        </w:rPr>
        <w:t xml:space="preserve"> וב</w:t>
      </w:r>
      <w:r>
        <w:rPr>
          <w:color w:val="0000FF"/>
          <w:rtl/>
        </w:rPr>
        <w:t xml:space="preserve">שו"ת </w:t>
      </w:r>
      <w:proofErr w:type="spellStart"/>
      <w:r>
        <w:rPr>
          <w:color w:val="0000FF"/>
          <w:rtl/>
        </w:rPr>
        <w:t>ב"ח</w:t>
      </w:r>
      <w:proofErr w:type="spellEnd"/>
      <w:r>
        <w:rPr>
          <w:color w:val="0000FF"/>
          <w:rtl/>
        </w:rPr>
        <w:t xml:space="preserve"> (ישנות) סימן </w:t>
      </w:r>
      <w:proofErr w:type="spellStart"/>
      <w:r>
        <w:rPr>
          <w:color w:val="0000FF"/>
          <w:rtl/>
        </w:rPr>
        <w:t>פב</w:t>
      </w:r>
      <w:proofErr w:type="spellEnd"/>
      <w:r>
        <w:rPr>
          <w:rFonts w:hint="cs"/>
          <w:color w:val="0000FF"/>
          <w:rtl/>
        </w:rPr>
        <w:t xml:space="preserve">. </w:t>
      </w:r>
      <w:proofErr w:type="spellStart"/>
      <w:r>
        <w:rPr>
          <w:rFonts w:hint="cs"/>
          <w:color w:val="0000FF"/>
          <w:rtl/>
        </w:rPr>
        <w:t>ב</w:t>
      </w:r>
      <w:r>
        <w:rPr>
          <w:color w:val="0000FF"/>
          <w:rtl/>
        </w:rPr>
        <w:t>רי"ף</w:t>
      </w:r>
      <w:proofErr w:type="spellEnd"/>
      <w:r>
        <w:rPr>
          <w:color w:val="0000FF"/>
          <w:rtl/>
        </w:rPr>
        <w:t xml:space="preserve"> </w:t>
      </w:r>
      <w:r>
        <w:rPr>
          <w:rFonts w:hint="cs"/>
          <w:color w:val="0000FF"/>
          <w:rtl/>
        </w:rPr>
        <w:t>(</w:t>
      </w:r>
      <w:r>
        <w:rPr>
          <w:color w:val="0000FF"/>
          <w:rtl/>
        </w:rPr>
        <w:t xml:space="preserve">דף </w:t>
      </w:r>
      <w:proofErr w:type="spellStart"/>
      <w:r>
        <w:rPr>
          <w:color w:val="0000FF"/>
          <w:rtl/>
        </w:rPr>
        <w:t>מו</w:t>
      </w:r>
      <w:proofErr w:type="spellEnd"/>
      <w:r>
        <w:rPr>
          <w:rFonts w:hint="cs"/>
          <w:color w:val="0000FF"/>
          <w:rtl/>
        </w:rPr>
        <w:t>/</w:t>
      </w:r>
      <w:r>
        <w:rPr>
          <w:color w:val="0000FF"/>
          <w:rtl/>
        </w:rPr>
        <w:t>ב</w:t>
      </w:r>
      <w:r>
        <w:rPr>
          <w:rFonts w:hint="cs"/>
          <w:color w:val="0000FF"/>
          <w:rtl/>
        </w:rPr>
        <w:t>):</w:t>
      </w:r>
      <w:r>
        <w:rPr>
          <w:color w:val="0000FF"/>
          <w:rtl/>
        </w:rPr>
        <w:t xml:space="preserve"> </w:t>
      </w:r>
      <w:r>
        <w:rPr>
          <w:b/>
          <w:bCs/>
          <w:color w:val="0000FF"/>
          <w:rtl/>
        </w:rPr>
        <w:t>נמתי</w:t>
      </w:r>
      <w:r>
        <w:rPr>
          <w:rFonts w:hint="cs"/>
          <w:color w:val="0000FF"/>
          <w:rtl/>
        </w:rPr>
        <w:t>, ובמשנה שב</w:t>
      </w:r>
      <w:r>
        <w:rPr>
          <w:color w:val="0000FF"/>
          <w:rtl/>
        </w:rPr>
        <w:t>ירושלמי</w:t>
      </w:r>
      <w:r>
        <w:rPr>
          <w:rFonts w:hint="cs"/>
          <w:color w:val="0000FF"/>
          <w:rtl/>
        </w:rPr>
        <w:t xml:space="preserve">: </w:t>
      </w:r>
      <w:proofErr w:type="spellStart"/>
      <w:r>
        <w:rPr>
          <w:b/>
          <w:bCs/>
          <w:color w:val="0000FF"/>
          <w:rtl/>
        </w:rPr>
        <w:t>נימיתי</w:t>
      </w:r>
      <w:proofErr w:type="spellEnd"/>
      <w:r>
        <w:rPr>
          <w:rFonts w:hint="cs"/>
          <w:color w:val="0000FF"/>
          <w:rtl/>
        </w:rPr>
        <w:t>, וב</w:t>
      </w:r>
      <w:r>
        <w:rPr>
          <w:color w:val="0000FF"/>
          <w:rtl/>
        </w:rPr>
        <w:t>שו"ת בנימין זאב סימן כ</w:t>
      </w:r>
      <w:r>
        <w:rPr>
          <w:rFonts w:hint="cs"/>
          <w:color w:val="0000FF"/>
          <w:rtl/>
        </w:rPr>
        <w:t xml:space="preserve">: </w:t>
      </w:r>
      <w:proofErr w:type="spellStart"/>
      <w:r>
        <w:rPr>
          <w:b/>
          <w:bCs/>
          <w:color w:val="0000FF"/>
          <w:rtl/>
        </w:rPr>
        <w:t>ונומתי</w:t>
      </w:r>
      <w:proofErr w:type="spellEnd"/>
      <w:r>
        <w:rPr>
          <w:rFonts w:hint="cs"/>
          <w:color w:val="0000FF"/>
          <w:rtl/>
        </w:rPr>
        <w:t>.</w:t>
      </w:r>
    </w:p>
    <w:p w14:paraId="32E31134" w14:textId="77777777" w:rsidR="000C024E" w:rsidRDefault="000C024E">
      <w:pPr>
        <w:pStyle w:val="a6"/>
        <w:rPr>
          <w:rFonts w:hint="cs"/>
          <w:color w:val="0000FF"/>
          <w:rtl/>
        </w:rPr>
      </w:pPr>
      <w:r>
        <w:rPr>
          <w:rFonts w:hint="cs"/>
          <w:color w:val="0000FF"/>
          <w:rtl/>
        </w:rPr>
        <w:t xml:space="preserve">ובמשנה הבאה: רמב"ם </w:t>
      </w:r>
      <w:proofErr w:type="spellStart"/>
      <w:r>
        <w:rPr>
          <w:rFonts w:hint="cs"/>
          <w:color w:val="0000FF"/>
          <w:rtl/>
        </w:rPr>
        <w:t>בכתי"ק</w:t>
      </w:r>
      <w:proofErr w:type="spellEnd"/>
      <w:r>
        <w:rPr>
          <w:rFonts w:hint="cs"/>
          <w:color w:val="0000FF"/>
          <w:rtl/>
        </w:rPr>
        <w:t xml:space="preserve"> "</w:t>
      </w:r>
      <w:r>
        <w:rPr>
          <w:rFonts w:hint="cs"/>
          <w:b/>
          <w:bCs/>
          <w:color w:val="0000FF"/>
          <w:rtl/>
        </w:rPr>
        <w:t>ו</w:t>
      </w:r>
      <w:r>
        <w:rPr>
          <w:b/>
          <w:bCs/>
          <w:color w:val="0000FF"/>
          <w:rtl/>
        </w:rPr>
        <w:t>נמת</w:t>
      </w:r>
      <w:r>
        <w:rPr>
          <w:color w:val="0000FF"/>
          <w:rtl/>
        </w:rPr>
        <w:t xml:space="preserve"> להם</w:t>
      </w:r>
      <w:r>
        <w:rPr>
          <w:rFonts w:hint="cs"/>
          <w:color w:val="0000FF"/>
          <w:rtl/>
        </w:rPr>
        <w:t xml:space="preserve">". </w:t>
      </w:r>
      <w:proofErr w:type="spellStart"/>
      <w:r>
        <w:rPr>
          <w:rFonts w:hint="cs"/>
          <w:color w:val="0000FF"/>
          <w:rtl/>
        </w:rPr>
        <w:t>ובכת"י</w:t>
      </w:r>
      <w:proofErr w:type="spellEnd"/>
      <w:r>
        <w:rPr>
          <w:rFonts w:hint="cs"/>
          <w:color w:val="0000FF"/>
          <w:rtl/>
        </w:rPr>
        <w:t xml:space="preserve"> ק': "</w:t>
      </w:r>
      <w:r>
        <w:rPr>
          <w:rFonts w:hint="cs"/>
          <w:b/>
          <w:bCs/>
          <w:color w:val="0000FF"/>
          <w:rtl/>
        </w:rPr>
        <w:t>נאמה</w:t>
      </w:r>
      <w:r>
        <w:rPr>
          <w:rFonts w:hint="cs"/>
          <w:color w:val="0000FF"/>
          <w:rtl/>
        </w:rPr>
        <w:t xml:space="preserve">". </w:t>
      </w:r>
      <w:proofErr w:type="spellStart"/>
      <w:r>
        <w:rPr>
          <w:rFonts w:hint="cs"/>
          <w:color w:val="0000FF"/>
          <w:rtl/>
        </w:rPr>
        <w:t>בד"נ</w:t>
      </w:r>
      <w:proofErr w:type="spellEnd"/>
      <w:r>
        <w:rPr>
          <w:rFonts w:hint="cs"/>
          <w:color w:val="0000FF"/>
          <w:rtl/>
        </w:rPr>
        <w:t xml:space="preserve"> </w:t>
      </w:r>
      <w:proofErr w:type="spellStart"/>
      <w:r>
        <w:rPr>
          <w:rFonts w:hint="cs"/>
          <w:color w:val="0000FF"/>
          <w:rtl/>
        </w:rPr>
        <w:t>ובכת"י</w:t>
      </w:r>
      <w:proofErr w:type="spellEnd"/>
      <w:r>
        <w:rPr>
          <w:rFonts w:hint="cs"/>
          <w:color w:val="0000FF"/>
          <w:rtl/>
        </w:rPr>
        <w:t xml:space="preserve"> ק': "</w:t>
      </w:r>
      <w:proofErr w:type="spellStart"/>
      <w:r>
        <w:rPr>
          <w:rFonts w:hint="cs"/>
          <w:b/>
          <w:bCs/>
          <w:color w:val="0000FF"/>
          <w:rtl/>
        </w:rPr>
        <w:t>ו</w:t>
      </w:r>
      <w:r>
        <w:rPr>
          <w:b/>
          <w:bCs/>
          <w:color w:val="0000FF"/>
          <w:rtl/>
        </w:rPr>
        <w:t>נ</w:t>
      </w:r>
      <w:r>
        <w:rPr>
          <w:rFonts w:hint="cs"/>
          <w:b/>
          <w:bCs/>
          <w:color w:val="0000FF"/>
          <w:rtl/>
        </w:rPr>
        <w:t>ו</w:t>
      </w:r>
      <w:r>
        <w:rPr>
          <w:b/>
          <w:bCs/>
          <w:color w:val="0000FF"/>
          <w:rtl/>
        </w:rPr>
        <w:t>מ</w:t>
      </w:r>
      <w:r>
        <w:rPr>
          <w:rFonts w:hint="cs"/>
          <w:b/>
          <w:bCs/>
          <w:color w:val="0000FF"/>
          <w:rtl/>
        </w:rPr>
        <w:t>י</w:t>
      </w:r>
      <w:r>
        <w:rPr>
          <w:b/>
          <w:bCs/>
          <w:color w:val="0000FF"/>
          <w:rtl/>
        </w:rPr>
        <w:t>ת</w:t>
      </w:r>
      <w:proofErr w:type="spellEnd"/>
      <w:r>
        <w:rPr>
          <w:color w:val="0000FF"/>
          <w:rtl/>
        </w:rPr>
        <w:t xml:space="preserve"> להם</w:t>
      </w:r>
      <w:r>
        <w:rPr>
          <w:rFonts w:hint="cs"/>
          <w:color w:val="0000FF"/>
          <w:rtl/>
        </w:rPr>
        <w:t>". ובמשניות המודפסים: "</w:t>
      </w:r>
      <w:r>
        <w:rPr>
          <w:rFonts w:hint="cs"/>
          <w:b/>
          <w:bCs/>
          <w:color w:val="0000FF"/>
          <w:rtl/>
        </w:rPr>
        <w:t>אמרה</w:t>
      </w:r>
      <w:r>
        <w:rPr>
          <w:rFonts w:hint="cs"/>
          <w:color w:val="0000FF"/>
          <w:rtl/>
        </w:rPr>
        <w:t xml:space="preserve">". חלק מנוס' אלו הובאו במלאכת שלמה. </w:t>
      </w:r>
    </w:p>
  </w:footnote>
  <w:footnote w:id="9">
    <w:p w14:paraId="4C17C2D2" w14:textId="77777777" w:rsidR="000C024E" w:rsidRDefault="000C024E">
      <w:pPr>
        <w:pStyle w:val="a6"/>
        <w:rPr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rFonts w:hint="cs"/>
          <w:color w:val="0000FF"/>
          <w:rtl/>
        </w:rPr>
        <w:t xml:space="preserve">כ"ה בכל מחזורי </w:t>
      </w:r>
      <w:proofErr w:type="spellStart"/>
      <w:r>
        <w:rPr>
          <w:rFonts w:hint="cs"/>
          <w:color w:val="0000FF"/>
          <w:rtl/>
        </w:rPr>
        <w:t>יו"כ</w:t>
      </w:r>
      <w:proofErr w:type="spellEnd"/>
      <w:r>
        <w:rPr>
          <w:rFonts w:hint="cs"/>
          <w:color w:val="0000FF"/>
          <w:rtl/>
        </w:rPr>
        <w:t xml:space="preserve"> ובכל סידורי נוסח ע"מ ותימן שבדקתי.</w:t>
      </w:r>
    </w:p>
  </w:footnote>
  <w:footnote w:id="10">
    <w:p w14:paraId="4699BE57" w14:textId="77777777" w:rsidR="000C024E" w:rsidRDefault="000C024E">
      <w:pPr>
        <w:pStyle w:val="a6"/>
        <w:rPr>
          <w:color w:val="0000FF"/>
          <w:rtl/>
        </w:rPr>
      </w:pPr>
      <w:r>
        <w:rPr>
          <w:rStyle w:val="a5"/>
          <w:color w:val="0000FF"/>
          <w:rtl/>
        </w:rPr>
        <w:footnoteRef/>
      </w:r>
      <w:r>
        <w:rPr>
          <w:color w:val="0000FF"/>
        </w:rPr>
        <w:t xml:space="preserve"> </w:t>
      </w:r>
      <w:r>
        <w:rPr>
          <w:rFonts w:hint="cs"/>
          <w:color w:val="0000FF"/>
          <w:rtl/>
        </w:rPr>
        <w:t xml:space="preserve">כ"ה בכל מחזורי </w:t>
      </w:r>
      <w:proofErr w:type="spellStart"/>
      <w:r>
        <w:rPr>
          <w:rFonts w:hint="cs"/>
          <w:color w:val="0000FF"/>
          <w:rtl/>
        </w:rPr>
        <w:t>יו"כ</w:t>
      </w:r>
      <w:proofErr w:type="spellEnd"/>
      <w:r>
        <w:rPr>
          <w:rFonts w:hint="cs"/>
          <w:color w:val="0000FF"/>
          <w:rtl/>
        </w:rPr>
        <w:t xml:space="preserve"> נוסח אשכנז וספרְד שבדקתי, כולל מהדורת </w:t>
      </w:r>
      <w:proofErr w:type="spellStart"/>
      <w:r>
        <w:rPr>
          <w:rFonts w:hint="cs"/>
          <w:color w:val="0000FF"/>
          <w:rtl/>
        </w:rPr>
        <w:t>גולדשמיט</w:t>
      </w:r>
      <w:proofErr w:type="spellEnd"/>
      <w:r>
        <w:rPr>
          <w:rFonts w:hint="cs"/>
          <w:color w:val="0000FF"/>
          <w:rtl/>
        </w:rPr>
        <w:t>, שאפילו אינו מעיר על שום חילוף נוסח!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128B"/>
    <w:multiLevelType w:val="hybridMultilevel"/>
    <w:tmpl w:val="0CA44A4A"/>
    <w:lvl w:ilvl="0" w:tplc="040D0007">
      <w:start w:val="1"/>
      <w:numFmt w:val="bullet"/>
      <w:lvlText w:val=""/>
      <w:lvlJc w:val="left"/>
      <w:pPr>
        <w:tabs>
          <w:tab w:val="num" w:pos="1800"/>
        </w:tabs>
        <w:ind w:left="1800" w:right="1800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2520"/>
        </w:tabs>
        <w:ind w:left="2520" w:right="252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3240"/>
        </w:tabs>
        <w:ind w:left="3240" w:right="324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3960"/>
        </w:tabs>
        <w:ind w:left="3960" w:right="396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</w:abstractNum>
  <w:abstractNum w:abstractNumId="1" w15:restartNumberingAfterBreak="0">
    <w:nsid w:val="069C2F6D"/>
    <w:multiLevelType w:val="hybridMultilevel"/>
    <w:tmpl w:val="593EF778"/>
    <w:lvl w:ilvl="0" w:tplc="040D0007">
      <w:start w:val="1"/>
      <w:numFmt w:val="bullet"/>
      <w:lvlText w:val="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0E9C2BAC"/>
    <w:multiLevelType w:val="hybridMultilevel"/>
    <w:tmpl w:val="499C776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 w15:restartNumberingAfterBreak="0">
    <w:nsid w:val="0F9C1016"/>
    <w:multiLevelType w:val="hybridMultilevel"/>
    <w:tmpl w:val="FDC6533E"/>
    <w:lvl w:ilvl="0" w:tplc="20E66E04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1B3872D5"/>
    <w:multiLevelType w:val="hybridMultilevel"/>
    <w:tmpl w:val="453A3CE2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" w15:restartNumberingAfterBreak="0">
    <w:nsid w:val="21EB6C83"/>
    <w:multiLevelType w:val="hybridMultilevel"/>
    <w:tmpl w:val="6B54D25E"/>
    <w:lvl w:ilvl="0" w:tplc="040D0007">
      <w:start w:val="1"/>
      <w:numFmt w:val="bullet"/>
      <w:lvlText w:val="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3240"/>
        </w:tabs>
        <w:ind w:left="3240" w:right="32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3960"/>
        </w:tabs>
        <w:ind w:left="3960" w:right="39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4680"/>
        </w:tabs>
        <w:ind w:left="4680" w:right="46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5400"/>
        </w:tabs>
        <w:ind w:left="5400" w:right="54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6120"/>
        </w:tabs>
        <w:ind w:left="6120" w:right="61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6840"/>
        </w:tabs>
        <w:ind w:left="6840" w:right="68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7560"/>
        </w:tabs>
        <w:ind w:left="7560" w:right="75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8280"/>
        </w:tabs>
        <w:ind w:left="8280" w:right="8280" w:hanging="360"/>
      </w:pPr>
      <w:rPr>
        <w:rFonts w:ascii="Wingdings" w:hAnsi="Wingdings" w:hint="default"/>
      </w:rPr>
    </w:lvl>
  </w:abstractNum>
  <w:abstractNum w:abstractNumId="6" w15:restartNumberingAfterBreak="0">
    <w:nsid w:val="3F5A1B65"/>
    <w:multiLevelType w:val="hybridMultilevel"/>
    <w:tmpl w:val="6E74D7B2"/>
    <w:lvl w:ilvl="0" w:tplc="040D000F">
      <w:start w:val="1"/>
      <w:numFmt w:val="decimal"/>
      <w:lvlText w:val="%1."/>
      <w:lvlJc w:val="left"/>
      <w:pPr>
        <w:tabs>
          <w:tab w:val="num" w:pos="1440"/>
        </w:tabs>
        <w:ind w:left="1440" w:right="144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7" w15:restartNumberingAfterBreak="0">
    <w:nsid w:val="52A959A3"/>
    <w:multiLevelType w:val="hybridMultilevel"/>
    <w:tmpl w:val="E28A84C6"/>
    <w:lvl w:ilvl="0" w:tplc="AB60F8B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6176303F"/>
    <w:multiLevelType w:val="hybridMultilevel"/>
    <w:tmpl w:val="453A3CE2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7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16"/>
      </w:rPr>
    </w:lvl>
    <w:lvl w:ilvl="2" w:tplc="040D0005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708272B4"/>
    <w:multiLevelType w:val="hybridMultilevel"/>
    <w:tmpl w:val="208C12A8"/>
    <w:lvl w:ilvl="0" w:tplc="DEB677EC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 w15:restartNumberingAfterBreak="0">
    <w:nsid w:val="78D6713C"/>
    <w:multiLevelType w:val="hybridMultilevel"/>
    <w:tmpl w:val="A2A6641E"/>
    <w:lvl w:ilvl="0" w:tplc="040D0007">
      <w:start w:val="1"/>
      <w:numFmt w:val="bullet"/>
      <w:lvlText w:val="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sz w:val="16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1" w15:restartNumberingAfterBreak="0">
    <w:nsid w:val="7A4862ED"/>
    <w:multiLevelType w:val="hybridMultilevel"/>
    <w:tmpl w:val="B7E0826C"/>
    <w:lvl w:ilvl="0" w:tplc="040D0007">
      <w:start w:val="1"/>
      <w:numFmt w:val="bullet"/>
      <w:lvlText w:val="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sz w:val="16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2" w15:restartNumberingAfterBreak="0">
    <w:nsid w:val="7ADB7DFC"/>
    <w:multiLevelType w:val="hybridMultilevel"/>
    <w:tmpl w:val="6E74D7B2"/>
    <w:lvl w:ilvl="0" w:tplc="040D000F">
      <w:start w:val="1"/>
      <w:numFmt w:val="decimal"/>
      <w:lvlText w:val="%1."/>
      <w:lvlJc w:val="left"/>
      <w:pPr>
        <w:tabs>
          <w:tab w:val="num" w:pos="1440"/>
        </w:tabs>
        <w:ind w:left="1440" w:right="144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2520"/>
        </w:tabs>
        <w:ind w:left="2520" w:right="25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240"/>
        </w:tabs>
        <w:ind w:left="3240" w:right="32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960"/>
        </w:tabs>
        <w:ind w:left="3960" w:right="39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680"/>
        </w:tabs>
        <w:ind w:left="4680" w:right="46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400"/>
        </w:tabs>
        <w:ind w:left="5400" w:right="54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120"/>
        </w:tabs>
        <w:ind w:left="6120" w:right="61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840"/>
        </w:tabs>
        <w:ind w:left="6840" w:right="68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560"/>
        </w:tabs>
        <w:ind w:left="7560" w:right="7560" w:hanging="180"/>
      </w:pPr>
    </w:lvl>
  </w:abstractNum>
  <w:abstractNum w:abstractNumId="13" w15:restartNumberingAfterBreak="0">
    <w:nsid w:val="7E1427D0"/>
    <w:multiLevelType w:val="hybridMultilevel"/>
    <w:tmpl w:val="6E74D7B2"/>
    <w:lvl w:ilvl="0" w:tplc="1400A81E">
      <w:start w:val="1"/>
      <w:numFmt w:val="bullet"/>
      <w:lvlText w:val=""/>
      <w:lvlJc w:val="left"/>
      <w:pPr>
        <w:tabs>
          <w:tab w:val="num" w:pos="1080"/>
        </w:tabs>
        <w:ind w:left="1080" w:right="1080" w:hanging="360"/>
      </w:pPr>
      <w:rPr>
        <w:rFonts w:ascii="Wingdings" w:hAnsi="Wingdings"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2"/>
  </w:num>
  <w:num w:numId="5">
    <w:abstractNumId w:val="13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1"/>
  </w:num>
  <w:num w:numId="11">
    <w:abstractNumId w:val="10"/>
  </w:num>
  <w:num w:numId="12">
    <w:abstractNumId w:val="11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A8"/>
    <w:rsid w:val="000C024E"/>
    <w:rsid w:val="00B24614"/>
    <w:rsid w:val="00FD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015AEF"/>
  <w15:chartTrackingRefBased/>
  <w15:docId w15:val="{92A559F4-6F55-4E5C-A77D-7BB95204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outlineLvl w:val="0"/>
    </w:pPr>
    <w:rPr>
      <w:b/>
      <w:bCs/>
      <w:color w:val="000000"/>
      <w:sz w:val="20"/>
      <w:szCs w:val="20"/>
      <w:u w:val="single"/>
    </w:rPr>
  </w:style>
  <w:style w:type="paragraph" w:styleId="2">
    <w:name w:val="heading 2"/>
    <w:basedOn w:val="a"/>
    <w:qFormat/>
    <w:pPr>
      <w:bidi w:val="0"/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before="100" w:beforeAutospacing="1" w:after="60" w:line="360" w:lineRule="auto"/>
      <w:jc w:val="both"/>
      <w:outlineLvl w:val="2"/>
    </w:pPr>
    <w:rPr>
      <w:u w:val="single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outlineLvl w:val="5"/>
    </w:pPr>
    <w:rPr>
      <w:b/>
      <w:bCs/>
      <w:color w:val="000000"/>
      <w:u w:val="single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outlineLvl w:val="6"/>
    </w:pPr>
    <w:rPr>
      <w:color w:val="0000FF"/>
      <w:szCs w:val="3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outlineLvl w:val="7"/>
    </w:pPr>
    <w:rPr>
      <w:b/>
      <w:bCs/>
      <w:color w:val="000000"/>
      <w:sz w:val="18"/>
      <w:szCs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pPr>
      <w:bidi w:val="0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4">
    <w:name w:val="Strong"/>
    <w:basedOn w:val="a0"/>
    <w:qFormat/>
    <w:rPr>
      <w:b/>
      <w:bCs/>
    </w:rPr>
  </w:style>
  <w:style w:type="character" w:styleId="a5">
    <w:name w:val="footnote reference"/>
    <w:basedOn w:val="a0"/>
    <w:semiHidden/>
    <w:rPr>
      <w:vertAlign w:val="superscript"/>
    </w:rPr>
  </w:style>
  <w:style w:type="paragraph" w:styleId="NormalWeb">
    <w:name w:val="Normal (Web)‎"/>
    <w:basedOn w:val="a"/>
    <w:semiHidden/>
    <w:pPr>
      <w:bidi w:val="0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6">
    <w:name w:val="footnote text"/>
    <w:basedOn w:val="a"/>
    <w:semiHidden/>
    <w:rPr>
      <w:sz w:val="20"/>
      <w:szCs w:val="20"/>
    </w:rPr>
  </w:style>
  <w:style w:type="paragraph" w:styleId="a7">
    <w:name w:val="endnote text"/>
    <w:basedOn w:val="a"/>
    <w:semiHidden/>
    <w:rPr>
      <w:sz w:val="20"/>
      <w:szCs w:val="20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תואר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26BF58F1D3E534198274CAD27C9364B" ma:contentTypeVersion="15" ma:contentTypeDescription="צור מסמך חדש." ma:contentTypeScope="" ma:versionID="404f4c90b1dd83b821518da62684989d">
  <xsd:schema xmlns:xsd="http://www.w3.org/2001/XMLSchema" xmlns:xs="http://www.w3.org/2001/XMLSchema" xmlns:p="http://schemas.microsoft.com/office/2006/metadata/properties" xmlns:ns3="8893e021-340b-47fb-be7c-94ed5d83ed0a" targetNamespace="http://schemas.microsoft.com/office/2006/metadata/properties" ma:root="true" ma:fieldsID="13b81221d6f1d584edafc68ff58ba301" ns3:_="">
    <xsd:import namespace="8893e021-340b-47fb-be7c-94ed5d83ed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3e021-340b-47fb-be7c-94ed5d83e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93e021-340b-47fb-be7c-94ed5d83ed0a" xsi:nil="true"/>
  </documentManagement>
</p:properties>
</file>

<file path=customXml/itemProps1.xml><?xml version="1.0" encoding="utf-8"?>
<ds:datastoreItem xmlns:ds="http://schemas.openxmlformats.org/officeDocument/2006/customXml" ds:itemID="{CF0D2AF5-D40A-4B53-8E2C-30EB5B26E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3e021-340b-47fb-be7c-94ed5d83e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33016A-B0A2-498D-A1F8-44005F79C2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BFA574-6B4E-4849-B1FE-6E2473281DE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8893e021-340b-47fb-be7c-94ed5d83ed0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2250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יבמות דף ע/ב: "וילפינן אנינות מפסח, דפסח גופיה ממעשר גמרינן"</vt:lpstr>
    </vt:vector>
  </TitlesOfParts>
  <Company>מצפה יריחו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יבמות דף ע/ב: "וילפינן אנינות מפסח, דפסח גופיה ממעשר גמרינן"</dc:title>
  <dc:subject/>
  <dc:creator>אוריאל פרנק</dc:creator>
  <cp:keywords/>
  <dc:description/>
  <cp:lastModifiedBy>אוריאל פרנק</cp:lastModifiedBy>
  <cp:revision>2</cp:revision>
  <dcterms:created xsi:type="dcterms:W3CDTF">2026-10-19T14:48:00Z</dcterms:created>
  <dcterms:modified xsi:type="dcterms:W3CDTF">2026-10-19T14:48:00Z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0x010100126BF58F1D3E534198274CAD27C9364B</vt:lpwstr>
  </property>
</Properties>
</file>