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D4" w:rsidRDefault="000F57D4" w:rsidP="000F57D4">
      <w:pPr>
        <w:pStyle w:val="2"/>
        <w:rPr>
          <w:rtl/>
        </w:rPr>
      </w:pPr>
      <w:bookmarkStart w:id="0" w:name="_Toc320437924"/>
      <w:r>
        <w:rPr>
          <w:rFonts w:hint="cs"/>
          <w:rtl/>
        </w:rPr>
        <w:t xml:space="preserve">סימן </w:t>
      </w:r>
      <w:fldSimple w:instr=" SEQ סימניכריתות\* hebrew1 \* MERGEFORMAT ">
        <w:r>
          <w:rPr>
            <w:noProof/>
            <w:rtl/>
          </w:rPr>
          <w:t>א</w:t>
        </w:r>
      </w:fldSimple>
      <w:r>
        <w:rPr>
          <w:rFonts w:hint="cs"/>
          <w:rtl/>
        </w:rPr>
        <w:t xml:space="preserve">. אי בעינן מעשה לחיוב חטאת, </w:t>
      </w:r>
      <w:r>
        <w:rPr>
          <w:rtl/>
        </w:rPr>
        <w:t>ג ע</w:t>
      </w:r>
      <w:r>
        <w:rPr>
          <w:rFonts w:hint="cs"/>
          <w:rtl/>
        </w:rPr>
        <w:t>"ב</w:t>
      </w:r>
      <w:bookmarkEnd w:id="0"/>
    </w:p>
    <w:p w:rsidR="000F57D4" w:rsidRDefault="000F57D4" w:rsidP="000F57D4">
      <w:pPr>
        <w:pStyle w:val="a3"/>
        <w:rPr>
          <w:rFonts w:hint="cs"/>
          <w:rtl/>
        </w:rPr>
      </w:pPr>
      <w:fldSimple w:instr=" SEQ כריתותג\* hebrew1 \* MERGEFORMAT ">
        <w:r>
          <w:rPr>
            <w:noProof/>
            <w:rtl/>
          </w:rPr>
          <w:t>א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דתנו גבי (סנהדרין) [</w:t>
      </w:r>
      <w:proofErr w:type="spellStart"/>
      <w:r>
        <w:rPr>
          <w:rtl/>
        </w:rPr>
        <w:t>הנסקלין</w:t>
      </w:r>
      <w:proofErr w:type="spellEnd"/>
      <w:r>
        <w:rPr>
          <w:rtl/>
        </w:rPr>
        <w:t xml:space="preserve">] בעל אוב וידעוני, וקשיא לן, </w:t>
      </w:r>
      <w:proofErr w:type="spellStart"/>
      <w:r>
        <w:rPr>
          <w:rtl/>
        </w:rPr>
        <w:t>ומ"ש</w:t>
      </w:r>
      <w:proofErr w:type="spellEnd"/>
      <w:r>
        <w:rPr>
          <w:rtl/>
        </w:rPr>
        <w:t xml:space="preserve"> גבי סקילות תני ידעוני וגבי כריתות לא תני ידעוני? </w:t>
      </w:r>
      <w:proofErr w:type="spellStart"/>
      <w:r>
        <w:rPr>
          <w:rtl/>
        </w:rPr>
        <w:t>א"ר</w:t>
      </w:r>
      <w:proofErr w:type="spellEnd"/>
      <w:r>
        <w:rPr>
          <w:rtl/>
        </w:rPr>
        <w:t xml:space="preserve"> יוחנן: הואיל ושניהם בלאו אחד נאמרו; </w:t>
      </w:r>
      <w:proofErr w:type="spellStart"/>
      <w:r>
        <w:rPr>
          <w:rtl/>
        </w:rPr>
        <w:t>ונימא</w:t>
      </w:r>
      <w:proofErr w:type="spellEnd"/>
      <w:r>
        <w:rPr>
          <w:rtl/>
        </w:rPr>
        <w:t xml:space="preserve"> ידעוני ולא </w:t>
      </w:r>
      <w:proofErr w:type="spellStart"/>
      <w:r>
        <w:rPr>
          <w:rtl/>
        </w:rPr>
        <w:t>נימא</w:t>
      </w:r>
      <w:proofErr w:type="spellEnd"/>
      <w:r>
        <w:rPr>
          <w:rtl/>
        </w:rPr>
        <w:t xml:space="preserve"> בעל אוב! </w:t>
      </w:r>
      <w:proofErr w:type="spellStart"/>
      <w:r>
        <w:rPr>
          <w:rtl/>
        </w:rPr>
        <w:t>קסבר</w:t>
      </w:r>
      <w:proofErr w:type="spellEnd"/>
      <w:r>
        <w:rPr>
          <w:rtl/>
        </w:rPr>
        <w:t xml:space="preserve">: הואיל ופתח הכתוב בבעל אוב, ור"ל אמר: הואיל ואין בו מעשה. </w:t>
      </w:r>
    </w:p>
    <w:p w:rsidR="000F57D4" w:rsidRDefault="000F57D4" w:rsidP="000F57D4">
      <w:pPr>
        <w:pStyle w:val="a3"/>
        <w:rPr>
          <w:rFonts w:hint="cs"/>
          <w:rtl/>
        </w:rPr>
      </w:pPr>
      <w:fldSimple w:instr=" SEQ כריתותג\* hebrew1 \* MERGEFORMAT ">
        <w:r>
          <w:rPr>
            <w:noProof/>
            <w:rtl/>
          </w:rPr>
          <w:t>ב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ור"ל מאי </w:t>
      </w:r>
      <w:proofErr w:type="spellStart"/>
      <w:r>
        <w:rPr>
          <w:rtl/>
        </w:rPr>
        <w:t>טעמא</w:t>
      </w:r>
      <w:proofErr w:type="spellEnd"/>
      <w:r>
        <w:rPr>
          <w:rtl/>
        </w:rPr>
        <w:t xml:space="preserve"> לא אמר כר' יוחנן? </w:t>
      </w:r>
      <w:proofErr w:type="spellStart"/>
      <w:r>
        <w:rPr>
          <w:rtl/>
        </w:rPr>
        <w:t>א"ר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פפא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דהא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חלוקין</w:t>
      </w:r>
      <w:proofErr w:type="spellEnd"/>
      <w:r>
        <w:rPr>
          <w:rtl/>
        </w:rPr>
        <w:t xml:space="preserve"> הן במיתות. </w:t>
      </w:r>
      <w:proofErr w:type="spellStart"/>
      <w:r>
        <w:rPr>
          <w:rtl/>
        </w:rPr>
        <w:t>ור</w:t>
      </w:r>
      <w:proofErr w:type="spellEnd"/>
      <w:r>
        <w:rPr>
          <w:rtl/>
        </w:rPr>
        <w:t xml:space="preserve">' יוחנן? אמר לך: חלוקה </w:t>
      </w:r>
      <w:proofErr w:type="spellStart"/>
      <w:r>
        <w:rPr>
          <w:rtl/>
        </w:rPr>
        <w:t>דלאו</w:t>
      </w:r>
      <w:proofErr w:type="spellEnd"/>
      <w:r>
        <w:rPr>
          <w:rtl/>
        </w:rPr>
        <w:t xml:space="preserve"> הוי חלוקה, חלוקה </w:t>
      </w:r>
      <w:proofErr w:type="spellStart"/>
      <w:r>
        <w:rPr>
          <w:rtl/>
        </w:rPr>
        <w:t>דמיתה</w:t>
      </w:r>
      <w:proofErr w:type="spellEnd"/>
      <w:r>
        <w:rPr>
          <w:rtl/>
        </w:rPr>
        <w:t xml:space="preserve"> לא </w:t>
      </w:r>
      <w:proofErr w:type="spellStart"/>
      <w:r>
        <w:rPr>
          <w:rtl/>
        </w:rPr>
        <w:t>הויא</w:t>
      </w:r>
      <w:proofErr w:type="spellEnd"/>
      <w:r>
        <w:rPr>
          <w:rtl/>
        </w:rPr>
        <w:t xml:space="preserve"> חלוקה. </w:t>
      </w:r>
      <w:proofErr w:type="spellStart"/>
      <w:r>
        <w:rPr>
          <w:rtl/>
        </w:rPr>
        <w:t>ור</w:t>
      </w:r>
      <w:proofErr w:type="spellEnd"/>
      <w:r>
        <w:rPr>
          <w:rtl/>
        </w:rPr>
        <w:t xml:space="preserve">' יוחנן מ"ט לא אמר כר"ל? </w:t>
      </w:r>
      <w:proofErr w:type="spellStart"/>
      <w:r>
        <w:rPr>
          <w:rtl/>
        </w:rPr>
        <w:t>קסבר</w:t>
      </w:r>
      <w:proofErr w:type="spellEnd"/>
      <w:r>
        <w:rPr>
          <w:rtl/>
        </w:rPr>
        <w:t xml:space="preserve">: מאן תנא כריתות? ר"ע היא, </w:t>
      </w:r>
      <w:proofErr w:type="spellStart"/>
      <w:r>
        <w:rPr>
          <w:rtl/>
        </w:rPr>
        <w:t>דאמר</w:t>
      </w:r>
      <w:proofErr w:type="spellEnd"/>
      <w:r>
        <w:rPr>
          <w:rtl/>
        </w:rPr>
        <w:t xml:space="preserve">: לא בעינן מעשה. ור"ל? נהי </w:t>
      </w:r>
      <w:proofErr w:type="spellStart"/>
      <w:r>
        <w:rPr>
          <w:rtl/>
        </w:rPr>
        <w:t>דר"ע</w:t>
      </w:r>
      <w:proofErr w:type="spellEnd"/>
      <w:r>
        <w:rPr>
          <w:rtl/>
        </w:rPr>
        <w:t xml:space="preserve"> לא בעי מעשה רבה, מעשה זוטא בעי. בעל אוב מאי מעשה </w:t>
      </w:r>
      <w:proofErr w:type="spellStart"/>
      <w:r>
        <w:rPr>
          <w:rtl/>
        </w:rPr>
        <w:t>אית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ביה</w:t>
      </w:r>
      <w:proofErr w:type="spellEnd"/>
      <w:r>
        <w:rPr>
          <w:rtl/>
        </w:rPr>
        <w:t xml:space="preserve">? הקשת זרועותיו הוי מעשה. מגדף מאי מעשה </w:t>
      </w:r>
      <w:proofErr w:type="spellStart"/>
      <w:r>
        <w:rPr>
          <w:rtl/>
        </w:rPr>
        <w:t>אית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ביה</w:t>
      </w:r>
      <w:proofErr w:type="spellEnd"/>
      <w:r>
        <w:rPr>
          <w:rtl/>
        </w:rPr>
        <w:t xml:space="preserve">? עקימת שפתיו הוי מעשה. קס"ד, הקשת זרועותיו הוי מעשה זוטא אפי' לרבנן. </w:t>
      </w:r>
      <w:proofErr w:type="spellStart"/>
      <w:r>
        <w:rPr>
          <w:rtl/>
        </w:rPr>
        <w:t>מיתיבי</w:t>
      </w:r>
      <w:proofErr w:type="spellEnd"/>
      <w:r>
        <w:rPr>
          <w:rtl/>
        </w:rPr>
        <w:t xml:space="preserve">: בעבודת כוכבים אינו חייב אלא על דבר שיש בו מעשה, כגון שזיבח, וקיטר, וניסך, </w:t>
      </w:r>
      <w:proofErr w:type="spellStart"/>
      <w:r>
        <w:rPr>
          <w:rtl/>
        </w:rPr>
        <w:t>והשתחוה</w:t>
      </w:r>
      <w:proofErr w:type="spellEnd"/>
      <w:r>
        <w:rPr>
          <w:rtl/>
        </w:rPr>
        <w:t xml:space="preserve">; וקשיא לן, </w:t>
      </w:r>
      <w:proofErr w:type="spellStart"/>
      <w:r>
        <w:rPr>
          <w:rtl/>
        </w:rPr>
        <w:t>השתחואה</w:t>
      </w:r>
      <w:proofErr w:type="spellEnd"/>
      <w:r>
        <w:rPr>
          <w:rtl/>
        </w:rPr>
        <w:t xml:space="preserve"> לית בה מעשה! ואמר ר"ל: הא מני? ר"ע היא, </w:t>
      </w:r>
      <w:proofErr w:type="spellStart"/>
      <w:r>
        <w:rPr>
          <w:rtl/>
        </w:rPr>
        <w:t>דאמר</w:t>
      </w:r>
      <w:proofErr w:type="spellEnd"/>
      <w:r>
        <w:rPr>
          <w:rtl/>
        </w:rPr>
        <w:t xml:space="preserve">: לא בעינן מעשה; </w:t>
      </w:r>
      <w:proofErr w:type="spellStart"/>
      <w:r>
        <w:rPr>
          <w:rtl/>
        </w:rPr>
        <w:t>ור</w:t>
      </w:r>
      <w:proofErr w:type="spellEnd"/>
      <w:r>
        <w:rPr>
          <w:rtl/>
        </w:rPr>
        <w:t xml:space="preserve">' יוחנן אמר: אפי' </w:t>
      </w:r>
      <w:proofErr w:type="spellStart"/>
      <w:r>
        <w:rPr>
          <w:rtl/>
        </w:rPr>
        <w:t>תימא</w:t>
      </w:r>
      <w:proofErr w:type="spellEnd"/>
      <w:r>
        <w:rPr>
          <w:rtl/>
        </w:rPr>
        <w:t xml:space="preserve"> רבנן, כפיפת קומתו הוי מעשה; מכלל </w:t>
      </w:r>
      <w:proofErr w:type="spellStart"/>
      <w:r>
        <w:rPr>
          <w:rtl/>
        </w:rPr>
        <w:t>דסבירא</w:t>
      </w:r>
      <w:proofErr w:type="spellEnd"/>
      <w:r>
        <w:rPr>
          <w:rtl/>
        </w:rPr>
        <w:t xml:space="preserve"> ליה לר"ל אליבא דרבנן: כפיפת קומתו לרבנן לא הוי מעשה, הקשת זרועותיו הוי מעשה! ואלא כי </w:t>
      </w:r>
      <w:proofErr w:type="spellStart"/>
      <w:r>
        <w:rPr>
          <w:rtl/>
        </w:rPr>
        <w:t>קאמר</w:t>
      </w:r>
      <w:proofErr w:type="spellEnd"/>
      <w:r>
        <w:rPr>
          <w:rtl/>
        </w:rPr>
        <w:t xml:space="preserve"> ר"ל, הקשת זרועותיו הוי מעשה זוטא - אליבא </w:t>
      </w:r>
      <w:proofErr w:type="spellStart"/>
      <w:r>
        <w:rPr>
          <w:rtl/>
        </w:rPr>
        <w:t>דר"ע</w:t>
      </w:r>
      <w:proofErr w:type="spellEnd"/>
      <w:r>
        <w:rPr>
          <w:rtl/>
        </w:rPr>
        <w:t xml:space="preserve">, אבל לרבנן לא הוי מעשה. </w:t>
      </w:r>
    </w:p>
    <w:p w:rsidR="000F57D4" w:rsidRDefault="000F57D4" w:rsidP="000F57D4">
      <w:pPr>
        <w:pStyle w:val="a3"/>
        <w:rPr>
          <w:rFonts w:hint="cs"/>
          <w:rtl/>
        </w:rPr>
      </w:pPr>
      <w:fldSimple w:instr=" SEQ כריתותג\* hebrew1 \* MERGEFORMAT ">
        <w:r>
          <w:rPr>
            <w:noProof/>
            <w:rtl/>
          </w:rPr>
          <w:t>ג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א"ה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אמאי</w:t>
      </w:r>
      <w:proofErr w:type="spellEnd"/>
      <w:r>
        <w:rPr>
          <w:rtl/>
        </w:rPr>
        <w:t xml:space="preserve"> תני: יצא מגדף שאין בו מעשה? </w:t>
      </w:r>
      <w:proofErr w:type="spellStart"/>
      <w:r>
        <w:rPr>
          <w:rtl/>
        </w:rPr>
        <w:t>ניתני</w:t>
      </w:r>
      <w:proofErr w:type="spellEnd"/>
      <w:r>
        <w:rPr>
          <w:rtl/>
        </w:rPr>
        <w:t xml:space="preserve">: יצא מגדף ובעל אוב! </w:t>
      </w:r>
      <w:proofErr w:type="spellStart"/>
      <w:r>
        <w:rPr>
          <w:rtl/>
        </w:rPr>
        <w:t>חדא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מתרתי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קתני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וליתני</w:t>
      </w:r>
      <w:proofErr w:type="spellEnd"/>
      <w:r>
        <w:rPr>
          <w:rtl/>
        </w:rPr>
        <w:t xml:space="preserve"> בעל אוב ולא </w:t>
      </w:r>
      <w:proofErr w:type="spellStart"/>
      <w:r>
        <w:rPr>
          <w:rtl/>
        </w:rPr>
        <w:t>ליתני</w:t>
      </w:r>
      <w:proofErr w:type="spellEnd"/>
      <w:r>
        <w:rPr>
          <w:rtl/>
        </w:rPr>
        <w:t xml:space="preserve"> מגדף! מגדף </w:t>
      </w:r>
      <w:proofErr w:type="spellStart"/>
      <w:r>
        <w:rPr>
          <w:rtl/>
        </w:rPr>
        <w:t>איצטריך</w:t>
      </w:r>
      <w:proofErr w:type="spellEnd"/>
      <w:r>
        <w:rPr>
          <w:rtl/>
        </w:rPr>
        <w:t xml:space="preserve"> ליה, </w:t>
      </w:r>
      <w:proofErr w:type="spellStart"/>
      <w:r>
        <w:rPr>
          <w:rtl/>
        </w:rPr>
        <w:t>סד"א</w:t>
      </w:r>
      <w:proofErr w:type="spellEnd"/>
      <w:r>
        <w:rPr>
          <w:rtl/>
        </w:rPr>
        <w:t xml:space="preserve">: הואיל וכתיב כרת </w:t>
      </w:r>
      <w:proofErr w:type="spellStart"/>
      <w:r>
        <w:rPr>
          <w:rtl/>
        </w:rPr>
        <w:t>דיליה</w:t>
      </w:r>
      <w:proofErr w:type="spellEnd"/>
      <w:r>
        <w:rPr>
          <w:rtl/>
        </w:rPr>
        <w:t xml:space="preserve"> במקום קרבן, אימא מודה ליה לרבי עקיבא, </w:t>
      </w:r>
      <w:proofErr w:type="spellStart"/>
      <w:r>
        <w:rPr>
          <w:rtl/>
        </w:rPr>
        <w:t>קמ"ל</w:t>
      </w:r>
      <w:proofErr w:type="spellEnd"/>
      <w:r>
        <w:rPr>
          <w:rtl/>
        </w:rPr>
        <w:t xml:space="preserve"> דלא. </w:t>
      </w:r>
    </w:p>
    <w:p w:rsidR="000F57D4" w:rsidRDefault="000F57D4" w:rsidP="000F57D4">
      <w:pPr>
        <w:pStyle w:val="a3"/>
        <w:rPr>
          <w:rFonts w:hint="cs"/>
          <w:rtl/>
        </w:rPr>
      </w:pPr>
      <w:fldSimple w:instr=" SEQ כריתותג\* hebrew1 \* MERGEFORMAT ">
        <w:r>
          <w:rPr>
            <w:noProof/>
            <w:rtl/>
          </w:rPr>
          <w:t>ד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עולא</w:t>
      </w:r>
      <w:proofErr w:type="spellEnd"/>
      <w:r>
        <w:rPr>
          <w:rtl/>
        </w:rPr>
        <w:t xml:space="preserve"> אמר: בעל אוב </w:t>
      </w:r>
      <w:proofErr w:type="spellStart"/>
      <w:r>
        <w:rPr>
          <w:rtl/>
        </w:rPr>
        <w:t>דקתני</w:t>
      </w:r>
      <w:proofErr w:type="spellEnd"/>
      <w:r>
        <w:rPr>
          <w:rtl/>
        </w:rPr>
        <w:t xml:space="preserve">, במקטר לשד. מתקיף לה רבא: א"כ, היינו עובד עבודת כוכבים! אלא אמר רבא: מקטר לשד ע"מ לחברו. א"ל </w:t>
      </w:r>
      <w:proofErr w:type="spellStart"/>
      <w:r>
        <w:rPr>
          <w:rtl/>
        </w:rPr>
        <w:t>אביי</w:t>
      </w:r>
      <w:proofErr w:type="spellEnd"/>
      <w:r>
        <w:rPr>
          <w:rtl/>
        </w:rPr>
        <w:t xml:space="preserve">: א"כ, היינו חובר חבר! א"ל, התורה אמרה: חובר חבר כגון זה בסקילה. ואלא חובר חבר </w:t>
      </w:r>
      <w:proofErr w:type="spellStart"/>
      <w:r>
        <w:rPr>
          <w:rtl/>
        </w:rPr>
        <w:t>דבלאו</w:t>
      </w:r>
      <w:proofErr w:type="spellEnd"/>
      <w:r>
        <w:rPr>
          <w:rtl/>
        </w:rPr>
        <w:t xml:space="preserve"> הדין הוא? א"ל, </w:t>
      </w:r>
      <w:proofErr w:type="spellStart"/>
      <w:r>
        <w:rPr>
          <w:rtl/>
        </w:rPr>
        <w:t>כדתניא</w:t>
      </w:r>
      <w:proofErr w:type="spellEnd"/>
      <w:r>
        <w:rPr>
          <w:rtl/>
        </w:rPr>
        <w:t xml:space="preserve">: וחובר חבר - אחד חובר גדול ואחד חובר קטן, ואפי' חובר לנחשים ועקרבים - חייב. אמר </w:t>
      </w:r>
      <w:proofErr w:type="spellStart"/>
      <w:r>
        <w:rPr>
          <w:rtl/>
        </w:rPr>
        <w:t>אביי</w:t>
      </w:r>
      <w:proofErr w:type="spellEnd"/>
      <w:r>
        <w:rPr>
          <w:rtl/>
        </w:rPr>
        <w:t xml:space="preserve">: האי מאן </w:t>
      </w:r>
      <w:proofErr w:type="spellStart"/>
      <w:r>
        <w:rPr>
          <w:rtl/>
        </w:rPr>
        <w:t>דבעי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למיצמד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זיבורא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ועקרבא</w:t>
      </w:r>
      <w:proofErr w:type="spellEnd"/>
      <w:r>
        <w:rPr>
          <w:rtl/>
        </w:rPr>
        <w:t xml:space="preserve"> - אסור, ואי </w:t>
      </w:r>
      <w:proofErr w:type="spellStart"/>
      <w:r>
        <w:rPr>
          <w:rtl/>
        </w:rPr>
        <w:t>קאתו</w:t>
      </w:r>
      <w:proofErr w:type="spellEnd"/>
      <w:r>
        <w:rPr>
          <w:rtl/>
        </w:rPr>
        <w:t xml:space="preserve"> בתריה - שרי. </w:t>
      </w:r>
    </w:p>
    <w:p w:rsidR="000F57D4" w:rsidRDefault="000F57D4" w:rsidP="000F57D4">
      <w:pPr>
        <w:pStyle w:val="a3"/>
        <w:rPr>
          <w:rtl/>
        </w:rPr>
      </w:pPr>
      <w:fldSimple w:instr=" SEQ כריתותג\* hebrew1 \* MERGEFORMAT ">
        <w:r>
          <w:rPr>
            <w:noProof/>
            <w:rtl/>
          </w:rPr>
          <w:t>ה</w:t>
        </w:r>
      </w:fldSimple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לר</w:t>
      </w:r>
      <w:proofErr w:type="spellEnd"/>
      <w:r>
        <w:rPr>
          <w:rtl/>
        </w:rPr>
        <w:t xml:space="preserve">' יוחנן </w:t>
      </w:r>
      <w:proofErr w:type="spellStart"/>
      <w:r>
        <w:rPr>
          <w:rtl/>
        </w:rPr>
        <w:t>דאמר</w:t>
      </w:r>
      <w:proofErr w:type="spellEnd"/>
      <w:r>
        <w:rPr>
          <w:rtl/>
        </w:rPr>
        <w:t>: כפיפת קומתו הוי מעשה, עקימת</w:t>
      </w:r>
      <w:r>
        <w:rPr>
          <w:rFonts w:hint="cs"/>
          <w:rtl/>
        </w:rPr>
        <w:t xml:space="preserve"> </w:t>
      </w:r>
      <w:r>
        <w:rPr>
          <w:rtl/>
        </w:rPr>
        <w:t xml:space="preserve">שפתיו </w:t>
      </w:r>
      <w:proofErr w:type="spellStart"/>
      <w:r>
        <w:rPr>
          <w:rtl/>
        </w:rPr>
        <w:t>נהוי</w:t>
      </w:r>
      <w:proofErr w:type="spellEnd"/>
      <w:r>
        <w:rPr>
          <w:rtl/>
        </w:rPr>
        <w:t xml:space="preserve"> מעשה גבי מגדף! אמר רבא: שאני מגדף, הואיל וישנו בלב, אבל בעלמא עקימת שפתיו הוי מעשה. </w:t>
      </w:r>
      <w:proofErr w:type="spellStart"/>
      <w:r>
        <w:rPr>
          <w:rtl/>
        </w:rPr>
        <w:t>מתיב</w:t>
      </w:r>
      <w:proofErr w:type="spellEnd"/>
      <w:r>
        <w:rPr>
          <w:rtl/>
        </w:rPr>
        <w:t xml:space="preserve"> רבי </w:t>
      </w:r>
      <w:proofErr w:type="spellStart"/>
      <w:r>
        <w:rPr>
          <w:rtl/>
        </w:rPr>
        <w:t>זירא</w:t>
      </w:r>
      <w:proofErr w:type="spellEnd"/>
      <w:r>
        <w:rPr>
          <w:rtl/>
        </w:rPr>
        <w:t xml:space="preserve">: יצאו עדים </w:t>
      </w:r>
      <w:proofErr w:type="spellStart"/>
      <w:r>
        <w:rPr>
          <w:rtl/>
        </w:rPr>
        <w:t>זוממין</w:t>
      </w:r>
      <w:proofErr w:type="spellEnd"/>
      <w:r>
        <w:rPr>
          <w:rtl/>
        </w:rPr>
        <w:t xml:space="preserve"> שאין בו מעשה, </w:t>
      </w:r>
      <w:proofErr w:type="spellStart"/>
      <w:r>
        <w:rPr>
          <w:rtl/>
        </w:rPr>
        <w:t>ואמאי</w:t>
      </w:r>
      <w:proofErr w:type="spellEnd"/>
      <w:r>
        <w:rPr>
          <w:rtl/>
        </w:rPr>
        <w:t xml:space="preserve">? הא על פי כתיב בהן! אמר רבא: שאני עדים </w:t>
      </w:r>
      <w:proofErr w:type="spellStart"/>
      <w:r>
        <w:rPr>
          <w:rtl/>
        </w:rPr>
        <w:t>זוממין</w:t>
      </w:r>
      <w:proofErr w:type="spellEnd"/>
      <w:r>
        <w:rPr>
          <w:rtl/>
        </w:rPr>
        <w:t xml:space="preserve">, הואיל וישנן בראייה. </w:t>
      </w:r>
    </w:p>
    <w:p w:rsidR="000F57D4" w:rsidRDefault="000F57D4" w:rsidP="000F57D4">
      <w:pPr>
        <w:rPr>
          <w:rFonts w:hint="cs"/>
          <w:rtl/>
        </w:rPr>
      </w:pP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מצינו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שלושה ערכים שונים למשתנה </w:t>
      </w:r>
      <w:proofErr w:type="spellStart"/>
      <w:r>
        <w:rPr>
          <w:rFonts w:hint="cs"/>
          <w:rtl/>
        </w:rPr>
        <w:t>ה'מעשה':</w:t>
      </w:r>
      <w:proofErr w:type="spellEnd"/>
    </w:p>
    <w:p w:rsidR="000F57D4" w:rsidRDefault="000F57D4" w:rsidP="000F57D4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מעשה רבה </w:t>
      </w:r>
    </w:p>
    <w:p w:rsidR="000F57D4" w:rsidRDefault="000F57D4" w:rsidP="000F57D4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מעשה זוטא (הקשת זרועותיו, כפיפת קומתו, עקימת שפתיו)</w:t>
      </w:r>
    </w:p>
    <w:p w:rsidR="000F57D4" w:rsidRDefault="000F57D4" w:rsidP="000F57D4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אין מעשה כלל (ידעוני)</w:t>
      </w:r>
    </w:p>
    <w:p w:rsidR="000F57D4" w:rsidRDefault="000F57D4" w:rsidP="000F57D4">
      <w:pPr>
        <w:rPr>
          <w:rFonts w:hint="cs"/>
          <w:rtl/>
        </w:rPr>
      </w:pP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>מצינו שלושה דינים שהוזכרו במשנה ותלויים בהגדרות לעיל: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על מגדף נחלקו רבנן ור"ע אי חייב חטאת או לא. 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על בעל אוב לא נחלקו במשנה שחייב. 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ידעוני לא מוזכר במשנה, ונראה </w:t>
      </w:r>
      <w:proofErr w:type="spellStart"/>
      <w:r>
        <w:rPr>
          <w:rFonts w:hint="cs"/>
          <w:rtl/>
        </w:rPr>
        <w:t>שלכו"ע</w:t>
      </w:r>
      <w:proofErr w:type="spellEnd"/>
      <w:r>
        <w:rPr>
          <w:rFonts w:hint="cs"/>
          <w:rtl/>
        </w:rPr>
        <w:t xml:space="preserve"> פטור. </w:t>
      </w:r>
    </w:p>
    <w:p w:rsidR="000F57D4" w:rsidRDefault="000F57D4" w:rsidP="000F57D4">
      <w:pPr>
        <w:rPr>
          <w:rFonts w:hint="cs"/>
          <w:rtl/>
        </w:rPr>
      </w:pP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>היחס בין שלושת הדינים הללו תלוי במחלוקת ר"י ור"ל:</w:t>
      </w:r>
    </w:p>
    <w:p w:rsidR="000F57D4" w:rsidRDefault="000F57D4" w:rsidP="000F57D4">
      <w:pPr>
        <w:pStyle w:val="a6"/>
        <w:rPr>
          <w:rFonts w:hint="cs"/>
          <w:rtl/>
        </w:rPr>
      </w:pPr>
      <w:r>
        <w:rPr>
          <w:rFonts w:hint="cs"/>
          <w:rtl/>
        </w:rPr>
        <w:t>התנאי לחיוב חטאת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917"/>
        <w:gridCol w:w="1007"/>
      </w:tblGrid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 יוחנן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ריש לקיש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ר"ע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1-2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רבנן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</w:tbl>
    <w:p w:rsidR="000F57D4" w:rsidRDefault="000F57D4" w:rsidP="000F57D4">
      <w:pPr>
        <w:rPr>
          <w:rFonts w:hint="cs"/>
          <w:rtl/>
        </w:rPr>
      </w:pP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>לאור הטבלה ננתח את המחלוקת לגבי כל אחד משלושת הדינים שהוזכרו לעיל:</w:t>
      </w:r>
    </w:p>
    <w:p w:rsidR="000F57D4" w:rsidRDefault="000F57D4" w:rsidP="000F57D4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ידעוני </w:t>
      </w:r>
      <w:r>
        <w:rPr>
          <w:rtl/>
        </w:rPr>
        <w:t>–</w:t>
      </w:r>
      <w:r>
        <w:rPr>
          <w:rFonts w:hint="cs"/>
          <w:rtl/>
        </w:rPr>
        <w:t xml:space="preserve"> אין מעשה כלל (סעיף א)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לפי ר"ל ידעוני לא הוזכר במשנה כיון שהוא שייך לקטגוריה השלישית, שאין בו מעשה כלל, ולכן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חייבין</w:t>
      </w:r>
      <w:proofErr w:type="spellEnd"/>
      <w:r>
        <w:rPr>
          <w:rFonts w:hint="cs"/>
          <w:rtl/>
        </w:rPr>
        <w:t xml:space="preserve"> עליו. 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לפי רבי יוחנן ר"ע סובר שחייבים חטאת גם על לאו שאין בו מעשה כלל, וכיוון שמשנתנו </w:t>
      </w:r>
      <w:proofErr w:type="spellStart"/>
      <w:r>
        <w:rPr>
          <w:rFonts w:hint="cs"/>
          <w:rtl/>
        </w:rPr>
        <w:t>כר"ע</w:t>
      </w:r>
      <w:proofErr w:type="spellEnd"/>
      <w:r>
        <w:rPr>
          <w:rFonts w:hint="cs"/>
          <w:rtl/>
        </w:rPr>
        <w:t xml:space="preserve"> צ"ל שחייבים על ידעוני, וזה שלא הוזכר במשנה בא ללמד שאם עבר על אוב וידעוני יחד חייב רק אחת (ושנה אוב שבו פתח הכתוב). </w:t>
      </w:r>
    </w:p>
    <w:p w:rsidR="000F57D4" w:rsidRDefault="000F57D4" w:rsidP="000F57D4">
      <w:pPr>
        <w:pStyle w:val="4"/>
        <w:rPr>
          <w:rFonts w:hint="cs"/>
          <w:rtl/>
        </w:rPr>
      </w:pPr>
      <w:r>
        <w:rPr>
          <w:rFonts w:hint="cs"/>
          <w:rtl/>
        </w:rPr>
        <w:t>בעל אוב (</w:t>
      </w:r>
      <w:proofErr w:type="spellStart"/>
      <w:r>
        <w:rPr>
          <w:rFonts w:hint="cs"/>
          <w:rtl/>
        </w:rPr>
        <w:t>והשתחוואה</w:t>
      </w:r>
      <w:proofErr w:type="spellEnd"/>
      <w:r>
        <w:rPr>
          <w:rFonts w:hint="cs"/>
          <w:rtl/>
        </w:rPr>
        <w:t xml:space="preserve">) </w:t>
      </w:r>
      <w:r>
        <w:rPr>
          <w:rtl/>
        </w:rPr>
        <w:t>–</w:t>
      </w:r>
      <w:r>
        <w:rPr>
          <w:rFonts w:hint="cs"/>
          <w:rtl/>
        </w:rPr>
        <w:t xml:space="preserve"> מעשה זוטא (סעיפים ב- ד)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בבעל אוב יש הקשת זרועותיו שנחשב למעשה זוטא. לפי רבי יוחנן מובן מדוע לא נחלקו עליו במשנה, שאפילו לרבנן מעשה זוטא </w:t>
      </w:r>
      <w:proofErr w:type="spellStart"/>
      <w:r>
        <w:rPr>
          <w:rFonts w:hint="cs"/>
          <w:rtl/>
        </w:rPr>
        <w:t>חשיב</w:t>
      </w:r>
      <w:proofErr w:type="spellEnd"/>
      <w:r>
        <w:rPr>
          <w:rFonts w:hint="cs"/>
          <w:rtl/>
        </w:rPr>
        <w:t xml:space="preserve"> מעשה. 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לפי ריש לקיש היו צריכים רבנן לחלוק על בעל אוב, ומצינו שני הסברים לכך שלא מוזכרת מחלוקת במשנה: </w:t>
      </w:r>
    </w:p>
    <w:p w:rsidR="000F57D4" w:rsidRDefault="000F57D4" w:rsidP="000F57D4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אין הכי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שנחלקו גם עליו כמו על מגדף, </w:t>
      </w:r>
      <w:proofErr w:type="spellStart"/>
      <w:r>
        <w:rPr>
          <w:rFonts w:hint="cs"/>
          <w:rtl/>
        </w:rPr>
        <w:t>וחדא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מתרתי</w:t>
      </w:r>
      <w:proofErr w:type="spellEnd"/>
      <w:r>
        <w:rPr>
          <w:rFonts w:hint="cs"/>
          <w:rtl/>
        </w:rPr>
        <w:t xml:space="preserve"> נקט (והעדיף לחדש במגדף שרבנן חולקים על ר"ע אפילו שהלאו שלו נכתב בפרשת קרבן חטאת). כמו כן נחלקו רבנן לפי ר"ל גם על </w:t>
      </w:r>
      <w:proofErr w:type="spellStart"/>
      <w:r>
        <w:rPr>
          <w:rFonts w:hint="cs"/>
          <w:rtl/>
        </w:rPr>
        <w:t>השתחוואה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ווס"ל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שהשתחוואה</w:t>
      </w:r>
      <w:proofErr w:type="spellEnd"/>
      <w:r>
        <w:rPr>
          <w:rFonts w:hint="cs"/>
          <w:rtl/>
        </w:rPr>
        <w:t xml:space="preserve"> לא הוי מעשה, ולן לא חייב עליה משום ע"ז, ואילו לפי רבי יוחנן רבנן מודים </w:t>
      </w:r>
      <w:proofErr w:type="spellStart"/>
      <w:r>
        <w:rPr>
          <w:rFonts w:hint="cs"/>
          <w:rtl/>
        </w:rPr>
        <w:t>דהשתחוואה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חשיב</w:t>
      </w:r>
      <w:proofErr w:type="spellEnd"/>
      <w:r>
        <w:rPr>
          <w:rFonts w:hint="cs"/>
          <w:rtl/>
        </w:rPr>
        <w:t xml:space="preserve"> מעשה.</w:t>
      </w:r>
    </w:p>
    <w:p w:rsidR="000F57D4" w:rsidRDefault="000F57D4" w:rsidP="000F57D4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לא מדובר במשנה על בעל אוב שהקיש בזרועותיו אלא על בעל אוב שקטר לשד, וזה אכן נחשב למעשה רבה (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). </w:t>
      </w:r>
    </w:p>
    <w:p w:rsidR="000F57D4" w:rsidRDefault="000F57D4" w:rsidP="000F57D4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מגדף </w:t>
      </w:r>
      <w:r>
        <w:rPr>
          <w:rtl/>
        </w:rPr>
        <w:t>–</w:t>
      </w:r>
      <w:r>
        <w:rPr>
          <w:rFonts w:hint="cs"/>
          <w:rtl/>
        </w:rPr>
        <w:t xml:space="preserve"> מעשה זוטא (סעיפים ג, ה)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לריש לקיש מובן מדוע נחלקו במשנה על מגדף. אמנם לרבי יוחנן לכאורה גם רבנן היו צריכים להודות לר"ע שחייב, </w:t>
      </w:r>
      <w:proofErr w:type="spellStart"/>
      <w:r>
        <w:rPr>
          <w:rFonts w:hint="cs"/>
          <w:rtl/>
        </w:rPr>
        <w:t>דעקימת</w:t>
      </w:r>
      <w:proofErr w:type="spellEnd"/>
      <w:r>
        <w:rPr>
          <w:rFonts w:hint="cs"/>
          <w:rtl/>
        </w:rPr>
        <w:t xml:space="preserve"> שפתיו הוי מעשה זוטא כמו </w:t>
      </w:r>
      <w:proofErr w:type="spellStart"/>
      <w:r>
        <w:rPr>
          <w:rFonts w:hint="cs"/>
          <w:rtl/>
        </w:rPr>
        <w:t>השתחוואה</w:t>
      </w:r>
      <w:proofErr w:type="spellEnd"/>
      <w:r>
        <w:rPr>
          <w:rFonts w:hint="cs"/>
          <w:rtl/>
        </w:rPr>
        <w:t xml:space="preserve"> (ובעל אוב). כמו כן עדים זוממים היו צריכים </w:t>
      </w:r>
      <w:proofErr w:type="spellStart"/>
      <w:r>
        <w:rPr>
          <w:rFonts w:hint="cs"/>
          <w:rtl/>
        </w:rPr>
        <w:t>להחשב</w:t>
      </w:r>
      <w:proofErr w:type="spellEnd"/>
      <w:r>
        <w:rPr>
          <w:rFonts w:hint="cs"/>
          <w:rtl/>
        </w:rPr>
        <w:t xml:space="preserve"> מעשה זוטא, ומצינו </w:t>
      </w:r>
      <w:proofErr w:type="spellStart"/>
      <w:r>
        <w:rPr>
          <w:rFonts w:hint="cs"/>
          <w:rtl/>
        </w:rPr>
        <w:t>בתו"כ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דחשיבי</w:t>
      </w:r>
      <w:proofErr w:type="spellEnd"/>
      <w:r>
        <w:rPr>
          <w:rFonts w:hint="cs"/>
          <w:rtl/>
        </w:rPr>
        <w:t xml:space="preserve"> שלית בהו מעשה.</w:t>
      </w: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 xml:space="preserve">ואמנם רבי יוחנן שמדובר בשני חריגים: מגדף הוא חריג הואיל וישנו בלב; ע"ז חריגים דישנם בראיה (או: ישנם באיה, ראה </w:t>
      </w:r>
      <w:proofErr w:type="spellStart"/>
      <w:r>
        <w:rPr>
          <w:rFonts w:hint="cs"/>
          <w:rtl/>
        </w:rPr>
        <w:t>רי"ף</w:t>
      </w:r>
      <w:proofErr w:type="spellEnd"/>
      <w:r>
        <w:rPr>
          <w:rFonts w:hint="cs"/>
          <w:rtl/>
        </w:rPr>
        <w:t xml:space="preserve"> סנהדרין, </w:t>
      </w:r>
      <w:proofErr w:type="spellStart"/>
      <w:r>
        <w:rPr>
          <w:rFonts w:hint="cs"/>
          <w:rtl/>
        </w:rPr>
        <w:t>טז</w:t>
      </w:r>
      <w:proofErr w:type="spellEnd"/>
      <w:r>
        <w:rPr>
          <w:rFonts w:hint="cs"/>
          <w:rtl/>
        </w:rPr>
        <w:t xml:space="preserve"> ע"ב מדפי </w:t>
      </w:r>
      <w:proofErr w:type="spellStart"/>
      <w:r>
        <w:rPr>
          <w:rFonts w:hint="cs"/>
          <w:rtl/>
        </w:rPr>
        <w:t>הרי"ף</w:t>
      </w:r>
      <w:proofErr w:type="spellEnd"/>
      <w:r>
        <w:rPr>
          <w:rFonts w:hint="cs"/>
          <w:rtl/>
        </w:rPr>
        <w:t xml:space="preserve">). </w:t>
      </w:r>
    </w:p>
    <w:p w:rsidR="000F57D4" w:rsidRPr="004B787E" w:rsidRDefault="000F57D4" w:rsidP="000F57D4">
      <w:pPr>
        <w:rPr>
          <w:rFonts w:hint="cs"/>
          <w:rtl/>
        </w:rPr>
      </w:pPr>
    </w:p>
    <w:p w:rsidR="000F57D4" w:rsidRDefault="000F57D4" w:rsidP="000F57D4">
      <w:pPr>
        <w:rPr>
          <w:rFonts w:hint="cs"/>
          <w:rtl/>
        </w:rPr>
      </w:pPr>
      <w:r>
        <w:rPr>
          <w:rFonts w:hint="cs"/>
          <w:rtl/>
        </w:rPr>
        <w:t>נסכם את ההסבר לכל אחד משלושת הדינים לפי כל שיטה:</w:t>
      </w:r>
    </w:p>
    <w:p w:rsidR="000F57D4" w:rsidRDefault="000F57D4" w:rsidP="000F57D4">
      <w:pPr>
        <w:pStyle w:val="a6"/>
        <w:rPr>
          <w:rFonts w:hint="cs"/>
          <w:rtl/>
        </w:rPr>
      </w:pPr>
      <w:r>
        <w:rPr>
          <w:rFonts w:hint="cs"/>
          <w:rtl/>
        </w:rPr>
        <w:t>התנאי לחיוב חטאת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3279"/>
        <w:gridCol w:w="2935"/>
      </w:tblGrid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 יוחנן (נחלקו באין בו מעשה כלל)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ריש לקיש (נחלקו במעשה זוטא)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ידעוני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תלוי במחלוקת, אך גם ר"ע מודה,  </w:t>
            </w:r>
          </w:p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שאם עבר עליו ועל בעל אוב חייב רק אחת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פטור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דאין</w:t>
            </w:r>
            <w:proofErr w:type="spellEnd"/>
            <w:r>
              <w:rPr>
                <w:rFonts w:hint="cs"/>
                <w:rtl/>
              </w:rPr>
              <w:t xml:space="preserve"> בו מעשה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מגדף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היה צ"ל חייב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, </w:t>
            </w:r>
          </w:p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אך לרבנן פטור הואיל וישנו בלב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תלוי במחלוקת על מעשה זוטא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בעל אוב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חייב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דהוי מעשה זוטא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תלוי במחלוקת על מעשה זוטא</w:t>
            </w:r>
          </w:p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או שאפילו לרבנן חייב כי מקטר לשד</w:t>
            </w:r>
          </w:p>
        </w:tc>
      </w:tr>
      <w:tr w:rsidR="000F57D4" w:rsidTr="00B20A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4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השתחוואה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חייב </w:t>
            </w:r>
            <w:proofErr w:type="spellStart"/>
            <w:r>
              <w:rPr>
                <w:rFonts w:hint="cs"/>
                <w:rtl/>
              </w:rPr>
              <w:t>לכו"ע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Default="000F57D4" w:rsidP="00B20A2F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תלוי במחלוקת על מעשה זוטא</w:t>
            </w:r>
          </w:p>
        </w:tc>
      </w:tr>
    </w:tbl>
    <w:p w:rsidR="000F57D4" w:rsidRDefault="000F57D4" w:rsidP="000F57D4">
      <w:pPr>
        <w:rPr>
          <w:rFonts w:hint="cs"/>
          <w:rtl/>
        </w:rPr>
      </w:pPr>
    </w:p>
    <w:sectPr w:rsidR="000F57D4" w:rsidSect="000F57D4">
      <w:pgSz w:w="11906" w:h="16838"/>
      <w:pgMar w:top="2268" w:right="1985" w:bottom="2268" w:left="198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E4E1F"/>
    <w:multiLevelType w:val="hybridMultilevel"/>
    <w:tmpl w:val="0136B326"/>
    <w:lvl w:ilvl="0" w:tplc="E348FE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47E33"/>
    <w:multiLevelType w:val="hybridMultilevel"/>
    <w:tmpl w:val="666237EA"/>
    <w:lvl w:ilvl="0" w:tplc="7EB6A8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F57D4"/>
    <w:rsid w:val="000F57D4"/>
    <w:rsid w:val="001F4CD7"/>
    <w:rsid w:val="0093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4"/>
    <w:pPr>
      <w:bidi/>
      <w:spacing w:after="0"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0F57D4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57D4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0F57D4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0F57D4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0F57D4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0F57D4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0F57D4"/>
    <w:pPr>
      <w:ind w:left="113"/>
    </w:pPr>
    <w:rPr>
      <w:szCs w:val="20"/>
    </w:rPr>
  </w:style>
  <w:style w:type="paragraph" w:customStyle="1" w:styleId="a6">
    <w:name w:val="כותרת טבלה"/>
    <w:basedOn w:val="a"/>
    <w:rsid w:val="000F57D4"/>
    <w:pPr>
      <w:spacing w:before="240" w:after="60"/>
      <w:ind w:left="284"/>
    </w:pPr>
    <w:rPr>
      <w:bCs/>
      <w:szCs w:val="20"/>
    </w:rPr>
  </w:style>
  <w:style w:type="paragraph" w:customStyle="1" w:styleId="a7">
    <w:name w:val="תא כותרת אמצעי"/>
    <w:basedOn w:val="a8"/>
    <w:rsid w:val="000F57D4"/>
    <w:pPr>
      <w:spacing w:before="100" w:beforeAutospacing="1" w:after="100" w:afterAutospacing="1"/>
      <w:ind w:left="295" w:right="57" w:hanging="238"/>
    </w:pPr>
    <w:rPr>
      <w:bCs/>
      <w:szCs w:val="18"/>
    </w:rPr>
  </w:style>
  <w:style w:type="paragraph" w:styleId="a8">
    <w:name w:val="table of authorities"/>
    <w:basedOn w:val="a"/>
    <w:next w:val="a"/>
    <w:uiPriority w:val="99"/>
    <w:semiHidden/>
    <w:unhideWhenUsed/>
    <w:rsid w:val="000F57D4"/>
    <w:pPr>
      <w:ind w:left="24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3782</Characters>
  <Application>Microsoft Office Word</Application>
  <DocSecurity>0</DocSecurity>
  <Lines>31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Harel</dc:creator>
  <cp:lastModifiedBy>Harel</cp:lastModifiedBy>
  <cp:revision>1</cp:revision>
  <dcterms:created xsi:type="dcterms:W3CDTF">2012-03-25T09:47:00Z</dcterms:created>
  <dcterms:modified xsi:type="dcterms:W3CDTF">2012-03-25T09:48:00Z</dcterms:modified>
</cp:coreProperties>
</file>