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XSpec="center" w:tblpY="1260"/>
        <w:bidiVisual/>
        <w:tblW w:w="9498" w:type="dxa"/>
        <w:tblLook w:val="04A0" w:firstRow="1" w:lastRow="0" w:firstColumn="1" w:lastColumn="0" w:noHBand="0" w:noVBand="1"/>
      </w:tblPr>
      <w:tblGrid>
        <w:gridCol w:w="2126"/>
        <w:gridCol w:w="424"/>
        <w:gridCol w:w="1517"/>
        <w:gridCol w:w="185"/>
        <w:gridCol w:w="1519"/>
        <w:gridCol w:w="1705"/>
        <w:gridCol w:w="2022"/>
      </w:tblGrid>
      <w:tr w:rsidR="000A752B" w:rsidTr="00195E0E">
        <w:tc>
          <w:tcPr>
            <w:tcW w:w="9498" w:type="dxa"/>
            <w:gridSpan w:val="7"/>
            <w:tcBorders>
              <w:top w:val="nil"/>
              <w:left w:val="nil"/>
              <w:right w:val="nil"/>
            </w:tcBorders>
          </w:tcPr>
          <w:p w:rsidR="000A752B" w:rsidRPr="00195E0E" w:rsidRDefault="007E4855" w:rsidP="00195E0E">
            <w:pPr>
              <w:jc w:val="center"/>
              <w:rPr>
                <w:b/>
                <w:bCs/>
                <w:rtl/>
              </w:rPr>
            </w:pPr>
            <w:r w:rsidRPr="00195E0E">
              <w:rPr>
                <w:rFonts w:hint="cs"/>
                <w:b/>
                <w:bCs/>
                <w:highlight w:val="yellow"/>
                <w:rtl/>
              </w:rPr>
              <w:t>האם  הסבה מועלה ליין לעניין שאחד יברך לכולם יין ?</w:t>
            </w:r>
          </w:p>
        </w:tc>
      </w:tr>
      <w:tr w:rsidR="007E4855" w:rsidTr="00195E0E">
        <w:tc>
          <w:tcPr>
            <w:tcW w:w="9498" w:type="dxa"/>
            <w:gridSpan w:val="7"/>
          </w:tcPr>
          <w:p w:rsidR="007E4855" w:rsidRDefault="007E4855" w:rsidP="00195E0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במשנה  ישבו לאכול כל אחד מברך לעצמו הסבו אחד מברך לכולם</w:t>
            </w:r>
          </w:p>
        </w:tc>
      </w:tr>
      <w:tr w:rsidR="00195E0E" w:rsidTr="00195E0E">
        <w:tc>
          <w:tcPr>
            <w:tcW w:w="2550" w:type="dxa"/>
            <w:gridSpan w:val="2"/>
          </w:tcPr>
          <w:p w:rsidR="00195E0E" w:rsidRDefault="00195E0E" w:rsidP="00195E0E">
            <w:pPr>
              <w:rPr>
                <w:rFonts w:hint="cs"/>
                <w:rtl/>
              </w:rPr>
            </w:pPr>
          </w:p>
        </w:tc>
        <w:tc>
          <w:tcPr>
            <w:tcW w:w="3221" w:type="dxa"/>
            <w:gridSpan w:val="3"/>
          </w:tcPr>
          <w:p w:rsidR="00195E0E" w:rsidRPr="000A752B" w:rsidRDefault="00195E0E" w:rsidP="00195E0E">
            <w:pPr>
              <w:jc w:val="center"/>
              <w:rPr>
                <w:rFonts w:ascii="Arial" w:eastAsia="Times New Roman" w:hAnsi="Arial" w:cs="Arial" w:hint="cs"/>
                <w:color w:val="000000"/>
                <w:sz w:val="23"/>
                <w:szCs w:val="23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sz w:val="23"/>
                <w:szCs w:val="23"/>
                <w:rtl/>
              </w:rPr>
              <w:t>קושיה</w:t>
            </w:r>
          </w:p>
        </w:tc>
        <w:tc>
          <w:tcPr>
            <w:tcW w:w="3727" w:type="dxa"/>
            <w:gridSpan w:val="2"/>
          </w:tcPr>
          <w:p w:rsidR="00195E0E" w:rsidRDefault="00195E0E" w:rsidP="00195E0E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תרוץ</w:t>
            </w:r>
          </w:p>
        </w:tc>
      </w:tr>
      <w:tr w:rsidR="007E4855" w:rsidTr="00195E0E">
        <w:tc>
          <w:tcPr>
            <w:tcW w:w="2550" w:type="dxa"/>
            <w:gridSpan w:val="2"/>
          </w:tcPr>
          <w:p w:rsidR="007E4855" w:rsidRDefault="007E4855" w:rsidP="00195E0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רב לשון א</w:t>
            </w:r>
          </w:p>
          <w:p w:rsidR="007E4855" w:rsidRDefault="007E4855" w:rsidP="00195E0E">
            <w:pPr>
              <w:rPr>
                <w:rtl/>
              </w:rPr>
            </w:pPr>
            <w:r>
              <w:rPr>
                <w:rFonts w:hint="cs"/>
                <w:rtl/>
              </w:rPr>
              <w:t>יין לא צריך הסבה</w:t>
            </w:r>
          </w:p>
        </w:tc>
        <w:tc>
          <w:tcPr>
            <w:tcW w:w="3221" w:type="dxa"/>
            <w:gridSpan w:val="3"/>
          </w:tcPr>
          <w:p w:rsidR="007E4855" w:rsidRDefault="007E4855" w:rsidP="00195E0E">
            <w:pPr>
              <w:rPr>
                <w:rtl/>
              </w:rPr>
            </w:pPr>
            <w:proofErr w:type="spellStart"/>
            <w:r w:rsidRPr="000A752B"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  <w:t>נכנסין</w:t>
            </w:r>
            <w:proofErr w:type="spellEnd"/>
            <w:r w:rsidRPr="000A752B"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  <w:t xml:space="preserve"> </w:t>
            </w:r>
            <w:proofErr w:type="spellStart"/>
            <w:r w:rsidRPr="000A752B"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  <w:t>ויושבין</w:t>
            </w:r>
            <w:proofErr w:type="spellEnd"/>
            <w:r w:rsidRPr="000A752B"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  <w:t xml:space="preserve"> </w:t>
            </w:r>
            <w:r>
              <w:rPr>
                <w:rFonts w:ascii="Arial" w:eastAsia="Times New Roman" w:hAnsi="Arial" w:cs="Arial" w:hint="cs"/>
                <w:color w:val="000000"/>
                <w:sz w:val="23"/>
                <w:szCs w:val="23"/>
                <w:rtl/>
              </w:rPr>
              <w:t>...</w:t>
            </w:r>
            <w:r w:rsidRPr="000A752B"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  <w:t>בא להם יין כל אחד ואחד מברך לעצמו</w:t>
            </w:r>
            <w:r>
              <w:rPr>
                <w:rFonts w:hint="cs"/>
                <w:rtl/>
              </w:rPr>
              <w:t>.</w:t>
            </w:r>
          </w:p>
        </w:tc>
        <w:tc>
          <w:tcPr>
            <w:tcW w:w="3727" w:type="dxa"/>
            <w:gridSpan w:val="2"/>
          </w:tcPr>
          <w:p w:rsidR="007E4855" w:rsidRDefault="007E4855" w:rsidP="00195E0E">
            <w:pPr>
              <w:rPr>
                <w:rtl/>
              </w:rPr>
            </w:pPr>
            <w:r>
              <w:rPr>
                <w:rFonts w:hint="cs"/>
                <w:rtl/>
              </w:rPr>
              <w:t>האורחים דעתם לעקור ולכן ישיבה בעלמא לא מועילה להם</w:t>
            </w:r>
          </w:p>
        </w:tc>
      </w:tr>
      <w:tr w:rsidR="007E4855" w:rsidTr="00195E0E">
        <w:tc>
          <w:tcPr>
            <w:tcW w:w="2550" w:type="dxa"/>
            <w:gridSpan w:val="2"/>
            <w:tcBorders>
              <w:bottom w:val="single" w:sz="4" w:space="0" w:color="auto"/>
            </w:tcBorders>
          </w:tcPr>
          <w:p w:rsidR="007E4855" w:rsidRDefault="007E4855" w:rsidP="00195E0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רב לשון ב  </w:t>
            </w:r>
          </w:p>
          <w:p w:rsidR="007E4855" w:rsidRDefault="007E4855" w:rsidP="00195E0E">
            <w:pPr>
              <w:rPr>
                <w:rtl/>
              </w:rPr>
            </w:pPr>
            <w:r>
              <w:rPr>
                <w:rFonts w:hint="cs"/>
                <w:rtl/>
              </w:rPr>
              <w:t>יין לא מועיל הסבה</w:t>
            </w:r>
          </w:p>
        </w:tc>
        <w:tc>
          <w:tcPr>
            <w:tcW w:w="3221" w:type="dxa"/>
            <w:gridSpan w:val="3"/>
            <w:tcBorders>
              <w:bottom w:val="single" w:sz="4" w:space="0" w:color="auto"/>
            </w:tcBorders>
          </w:tcPr>
          <w:p w:rsidR="007E4855" w:rsidRDefault="007E4855" w:rsidP="00195E0E">
            <w:pPr>
              <w:rPr>
                <w:rtl/>
              </w:rPr>
            </w:pPr>
            <w:r w:rsidRPr="000A752B"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  <w:t>עלו והסבו</w:t>
            </w:r>
            <w:r>
              <w:rPr>
                <w:rFonts w:ascii="Arial" w:eastAsia="Times New Roman" w:hAnsi="Arial" w:cs="Arial" w:hint="cs"/>
                <w:color w:val="000000"/>
                <w:sz w:val="23"/>
                <w:szCs w:val="23"/>
                <w:rtl/>
              </w:rPr>
              <w:t>...</w:t>
            </w:r>
            <w:r w:rsidRPr="000A752B"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  <w:t xml:space="preserve"> אחד מברך לכולם </w:t>
            </w:r>
          </w:p>
        </w:tc>
        <w:tc>
          <w:tcPr>
            <w:tcW w:w="3727" w:type="dxa"/>
            <w:gridSpan w:val="2"/>
            <w:tcBorders>
              <w:bottom w:val="single" w:sz="4" w:space="0" w:color="auto"/>
            </w:tcBorders>
          </w:tcPr>
          <w:p w:rsidR="007E4855" w:rsidRDefault="007E4855" w:rsidP="00195E0E">
            <w:pPr>
              <w:rPr>
                <w:rtl/>
              </w:rPr>
            </w:pPr>
            <w:r>
              <w:rPr>
                <w:rFonts w:hint="cs"/>
                <w:rtl/>
              </w:rPr>
              <w:t>שם אכלו פת ומתוך שמועילה ההסבה לפת מועילה ליין .</w:t>
            </w:r>
          </w:p>
        </w:tc>
      </w:tr>
      <w:tr w:rsidR="000A752B" w:rsidTr="00195E0E">
        <w:tc>
          <w:tcPr>
            <w:tcW w:w="2550" w:type="dxa"/>
            <w:gridSpan w:val="2"/>
            <w:tcBorders>
              <w:left w:val="nil"/>
              <w:right w:val="nil"/>
            </w:tcBorders>
          </w:tcPr>
          <w:p w:rsidR="000A752B" w:rsidRDefault="000A752B" w:rsidP="00195E0E">
            <w:pPr>
              <w:rPr>
                <w:rtl/>
              </w:rPr>
            </w:pPr>
          </w:p>
        </w:tc>
        <w:tc>
          <w:tcPr>
            <w:tcW w:w="1517" w:type="dxa"/>
            <w:tcBorders>
              <w:left w:val="nil"/>
              <w:right w:val="nil"/>
            </w:tcBorders>
          </w:tcPr>
          <w:p w:rsidR="000A752B" w:rsidRDefault="000A752B" w:rsidP="00195E0E">
            <w:pPr>
              <w:rPr>
                <w:rtl/>
              </w:rPr>
            </w:pPr>
          </w:p>
        </w:tc>
        <w:tc>
          <w:tcPr>
            <w:tcW w:w="1704" w:type="dxa"/>
            <w:gridSpan w:val="2"/>
            <w:tcBorders>
              <w:left w:val="nil"/>
              <w:right w:val="nil"/>
            </w:tcBorders>
          </w:tcPr>
          <w:p w:rsidR="000A752B" w:rsidRDefault="000A752B" w:rsidP="00195E0E">
            <w:pPr>
              <w:rPr>
                <w:rtl/>
              </w:rPr>
            </w:pPr>
          </w:p>
        </w:tc>
        <w:tc>
          <w:tcPr>
            <w:tcW w:w="1705" w:type="dxa"/>
            <w:tcBorders>
              <w:left w:val="nil"/>
              <w:right w:val="nil"/>
            </w:tcBorders>
          </w:tcPr>
          <w:p w:rsidR="000A752B" w:rsidRDefault="000A752B" w:rsidP="00195E0E">
            <w:pPr>
              <w:rPr>
                <w:rtl/>
              </w:rPr>
            </w:pPr>
          </w:p>
        </w:tc>
        <w:tc>
          <w:tcPr>
            <w:tcW w:w="2022" w:type="dxa"/>
            <w:tcBorders>
              <w:left w:val="nil"/>
              <w:right w:val="nil"/>
            </w:tcBorders>
          </w:tcPr>
          <w:p w:rsidR="000A752B" w:rsidRDefault="000A752B" w:rsidP="00195E0E">
            <w:pPr>
              <w:rPr>
                <w:rtl/>
              </w:rPr>
            </w:pPr>
          </w:p>
        </w:tc>
      </w:tr>
      <w:tr w:rsidR="007E4855" w:rsidTr="00195E0E">
        <w:tc>
          <w:tcPr>
            <w:tcW w:w="9498" w:type="dxa"/>
            <w:gridSpan w:val="7"/>
          </w:tcPr>
          <w:p w:rsidR="007E4855" w:rsidRDefault="007E4855" w:rsidP="00195E0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שבא להם יין בתוך המזון כל אחד מברך לעצמו כיוון שאין בית הבליעה פנוי לענות אמן ולהקשיב לברכה </w:t>
            </w:r>
          </w:p>
        </w:tc>
      </w:tr>
      <w:tr w:rsidR="007E4855" w:rsidTr="00195E0E">
        <w:tc>
          <w:tcPr>
            <w:tcW w:w="9498" w:type="dxa"/>
            <w:gridSpan w:val="7"/>
          </w:tcPr>
          <w:p w:rsidR="007E4855" w:rsidRDefault="007E4855" w:rsidP="00195E0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הנוטל ידו </w:t>
            </w:r>
            <w:proofErr w:type="spellStart"/>
            <w:r>
              <w:rPr>
                <w:rFonts w:hint="cs"/>
                <w:rtl/>
              </w:rPr>
              <w:t>למיים</w:t>
            </w:r>
            <w:proofErr w:type="spellEnd"/>
            <w:r>
              <w:rPr>
                <w:rFonts w:hint="cs"/>
                <w:rtl/>
              </w:rPr>
              <w:t xml:space="preserve"> אחרונים מזומן לברכה </w:t>
            </w:r>
            <w:r w:rsidR="00195E0E">
              <w:rPr>
                <w:rFonts w:hint="cs"/>
                <w:rtl/>
              </w:rPr>
              <w:t>.</w:t>
            </w:r>
          </w:p>
        </w:tc>
      </w:tr>
      <w:tr w:rsidR="00B61F07" w:rsidTr="00195E0E">
        <w:tc>
          <w:tcPr>
            <w:tcW w:w="4067" w:type="dxa"/>
            <w:gridSpan w:val="3"/>
            <w:tcBorders>
              <w:bottom w:val="single" w:sz="4" w:space="0" w:color="auto"/>
            </w:tcBorders>
          </w:tcPr>
          <w:p w:rsidR="00B61F07" w:rsidRDefault="00B61F07" w:rsidP="00195E0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ברכת המוגמר רבא בר ירמיה מברכים משתעלה תמרתו כיוון שעתיד </w:t>
            </w:r>
            <w:proofErr w:type="spellStart"/>
            <w:r>
              <w:rPr>
                <w:rFonts w:hint="cs"/>
                <w:rtl/>
              </w:rPr>
              <w:t>להנות</w:t>
            </w:r>
            <w:proofErr w:type="spellEnd"/>
            <w:r>
              <w:rPr>
                <w:rFonts w:hint="cs"/>
                <w:rtl/>
              </w:rPr>
              <w:t xml:space="preserve"> ממנו </w:t>
            </w:r>
          </w:p>
        </w:tc>
        <w:tc>
          <w:tcPr>
            <w:tcW w:w="5431" w:type="dxa"/>
            <w:gridSpan w:val="4"/>
            <w:tcBorders>
              <w:bottom w:val="single" w:sz="4" w:space="0" w:color="auto"/>
            </w:tcBorders>
          </w:tcPr>
          <w:p w:rsidR="00B61F07" w:rsidRDefault="00B61F07" w:rsidP="00195E0E">
            <w:pPr>
              <w:rPr>
                <w:rtl/>
              </w:rPr>
            </w:pPr>
            <w:r w:rsidRPr="000A752B"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  <w:t xml:space="preserve">רב </w:t>
            </w:r>
            <w:proofErr w:type="spellStart"/>
            <w:r w:rsidRPr="000A752B"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  <w:t>חסדא</w:t>
            </w:r>
            <w:proofErr w:type="spellEnd"/>
            <w:r>
              <w:rPr>
                <w:rFonts w:hint="cs"/>
                <w:rtl/>
              </w:rPr>
              <w:t xml:space="preserve"> מושק שהוא מן חיה בורא מיני בשמים, ועל  עצי המוגמר בורא עצי בשמים. </w:t>
            </w:r>
          </w:p>
          <w:p w:rsidR="00B61F07" w:rsidRDefault="00B61F07" w:rsidP="00195E0E">
            <w:pPr>
              <w:rPr>
                <w:rtl/>
              </w:rPr>
            </w:pPr>
            <w:r>
              <w:rPr>
                <w:rFonts w:hint="cs"/>
                <w:rtl/>
              </w:rPr>
              <w:t>נדחו דבריו מברייתא .</w:t>
            </w:r>
          </w:p>
        </w:tc>
      </w:tr>
      <w:tr w:rsidR="00B61F07" w:rsidTr="00195E0E">
        <w:tc>
          <w:tcPr>
            <w:tcW w:w="2126" w:type="dxa"/>
            <w:tcBorders>
              <w:left w:val="nil"/>
              <w:bottom w:val="nil"/>
              <w:right w:val="nil"/>
            </w:tcBorders>
          </w:tcPr>
          <w:p w:rsidR="00B61F07" w:rsidRDefault="00B61F07" w:rsidP="00195E0E">
            <w:pPr>
              <w:rPr>
                <w:rtl/>
              </w:rPr>
            </w:pPr>
          </w:p>
        </w:tc>
        <w:tc>
          <w:tcPr>
            <w:tcW w:w="3645" w:type="dxa"/>
            <w:gridSpan w:val="4"/>
            <w:tcBorders>
              <w:left w:val="nil"/>
              <w:bottom w:val="nil"/>
              <w:right w:val="nil"/>
            </w:tcBorders>
          </w:tcPr>
          <w:p w:rsidR="00B61F07" w:rsidRDefault="00B61F07" w:rsidP="00195E0E">
            <w:pPr>
              <w:rPr>
                <w:rtl/>
              </w:rPr>
            </w:pPr>
          </w:p>
        </w:tc>
        <w:tc>
          <w:tcPr>
            <w:tcW w:w="3727" w:type="dxa"/>
            <w:gridSpan w:val="2"/>
            <w:tcBorders>
              <w:left w:val="nil"/>
              <w:bottom w:val="nil"/>
              <w:right w:val="nil"/>
            </w:tcBorders>
          </w:tcPr>
          <w:p w:rsidR="00B61F07" w:rsidRDefault="00B61F07" w:rsidP="00195E0E">
            <w:pPr>
              <w:rPr>
                <w:rtl/>
              </w:rPr>
            </w:pPr>
          </w:p>
        </w:tc>
      </w:tr>
      <w:tr w:rsidR="00195E0E" w:rsidTr="00195E0E">
        <w:tc>
          <w:tcPr>
            <w:tcW w:w="9498" w:type="dxa"/>
            <w:gridSpan w:val="7"/>
            <w:tcBorders>
              <w:top w:val="nil"/>
              <w:left w:val="nil"/>
              <w:right w:val="nil"/>
            </w:tcBorders>
          </w:tcPr>
          <w:p w:rsidR="00195E0E" w:rsidRDefault="00195E0E" w:rsidP="00195E0E">
            <w:pPr>
              <w:jc w:val="center"/>
              <w:rPr>
                <w:rtl/>
              </w:rPr>
            </w:pPr>
            <w:r w:rsidRPr="00195E0E">
              <w:rPr>
                <w:rFonts w:hint="cs"/>
                <w:b/>
                <w:bCs/>
                <w:highlight w:val="yellow"/>
                <w:rtl/>
              </w:rPr>
              <w:t>ברכות שונות של מיני בשמים</w:t>
            </w:r>
          </w:p>
        </w:tc>
      </w:tr>
      <w:tr w:rsidR="00195E0E" w:rsidTr="00195E0E">
        <w:tc>
          <w:tcPr>
            <w:tcW w:w="2126" w:type="dxa"/>
          </w:tcPr>
          <w:p w:rsidR="00195E0E" w:rsidRDefault="00195E0E" w:rsidP="00195E0E">
            <w:pPr>
              <w:rPr>
                <w:rtl/>
              </w:rPr>
            </w:pPr>
            <w:proofErr w:type="spellStart"/>
            <w:r w:rsidRPr="000A752B"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  <w:t>משחא</w:t>
            </w:r>
            <w:proofErr w:type="spellEnd"/>
            <w:r w:rsidRPr="000A752B"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  <w:t xml:space="preserve"> </w:t>
            </w:r>
            <w:proofErr w:type="spellStart"/>
            <w:r w:rsidRPr="000A752B"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  <w:t>דאפרסמון</w:t>
            </w:r>
            <w:proofErr w:type="spellEnd"/>
          </w:p>
        </w:tc>
        <w:tc>
          <w:tcPr>
            <w:tcW w:w="3645" w:type="dxa"/>
            <w:gridSpan w:val="4"/>
          </w:tcPr>
          <w:p w:rsidR="00195E0E" w:rsidRDefault="00195E0E" w:rsidP="00195E0E">
            <w:pPr>
              <w:rPr>
                <w:rtl/>
              </w:rPr>
            </w:pPr>
            <w:r w:rsidRPr="000A752B"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  <w:t>רב יהודה בורא שמן ארצנו</w:t>
            </w:r>
          </w:p>
        </w:tc>
        <w:tc>
          <w:tcPr>
            <w:tcW w:w="3727" w:type="dxa"/>
            <w:gridSpan w:val="2"/>
          </w:tcPr>
          <w:p w:rsidR="00195E0E" w:rsidRDefault="00195E0E" w:rsidP="00195E0E">
            <w:pPr>
              <w:rPr>
                <w:rtl/>
              </w:rPr>
            </w:pPr>
            <w:r w:rsidRPr="000A752B"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  <w:t>רבי יוחנן בורא שמן ערב</w:t>
            </w:r>
          </w:p>
        </w:tc>
      </w:tr>
      <w:tr w:rsidR="00195E0E" w:rsidTr="00195E0E">
        <w:tc>
          <w:tcPr>
            <w:tcW w:w="2126" w:type="dxa"/>
          </w:tcPr>
          <w:p w:rsidR="00195E0E" w:rsidRDefault="00195E0E" w:rsidP="00195E0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לעץ בושם השרוי במים </w:t>
            </w:r>
          </w:p>
        </w:tc>
        <w:tc>
          <w:tcPr>
            <w:tcW w:w="1941" w:type="dxa"/>
            <w:gridSpan w:val="2"/>
          </w:tcPr>
          <w:p w:rsidR="00195E0E" w:rsidRDefault="00195E0E" w:rsidP="00195E0E">
            <w:pPr>
              <w:rPr>
                <w:rtl/>
              </w:rPr>
            </w:pPr>
            <w:r w:rsidRPr="000A752B"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  <w:t xml:space="preserve">בורא עצי בשמים ר' </w:t>
            </w:r>
            <w:proofErr w:type="spellStart"/>
            <w:r w:rsidRPr="000A752B"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  <w:t>אדא</w:t>
            </w:r>
            <w:proofErr w:type="spellEnd"/>
            <w:r w:rsidRPr="000A752B"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  <w:t xml:space="preserve"> בר אהבה</w:t>
            </w:r>
            <w:r>
              <w:rPr>
                <w:rFonts w:hint="cs"/>
                <w:rtl/>
              </w:rPr>
              <w:t>, על עץ הבושם</w:t>
            </w:r>
          </w:p>
        </w:tc>
        <w:tc>
          <w:tcPr>
            <w:tcW w:w="1704" w:type="dxa"/>
            <w:gridSpan w:val="2"/>
          </w:tcPr>
          <w:p w:rsidR="00195E0E" w:rsidRDefault="00195E0E" w:rsidP="00195E0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לרב כהנא גם על שמן הכבישה  מברכים </w:t>
            </w:r>
          </w:p>
        </w:tc>
        <w:tc>
          <w:tcPr>
            <w:tcW w:w="3727" w:type="dxa"/>
            <w:gridSpan w:val="2"/>
          </w:tcPr>
          <w:p w:rsidR="00195E0E" w:rsidRDefault="00195E0E" w:rsidP="00195E0E">
            <w:pPr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נהרדעי</w:t>
            </w:r>
            <w:proofErr w:type="spellEnd"/>
            <w:r>
              <w:rPr>
                <w:rFonts w:hint="cs"/>
                <w:rtl/>
              </w:rPr>
              <w:t xml:space="preserve"> גם על העץ הטחון בשמן מברכים. </w:t>
            </w:r>
          </w:p>
        </w:tc>
      </w:tr>
      <w:tr w:rsidR="00195E0E" w:rsidTr="00195E0E">
        <w:tc>
          <w:tcPr>
            <w:tcW w:w="2126" w:type="dxa"/>
          </w:tcPr>
          <w:p w:rsidR="00195E0E" w:rsidRDefault="00195E0E" w:rsidP="00195E0E">
            <w:pPr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סמלק</w:t>
            </w:r>
            <w:proofErr w:type="spellEnd"/>
            <w:r>
              <w:rPr>
                <w:rFonts w:hint="cs"/>
                <w:rtl/>
              </w:rPr>
              <w:t xml:space="preserve"> חלפי </w:t>
            </w:r>
            <w:proofErr w:type="spellStart"/>
            <w:r>
              <w:rPr>
                <w:rFonts w:hint="cs"/>
                <w:rtl/>
              </w:rPr>
              <w:t>דימא</w:t>
            </w:r>
            <w:proofErr w:type="spellEnd"/>
            <w:r>
              <w:rPr>
                <w:rFonts w:hint="cs"/>
                <w:rtl/>
              </w:rPr>
              <w:t xml:space="preserve">  עשב קשה </w:t>
            </w:r>
          </w:p>
        </w:tc>
        <w:tc>
          <w:tcPr>
            <w:tcW w:w="1941" w:type="dxa"/>
            <w:gridSpan w:val="2"/>
          </w:tcPr>
          <w:p w:rsidR="00195E0E" w:rsidRDefault="00195E0E" w:rsidP="00195E0E">
            <w:pPr>
              <w:rPr>
                <w:rtl/>
              </w:rPr>
            </w:pPr>
            <w:r w:rsidRPr="000A752B"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  <w:t xml:space="preserve">רב </w:t>
            </w:r>
            <w:proofErr w:type="spellStart"/>
            <w:r w:rsidRPr="000A752B"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  <w:t>גידל</w:t>
            </w:r>
            <w:r>
              <w:rPr>
                <w:rFonts w:hint="cs"/>
                <w:rtl/>
              </w:rPr>
              <w:t>,רב</w:t>
            </w:r>
            <w:proofErr w:type="spellEnd"/>
            <w:r w:rsidRPr="000A752B"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  <w:t xml:space="preserve"> בורא עצי בשמים</w:t>
            </w:r>
          </w:p>
        </w:tc>
        <w:tc>
          <w:tcPr>
            <w:tcW w:w="5431" w:type="dxa"/>
            <w:gridSpan w:val="4"/>
          </w:tcPr>
          <w:p w:rsidR="00195E0E" w:rsidRDefault="00195E0E" w:rsidP="00195E0E">
            <w:pPr>
              <w:rPr>
                <w:rtl/>
              </w:rPr>
            </w:pPr>
            <w:r>
              <w:rPr>
                <w:rFonts w:hint="cs"/>
                <w:rtl/>
              </w:rPr>
              <w:t>ראיה מרחב שהחביאה את המרגלים בפשתן  שהוא גבעול ולא עץ אך נקרא פשתי העץ .</w:t>
            </w:r>
          </w:p>
        </w:tc>
      </w:tr>
      <w:tr w:rsidR="00195E0E" w:rsidTr="00195E0E">
        <w:tc>
          <w:tcPr>
            <w:tcW w:w="2126" w:type="dxa"/>
            <w:tcBorders>
              <w:bottom w:val="single" w:sz="4" w:space="0" w:color="auto"/>
            </w:tcBorders>
          </w:tcPr>
          <w:p w:rsidR="00195E0E" w:rsidRDefault="00195E0E" w:rsidP="00195E0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על אתרוג וחובש </w:t>
            </w:r>
          </w:p>
        </w:tc>
        <w:tc>
          <w:tcPr>
            <w:tcW w:w="7372" w:type="dxa"/>
            <w:gridSpan w:val="6"/>
            <w:tcBorders>
              <w:bottom w:val="single" w:sz="4" w:space="0" w:color="auto"/>
            </w:tcBorders>
          </w:tcPr>
          <w:p w:rsidR="00195E0E" w:rsidRDefault="00195E0E" w:rsidP="00195E0E">
            <w:pPr>
              <w:rPr>
                <w:rtl/>
              </w:rPr>
            </w:pPr>
            <w:r w:rsidRPr="000A752B"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  <w:t xml:space="preserve">מר </w:t>
            </w:r>
            <w:proofErr w:type="spellStart"/>
            <w:r w:rsidRPr="000A752B"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  <w:t>זוטרא</w:t>
            </w:r>
            <w:proofErr w:type="spellEnd"/>
            <w:r w:rsidRPr="000A752B"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  <w:t xml:space="preserve"> ברוך שנתן ריח טוב בפירות </w:t>
            </w:r>
            <w:r>
              <w:rPr>
                <w:rFonts w:ascii="Arial" w:eastAsia="Times New Roman" w:hAnsi="Arial" w:cs="Arial" w:hint="cs"/>
                <w:color w:val="000000"/>
                <w:sz w:val="23"/>
                <w:szCs w:val="23"/>
                <w:rtl/>
              </w:rPr>
              <w:t xml:space="preserve">, ה' עשה שאדם יאהב אומנותו. אבוקה נחשבת כשני בני אדם (היא אדם נוסף מלבד ההולך), עדיף לאדם להפיל עצמו לכבשן האש ולא להלבין פני </w:t>
            </w:r>
            <w:proofErr w:type="spellStart"/>
            <w:r>
              <w:rPr>
                <w:rFonts w:ascii="Arial" w:eastAsia="Times New Roman" w:hAnsi="Arial" w:cs="Arial" w:hint="cs"/>
                <w:color w:val="000000"/>
                <w:sz w:val="23"/>
                <w:szCs w:val="23"/>
                <w:rtl/>
              </w:rPr>
              <w:t>חבירו</w:t>
            </w:r>
            <w:proofErr w:type="spellEnd"/>
            <w:r>
              <w:rPr>
                <w:rFonts w:ascii="Arial" w:eastAsia="Times New Roman" w:hAnsi="Arial" w:cs="Arial" w:hint="cs"/>
                <w:color w:val="000000"/>
                <w:sz w:val="23"/>
                <w:szCs w:val="23"/>
                <w:rtl/>
              </w:rPr>
              <w:t xml:space="preserve"> .</w:t>
            </w:r>
          </w:p>
        </w:tc>
      </w:tr>
      <w:tr w:rsidR="00195E0E" w:rsidTr="00195E0E">
        <w:tc>
          <w:tcPr>
            <w:tcW w:w="2126" w:type="dxa"/>
            <w:tcBorders>
              <w:left w:val="nil"/>
              <w:right w:val="nil"/>
            </w:tcBorders>
          </w:tcPr>
          <w:p w:rsidR="00195E0E" w:rsidRDefault="00195E0E" w:rsidP="00195E0E">
            <w:pPr>
              <w:rPr>
                <w:rtl/>
              </w:rPr>
            </w:pPr>
          </w:p>
        </w:tc>
        <w:tc>
          <w:tcPr>
            <w:tcW w:w="1941" w:type="dxa"/>
            <w:gridSpan w:val="2"/>
            <w:tcBorders>
              <w:left w:val="nil"/>
              <w:right w:val="nil"/>
            </w:tcBorders>
          </w:tcPr>
          <w:p w:rsidR="00195E0E" w:rsidRDefault="00195E0E" w:rsidP="00195E0E">
            <w:pPr>
              <w:rPr>
                <w:rtl/>
              </w:rPr>
            </w:pPr>
          </w:p>
        </w:tc>
        <w:tc>
          <w:tcPr>
            <w:tcW w:w="1704" w:type="dxa"/>
            <w:gridSpan w:val="2"/>
            <w:tcBorders>
              <w:left w:val="nil"/>
              <w:right w:val="nil"/>
            </w:tcBorders>
          </w:tcPr>
          <w:p w:rsidR="00195E0E" w:rsidRDefault="00195E0E" w:rsidP="00195E0E">
            <w:pPr>
              <w:rPr>
                <w:rtl/>
              </w:rPr>
            </w:pPr>
          </w:p>
        </w:tc>
        <w:tc>
          <w:tcPr>
            <w:tcW w:w="1705" w:type="dxa"/>
            <w:tcBorders>
              <w:left w:val="nil"/>
              <w:right w:val="nil"/>
            </w:tcBorders>
          </w:tcPr>
          <w:p w:rsidR="00195E0E" w:rsidRDefault="00195E0E" w:rsidP="00195E0E">
            <w:pPr>
              <w:rPr>
                <w:rtl/>
              </w:rPr>
            </w:pPr>
          </w:p>
        </w:tc>
        <w:tc>
          <w:tcPr>
            <w:tcW w:w="2022" w:type="dxa"/>
            <w:tcBorders>
              <w:left w:val="nil"/>
              <w:right w:val="nil"/>
            </w:tcBorders>
          </w:tcPr>
          <w:p w:rsidR="00195E0E" w:rsidRDefault="00195E0E" w:rsidP="00195E0E">
            <w:pPr>
              <w:rPr>
                <w:rtl/>
              </w:rPr>
            </w:pPr>
          </w:p>
        </w:tc>
      </w:tr>
      <w:tr w:rsidR="00195E0E" w:rsidTr="00195E0E">
        <w:tc>
          <w:tcPr>
            <w:tcW w:w="2126" w:type="dxa"/>
          </w:tcPr>
          <w:p w:rsidR="00195E0E" w:rsidRDefault="00195E0E" w:rsidP="00195E0E">
            <w:pPr>
              <w:rPr>
                <w:rtl/>
              </w:rPr>
            </w:pPr>
            <w:r w:rsidRPr="000A752B"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  <w:t>רב יהודה</w:t>
            </w:r>
          </w:p>
        </w:tc>
        <w:tc>
          <w:tcPr>
            <w:tcW w:w="7372" w:type="dxa"/>
            <w:gridSpan w:val="6"/>
          </w:tcPr>
          <w:p w:rsidR="00195E0E" w:rsidRDefault="00195E0E" w:rsidP="00195E0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על אילנות : </w:t>
            </w:r>
            <w:r w:rsidRPr="000A752B"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  <w:t>ברוך שלא חיסר בעולמו כלום וברא בו בריות טובות ואילנות טובות להתנאות בהן בני אדם</w:t>
            </w:r>
          </w:p>
        </w:tc>
      </w:tr>
      <w:tr w:rsidR="00195E0E" w:rsidTr="00195E0E">
        <w:tc>
          <w:tcPr>
            <w:tcW w:w="2126" w:type="dxa"/>
            <w:tcBorders>
              <w:bottom w:val="single" w:sz="4" w:space="0" w:color="auto"/>
            </w:tcBorders>
          </w:tcPr>
          <w:p w:rsidR="00195E0E" w:rsidRDefault="00195E0E" w:rsidP="00195E0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מניין שמברכים על הריח </w:t>
            </w:r>
          </w:p>
        </w:tc>
        <w:tc>
          <w:tcPr>
            <w:tcW w:w="7372" w:type="dxa"/>
            <w:gridSpan w:val="6"/>
            <w:tcBorders>
              <w:bottom w:val="single" w:sz="4" w:space="0" w:color="auto"/>
            </w:tcBorders>
          </w:tcPr>
          <w:p w:rsidR="00195E0E" w:rsidRDefault="00195E0E" w:rsidP="00195E0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כל הנשמה תהלל יה </w:t>
            </w:r>
            <w:r w:rsidRPr="000A752B"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  <w:t>איזהו דבר שהנשמה נהנית ממנו ואין הגוף נהנה ממנו הוי אומר זה הריח</w:t>
            </w:r>
            <w:r>
              <w:rPr>
                <w:rFonts w:hint="cs"/>
                <w:rtl/>
              </w:rPr>
              <w:t>.</w:t>
            </w:r>
          </w:p>
        </w:tc>
      </w:tr>
      <w:tr w:rsidR="00195E0E" w:rsidTr="00195E0E">
        <w:tc>
          <w:tcPr>
            <w:tcW w:w="9498" w:type="dxa"/>
            <w:gridSpan w:val="7"/>
            <w:tcBorders>
              <w:left w:val="nil"/>
              <w:bottom w:val="nil"/>
              <w:right w:val="nil"/>
            </w:tcBorders>
          </w:tcPr>
          <w:p w:rsidR="00195E0E" w:rsidRDefault="00195E0E" w:rsidP="00195E0E">
            <w:pPr>
              <w:jc w:val="center"/>
              <w:rPr>
                <w:rFonts w:hint="cs"/>
                <w:rtl/>
              </w:rPr>
            </w:pPr>
          </w:p>
        </w:tc>
      </w:tr>
      <w:tr w:rsidR="00195E0E" w:rsidTr="00195E0E">
        <w:tc>
          <w:tcPr>
            <w:tcW w:w="9498" w:type="dxa"/>
            <w:gridSpan w:val="7"/>
            <w:tcBorders>
              <w:top w:val="nil"/>
              <w:left w:val="nil"/>
              <w:right w:val="nil"/>
            </w:tcBorders>
          </w:tcPr>
          <w:p w:rsidR="00195E0E" w:rsidRPr="003B0B5E" w:rsidRDefault="00195E0E" w:rsidP="00195E0E">
            <w:pPr>
              <w:jc w:val="center"/>
              <w:rPr>
                <w:b/>
                <w:bCs/>
                <w:rtl/>
              </w:rPr>
            </w:pPr>
            <w:r w:rsidRPr="003B0B5E">
              <w:rPr>
                <w:rFonts w:hint="cs"/>
                <w:b/>
                <w:bCs/>
                <w:highlight w:val="yellow"/>
                <w:rtl/>
              </w:rPr>
              <w:t xml:space="preserve">הביאו לפניו </w:t>
            </w:r>
            <w:r w:rsidRPr="003B0B5E">
              <w:rPr>
                <w:rFonts w:hint="cs"/>
                <w:b/>
                <w:bCs/>
                <w:highlight w:val="yellow"/>
                <w:rtl/>
              </w:rPr>
              <w:t>שמן אפרסמון</w:t>
            </w:r>
            <w:r w:rsidRPr="003B0B5E">
              <w:rPr>
                <w:rFonts w:hint="cs"/>
                <w:b/>
                <w:bCs/>
                <w:highlight w:val="yellow"/>
                <w:rtl/>
              </w:rPr>
              <w:t xml:space="preserve"> -</w:t>
            </w:r>
            <w:r w:rsidRPr="003B0B5E">
              <w:rPr>
                <w:rFonts w:hint="cs"/>
                <w:b/>
                <w:bCs/>
                <w:highlight w:val="yellow"/>
                <w:rtl/>
              </w:rPr>
              <w:t>בורא שמן ערב</w:t>
            </w:r>
            <w:r w:rsidRPr="003B0B5E">
              <w:rPr>
                <w:rFonts w:hint="cs"/>
                <w:b/>
                <w:bCs/>
                <w:highlight w:val="yellow"/>
                <w:rtl/>
              </w:rPr>
              <w:t xml:space="preserve">   ו</w:t>
            </w:r>
            <w:r w:rsidRPr="003B0B5E">
              <w:rPr>
                <w:rFonts w:hint="cs"/>
                <w:b/>
                <w:bCs/>
                <w:highlight w:val="yellow"/>
                <w:rtl/>
              </w:rPr>
              <w:t>הדס - בורא עצי בשמים</w:t>
            </w:r>
            <w:r w:rsidRPr="003B0B5E">
              <w:rPr>
                <w:rFonts w:hint="cs"/>
                <w:b/>
                <w:bCs/>
                <w:highlight w:val="yellow"/>
                <w:rtl/>
              </w:rPr>
              <w:t>.</w:t>
            </w:r>
          </w:p>
        </w:tc>
      </w:tr>
      <w:tr w:rsidR="00195E0E" w:rsidTr="00195E0E">
        <w:tc>
          <w:tcPr>
            <w:tcW w:w="5771" w:type="dxa"/>
            <w:gridSpan w:val="5"/>
            <w:tcBorders>
              <w:bottom w:val="single" w:sz="4" w:space="0" w:color="auto"/>
            </w:tcBorders>
          </w:tcPr>
          <w:p w:rsidR="00195E0E" w:rsidRDefault="00195E0E" w:rsidP="00195E0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בית שמאי </w:t>
            </w:r>
            <w:r>
              <w:rPr>
                <w:rFonts w:hint="cs"/>
                <w:rtl/>
              </w:rPr>
              <w:t xml:space="preserve">מתחיל בשמן ר"ג הכריע כך כיוון שזכינו גם לסיכתו כך אמר רבי יוחנן </w:t>
            </w:r>
          </w:p>
        </w:tc>
        <w:tc>
          <w:tcPr>
            <w:tcW w:w="3727" w:type="dxa"/>
            <w:gridSpan w:val="2"/>
            <w:tcBorders>
              <w:bottom w:val="single" w:sz="4" w:space="0" w:color="auto"/>
            </w:tcBorders>
          </w:tcPr>
          <w:p w:rsidR="00195E0E" w:rsidRDefault="00195E0E" w:rsidP="00195E0E">
            <w:pPr>
              <w:rPr>
                <w:rtl/>
              </w:rPr>
            </w:pPr>
            <w:r>
              <w:rPr>
                <w:rFonts w:hint="cs"/>
                <w:rtl/>
              </w:rPr>
              <w:t>בית הלל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מתחיל בהדס כך פסק רבא  ועשה בפועל רב </w:t>
            </w:r>
            <w:proofErr w:type="spellStart"/>
            <w:r>
              <w:rPr>
                <w:rFonts w:hint="cs"/>
                <w:rtl/>
              </w:rPr>
              <w:t>פפא</w:t>
            </w:r>
            <w:proofErr w:type="spellEnd"/>
            <w:r>
              <w:rPr>
                <w:rFonts w:hint="cs"/>
                <w:rtl/>
              </w:rPr>
              <w:t xml:space="preserve"> אבל הוא טעה</w:t>
            </w:r>
            <w:r>
              <w:rPr>
                <w:rFonts w:hint="cs"/>
                <w:rtl/>
              </w:rPr>
              <w:t>.</w:t>
            </w:r>
          </w:p>
        </w:tc>
      </w:tr>
      <w:tr w:rsidR="00195E0E" w:rsidTr="00195E0E">
        <w:tc>
          <w:tcPr>
            <w:tcW w:w="9498" w:type="dxa"/>
            <w:gridSpan w:val="7"/>
            <w:tcBorders>
              <w:left w:val="nil"/>
              <w:bottom w:val="nil"/>
              <w:right w:val="nil"/>
            </w:tcBorders>
          </w:tcPr>
          <w:p w:rsidR="00195E0E" w:rsidRPr="000A752B" w:rsidRDefault="00195E0E" w:rsidP="00195E0E">
            <w:pPr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</w:pPr>
          </w:p>
        </w:tc>
      </w:tr>
      <w:tr w:rsidR="00195E0E" w:rsidTr="00195E0E">
        <w:tc>
          <w:tcPr>
            <w:tcW w:w="9498" w:type="dxa"/>
            <w:gridSpan w:val="7"/>
            <w:tcBorders>
              <w:top w:val="nil"/>
              <w:left w:val="nil"/>
              <w:right w:val="nil"/>
            </w:tcBorders>
          </w:tcPr>
          <w:p w:rsidR="00195E0E" w:rsidRPr="003B0B5E" w:rsidRDefault="00195E0E" w:rsidP="00195E0E">
            <w:pPr>
              <w:jc w:val="center"/>
              <w:rPr>
                <w:b/>
                <w:bCs/>
                <w:rtl/>
              </w:rPr>
            </w:pPr>
            <w:r w:rsidRPr="003B0B5E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highlight w:val="yellow"/>
                <w:rtl/>
              </w:rPr>
              <w:t xml:space="preserve">הביאו לפניהם </w:t>
            </w:r>
            <w:r w:rsidRPr="003B0B5E">
              <w:rPr>
                <w:rFonts w:ascii="Arial" w:eastAsia="Times New Roman" w:hAnsi="Arial" w:cs="Arial" w:hint="cs"/>
                <w:b/>
                <w:bCs/>
                <w:color w:val="000000"/>
                <w:sz w:val="23"/>
                <w:szCs w:val="23"/>
                <w:highlight w:val="yellow"/>
                <w:rtl/>
              </w:rPr>
              <w:t xml:space="preserve"> לאחר המזון </w:t>
            </w:r>
            <w:r w:rsidRPr="003B0B5E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highlight w:val="yellow"/>
                <w:rtl/>
              </w:rPr>
              <w:t>שמן</w:t>
            </w:r>
            <w:r w:rsidRPr="003B0B5E">
              <w:rPr>
                <w:rFonts w:ascii="Arial" w:eastAsia="Times New Roman" w:hAnsi="Arial" w:cs="Arial" w:hint="cs"/>
                <w:b/>
                <w:bCs/>
                <w:color w:val="000000"/>
                <w:sz w:val="23"/>
                <w:szCs w:val="23"/>
                <w:highlight w:val="yellow"/>
                <w:rtl/>
              </w:rPr>
              <w:t xml:space="preserve"> לסוך </w:t>
            </w:r>
            <w:r w:rsidRPr="003B0B5E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highlight w:val="yellow"/>
                <w:rtl/>
              </w:rPr>
              <w:t xml:space="preserve"> ויין</w:t>
            </w:r>
            <w:r w:rsidRPr="003B0B5E">
              <w:rPr>
                <w:rFonts w:ascii="Arial" w:eastAsia="Times New Roman" w:hAnsi="Arial" w:cs="Arial" w:hint="cs"/>
                <w:b/>
                <w:bCs/>
                <w:color w:val="000000"/>
                <w:sz w:val="23"/>
                <w:szCs w:val="23"/>
                <w:highlight w:val="yellow"/>
                <w:rtl/>
              </w:rPr>
              <w:t xml:space="preserve"> לשתות.</w:t>
            </w:r>
          </w:p>
        </w:tc>
      </w:tr>
      <w:tr w:rsidR="00195E0E" w:rsidTr="00195E0E">
        <w:tc>
          <w:tcPr>
            <w:tcW w:w="4252" w:type="dxa"/>
            <w:gridSpan w:val="4"/>
            <w:tcBorders>
              <w:bottom w:val="single" w:sz="4" w:space="0" w:color="auto"/>
            </w:tcBorders>
          </w:tcPr>
          <w:p w:rsidR="00195E0E" w:rsidRDefault="00195E0E" w:rsidP="00195E0E">
            <w:pPr>
              <w:rPr>
                <w:rtl/>
              </w:rPr>
            </w:pPr>
            <w:r w:rsidRPr="000A752B"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  <w:t>אוחז השמן בימינו ואת היין בשמאלו מברך על השמן וחוזר ומברך על היין</w:t>
            </w:r>
          </w:p>
        </w:tc>
        <w:tc>
          <w:tcPr>
            <w:tcW w:w="5246" w:type="dxa"/>
            <w:gridSpan w:val="3"/>
            <w:tcBorders>
              <w:bottom w:val="single" w:sz="4" w:space="0" w:color="auto"/>
            </w:tcBorders>
          </w:tcPr>
          <w:p w:rsidR="00195E0E" w:rsidRDefault="00195E0E" w:rsidP="00195E0E">
            <w:pPr>
              <w:rPr>
                <w:rtl/>
              </w:rPr>
            </w:pPr>
            <w:proofErr w:type="spellStart"/>
            <w:r w:rsidRPr="000A752B"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  <w:t>ב''ה</w:t>
            </w:r>
            <w:proofErr w:type="spellEnd"/>
            <w:r w:rsidRPr="000A752B"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  <w:t xml:space="preserve"> אומרים אוחז את היין בימינו ואת השמן בשמאלו מברך על היין וחוזר ומברך על השמן</w:t>
            </w:r>
            <w:r>
              <w:rPr>
                <w:rFonts w:hint="cs"/>
                <w:rtl/>
              </w:rPr>
              <w:t xml:space="preserve">. ואח"כ טח את השמן בראש השמש ואם הוא ת"ח בראש הכותל. </w:t>
            </w:r>
          </w:p>
        </w:tc>
      </w:tr>
      <w:tr w:rsidR="00195E0E" w:rsidTr="00195E0E">
        <w:tc>
          <w:tcPr>
            <w:tcW w:w="4252" w:type="dxa"/>
            <w:gridSpan w:val="4"/>
            <w:tcBorders>
              <w:left w:val="nil"/>
              <w:bottom w:val="nil"/>
              <w:right w:val="nil"/>
            </w:tcBorders>
          </w:tcPr>
          <w:p w:rsidR="00195E0E" w:rsidRPr="000A752B" w:rsidRDefault="00195E0E" w:rsidP="00195E0E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</w:pPr>
          </w:p>
        </w:tc>
        <w:tc>
          <w:tcPr>
            <w:tcW w:w="5246" w:type="dxa"/>
            <w:gridSpan w:val="3"/>
            <w:tcBorders>
              <w:left w:val="nil"/>
              <w:bottom w:val="nil"/>
              <w:right w:val="nil"/>
            </w:tcBorders>
          </w:tcPr>
          <w:p w:rsidR="00195E0E" w:rsidRPr="000A752B" w:rsidRDefault="00195E0E" w:rsidP="00195E0E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</w:pPr>
          </w:p>
        </w:tc>
      </w:tr>
      <w:tr w:rsidR="00195E0E" w:rsidTr="00195E0E">
        <w:tc>
          <w:tcPr>
            <w:tcW w:w="9498" w:type="dxa"/>
            <w:gridSpan w:val="7"/>
            <w:tcBorders>
              <w:top w:val="nil"/>
              <w:left w:val="nil"/>
              <w:right w:val="nil"/>
            </w:tcBorders>
          </w:tcPr>
          <w:p w:rsidR="00195E0E" w:rsidRPr="003B0B5E" w:rsidRDefault="00195E0E" w:rsidP="00195E0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rtl/>
              </w:rPr>
            </w:pPr>
            <w:r w:rsidRPr="003B0B5E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highlight w:val="yellow"/>
                <w:rtl/>
              </w:rPr>
              <w:t>ששה דברים גנאי לו לתלמיד חכם</w:t>
            </w:r>
          </w:p>
        </w:tc>
      </w:tr>
      <w:tr w:rsidR="00195E0E" w:rsidTr="00195E0E">
        <w:tc>
          <w:tcPr>
            <w:tcW w:w="4252" w:type="dxa"/>
            <w:gridSpan w:val="4"/>
          </w:tcPr>
          <w:p w:rsidR="00195E0E" w:rsidRPr="000A752B" w:rsidRDefault="00195E0E" w:rsidP="00195E0E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</w:pPr>
            <w:r w:rsidRPr="000A752B"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  <w:t>אל יצא כשהוא מבושם לשוק</w:t>
            </w:r>
            <w:r w:rsidRPr="000A752B"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  <w:t xml:space="preserve"> </w:t>
            </w:r>
            <w:r w:rsidRPr="000A752B"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  <w:t xml:space="preserve">אמר רבי יוחנן </w:t>
            </w:r>
            <w:r>
              <w:rPr>
                <w:rFonts w:ascii="Arial" w:eastAsia="Times New Roman" w:hAnsi="Arial" w:cs="Arial" w:hint="cs"/>
                <w:color w:val="000000"/>
                <w:sz w:val="23"/>
                <w:szCs w:val="23"/>
                <w:rtl/>
              </w:rPr>
              <w:t xml:space="preserve">רק </w:t>
            </w:r>
            <w:r w:rsidRPr="000A752B"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  <w:t xml:space="preserve">במקום שחשודים על משכב </w:t>
            </w:r>
            <w:proofErr w:type="spellStart"/>
            <w:r w:rsidRPr="000A752B"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  <w:t>זכור</w:t>
            </w:r>
            <w:r>
              <w:rPr>
                <w:rFonts w:ascii="Arial" w:eastAsia="Times New Roman" w:hAnsi="Arial" w:cs="Arial" w:hint="cs"/>
                <w:color w:val="000000"/>
                <w:sz w:val="23"/>
                <w:szCs w:val="23"/>
                <w:rtl/>
              </w:rPr>
              <w:t>.ורב</w:t>
            </w:r>
            <w:proofErr w:type="spellEnd"/>
            <w:r>
              <w:rPr>
                <w:rFonts w:ascii="Arial" w:eastAsia="Times New Roman" w:hAnsi="Arial" w:cs="Arial" w:hint="cs"/>
                <w:color w:val="000000"/>
                <w:sz w:val="23"/>
                <w:szCs w:val="23"/>
                <w:rtl/>
              </w:rPr>
              <w:t xml:space="preserve"> שת הוסיף בגופו מותר כיוון </w:t>
            </w:r>
            <w:proofErr w:type="spellStart"/>
            <w:r>
              <w:rPr>
                <w:rFonts w:ascii="Arial" w:eastAsia="Times New Roman" w:hAnsi="Arial" w:cs="Arial" w:hint="cs"/>
                <w:color w:val="000000"/>
                <w:sz w:val="23"/>
                <w:szCs w:val="23"/>
                <w:rtl/>
              </w:rPr>
              <w:t>הזיעת</w:t>
            </w:r>
            <w:proofErr w:type="spellEnd"/>
            <w:r>
              <w:rPr>
                <w:rFonts w:ascii="Arial" w:eastAsia="Times New Roman" w:hAnsi="Arial" w:cs="Arial" w:hint="cs"/>
                <w:color w:val="000000"/>
                <w:sz w:val="23"/>
                <w:szCs w:val="23"/>
                <w:rtl/>
              </w:rPr>
              <w:t xml:space="preserve"> הגוף מעבירה ולגבי שערו יש מחלוקת האם הוא כבגדו. </w:t>
            </w:r>
          </w:p>
        </w:tc>
        <w:tc>
          <w:tcPr>
            <w:tcW w:w="5246" w:type="dxa"/>
            <w:gridSpan w:val="3"/>
          </w:tcPr>
          <w:p w:rsidR="00195E0E" w:rsidRPr="000A752B" w:rsidRDefault="00195E0E" w:rsidP="00195E0E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</w:pPr>
            <w:r w:rsidRPr="000A752B"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  <w:t>ואל יסב בחבורה של עמי הארץ</w:t>
            </w:r>
            <w:r>
              <w:rPr>
                <w:rFonts w:ascii="Arial" w:eastAsia="Times New Roman" w:hAnsi="Arial" w:cs="Arial" w:hint="cs"/>
                <w:color w:val="000000"/>
                <w:sz w:val="23"/>
                <w:szCs w:val="23"/>
                <w:rtl/>
              </w:rPr>
              <w:t xml:space="preserve"> שמא ימשך אחר מעשיהם </w:t>
            </w:r>
          </w:p>
        </w:tc>
      </w:tr>
      <w:tr w:rsidR="00195E0E" w:rsidTr="00195E0E">
        <w:tc>
          <w:tcPr>
            <w:tcW w:w="4252" w:type="dxa"/>
            <w:gridSpan w:val="4"/>
          </w:tcPr>
          <w:p w:rsidR="00195E0E" w:rsidRPr="000A752B" w:rsidRDefault="00195E0E" w:rsidP="00195E0E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</w:pPr>
            <w:r w:rsidRPr="000A752B"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  <w:t>ואל יצא יחידי בלילה</w:t>
            </w:r>
            <w:r>
              <w:rPr>
                <w:rFonts w:ascii="Arial" w:eastAsia="Times New Roman" w:hAnsi="Arial" w:cs="Arial" w:hint="cs"/>
                <w:color w:val="000000"/>
                <w:sz w:val="23"/>
                <w:szCs w:val="23"/>
                <w:rtl/>
              </w:rPr>
              <w:t xml:space="preserve"> מחשש חשד זנות אא"כ רבו קבע לו זמן ללימוד שאז ידוע לכך הוא יוצא.</w:t>
            </w:r>
          </w:p>
        </w:tc>
        <w:tc>
          <w:tcPr>
            <w:tcW w:w="5246" w:type="dxa"/>
            <w:gridSpan w:val="3"/>
          </w:tcPr>
          <w:p w:rsidR="00195E0E" w:rsidRPr="000A752B" w:rsidRDefault="00195E0E" w:rsidP="00195E0E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</w:pPr>
            <w:proofErr w:type="spellStart"/>
            <w:r w:rsidRPr="000A752B"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  <w:t>וואל</w:t>
            </w:r>
            <w:proofErr w:type="spellEnd"/>
            <w:r w:rsidRPr="000A752B"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  <w:t xml:space="preserve"> יכנס באחרונה לבית המדרש</w:t>
            </w:r>
            <w:r>
              <w:rPr>
                <w:rFonts w:ascii="Arial" w:eastAsia="Times New Roman" w:hAnsi="Arial" w:cs="Arial" w:hint="cs"/>
                <w:color w:val="000000"/>
                <w:sz w:val="23"/>
                <w:szCs w:val="23"/>
                <w:rtl/>
              </w:rPr>
              <w:t xml:space="preserve"> שיקראו לו פושע</w:t>
            </w:r>
          </w:p>
        </w:tc>
      </w:tr>
      <w:tr w:rsidR="00195E0E" w:rsidTr="00195E0E">
        <w:tc>
          <w:tcPr>
            <w:tcW w:w="4252" w:type="dxa"/>
            <w:gridSpan w:val="4"/>
          </w:tcPr>
          <w:p w:rsidR="00195E0E" w:rsidRPr="000A752B" w:rsidRDefault="00195E0E" w:rsidP="00195E0E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</w:pPr>
            <w:r w:rsidRPr="000A752B"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  <w:t>אל יצא במנעלים המטולאים</w:t>
            </w:r>
            <w:r>
              <w:rPr>
                <w:rFonts w:ascii="Arial" w:eastAsia="Times New Roman" w:hAnsi="Arial" w:cs="Arial" w:hint="cs"/>
                <w:color w:val="000000"/>
                <w:sz w:val="23"/>
                <w:szCs w:val="23"/>
                <w:rtl/>
              </w:rPr>
              <w:t xml:space="preserve"> טלאי על גבי טלאי בחלק הדמי והוא הולך בדרך בקיץ.  </w:t>
            </w:r>
          </w:p>
        </w:tc>
        <w:tc>
          <w:tcPr>
            <w:tcW w:w="5246" w:type="dxa"/>
            <w:gridSpan w:val="3"/>
          </w:tcPr>
          <w:p w:rsidR="00195E0E" w:rsidRPr="000A752B" w:rsidRDefault="00195E0E" w:rsidP="00195E0E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</w:pPr>
            <w:r w:rsidRPr="000A752B"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  <w:t>ויש אומרים אף לא יפסיע פסיעה גסה</w:t>
            </w:r>
            <w:r>
              <w:rPr>
                <w:rFonts w:ascii="Arial" w:eastAsia="Times New Roman" w:hAnsi="Arial" w:cs="Arial" w:hint="cs"/>
                <w:color w:val="000000"/>
                <w:sz w:val="23"/>
                <w:szCs w:val="23"/>
                <w:rtl/>
              </w:rPr>
              <w:t xml:space="preserve"> שנוטל מאור עינו של אדם, ולהחזירה ישתה יין בקידוש. </w:t>
            </w:r>
          </w:p>
        </w:tc>
      </w:tr>
      <w:tr w:rsidR="00195E0E" w:rsidTr="00195E0E">
        <w:tc>
          <w:tcPr>
            <w:tcW w:w="4252" w:type="dxa"/>
            <w:gridSpan w:val="4"/>
          </w:tcPr>
          <w:p w:rsidR="00195E0E" w:rsidRPr="000A752B" w:rsidRDefault="00195E0E" w:rsidP="00195E0E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</w:pPr>
            <w:r w:rsidRPr="000A752B"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  <w:t xml:space="preserve">ואל יספר עם </w:t>
            </w:r>
            <w:proofErr w:type="spellStart"/>
            <w:r w:rsidRPr="000A752B"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  <w:t>אשה</w:t>
            </w:r>
            <w:proofErr w:type="spellEnd"/>
            <w:r w:rsidRPr="000A752B"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  <w:t xml:space="preserve"> בשוק</w:t>
            </w:r>
            <w:r>
              <w:rPr>
                <w:rFonts w:ascii="Arial" w:eastAsia="Times New Roman" w:hAnsi="Arial" w:cs="Arial" w:hint="cs"/>
                <w:color w:val="000000"/>
                <w:sz w:val="23"/>
                <w:szCs w:val="23"/>
                <w:rtl/>
              </w:rPr>
              <w:t xml:space="preserve"> אפילו אשתו או קרובה אחרת שלא מכירים אותה </w:t>
            </w:r>
          </w:p>
        </w:tc>
        <w:tc>
          <w:tcPr>
            <w:tcW w:w="5246" w:type="dxa"/>
            <w:gridSpan w:val="3"/>
          </w:tcPr>
          <w:p w:rsidR="00195E0E" w:rsidRPr="000A752B" w:rsidRDefault="00195E0E" w:rsidP="00195E0E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</w:pPr>
            <w:r w:rsidRPr="000A752B"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  <w:t xml:space="preserve">ואל יהלך בקומה </w:t>
            </w:r>
            <w:proofErr w:type="spellStart"/>
            <w:r w:rsidRPr="000A752B"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  <w:t>זקופה</w:t>
            </w:r>
            <w:r>
              <w:rPr>
                <w:rFonts w:ascii="Arial" w:eastAsia="Times New Roman" w:hAnsi="Arial" w:cs="Arial" w:hint="cs"/>
                <w:color w:val="000000"/>
                <w:sz w:val="23"/>
                <w:szCs w:val="23"/>
                <w:rtl/>
              </w:rPr>
              <w:t>כיוון</w:t>
            </w:r>
            <w:proofErr w:type="spellEnd"/>
            <w:r>
              <w:rPr>
                <w:rFonts w:ascii="Arial" w:eastAsia="Times New Roman" w:hAnsi="Arial" w:cs="Arial" w:hint="cs"/>
                <w:color w:val="000000"/>
                <w:sz w:val="23"/>
                <w:szCs w:val="23"/>
                <w:rtl/>
              </w:rPr>
              <w:t xml:space="preserve"> שדוחק רגלי השכינה. </w:t>
            </w:r>
          </w:p>
        </w:tc>
      </w:tr>
    </w:tbl>
    <w:p w:rsidR="003364FF" w:rsidRDefault="00195E0E" w:rsidP="00195E0E">
      <w:pPr>
        <w:rPr>
          <w:rFonts w:hint="cs"/>
          <w:rtl/>
        </w:rPr>
      </w:pPr>
      <w:r>
        <w:rPr>
          <w:rFonts w:ascii="Times New Roman" w:eastAsia="Times New Roman" w:hAnsi="Times New Roman" w:cs="David" w:hint="cs"/>
          <w:sz w:val="36"/>
          <w:szCs w:val="36"/>
          <w:highlight w:val="magenta"/>
          <w:rtl/>
        </w:rPr>
        <w:t xml:space="preserve">טבלאות </w:t>
      </w:r>
      <w:r w:rsidRPr="00E72CFA">
        <w:rPr>
          <w:rFonts w:ascii="Times New Roman" w:eastAsia="Times New Roman" w:hAnsi="Times New Roman" w:cs="David" w:hint="cs"/>
          <w:sz w:val="36"/>
          <w:szCs w:val="36"/>
          <w:highlight w:val="magenta"/>
          <w:rtl/>
        </w:rPr>
        <w:t>עזר של</w:t>
      </w:r>
      <w:r>
        <w:rPr>
          <w:rFonts w:ascii="Times New Roman" w:eastAsia="Times New Roman" w:hAnsi="Times New Roman" w:cs="David" w:hint="cs"/>
          <w:sz w:val="36"/>
          <w:szCs w:val="36"/>
          <w:highlight w:val="magenta"/>
          <w:rtl/>
        </w:rPr>
        <w:t xml:space="preserve"> מסקנות הגמרא ללימוד ברכות </w:t>
      </w:r>
      <w:r w:rsidRPr="00195E0E">
        <w:rPr>
          <w:rFonts w:ascii="Times New Roman" w:eastAsia="Times New Roman" w:hAnsi="Times New Roman" w:cs="David" w:hint="cs"/>
          <w:sz w:val="36"/>
          <w:szCs w:val="36"/>
          <w:highlight w:val="magenta"/>
          <w:rtl/>
        </w:rPr>
        <w:t xml:space="preserve">דף </w:t>
      </w:r>
      <w:r w:rsidRPr="00195E0E">
        <w:rPr>
          <w:rFonts w:ascii="Times New Roman" w:eastAsia="Times New Roman" w:hAnsi="Times New Roman" w:cs="David" w:hint="cs"/>
          <w:sz w:val="36"/>
          <w:szCs w:val="36"/>
          <w:highlight w:val="magenta"/>
          <w:rtl/>
        </w:rPr>
        <w:t>מג</w:t>
      </w:r>
      <w:bookmarkStart w:id="0" w:name="_GoBack"/>
      <w:bookmarkEnd w:id="0"/>
    </w:p>
    <w:sectPr w:rsidR="003364FF" w:rsidSect="00C615B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52B"/>
    <w:rsid w:val="000A752B"/>
    <w:rsid w:val="00195E0E"/>
    <w:rsid w:val="003364FF"/>
    <w:rsid w:val="003812CA"/>
    <w:rsid w:val="003B0B5E"/>
    <w:rsid w:val="007E4855"/>
    <w:rsid w:val="00845584"/>
    <w:rsid w:val="0097582F"/>
    <w:rsid w:val="00B61F07"/>
    <w:rsid w:val="00C615BF"/>
    <w:rsid w:val="00CD18F6"/>
    <w:rsid w:val="00DB2B48"/>
    <w:rsid w:val="00E91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75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75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2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02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2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5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656570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324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8" w:color="B6A258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47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9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888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88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13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29454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27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8" w:color="B6A258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295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07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543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22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782292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582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8" w:color="B6A258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459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2129</Characters>
  <Application>Microsoft Office Word</Application>
  <DocSecurity>0</DocSecurity>
  <Lines>17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2012-09-13T13:39:00Z</dcterms:created>
  <dcterms:modified xsi:type="dcterms:W3CDTF">2012-09-13T13:39:00Z</dcterms:modified>
</cp:coreProperties>
</file>