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4F" w:rsidRPr="0031264F" w:rsidRDefault="0031264F" w:rsidP="00415396">
      <w:pPr>
        <w:pStyle w:val="a6"/>
        <w:spacing w:before="240"/>
        <w:rPr>
          <w:rFonts w:hint="cs"/>
          <w:sz w:val="24"/>
          <w:szCs w:val="24"/>
          <w:rtl/>
        </w:rPr>
      </w:pPr>
      <w:r w:rsidRPr="0031264F">
        <w:rPr>
          <w:rFonts w:hint="cs"/>
          <w:sz w:val="24"/>
          <w:szCs w:val="24"/>
          <w:rtl/>
        </w:rPr>
        <w:t xml:space="preserve">הרב יהודה זולדן, "שינה </w:t>
      </w:r>
      <w:r>
        <w:rPr>
          <w:rFonts w:hint="cs"/>
          <w:sz w:val="24"/>
          <w:szCs w:val="24"/>
          <w:rtl/>
        </w:rPr>
        <w:t xml:space="preserve">בסוכה </w:t>
      </w:r>
      <w:r w:rsidRPr="0031264F">
        <w:rPr>
          <w:rFonts w:hint="cs"/>
          <w:sz w:val="24"/>
          <w:szCs w:val="24"/>
          <w:rtl/>
        </w:rPr>
        <w:t>במקום סכנה", שבות יהודה וישראל, ירושלים תשס"ז, עמ' 81-69</w:t>
      </w:r>
    </w:p>
    <w:p w:rsidR="0031264F" w:rsidRPr="0031264F" w:rsidRDefault="0031264F" w:rsidP="0031264F">
      <w:pPr>
        <w:pStyle w:val="a6"/>
        <w:spacing w:before="240"/>
        <w:jc w:val="right"/>
        <w:rPr>
          <w:rFonts w:hint="cs"/>
          <w:sz w:val="28"/>
          <w:szCs w:val="28"/>
          <w:rtl/>
        </w:rPr>
      </w:pPr>
      <w:r w:rsidRPr="0031264F">
        <w:rPr>
          <w:rFonts w:hint="cs"/>
          <w:sz w:val="28"/>
          <w:szCs w:val="28"/>
          <w:rtl/>
        </w:rPr>
        <w:t>הרב יהודה זולדן</w:t>
      </w:r>
    </w:p>
    <w:p w:rsidR="00415396" w:rsidRDefault="00415396" w:rsidP="00415396">
      <w:pPr>
        <w:pStyle w:val="a6"/>
        <w:spacing w:before="240"/>
        <w:rPr>
          <w:rtl/>
        </w:rPr>
      </w:pPr>
      <w:r>
        <w:rPr>
          <w:rtl/>
        </w:rPr>
        <w:t>שינה בסוכה במקום סכנה</w:t>
      </w:r>
    </w:p>
    <w:p w:rsidR="00415396" w:rsidRDefault="00415396" w:rsidP="00415396">
      <w:pPr>
        <w:pStyle w:val="ac"/>
        <w:rPr>
          <w:color w:val="000000"/>
          <w:rtl/>
        </w:rPr>
      </w:pPr>
      <w:r>
        <w:rPr>
          <w:rFonts w:hint="cs"/>
          <w:color w:val="000000"/>
          <w:rtl/>
        </w:rPr>
        <w:t>מבוא</w:t>
      </w:r>
    </w:p>
    <w:p w:rsidR="00415396" w:rsidRDefault="00415396" w:rsidP="00415396">
      <w:pPr>
        <w:pStyle w:val="ac"/>
        <w:rPr>
          <w:color w:val="000000"/>
          <w:rtl/>
        </w:rPr>
      </w:pPr>
      <w:r>
        <w:rPr>
          <w:color w:val="000000"/>
          <w:rtl/>
        </w:rPr>
        <w:t>א. סוכה במקום גנבים ושודדים</w:t>
      </w:r>
    </w:p>
    <w:p w:rsidR="00415396" w:rsidRDefault="00415396" w:rsidP="00415396">
      <w:pPr>
        <w:pStyle w:val="ac"/>
        <w:rPr>
          <w:color w:val="000000"/>
          <w:rtl/>
        </w:rPr>
      </w:pPr>
      <w:r>
        <w:rPr>
          <w:color w:val="000000"/>
          <w:rtl/>
        </w:rPr>
        <w:t xml:space="preserve">ב. סוכה </w:t>
      </w:r>
      <w:r>
        <w:rPr>
          <w:rFonts w:hint="cs"/>
          <w:color w:val="000000"/>
          <w:rtl/>
        </w:rPr>
        <w:t>ה</w:t>
      </w:r>
      <w:r>
        <w:rPr>
          <w:color w:val="000000"/>
          <w:rtl/>
        </w:rPr>
        <w:t>מיועדת לאכילה ולא לשינה</w:t>
      </w:r>
    </w:p>
    <w:p w:rsidR="00415396" w:rsidRDefault="00415396" w:rsidP="00415396">
      <w:pPr>
        <w:pStyle w:val="ac"/>
        <w:spacing w:after="480"/>
        <w:rPr>
          <w:rtl/>
        </w:rPr>
      </w:pPr>
      <w:r>
        <w:rPr>
          <w:rtl/>
        </w:rPr>
        <w:t>ג.</w:t>
      </w:r>
      <w:r>
        <w:rPr>
          <w:rFonts w:hint="cs"/>
          <w:rtl/>
        </w:rPr>
        <w:t xml:space="preserve"> </w:t>
      </w:r>
      <w:r>
        <w:rPr>
          <w:rtl/>
        </w:rPr>
        <w:t>סוכה בשעת סכנה</w:t>
      </w:r>
    </w:p>
    <w:p w:rsidR="00415396" w:rsidRDefault="00415396" w:rsidP="00415396">
      <w:pPr>
        <w:pStyle w:val="a8"/>
        <w:spacing w:before="0"/>
        <w:rPr>
          <w:rtl/>
        </w:rPr>
      </w:pPr>
      <w:r>
        <w:rPr>
          <w:rFonts w:hint="cs"/>
          <w:rtl/>
        </w:rPr>
        <w:t>מבו</w:t>
      </w:r>
      <w:r>
        <w:rPr>
          <w:rtl/>
        </w:rPr>
        <w:t>א</w:t>
      </w:r>
    </w:p>
    <w:p w:rsidR="00415396" w:rsidRDefault="00415396" w:rsidP="00415396">
      <w:pPr>
        <w:pStyle w:val="ab"/>
        <w:rPr>
          <w:rtl/>
        </w:rPr>
      </w:pPr>
      <w:r>
        <w:rPr>
          <w:rtl/>
        </w:rPr>
        <w:t xml:space="preserve">עם תחילת מטחי ירי של פצצות מרגמה (=פצמ"ר) על </w:t>
      </w:r>
      <w:r>
        <w:rPr>
          <w:rFonts w:hint="cs"/>
          <w:rtl/>
        </w:rPr>
        <w:t>י</w:t>
      </w:r>
      <w:r>
        <w:rPr>
          <w:rtl/>
        </w:rPr>
        <w:t>ישוב, ההוראה היא לה</w:t>
      </w:r>
      <w:r>
        <w:rPr>
          <w:rFonts w:hint="cs"/>
          <w:rtl/>
        </w:rPr>
        <w:t>י</w:t>
      </w:r>
      <w:r>
        <w:rPr>
          <w:rtl/>
        </w:rPr>
        <w:t xml:space="preserve">כנס מהר ככל האפשר למרחב מוגן </w:t>
      </w:r>
      <w:r>
        <w:t>–</w:t>
      </w:r>
      <w:r>
        <w:rPr>
          <w:rtl/>
        </w:rPr>
        <w:t xml:space="preserve"> לשהות תחת תקרת בטון. בדרך כלל נור</w:t>
      </w:r>
      <w:r>
        <w:rPr>
          <w:rFonts w:hint="cs"/>
          <w:rtl/>
        </w:rPr>
        <w:t>ות</w:t>
      </w:r>
      <w:r>
        <w:rPr>
          <w:rtl/>
        </w:rPr>
        <w:t xml:space="preserve"> מספר פצצות בזה אחר זה בהפרש </w:t>
      </w:r>
      <w:r>
        <w:rPr>
          <w:rFonts w:hint="cs"/>
          <w:rtl/>
        </w:rPr>
        <w:t xml:space="preserve">זמן </w:t>
      </w:r>
      <w:r>
        <w:rPr>
          <w:rtl/>
        </w:rPr>
        <w:t>קצר מא</w:t>
      </w:r>
      <w:r>
        <w:rPr>
          <w:rFonts w:hint="cs"/>
          <w:rtl/>
        </w:rPr>
        <w:t>ו</w:t>
      </w:r>
      <w:r>
        <w:rPr>
          <w:rtl/>
        </w:rPr>
        <w:t>ד ביניה</w:t>
      </w:r>
      <w:r>
        <w:rPr>
          <w:rFonts w:hint="cs"/>
          <w:rtl/>
        </w:rPr>
        <w:t>ן</w:t>
      </w:r>
      <w:r>
        <w:rPr>
          <w:rtl/>
        </w:rPr>
        <w:t>. בשל נפילת פצצות מרגמה לעתים קרובות במקום מסוים, המליצו כוחות הבטחון ש</w:t>
      </w:r>
      <w:r>
        <w:rPr>
          <w:rFonts w:hint="cs"/>
          <w:rtl/>
        </w:rPr>
        <w:t>ל</w:t>
      </w:r>
      <w:r>
        <w:rPr>
          <w:rtl/>
        </w:rPr>
        <w:t>א לישון בסוכה</w:t>
      </w:r>
      <w:r>
        <w:rPr>
          <w:rFonts w:hint="cs"/>
          <w:rtl/>
        </w:rPr>
        <w:t xml:space="preserve"> ביישוב זה</w:t>
      </w:r>
      <w:r>
        <w:rPr>
          <w:rtl/>
        </w:rPr>
        <w:t>. ההנחה היא</w:t>
      </w:r>
      <w:r>
        <w:rPr>
          <w:rFonts w:hint="cs"/>
          <w:rtl/>
        </w:rPr>
        <w:t>,</w:t>
      </w:r>
      <w:r>
        <w:rPr>
          <w:rtl/>
        </w:rPr>
        <w:t xml:space="preserve"> </w:t>
      </w:r>
      <w:r>
        <w:rPr>
          <w:rFonts w:hint="cs"/>
          <w:rtl/>
        </w:rPr>
        <w:t xml:space="preserve">כי </w:t>
      </w:r>
      <w:r>
        <w:rPr>
          <w:rtl/>
        </w:rPr>
        <w:t xml:space="preserve">כשמתחיל ירי, אדם שהוא עירני </w:t>
      </w:r>
      <w:r>
        <w:rPr>
          <w:rFonts w:hint="cs"/>
          <w:rtl/>
        </w:rPr>
        <w:t>י</w:t>
      </w:r>
      <w:r>
        <w:rPr>
          <w:rtl/>
        </w:rPr>
        <w:t>יכנס מיד למרחב מוגן</w:t>
      </w:r>
      <w:r>
        <w:rPr>
          <w:rFonts w:hint="cs"/>
          <w:rtl/>
        </w:rPr>
        <w:t>,</w:t>
      </w:r>
      <w:r>
        <w:rPr>
          <w:rtl/>
        </w:rPr>
        <w:t xml:space="preserve"> אך אדם ישן </w:t>
      </w:r>
      <w:r>
        <w:rPr>
          <w:rFonts w:hint="cs"/>
          <w:rtl/>
        </w:rPr>
        <w:t>עלול שלא לשמוע</w:t>
      </w:r>
      <w:r>
        <w:rPr>
          <w:rtl/>
        </w:rPr>
        <w:t xml:space="preserve"> את הירי, וגם אם ישמע, </w:t>
      </w:r>
      <w:r>
        <w:rPr>
          <w:rFonts w:hint="cs"/>
          <w:rtl/>
        </w:rPr>
        <w:t>יי</w:t>
      </w:r>
      <w:r>
        <w:rPr>
          <w:rtl/>
        </w:rPr>
        <w:t>קח לו יותר זמן להתארגן ולה</w:t>
      </w:r>
      <w:r>
        <w:rPr>
          <w:rFonts w:hint="cs"/>
          <w:rtl/>
        </w:rPr>
        <w:t>י</w:t>
      </w:r>
      <w:r>
        <w:rPr>
          <w:rtl/>
        </w:rPr>
        <w:t>כנס למרחב מוגן. בי</w:t>
      </w:r>
      <w:r>
        <w:rPr>
          <w:rFonts w:hint="cs"/>
          <w:rtl/>
        </w:rPr>
        <w:t>י</w:t>
      </w:r>
      <w:r>
        <w:rPr>
          <w:rtl/>
        </w:rPr>
        <w:t xml:space="preserve">שוב אחר </w:t>
      </w:r>
      <w:r>
        <w:rPr>
          <w:rFonts w:hint="cs"/>
          <w:rtl/>
        </w:rPr>
        <w:t>ש</w:t>
      </w:r>
      <w:r>
        <w:rPr>
          <w:rtl/>
        </w:rPr>
        <w:t>בו אין גדרות, היו התר</w:t>
      </w:r>
      <w:r>
        <w:rPr>
          <w:rFonts w:hint="cs"/>
          <w:rtl/>
        </w:rPr>
        <w:t>ע</w:t>
      </w:r>
      <w:r>
        <w:rPr>
          <w:rtl/>
        </w:rPr>
        <w:t>ות חמות בימי חג הסוכות לחדירות מחבלים בשעות הלילה, וגם שם המליצו כוחות הב</w:t>
      </w:r>
      <w:r>
        <w:rPr>
          <w:rFonts w:hint="cs"/>
          <w:rtl/>
        </w:rPr>
        <w:t>י</w:t>
      </w:r>
      <w:r>
        <w:rPr>
          <w:rtl/>
        </w:rPr>
        <w:t>טחון שלא לישון בסוכה. מה מעמדה של הסוכה</w:t>
      </w:r>
      <w:r>
        <w:rPr>
          <w:rFonts w:hint="cs"/>
          <w:rtl/>
        </w:rPr>
        <w:t xml:space="preserve"> ביישובים אלו</w:t>
      </w:r>
      <w:r>
        <w:rPr>
          <w:rtl/>
        </w:rPr>
        <w:t>? האם אי היכולת לישון בסוכה, פוסל את הסוכה מלהיות כשרה?</w:t>
      </w:r>
      <w:r>
        <w:rPr>
          <w:rStyle w:val="a3"/>
          <w:rtl/>
        </w:rPr>
        <w:footnoteReference w:id="1"/>
      </w:r>
    </w:p>
    <w:p w:rsidR="00415396" w:rsidRDefault="00415396" w:rsidP="00415396">
      <w:pPr>
        <w:pStyle w:val="a8"/>
        <w:rPr>
          <w:rtl/>
        </w:rPr>
      </w:pPr>
    </w:p>
    <w:p w:rsidR="00415396" w:rsidRDefault="00415396" w:rsidP="00415396">
      <w:pPr>
        <w:pStyle w:val="a8"/>
        <w:rPr>
          <w:rtl/>
        </w:rPr>
      </w:pPr>
    </w:p>
    <w:p w:rsidR="00415396" w:rsidRDefault="00415396" w:rsidP="00415396">
      <w:pPr>
        <w:pStyle w:val="a8"/>
        <w:rPr>
          <w:rtl/>
        </w:rPr>
      </w:pPr>
      <w:r>
        <w:rPr>
          <w:rtl/>
        </w:rPr>
        <w:t>א. סוכה במקום גנבים ושודדים</w:t>
      </w:r>
    </w:p>
    <w:p w:rsidR="00415396" w:rsidRDefault="00415396" w:rsidP="00415396">
      <w:pPr>
        <w:pStyle w:val="ab"/>
        <w:rPr>
          <w:rtl/>
        </w:rPr>
      </w:pPr>
      <w:r>
        <w:rPr>
          <w:rtl/>
        </w:rPr>
        <w:t>בגמ</w:t>
      </w:r>
      <w:r>
        <w:rPr>
          <w:rFonts w:hint="cs"/>
          <w:rtl/>
        </w:rPr>
        <w:t>רא</w:t>
      </w:r>
      <w:r>
        <w:rPr>
          <w:rtl/>
        </w:rPr>
        <w:t xml:space="preserve"> בסוכה כו </w:t>
      </w:r>
      <w:r>
        <w:rPr>
          <w:rFonts w:hint="cs"/>
          <w:rtl/>
        </w:rPr>
        <w:t>ע"</w:t>
      </w:r>
      <w:r>
        <w:rPr>
          <w:rtl/>
        </w:rPr>
        <w:t xml:space="preserve">א נאמר: </w:t>
      </w:r>
    </w:p>
    <w:p w:rsidR="00415396" w:rsidRDefault="00415396" w:rsidP="00415396">
      <w:pPr>
        <w:pStyle w:val="a9"/>
        <w:rPr>
          <w:rtl/>
        </w:rPr>
      </w:pPr>
      <w:r>
        <w:rPr>
          <w:rtl/>
        </w:rPr>
        <w:t>רבא שרא ליה לרבי אחא בר אדא למגנא בר ממטללתא משום סרחא דגרגישתא. רבא לטעמיה</w:t>
      </w:r>
      <w:r>
        <w:rPr>
          <w:rFonts w:hint="cs"/>
          <w:rtl/>
        </w:rPr>
        <w:t>,</w:t>
      </w:r>
      <w:r>
        <w:rPr>
          <w:rtl/>
        </w:rPr>
        <w:t xml:space="preserve"> דאמר רבא:</w:t>
      </w:r>
      <w:r>
        <w:rPr>
          <w:rStyle w:val="a3"/>
          <w:rtl/>
        </w:rPr>
        <w:footnoteReference w:id="2"/>
      </w:r>
      <w:r>
        <w:rPr>
          <w:rtl/>
        </w:rPr>
        <w:t xml:space="preserve"> מצטער פטור מן הסוכה.</w:t>
      </w:r>
      <w:r>
        <w:rPr>
          <w:rStyle w:val="a3"/>
          <w:rtl/>
        </w:rPr>
        <w:footnoteReference w:id="3"/>
      </w:r>
    </w:p>
    <w:p w:rsidR="00415396" w:rsidRDefault="00415396" w:rsidP="00415396">
      <w:pPr>
        <w:pStyle w:val="a4"/>
        <w:rPr>
          <w:rtl/>
        </w:rPr>
      </w:pPr>
      <w:r>
        <w:rPr>
          <w:rtl/>
        </w:rPr>
        <w:t>סרחא דגרגישתא הו</w:t>
      </w:r>
      <w:r>
        <w:rPr>
          <w:rFonts w:hint="cs"/>
          <w:rtl/>
        </w:rPr>
        <w:t>א</w:t>
      </w:r>
      <w:r>
        <w:rPr>
          <w:rtl/>
        </w:rPr>
        <w:t xml:space="preserve"> חומר שטחים באדמה, וכשיורד עליו גשם הוא מסריח (רש"י, רא"ש).</w:t>
      </w:r>
      <w:r>
        <w:rPr>
          <w:rFonts w:hint="cs"/>
          <w:rtl/>
        </w:rPr>
        <w:t xml:space="preserve"> </w:t>
      </w:r>
      <w:r>
        <w:rPr>
          <w:rtl/>
        </w:rPr>
        <w:t xml:space="preserve">הריח הפריע באופן אישי לרב אחא בר אדא וגרם לו צער, ועל כן רבא פטר אותו מלישב בסוכה. </w:t>
      </w:r>
      <w:r>
        <w:rPr>
          <w:rtl/>
        </w:rPr>
        <w:lastRenderedPageBreak/>
        <w:t xml:space="preserve">הפטור נובע מתפיסה עקרונית של רבא: מצטער פטור מהסוכה. </w:t>
      </w:r>
      <w:r>
        <w:rPr>
          <w:rFonts w:hint="cs"/>
          <w:rtl/>
        </w:rPr>
        <w:t>על</w:t>
      </w:r>
      <w:r>
        <w:rPr>
          <w:rtl/>
        </w:rPr>
        <w:t xml:space="preserve"> דינו של רבא, כתב הרב אליעזר ממיץ </w:t>
      </w:r>
      <w:r>
        <w:rPr>
          <w:rFonts w:hint="cs"/>
          <w:rtl/>
        </w:rPr>
        <w:t>(</w:t>
      </w:r>
      <w:r>
        <w:rPr>
          <w:rtl/>
        </w:rPr>
        <w:t>יראים סי' תכא</w:t>
      </w:r>
      <w:r>
        <w:rPr>
          <w:rFonts w:hint="cs"/>
          <w:rtl/>
        </w:rPr>
        <w:t>)</w:t>
      </w:r>
      <w:r>
        <w:rPr>
          <w:rtl/>
        </w:rPr>
        <w:t>:</w:t>
      </w:r>
    </w:p>
    <w:p w:rsidR="00415396" w:rsidRDefault="00415396" w:rsidP="00415396">
      <w:pPr>
        <w:pStyle w:val="a9"/>
        <w:rPr>
          <w:rtl/>
        </w:rPr>
      </w:pPr>
      <w:r>
        <w:rPr>
          <w:rtl/>
        </w:rPr>
        <w:t>פי' שיש לו צער מן הסוכה ובצאתו ינצל, דכעין דירה בעינן, ואין דרך בני אדם לעמוד בדירתן בצער. ושיעור לצער –</w:t>
      </w:r>
      <w:r>
        <w:rPr>
          <w:rFonts w:hint="cs"/>
          <w:rtl/>
        </w:rPr>
        <w:t xml:space="preserve"> </w:t>
      </w:r>
      <w:r>
        <w:rPr>
          <w:rtl/>
        </w:rPr>
        <w:t>כדתנן</w:t>
      </w:r>
      <w:r>
        <w:rPr>
          <w:rFonts w:hint="cs"/>
          <w:rtl/>
        </w:rPr>
        <w:t>:</w:t>
      </w:r>
      <w:r>
        <w:rPr>
          <w:rtl/>
        </w:rPr>
        <w:t xml:space="preserve"> ירדו גשמים מאימתי יש לו לפנות כו'</w:t>
      </w:r>
      <w:r>
        <w:rPr>
          <w:rFonts w:hint="cs"/>
          <w:rtl/>
        </w:rPr>
        <w:t>.</w:t>
      </w:r>
      <w:r>
        <w:rPr>
          <w:rtl/>
        </w:rPr>
        <w:t xml:space="preserve"> ומי שאינו בקי בזה השיעור יתן לבו</w:t>
      </w:r>
      <w:r>
        <w:rPr>
          <w:rFonts w:hint="cs"/>
          <w:rtl/>
        </w:rPr>
        <w:t>,</w:t>
      </w:r>
      <w:r>
        <w:rPr>
          <w:rtl/>
        </w:rPr>
        <w:t xml:space="preserve"> אם הוא מצטער באותו ענין שבצער זה היה יוצא מביתו הוא רשאי לצאת מסוכתו. ודוקא שעשה סוכתו תחלה במקום הראוי לאכול ולשתות ולישן בה, ונולד לו הצער אח</w:t>
      </w:r>
      <w:r>
        <w:rPr>
          <w:rFonts w:hint="cs"/>
          <w:rtl/>
        </w:rPr>
        <w:t>ר כך;</w:t>
      </w:r>
      <w:r>
        <w:rPr>
          <w:rtl/>
        </w:rPr>
        <w:t xml:space="preserve"> אבל עשאה מתחלה במקום הראוי להצטער באכילתו או בשתייתו או בשינה, כגון שירא מגנבים ומלסטים, לא מיבעיא דלא מיפטר בה, אלא אפי' אין סכנה באכילה ושתיה אלא בשינה, לא יצא ידי חובתו כלל אפ</w:t>
      </w:r>
      <w:r>
        <w:rPr>
          <w:rFonts w:hint="cs"/>
          <w:rtl/>
        </w:rPr>
        <w:t>י</w:t>
      </w:r>
      <w:r>
        <w:rPr>
          <w:rtl/>
        </w:rPr>
        <w:t>לו אכילה. דכיון דאינו יכול לעשות בה כל צרכיו אכילה ושתיה ושינה בלא צער מתחלה, לא הוי סוכה כיון דלצעורי קיימא.</w:t>
      </w:r>
      <w:r>
        <w:rPr>
          <w:rStyle w:val="a3"/>
          <w:rtl/>
        </w:rPr>
        <w:footnoteReference w:id="4"/>
      </w:r>
    </w:p>
    <w:p w:rsidR="00415396" w:rsidRDefault="00415396" w:rsidP="00415396">
      <w:pPr>
        <w:pStyle w:val="a4"/>
        <w:rPr>
          <w:rtl/>
        </w:rPr>
      </w:pPr>
      <w:r>
        <w:rPr>
          <w:rtl/>
        </w:rPr>
        <w:t>מדברי היראים משמע</w:t>
      </w:r>
      <w:r>
        <w:rPr>
          <w:rFonts w:hint="cs"/>
          <w:rtl/>
        </w:rPr>
        <w:t>,</w:t>
      </w:r>
      <w:r>
        <w:rPr>
          <w:rtl/>
        </w:rPr>
        <w:t xml:space="preserve"> שהפחד והחשש מגנבים ולסטים הוא סובייקטיבי</w:t>
      </w:r>
      <w:r>
        <w:rPr>
          <w:rFonts w:hint="cs"/>
          <w:rtl/>
        </w:rPr>
        <w:t>;</w:t>
      </w:r>
      <w:r>
        <w:rPr>
          <w:rtl/>
        </w:rPr>
        <w:t xml:space="preserve"> </w:t>
      </w:r>
      <w:r>
        <w:rPr>
          <w:rFonts w:hint="cs"/>
          <w:rtl/>
        </w:rPr>
        <w:t>י</w:t>
      </w:r>
      <w:r>
        <w:rPr>
          <w:rtl/>
        </w:rPr>
        <w:t xml:space="preserve">יתכן </w:t>
      </w:r>
      <w:r>
        <w:rPr>
          <w:rFonts w:hint="cs"/>
          <w:rtl/>
        </w:rPr>
        <w:t>ש</w:t>
      </w:r>
      <w:r>
        <w:rPr>
          <w:rtl/>
        </w:rPr>
        <w:t>אדם אחר לא היה חושש והיה ישן בסוכה במקום זה. פטור מצטער הוא ענ</w:t>
      </w:r>
      <w:r>
        <w:rPr>
          <w:rFonts w:hint="cs"/>
          <w:rtl/>
        </w:rPr>
        <w:t>י</w:t>
      </w:r>
      <w:r>
        <w:rPr>
          <w:rtl/>
        </w:rPr>
        <w:t xml:space="preserve">ין אישי, כל מקרה לגופו, וכשם שרבא פטר את רב אחא בר אדא. </w:t>
      </w:r>
    </w:p>
    <w:p w:rsidR="00415396" w:rsidRDefault="00415396" w:rsidP="00415396">
      <w:pPr>
        <w:pStyle w:val="a4"/>
        <w:rPr>
          <w:snapToGrid w:val="0"/>
          <w:rtl/>
        </w:rPr>
      </w:pPr>
      <w:r>
        <w:rPr>
          <w:rtl/>
        </w:rPr>
        <w:t xml:space="preserve">את פטור מצטער מן הסוכה, כרך היראים עם ההלכה "כעין דירה בעינן", </w:t>
      </w:r>
      <w:r>
        <w:rPr>
          <w:rFonts w:hint="cs"/>
          <w:rtl/>
        </w:rPr>
        <w:t>"</w:t>
      </w:r>
      <w:r>
        <w:rPr>
          <w:rtl/>
        </w:rPr>
        <w:t xml:space="preserve">ואין דרך בני אדם לעמוד </w:t>
      </w:r>
      <w:r>
        <w:rPr>
          <w:rFonts w:hint="cs"/>
          <w:rtl/>
        </w:rPr>
        <w:t xml:space="preserve">בדירתן </w:t>
      </w:r>
      <w:r>
        <w:rPr>
          <w:rtl/>
        </w:rPr>
        <w:t>בצער</w:t>
      </w:r>
      <w:r>
        <w:rPr>
          <w:rFonts w:hint="cs"/>
          <w:rtl/>
        </w:rPr>
        <w:t>"</w:t>
      </w:r>
      <w:r>
        <w:rPr>
          <w:rtl/>
        </w:rPr>
        <w:t>. ע</w:t>
      </w:r>
      <w:r>
        <w:rPr>
          <w:rFonts w:hint="cs"/>
          <w:rtl/>
        </w:rPr>
        <w:t>י</w:t>
      </w:r>
      <w:r>
        <w:rPr>
          <w:rtl/>
        </w:rPr>
        <w:t xml:space="preserve">קרון זה מופיע </w:t>
      </w:r>
      <w:r>
        <w:rPr>
          <w:snapToGrid w:val="0"/>
          <w:rtl/>
        </w:rPr>
        <w:t>בספרא אמור פרשה יב ד"ה פרק יז, ה (ירושלמי סוכה ב, י):</w:t>
      </w:r>
    </w:p>
    <w:p w:rsidR="00415396" w:rsidRDefault="00415396" w:rsidP="00415396">
      <w:pPr>
        <w:pStyle w:val="a9"/>
        <w:rPr>
          <w:rtl/>
        </w:rPr>
      </w:pPr>
      <w:r>
        <w:rPr>
          <w:rFonts w:hint="cs"/>
          <w:rtl/>
        </w:rPr>
        <w:t>'</w:t>
      </w:r>
      <w:r>
        <w:rPr>
          <w:rtl/>
        </w:rPr>
        <w:t>תשבו</w:t>
      </w:r>
      <w:r>
        <w:rPr>
          <w:rFonts w:hint="cs"/>
          <w:rtl/>
        </w:rPr>
        <w:t>'</w:t>
      </w:r>
      <w:r>
        <w:rPr>
          <w:rtl/>
        </w:rPr>
        <w:t>, ואין תשבו אלא כעין תדורו, מיכן אמרו</w:t>
      </w:r>
      <w:r>
        <w:rPr>
          <w:rFonts w:hint="cs"/>
          <w:rtl/>
        </w:rPr>
        <w:t>:</w:t>
      </w:r>
      <w:r>
        <w:rPr>
          <w:rtl/>
        </w:rPr>
        <w:t xml:space="preserve"> אוכל בסוכה, שותה בסוכה, ומטייל בסוכה, ומעלה כליו בסוכה.</w:t>
      </w:r>
      <w:r>
        <w:rPr>
          <w:rStyle w:val="a3"/>
          <w:rtl/>
        </w:rPr>
        <w:footnoteReference w:id="5"/>
      </w:r>
    </w:p>
    <w:p w:rsidR="00415396" w:rsidRDefault="00415396" w:rsidP="00415396">
      <w:pPr>
        <w:pStyle w:val="a4"/>
        <w:rPr>
          <w:rtl/>
        </w:rPr>
      </w:pPr>
      <w:r>
        <w:rPr>
          <w:rtl/>
        </w:rPr>
        <w:t>במדרש ההלכה נאמר איך יש לנהוג בסוכה ביחס לאופן הישיבה בה</w:t>
      </w:r>
      <w:r>
        <w:rPr>
          <w:rFonts w:hint="cs"/>
          <w:rtl/>
        </w:rPr>
        <w:t>,</w:t>
      </w:r>
      <w:r>
        <w:rPr>
          <w:rStyle w:val="a3"/>
          <w:rtl/>
        </w:rPr>
        <w:footnoteReference w:id="6"/>
      </w:r>
      <w:r>
        <w:rPr>
          <w:rtl/>
        </w:rPr>
        <w:t xml:space="preserve"> אך אין</w:t>
      </w:r>
      <w:r>
        <w:rPr>
          <w:rFonts w:hint="cs"/>
          <w:rtl/>
        </w:rPr>
        <w:t xml:space="preserve"> </w:t>
      </w:r>
      <w:r>
        <w:rPr>
          <w:rtl/>
        </w:rPr>
        <w:t>ללמוד מכאן על פטור מישיבה בסוכה או על פסילת הסוכה</w:t>
      </w:r>
      <w:r>
        <w:rPr>
          <w:rFonts w:hint="cs"/>
          <w:rtl/>
        </w:rPr>
        <w:t xml:space="preserve"> </w:t>
      </w:r>
      <w:r>
        <w:rPr>
          <w:rtl/>
        </w:rPr>
        <w:t>אם לא ניתן לקיים את ההנהגות הללו. הסתמא דגמרא בבבלי סוכה כז</w:t>
      </w:r>
      <w:r>
        <w:rPr>
          <w:rFonts w:hint="cs"/>
          <w:rtl/>
        </w:rPr>
        <w:t xml:space="preserve"> ע"</w:t>
      </w:r>
      <w:r>
        <w:rPr>
          <w:rtl/>
        </w:rPr>
        <w:t>א מרחיב את הע</w:t>
      </w:r>
      <w:r>
        <w:rPr>
          <w:rFonts w:hint="cs"/>
          <w:rtl/>
        </w:rPr>
        <w:t>י</w:t>
      </w:r>
      <w:r>
        <w:rPr>
          <w:rtl/>
        </w:rPr>
        <w:t xml:space="preserve">קרון של </w:t>
      </w:r>
      <w:r>
        <w:rPr>
          <w:rFonts w:hint="cs"/>
          <w:rtl/>
        </w:rPr>
        <w:t>'</w:t>
      </w:r>
      <w:r>
        <w:rPr>
          <w:rtl/>
        </w:rPr>
        <w:t>תשבו כעין תדורו</w:t>
      </w:r>
      <w:r>
        <w:rPr>
          <w:rFonts w:hint="cs"/>
          <w:rtl/>
        </w:rPr>
        <w:t>'</w:t>
      </w:r>
      <w:r>
        <w:rPr>
          <w:rtl/>
        </w:rPr>
        <w:t>, על מנת להסביר את דברי ר' אליעזר במשנה</w:t>
      </w:r>
      <w:r>
        <w:rPr>
          <w:rFonts w:hint="cs"/>
          <w:rtl/>
        </w:rPr>
        <w:t>,</w:t>
      </w:r>
      <w:r>
        <w:rPr>
          <w:rtl/>
        </w:rPr>
        <w:t xml:space="preserve"> הסובר שעל אדם לאכול ארבע עשרה סעודות בסוכה.</w:t>
      </w:r>
      <w:r>
        <w:rPr>
          <w:rStyle w:val="a3"/>
          <w:rtl/>
        </w:rPr>
        <w:footnoteReference w:id="7"/>
      </w:r>
      <w:r>
        <w:rPr>
          <w:rtl/>
        </w:rPr>
        <w:t xml:space="preserve"> </w:t>
      </w:r>
      <w:r>
        <w:rPr>
          <w:rFonts w:hint="cs"/>
          <w:rtl/>
        </w:rPr>
        <w:t>ב</w:t>
      </w:r>
      <w:r>
        <w:rPr>
          <w:rtl/>
        </w:rPr>
        <w:t>סוכה כח</w:t>
      </w:r>
      <w:r>
        <w:rPr>
          <w:rFonts w:hint="cs"/>
          <w:rtl/>
        </w:rPr>
        <w:t xml:space="preserve"> </w:t>
      </w:r>
      <w:r>
        <w:rPr>
          <w:rtl/>
        </w:rPr>
        <w:t xml:space="preserve">ע"ב </w:t>
      </w:r>
      <w:r>
        <w:rPr>
          <w:rFonts w:hint="cs"/>
          <w:rtl/>
        </w:rPr>
        <w:t xml:space="preserve">אביי </w:t>
      </w:r>
      <w:r>
        <w:rPr>
          <w:rtl/>
        </w:rPr>
        <w:t>מרחיב עוד את הע</w:t>
      </w:r>
      <w:r>
        <w:rPr>
          <w:rFonts w:hint="cs"/>
          <w:rtl/>
        </w:rPr>
        <w:t>י</w:t>
      </w:r>
      <w:r>
        <w:rPr>
          <w:rtl/>
        </w:rPr>
        <w:t xml:space="preserve">קרון של </w:t>
      </w:r>
      <w:r>
        <w:rPr>
          <w:rFonts w:hint="cs"/>
          <w:rtl/>
        </w:rPr>
        <w:t>'</w:t>
      </w:r>
      <w:r>
        <w:rPr>
          <w:rtl/>
        </w:rPr>
        <w:t>תשבו כעין תדורו</w:t>
      </w:r>
      <w:r>
        <w:rPr>
          <w:rFonts w:hint="cs"/>
          <w:rtl/>
        </w:rPr>
        <w:t>'</w:t>
      </w:r>
      <w:r>
        <w:rPr>
          <w:rtl/>
        </w:rPr>
        <w:t xml:space="preserve">, ואם אין מתקיימים תנאי מדור של בית בסוכה, אזי יש פטור מלשבת בסוכה. הביטוי לכך הוא בכמה תחומים: אלמלי פטרה תורה נשים מסוכה, </w:t>
      </w:r>
      <w:r>
        <w:rPr>
          <w:rtl/>
        </w:rPr>
        <w:lastRenderedPageBreak/>
        <w:t>הי</w:t>
      </w:r>
      <w:r>
        <w:rPr>
          <w:rFonts w:hint="cs"/>
          <w:rtl/>
        </w:rPr>
        <w:t>ית</w:t>
      </w:r>
      <w:r>
        <w:rPr>
          <w:rtl/>
        </w:rPr>
        <w:t xml:space="preserve">ה חובה לשבת רק בסוכה </w:t>
      </w:r>
      <w:r>
        <w:rPr>
          <w:rFonts w:hint="cs"/>
          <w:rtl/>
        </w:rPr>
        <w:t>ש</w:t>
      </w:r>
      <w:r>
        <w:rPr>
          <w:rtl/>
        </w:rPr>
        <w:t>בה ניתן לשבת איש ואשתו.</w:t>
      </w:r>
      <w:r>
        <w:rPr>
          <w:rStyle w:val="a3"/>
          <w:rtl/>
        </w:rPr>
        <w:footnoteReference w:id="8"/>
      </w:r>
      <w:r>
        <w:rPr>
          <w:rtl/>
        </w:rPr>
        <w:t xml:space="preserve"> לפי אביי</w:t>
      </w:r>
      <w:r>
        <w:rPr>
          <w:rFonts w:hint="cs"/>
          <w:rtl/>
        </w:rPr>
        <w:t>,</w:t>
      </w:r>
      <w:r>
        <w:rPr>
          <w:rtl/>
        </w:rPr>
        <w:t xml:space="preserve"> זו גם סיבת פטורם של שומרי הגנות והפרדסים מסוכה, אם כי רבא לעומתו פוטר את שומרי הגנות והפרדסים מסוכה בנימוק: "פרצה קוראת לגנב" (סוכה כו</w:t>
      </w:r>
      <w:r>
        <w:rPr>
          <w:rFonts w:hint="cs"/>
          <w:rtl/>
        </w:rPr>
        <w:t xml:space="preserve"> </w:t>
      </w:r>
      <w:r>
        <w:rPr>
          <w:rtl/>
        </w:rPr>
        <w:t>ע"א). רש"י מסביר שהכו</w:t>
      </w:r>
      <w:r>
        <w:rPr>
          <w:rFonts w:hint="cs"/>
          <w:rtl/>
        </w:rPr>
        <w:t>ו</w:t>
      </w:r>
      <w:r>
        <w:rPr>
          <w:rtl/>
        </w:rPr>
        <w:t>נה היא</w:t>
      </w:r>
      <w:r>
        <w:rPr>
          <w:rFonts w:hint="cs"/>
          <w:rtl/>
        </w:rPr>
        <w:t>,</w:t>
      </w:r>
      <w:r>
        <w:rPr>
          <w:rtl/>
        </w:rPr>
        <w:t xml:space="preserve"> שאם הגנב רואה אותו יושב בסוכה בצד אחד של הפרדס הוא יגנוב מצד אחר.</w:t>
      </w:r>
    </w:p>
    <w:p w:rsidR="00415396" w:rsidRDefault="00415396" w:rsidP="00415396">
      <w:pPr>
        <w:pStyle w:val="a4"/>
        <w:rPr>
          <w:rtl/>
        </w:rPr>
      </w:pPr>
      <w:r>
        <w:rPr>
          <w:rtl/>
        </w:rPr>
        <w:t>כריכת דין מצטער של רבא עם הע</w:t>
      </w:r>
      <w:r>
        <w:rPr>
          <w:rFonts w:hint="cs"/>
          <w:rtl/>
        </w:rPr>
        <w:t>י</w:t>
      </w:r>
      <w:r>
        <w:rPr>
          <w:rtl/>
        </w:rPr>
        <w:t xml:space="preserve">קרון של </w:t>
      </w:r>
      <w:r>
        <w:rPr>
          <w:rFonts w:hint="cs"/>
          <w:rtl/>
        </w:rPr>
        <w:t xml:space="preserve">"כעין </w:t>
      </w:r>
      <w:r>
        <w:rPr>
          <w:rtl/>
        </w:rPr>
        <w:t>תדורו</w:t>
      </w:r>
      <w:r>
        <w:rPr>
          <w:rFonts w:hint="cs"/>
          <w:rtl/>
        </w:rPr>
        <w:t xml:space="preserve">" </w:t>
      </w:r>
      <w:r>
        <w:rPr>
          <w:rtl/>
        </w:rPr>
        <w:t xml:space="preserve">– </w:t>
      </w:r>
      <w:r>
        <w:rPr>
          <w:rFonts w:hint="cs"/>
          <w:rtl/>
        </w:rPr>
        <w:t>"</w:t>
      </w:r>
      <w:r>
        <w:rPr>
          <w:rtl/>
        </w:rPr>
        <w:t>כעין דירה בעינן</w:t>
      </w:r>
      <w:r>
        <w:rPr>
          <w:rFonts w:hint="cs"/>
          <w:rtl/>
        </w:rPr>
        <w:t>"</w:t>
      </w:r>
      <w:r>
        <w:rPr>
          <w:rtl/>
        </w:rPr>
        <w:t>, א</w:t>
      </w:r>
      <w:r>
        <w:rPr>
          <w:rFonts w:hint="cs"/>
          <w:rtl/>
        </w:rPr>
        <w:t>ינה</w:t>
      </w:r>
      <w:r>
        <w:rPr>
          <w:rtl/>
        </w:rPr>
        <w:t xml:space="preserve"> כתובה בגמרא, אלא היא על פי פרשנותם של מספר ראשונים, שהרחיבו את הע</w:t>
      </w:r>
      <w:r>
        <w:rPr>
          <w:rFonts w:hint="cs"/>
          <w:rtl/>
        </w:rPr>
        <w:t>י</w:t>
      </w:r>
      <w:r>
        <w:rPr>
          <w:rtl/>
        </w:rPr>
        <w:t xml:space="preserve">קרון של </w:t>
      </w:r>
      <w:r>
        <w:rPr>
          <w:rFonts w:hint="cs"/>
          <w:rtl/>
        </w:rPr>
        <w:t>"</w:t>
      </w:r>
      <w:r>
        <w:rPr>
          <w:rtl/>
        </w:rPr>
        <w:t>כעין תדורו</w:t>
      </w:r>
      <w:r>
        <w:rPr>
          <w:rFonts w:hint="cs"/>
          <w:rtl/>
        </w:rPr>
        <w:t>"</w:t>
      </w:r>
      <w:r>
        <w:rPr>
          <w:rtl/>
        </w:rPr>
        <w:t xml:space="preserve"> גם לסיבת פטור הולכי דרכים, ולפטור מצטער.</w:t>
      </w:r>
      <w:r>
        <w:rPr>
          <w:rStyle w:val="a3"/>
          <w:rtl/>
        </w:rPr>
        <w:footnoteReference w:id="9"/>
      </w:r>
    </w:p>
    <w:p w:rsidR="00415396" w:rsidRDefault="00415396" w:rsidP="00415396">
      <w:pPr>
        <w:pStyle w:val="a4"/>
        <w:rPr>
          <w:rtl/>
        </w:rPr>
      </w:pPr>
      <w:r>
        <w:rPr>
          <w:rtl/>
        </w:rPr>
        <w:t xml:space="preserve">היראים גם נותן מדד ודרך בדיקה, מתי נחשב אדם למצטער, על פי איזה שיקול דעת הוא </w:t>
      </w:r>
      <w:r>
        <w:rPr>
          <w:rFonts w:hint="cs"/>
          <w:rtl/>
        </w:rPr>
        <w:t>י</w:t>
      </w:r>
      <w:r>
        <w:rPr>
          <w:rtl/>
        </w:rPr>
        <w:t>יפטר ממצות סוכה</w:t>
      </w:r>
      <w:r>
        <w:rPr>
          <w:rFonts w:hint="cs"/>
          <w:rtl/>
        </w:rPr>
        <w:t xml:space="preserve"> </w:t>
      </w:r>
      <w:r>
        <w:rPr>
          <w:rtl/>
        </w:rPr>
        <w:t>– אם אותם גורמים היו מביאים אותו לעזוב את ביתו הקבוע במשך השנה.</w:t>
      </w:r>
      <w:r>
        <w:rPr>
          <w:rStyle w:val="a3"/>
          <w:rtl/>
        </w:rPr>
        <w:footnoteReference w:id="10"/>
      </w:r>
      <w:r>
        <w:rPr>
          <w:rtl/>
        </w:rPr>
        <w:t xml:space="preserve"> א</w:t>
      </w:r>
      <w:r>
        <w:rPr>
          <w:rFonts w:hint="cs"/>
          <w:rtl/>
        </w:rPr>
        <w:t>מנם</w:t>
      </w:r>
      <w:r>
        <w:rPr>
          <w:rtl/>
        </w:rPr>
        <w:t xml:space="preserve"> כל זאת בתנאי, שהצער המונע מלסעוד או לישון בסוכה לא היה ידוע מלפני החג. אך אם הדבר </w:t>
      </w:r>
      <w:r>
        <w:rPr>
          <w:rFonts w:hint="cs"/>
          <w:rtl/>
        </w:rPr>
        <w:t xml:space="preserve">היה </w:t>
      </w:r>
      <w:r>
        <w:rPr>
          <w:rtl/>
        </w:rPr>
        <w:t>ידוע מראש, ובכל זאת הא</w:t>
      </w:r>
      <w:r>
        <w:rPr>
          <w:rFonts w:hint="cs"/>
          <w:rtl/>
        </w:rPr>
        <w:t>דם</w:t>
      </w:r>
      <w:r>
        <w:rPr>
          <w:rtl/>
        </w:rPr>
        <w:t xml:space="preserve"> בנה את הסוכה במקום שהוא מצטער מלק</w:t>
      </w:r>
      <w:r>
        <w:rPr>
          <w:rFonts w:hint="cs"/>
          <w:rtl/>
        </w:rPr>
        <w:t>י</w:t>
      </w:r>
      <w:r>
        <w:rPr>
          <w:rtl/>
        </w:rPr>
        <w:t>ים אפילו אחת מהפעולות, לא רק שהוא לא נפטר מהמצוה, אלא שהסוכה היא פסולה.</w:t>
      </w:r>
    </w:p>
    <w:p w:rsidR="00415396" w:rsidRDefault="00415396" w:rsidP="00415396">
      <w:pPr>
        <w:pStyle w:val="a4"/>
        <w:rPr>
          <w:rtl/>
        </w:rPr>
      </w:pPr>
      <w:r>
        <w:rPr>
          <w:rtl/>
        </w:rPr>
        <w:t>דברי היראים הללו נפסקו להלכה ע"י הרמ"א בשולחן ערוך אורח חיים סי' תרמ סעיף ד, והוא</w:t>
      </w:r>
      <w:r>
        <w:rPr>
          <w:rFonts w:hint="cs"/>
          <w:rtl/>
        </w:rPr>
        <w:t xml:space="preserve"> </w:t>
      </w:r>
      <w:r>
        <w:rPr>
          <w:rtl/>
        </w:rPr>
        <w:t>הסביר דברים אל</w:t>
      </w:r>
      <w:r>
        <w:rPr>
          <w:rFonts w:hint="cs"/>
          <w:rtl/>
        </w:rPr>
        <w:t>ו</w:t>
      </w:r>
      <w:r>
        <w:rPr>
          <w:rtl/>
        </w:rPr>
        <w:t xml:space="preserve"> בשו"ת הרמ"א סי' כט (ובקצרה בדרכי משה בטור שם):</w:t>
      </w:r>
    </w:p>
    <w:p w:rsidR="00415396" w:rsidRDefault="00415396" w:rsidP="00415396">
      <w:pPr>
        <w:pStyle w:val="a9"/>
        <w:rPr>
          <w:rtl/>
        </w:rPr>
      </w:pPr>
      <w:r>
        <w:rPr>
          <w:rtl/>
        </w:rPr>
        <w:t>מעולם לא עלה על דעת המרדכי והגהות לפסול סוכה שגנבים יכולין לגנוב ממנה. דא"כ כל הסוכות שבעולם פסולות</w:t>
      </w:r>
      <w:r>
        <w:rPr>
          <w:rFonts w:hint="cs"/>
          <w:rtl/>
        </w:rPr>
        <w:t>,</w:t>
      </w:r>
      <w:r>
        <w:rPr>
          <w:rtl/>
        </w:rPr>
        <w:t xml:space="preserve"> דכל סוכה דירת עראי בעינן, ואף בחצר המשומרת אינה משומרת מגנבים הנכנסים והיוצאים, </w:t>
      </w:r>
      <w:r>
        <w:rPr>
          <w:rFonts w:hint="cs"/>
          <w:rtl/>
        </w:rPr>
        <w:t>...</w:t>
      </w:r>
      <w:r>
        <w:rPr>
          <w:rtl/>
        </w:rPr>
        <w:t xml:space="preserve">רק תחלה אומר שהמרדכי והגהות לא קאמרי אלא במקום </w:t>
      </w:r>
      <w:r>
        <w:rPr>
          <w:b/>
          <w:bCs/>
          <w:rtl/>
        </w:rPr>
        <w:t>שהוא</w:t>
      </w:r>
      <w:r>
        <w:rPr>
          <w:rtl/>
        </w:rPr>
        <w:t xml:space="preserve"> מתיירא לישן בסוכה מפני הגנבים ולסטים כדמוכח לשון המרדכי, אבל הפתוח שיכולין לגנוב ממנו –</w:t>
      </w:r>
      <w:r>
        <w:rPr>
          <w:rFonts w:hint="cs"/>
          <w:rtl/>
        </w:rPr>
        <w:t xml:space="preserve"> </w:t>
      </w:r>
      <w:r>
        <w:rPr>
          <w:rtl/>
        </w:rPr>
        <w:t xml:space="preserve">מזה לא דבר המרדכי, </w:t>
      </w:r>
      <w:r>
        <w:rPr>
          <w:rFonts w:hint="cs"/>
          <w:rtl/>
        </w:rPr>
        <w:t>...</w:t>
      </w:r>
      <w:r>
        <w:rPr>
          <w:rtl/>
        </w:rPr>
        <w:t>דלא קפיד רחמנא אלא על ישיבתו ולא על שמירת ממונו, דדווקא לגבי דידיה בעינן תשבו כעין תדורו ולא לגבי ממונו.</w:t>
      </w:r>
      <w:r>
        <w:rPr>
          <w:rStyle w:val="a3"/>
          <w:rtl/>
        </w:rPr>
        <w:footnoteReference w:id="11"/>
      </w:r>
    </w:p>
    <w:p w:rsidR="00415396" w:rsidRDefault="00415396" w:rsidP="00415396">
      <w:pPr>
        <w:pStyle w:val="a4"/>
        <w:rPr>
          <w:rtl/>
        </w:rPr>
      </w:pPr>
      <w:r>
        <w:rPr>
          <w:rtl/>
        </w:rPr>
        <w:lastRenderedPageBreak/>
        <w:t xml:space="preserve">מדברי היראים עולה שמדובר על מי שיכול היה לבנות סוכה במקום </w:t>
      </w:r>
      <w:r>
        <w:rPr>
          <w:rFonts w:hint="cs"/>
          <w:rtl/>
        </w:rPr>
        <w:t>ש</w:t>
      </w:r>
      <w:r>
        <w:rPr>
          <w:rtl/>
        </w:rPr>
        <w:t>בו לא יהיה פחד מגנבים ולסטים, ו</w:t>
      </w:r>
      <w:r>
        <w:rPr>
          <w:rFonts w:hint="cs"/>
          <w:rtl/>
        </w:rPr>
        <w:t>למרות</w:t>
      </w:r>
      <w:r>
        <w:rPr>
          <w:rtl/>
        </w:rPr>
        <w:t xml:space="preserve"> זאת הוא בנה את הסוכה במקום </w:t>
      </w:r>
      <w:r>
        <w:rPr>
          <w:rFonts w:hint="cs"/>
          <w:rtl/>
        </w:rPr>
        <w:t>ש</w:t>
      </w:r>
      <w:r>
        <w:rPr>
          <w:rtl/>
        </w:rPr>
        <w:t>בו יוכל לטעון אחר כך שהוא מצטער.</w:t>
      </w:r>
      <w:r>
        <w:rPr>
          <w:rStyle w:val="a3"/>
          <w:rtl/>
        </w:rPr>
        <w:footnoteReference w:id="12"/>
      </w:r>
    </w:p>
    <w:p w:rsidR="00415396" w:rsidRDefault="00415396" w:rsidP="00415396">
      <w:pPr>
        <w:pStyle w:val="a4"/>
        <w:rPr>
          <w:rtl/>
        </w:rPr>
      </w:pPr>
      <w:r>
        <w:rPr>
          <w:rtl/>
        </w:rPr>
        <w:t>במקרה שלפנינו</w:t>
      </w:r>
      <w:r>
        <w:rPr>
          <w:rFonts w:hint="cs"/>
          <w:rtl/>
        </w:rPr>
        <w:t>,</w:t>
      </w:r>
      <w:r>
        <w:rPr>
          <w:rtl/>
        </w:rPr>
        <w:t xml:space="preserve"> החשש בשינה בסוכה הוא בשל בעיות ב</w:t>
      </w:r>
      <w:r>
        <w:rPr>
          <w:rFonts w:hint="cs"/>
          <w:rtl/>
        </w:rPr>
        <w:t>י</w:t>
      </w:r>
      <w:r>
        <w:rPr>
          <w:rtl/>
        </w:rPr>
        <w:t>טחון ולא בשל חשש מגנבים וכד'. אין מדובר על נ</w:t>
      </w:r>
      <w:r>
        <w:rPr>
          <w:rFonts w:hint="cs"/>
          <w:rtl/>
        </w:rPr>
        <w:t>י</w:t>
      </w:r>
      <w:r>
        <w:rPr>
          <w:rtl/>
        </w:rPr>
        <w:t xml:space="preserve">סיון להתחמק מקיום מצות סוכה בטענת מצטער כשקיימות אפשרויות אחרות, אלא על מצב </w:t>
      </w:r>
      <w:r>
        <w:rPr>
          <w:rFonts w:hint="cs"/>
          <w:rtl/>
        </w:rPr>
        <w:t>ש</w:t>
      </w:r>
      <w:r>
        <w:rPr>
          <w:rtl/>
        </w:rPr>
        <w:t>בו לא ניתן כלל לבנות סוכה על מנת לישון בה בשום מקום שהוא. הדבר אמנם ידוע מראש, אך לא ניתן לשנות זאת.</w:t>
      </w:r>
    </w:p>
    <w:p w:rsidR="00415396" w:rsidRDefault="00415396" w:rsidP="00415396">
      <w:pPr>
        <w:pStyle w:val="a4"/>
        <w:rPr>
          <w:rtl/>
        </w:rPr>
      </w:pPr>
      <w:r>
        <w:rPr>
          <w:rtl/>
        </w:rPr>
        <w:t>מצאנו שנהגו שלא לישון ושלא לאכול כלל בסוכה במקום שהיה חשש מגנבים ולסטים. על דברי רבא הפוטר שומרי גנות ופרדסים מ</w:t>
      </w:r>
      <w:r>
        <w:rPr>
          <w:rFonts w:hint="cs"/>
          <w:rtl/>
        </w:rPr>
        <w:t xml:space="preserve">שום </w:t>
      </w:r>
      <w:r>
        <w:rPr>
          <w:rtl/>
        </w:rPr>
        <w:t>ש</w:t>
      </w:r>
      <w:r>
        <w:rPr>
          <w:rFonts w:hint="cs"/>
          <w:rtl/>
        </w:rPr>
        <w:t>'</w:t>
      </w:r>
      <w:r>
        <w:rPr>
          <w:rtl/>
        </w:rPr>
        <w:t>פרצה קוראת לגנב</w:t>
      </w:r>
      <w:r>
        <w:rPr>
          <w:rFonts w:hint="cs"/>
          <w:rtl/>
        </w:rPr>
        <w:t>'</w:t>
      </w:r>
      <w:r>
        <w:rPr>
          <w:rtl/>
        </w:rPr>
        <w:t>, כתב המאירי בסוכה כו ע"א:</w:t>
      </w:r>
    </w:p>
    <w:p w:rsidR="00415396" w:rsidRDefault="00415396" w:rsidP="00415396">
      <w:pPr>
        <w:pStyle w:val="a9"/>
        <w:rPr>
          <w:rtl/>
        </w:rPr>
      </w:pPr>
      <w:r>
        <w:rPr>
          <w:rtl/>
        </w:rPr>
        <w:t>ומכאן סמכו בקצת מקומות שכל שיש בישיבתם בסוכה חשש גנבים או ליסטים –</w:t>
      </w:r>
      <w:r>
        <w:rPr>
          <w:rFonts w:hint="cs"/>
          <w:rtl/>
        </w:rPr>
        <w:t xml:space="preserve"> </w:t>
      </w:r>
      <w:r>
        <w:rPr>
          <w:rtl/>
        </w:rPr>
        <w:t>עושין סוכה בחצר בית הכנסת ומברכין ברכת לישב בסוכה לשם, והולכין בבתיהם לישן ולאכול בלא סוכה.</w:t>
      </w:r>
      <w:r>
        <w:rPr>
          <w:rStyle w:val="a3"/>
          <w:rtl/>
        </w:rPr>
        <w:footnoteReference w:id="13"/>
      </w:r>
    </w:p>
    <w:p w:rsidR="00415396" w:rsidRDefault="00415396" w:rsidP="00415396">
      <w:pPr>
        <w:pStyle w:val="a4"/>
        <w:rPr>
          <w:rtl/>
        </w:rPr>
      </w:pPr>
      <w:r>
        <w:rPr>
          <w:rFonts w:hint="cs"/>
          <w:rtl/>
        </w:rPr>
        <w:t xml:space="preserve">מדברים אלו </w:t>
      </w:r>
      <w:r>
        <w:rPr>
          <w:rtl/>
        </w:rPr>
        <w:t>ניתן להבין שאכלו מעט בסוכת בית הכנסת, רק כדי לברך ברכת לישב בסוכה, ועיקר סעודתם הי</w:t>
      </w:r>
      <w:r>
        <w:rPr>
          <w:rFonts w:hint="cs"/>
          <w:rtl/>
        </w:rPr>
        <w:t>י</w:t>
      </w:r>
      <w:r>
        <w:rPr>
          <w:rtl/>
        </w:rPr>
        <w:t>תה בבית, וכן השינה.</w:t>
      </w:r>
      <w:r>
        <w:rPr>
          <w:rStyle w:val="a3"/>
          <w:rtl/>
        </w:rPr>
        <w:footnoteReference w:id="14"/>
      </w:r>
      <w:r>
        <w:rPr>
          <w:rtl/>
        </w:rPr>
        <w:t xml:space="preserve"> גם רבנו מנוח בהל' סוכה ו</w:t>
      </w:r>
      <w:r>
        <w:rPr>
          <w:sz w:val="20"/>
          <w:rtl/>
        </w:rPr>
        <w:t xml:space="preserve">, ו כותב: "ועכשו הקלו בשינה בסוכה משום פרצה קוראת לגנב". הפחד </w:t>
      </w:r>
      <w:r>
        <w:rPr>
          <w:rFonts w:hint="cs"/>
          <w:sz w:val="20"/>
          <w:rtl/>
        </w:rPr>
        <w:t xml:space="preserve">שם </w:t>
      </w:r>
      <w:r>
        <w:rPr>
          <w:sz w:val="20"/>
          <w:rtl/>
        </w:rPr>
        <w:t>היה בשל סכנה לממון ורכוש, ומכאן שכ</w:t>
      </w:r>
      <w:r>
        <w:rPr>
          <w:rFonts w:hint="cs"/>
          <w:sz w:val="20"/>
          <w:rtl/>
        </w:rPr>
        <w:t xml:space="preserve">אשר </w:t>
      </w:r>
      <w:r>
        <w:rPr>
          <w:sz w:val="20"/>
          <w:rtl/>
        </w:rPr>
        <w:t>שאין בר</w:t>
      </w:r>
      <w:r>
        <w:rPr>
          <w:rFonts w:hint="cs"/>
          <w:sz w:val="20"/>
          <w:rtl/>
        </w:rPr>
        <w:t>ֵ</w:t>
      </w:r>
      <w:r>
        <w:rPr>
          <w:sz w:val="20"/>
          <w:rtl/>
        </w:rPr>
        <w:t>רה וישנה סכנה גופנית, נפטרים מישיבה בסוכה כלל</w:t>
      </w:r>
      <w:r>
        <w:rPr>
          <w:rFonts w:hint="cs"/>
          <w:sz w:val="20"/>
          <w:rtl/>
        </w:rPr>
        <w:t>, וכן הוא בנידוננו</w:t>
      </w:r>
      <w:r>
        <w:rPr>
          <w:sz w:val="20"/>
          <w:rtl/>
        </w:rPr>
        <w:t xml:space="preserve">. </w:t>
      </w:r>
      <w:r>
        <w:rPr>
          <w:rtl/>
        </w:rPr>
        <w:t>אין זה בגדר מצטער רגיל, שהוא ענ</w:t>
      </w:r>
      <w:r>
        <w:rPr>
          <w:rFonts w:hint="cs"/>
          <w:rtl/>
        </w:rPr>
        <w:t>י</w:t>
      </w:r>
      <w:r>
        <w:rPr>
          <w:rtl/>
        </w:rPr>
        <w:t>ין אישי וסובייקטיבי, אלא הוראה כללית שלא ליש</w:t>
      </w:r>
      <w:r>
        <w:rPr>
          <w:rFonts w:hint="cs"/>
          <w:rtl/>
        </w:rPr>
        <w:t>ו</w:t>
      </w:r>
      <w:r>
        <w:rPr>
          <w:rtl/>
        </w:rPr>
        <w:t>ן בסוכה בשל המצב הב</w:t>
      </w:r>
      <w:r>
        <w:rPr>
          <w:rFonts w:hint="cs"/>
          <w:rtl/>
        </w:rPr>
        <w:t>י</w:t>
      </w:r>
      <w:r>
        <w:rPr>
          <w:rtl/>
        </w:rPr>
        <w:t>טחוני, ונראה שבמקרה שכזה, בו אין בר</w:t>
      </w:r>
      <w:r>
        <w:rPr>
          <w:rFonts w:hint="cs"/>
          <w:rtl/>
        </w:rPr>
        <w:t>ֵ</w:t>
      </w:r>
      <w:r>
        <w:rPr>
          <w:rtl/>
        </w:rPr>
        <w:t>רה אחרת, הסוכה תהיה כשרה, וניתן יהיה לישב ולאכול בה. זאת ניתן גם ללמוד מדברי המגן אברהם</w:t>
      </w:r>
      <w:r>
        <w:rPr>
          <w:rFonts w:hint="cs"/>
          <w:rtl/>
        </w:rPr>
        <w:t>,</w:t>
      </w:r>
      <w:r>
        <w:rPr>
          <w:rtl/>
        </w:rPr>
        <w:t xml:space="preserve"> שו"ע או"ח סי</w:t>
      </w:r>
      <w:r>
        <w:rPr>
          <w:rFonts w:hint="cs"/>
          <w:rtl/>
        </w:rPr>
        <w:t>'</w:t>
      </w:r>
      <w:r>
        <w:rPr>
          <w:rtl/>
        </w:rPr>
        <w:t xml:space="preserve"> תרמ ס"ק ו</w:t>
      </w:r>
      <w:r>
        <w:rPr>
          <w:rFonts w:hint="cs"/>
          <w:rtl/>
        </w:rPr>
        <w:t>,</w:t>
      </w:r>
      <w:r>
        <w:rPr>
          <w:rtl/>
        </w:rPr>
        <w:t xml:space="preserve"> שכתב שאין להחיל את דין מצטער לפטור משינה בסוכה אם בנה את הסוכה במקום שיש בו צינה, </w:t>
      </w:r>
      <w:r>
        <w:rPr>
          <w:rFonts w:hint="cs"/>
          <w:rtl/>
        </w:rPr>
        <w:t>כ</w:t>
      </w:r>
      <w:r>
        <w:rPr>
          <w:rtl/>
        </w:rPr>
        <w:t>א</w:t>
      </w:r>
      <w:r>
        <w:rPr>
          <w:rFonts w:hint="cs"/>
          <w:rtl/>
        </w:rPr>
        <w:t>שר</w:t>
      </w:r>
      <w:r>
        <w:rPr>
          <w:rtl/>
        </w:rPr>
        <w:t xml:space="preserve"> יכ</w:t>
      </w:r>
      <w:r>
        <w:rPr>
          <w:rFonts w:hint="cs"/>
          <w:rtl/>
        </w:rPr>
        <w:t>ו</w:t>
      </w:r>
      <w:r>
        <w:rPr>
          <w:rtl/>
        </w:rPr>
        <w:t xml:space="preserve">ל </w:t>
      </w:r>
      <w:r>
        <w:rPr>
          <w:rFonts w:hint="cs"/>
          <w:rtl/>
        </w:rPr>
        <w:t xml:space="preserve">היה </w:t>
      </w:r>
      <w:r>
        <w:rPr>
          <w:rtl/>
        </w:rPr>
        <w:t>לבנות את הסוכה במקום ש</w:t>
      </w:r>
      <w:r>
        <w:rPr>
          <w:rFonts w:hint="cs"/>
          <w:rtl/>
        </w:rPr>
        <w:t>אין</w:t>
      </w:r>
      <w:r>
        <w:rPr>
          <w:rtl/>
        </w:rPr>
        <w:t xml:space="preserve"> בו צינה. מכאן</w:t>
      </w:r>
      <w:r>
        <w:rPr>
          <w:rFonts w:hint="cs"/>
          <w:rtl/>
        </w:rPr>
        <w:t>,</w:t>
      </w:r>
      <w:r>
        <w:rPr>
          <w:rtl/>
        </w:rPr>
        <w:t xml:space="preserve"> שאם אין לו בר</w:t>
      </w:r>
      <w:r>
        <w:rPr>
          <w:rFonts w:hint="cs"/>
          <w:rtl/>
        </w:rPr>
        <w:t>ֵ</w:t>
      </w:r>
      <w:r>
        <w:rPr>
          <w:rtl/>
        </w:rPr>
        <w:t>רה ובכל מקום יש צינה, אזי הסוכה איננה פסולה.</w:t>
      </w:r>
      <w:r>
        <w:rPr>
          <w:rStyle w:val="a3"/>
          <w:rtl/>
        </w:rPr>
        <w:footnoteReference w:id="15"/>
      </w:r>
    </w:p>
    <w:p w:rsidR="00415396" w:rsidRDefault="00415396" w:rsidP="00415396">
      <w:pPr>
        <w:pStyle w:val="a4"/>
        <w:rPr>
          <w:rtl/>
        </w:rPr>
      </w:pPr>
      <w:r>
        <w:rPr>
          <w:rtl/>
        </w:rPr>
        <w:t>הרב אליהו שלזינגר (לעיל הע</w:t>
      </w:r>
      <w:r>
        <w:rPr>
          <w:rFonts w:hint="cs"/>
          <w:rtl/>
        </w:rPr>
        <w:t>רה</w:t>
      </w:r>
      <w:r>
        <w:rPr>
          <w:rtl/>
        </w:rPr>
        <w:t xml:space="preserve"> 1) כותב בסיכום מאמרו, שניתן בדיעבד לשבת ביום בסוכות כאלו שלא ניתן לשבת וליש</w:t>
      </w:r>
      <w:r>
        <w:rPr>
          <w:rFonts w:hint="cs"/>
          <w:rtl/>
        </w:rPr>
        <w:t>ו</w:t>
      </w:r>
      <w:r>
        <w:rPr>
          <w:rtl/>
        </w:rPr>
        <w:t>ן בהם במשך הלילה בשל יריות, אם כי לשיטת המרדכי המובא ברמ"א אין יוצאים בסוכות כאלה אף בדיעבד, ויש להשתדל למצוא מקום שאין בו שום סכנה כלל ועיקר</w:t>
      </w:r>
      <w:r>
        <w:rPr>
          <w:rFonts w:hint="cs"/>
          <w:rtl/>
        </w:rPr>
        <w:t>,</w:t>
      </w:r>
      <w:r>
        <w:rPr>
          <w:rtl/>
        </w:rPr>
        <w:t xml:space="preserve"> ובזה יוצא ידי חובה לכתחילה והידור לכל הדעות. לדברינו, אם באמת ק</w:t>
      </w:r>
      <w:r>
        <w:rPr>
          <w:rFonts w:hint="cs"/>
          <w:rtl/>
        </w:rPr>
        <w:t>י</w:t>
      </w:r>
      <w:r>
        <w:rPr>
          <w:rtl/>
        </w:rPr>
        <w:t xml:space="preserve">ימת אפשרות לבנות סוכה במקום </w:t>
      </w:r>
      <w:r>
        <w:rPr>
          <w:rFonts w:hint="cs"/>
          <w:rtl/>
        </w:rPr>
        <w:t>ש</w:t>
      </w:r>
      <w:r>
        <w:rPr>
          <w:rtl/>
        </w:rPr>
        <w:t>בו אין חשש מיריות, אזי מחויב לעשות כן.</w:t>
      </w:r>
      <w:r>
        <w:rPr>
          <w:rStyle w:val="a3"/>
          <w:rtl/>
        </w:rPr>
        <w:footnoteReference w:id="16"/>
      </w:r>
      <w:r>
        <w:rPr>
          <w:rtl/>
        </w:rPr>
        <w:t xml:space="preserve"> אך אם אין באפשרות האדם </w:t>
      </w:r>
      <w:r>
        <w:rPr>
          <w:rtl/>
        </w:rPr>
        <w:lastRenderedPageBreak/>
        <w:t>לעשות כן, גם לשיטת המרדכי והרמ"א הסוכה תה</w:t>
      </w:r>
      <w:r>
        <w:rPr>
          <w:rFonts w:hint="cs"/>
          <w:rtl/>
        </w:rPr>
        <w:t>יה</w:t>
      </w:r>
      <w:r>
        <w:rPr>
          <w:rtl/>
        </w:rPr>
        <w:t xml:space="preserve"> כשרה</w:t>
      </w:r>
      <w:r>
        <w:rPr>
          <w:rFonts w:hint="cs"/>
          <w:rtl/>
        </w:rPr>
        <w:t>,</w:t>
      </w:r>
      <w:r>
        <w:rPr>
          <w:rtl/>
        </w:rPr>
        <w:t xml:space="preserve"> וי</w:t>
      </w:r>
      <w:r>
        <w:rPr>
          <w:rFonts w:hint="cs"/>
          <w:rtl/>
        </w:rPr>
        <w:t>ֵ</w:t>
      </w:r>
      <w:r>
        <w:rPr>
          <w:rtl/>
        </w:rPr>
        <w:t>שב ו</w:t>
      </w:r>
      <w:r>
        <w:rPr>
          <w:rFonts w:hint="cs"/>
          <w:rtl/>
        </w:rPr>
        <w:t>י</w:t>
      </w:r>
      <w:r>
        <w:rPr>
          <w:rtl/>
        </w:rPr>
        <w:t>ישן בה כשלא יהיה חשש סכנה מיריות. זאת מאחר שגם לפי</w:t>
      </w:r>
      <w:r>
        <w:rPr>
          <w:rFonts w:hint="cs"/>
          <w:rtl/>
        </w:rPr>
        <w:t xml:space="preserve"> דברי</w:t>
      </w:r>
      <w:r>
        <w:rPr>
          <w:rtl/>
        </w:rPr>
        <w:t xml:space="preserve">הם הסוכה פסולה </w:t>
      </w:r>
      <w:r>
        <w:rPr>
          <w:rFonts w:hint="cs"/>
          <w:rtl/>
        </w:rPr>
        <w:t xml:space="preserve">רק </w:t>
      </w:r>
      <w:r>
        <w:rPr>
          <w:rtl/>
        </w:rPr>
        <w:t>כשיש בר</w:t>
      </w:r>
      <w:r>
        <w:rPr>
          <w:rFonts w:hint="cs"/>
          <w:rtl/>
        </w:rPr>
        <w:t>ֵ</w:t>
      </w:r>
      <w:r>
        <w:rPr>
          <w:rtl/>
        </w:rPr>
        <w:t>רה אחרת, והאדם בונה את הסוכה במקום סכנה על מנת שיוכל להתחמק ממצות סוכה,</w:t>
      </w:r>
      <w:r>
        <w:rPr>
          <w:rFonts w:hint="cs"/>
          <w:rtl/>
        </w:rPr>
        <w:t xml:space="preserve"> </w:t>
      </w:r>
      <w:r>
        <w:rPr>
          <w:rtl/>
        </w:rPr>
        <w:t xml:space="preserve">אך </w:t>
      </w:r>
      <w:r>
        <w:rPr>
          <w:rFonts w:hint="cs"/>
          <w:rtl/>
        </w:rPr>
        <w:t>כ</w:t>
      </w:r>
      <w:r>
        <w:rPr>
          <w:rtl/>
        </w:rPr>
        <w:t>שאין בר</w:t>
      </w:r>
      <w:r>
        <w:rPr>
          <w:rFonts w:hint="cs"/>
          <w:rtl/>
        </w:rPr>
        <w:t>ֵ</w:t>
      </w:r>
      <w:r>
        <w:rPr>
          <w:rtl/>
        </w:rPr>
        <w:t>רה</w:t>
      </w:r>
      <w:r>
        <w:rPr>
          <w:rFonts w:hint="cs"/>
          <w:rtl/>
        </w:rPr>
        <w:t xml:space="preserve"> </w:t>
      </w:r>
      <w:r>
        <w:rPr>
          <w:rtl/>
        </w:rPr>
        <w:t>גם הם מודים שהסוכה כשרה.</w:t>
      </w:r>
    </w:p>
    <w:p w:rsidR="00415396" w:rsidRDefault="00415396" w:rsidP="00415396">
      <w:pPr>
        <w:pStyle w:val="a8"/>
        <w:rPr>
          <w:rtl/>
        </w:rPr>
      </w:pPr>
      <w:r>
        <w:rPr>
          <w:rtl/>
        </w:rPr>
        <w:t xml:space="preserve">ב. סוכה </w:t>
      </w:r>
      <w:r>
        <w:rPr>
          <w:rFonts w:hint="cs"/>
          <w:rtl/>
        </w:rPr>
        <w:t>ה</w:t>
      </w:r>
      <w:r>
        <w:rPr>
          <w:rtl/>
        </w:rPr>
        <w:t>מיועדת לאכילה ולא לשינה</w:t>
      </w:r>
    </w:p>
    <w:p w:rsidR="00415396" w:rsidRDefault="00415396" w:rsidP="00415396">
      <w:pPr>
        <w:pStyle w:val="ab"/>
        <w:rPr>
          <w:rtl/>
        </w:rPr>
      </w:pPr>
      <w:r>
        <w:rPr>
          <w:rtl/>
        </w:rPr>
        <w:t>על דבריו של היראים חלק הרב צבי אשכנזי, שו"ת חכם צבי</w:t>
      </w:r>
      <w:r>
        <w:rPr>
          <w:rFonts w:hint="cs"/>
          <w:rtl/>
        </w:rPr>
        <w:t>,</w:t>
      </w:r>
      <w:r>
        <w:rPr>
          <w:rtl/>
        </w:rPr>
        <w:t xml:space="preserve"> סי</w:t>
      </w:r>
      <w:r>
        <w:rPr>
          <w:rFonts w:hint="cs"/>
          <w:rtl/>
        </w:rPr>
        <w:t>'</w:t>
      </w:r>
      <w:r>
        <w:rPr>
          <w:rtl/>
        </w:rPr>
        <w:t xml:space="preserve"> צד: </w:t>
      </w:r>
    </w:p>
    <w:p w:rsidR="00415396" w:rsidRDefault="00415396" w:rsidP="00415396">
      <w:pPr>
        <w:pStyle w:val="a9"/>
        <w:rPr>
          <w:rtl/>
        </w:rPr>
      </w:pPr>
      <w:r>
        <w:rPr>
          <w:rtl/>
        </w:rPr>
        <w:t>מ"ש במרדכי פ' הישן (=בשם היראים), דאם עשה סוכה בתחלה במקום הראוי להצטער בשינה לא יצא ידי חובה כלל אפילו באכילה, אינו נראה לי כלל. דתשבו כעין תדורו, לאו על אופן הסוכה קאי באיזה ענין תהיה עשויה, אלא על אופן הישיבה באיזה ענין תהא, ועל זה קאמר דתהא כעין דירה. ואה"נ דאם עושה ב' סוכות האחת לאכילה והשנייה לשינה, אף שאותה של אכילה אינה ראויה לשינה מ"מ נפיק בה ידי חובת אכילה.</w:t>
      </w:r>
      <w:r>
        <w:rPr>
          <w:rStyle w:val="a3"/>
          <w:rtl/>
        </w:rPr>
        <w:footnoteReference w:id="17"/>
      </w:r>
      <w:r>
        <w:rPr>
          <w:rtl/>
        </w:rPr>
        <w:t xml:space="preserve"> </w:t>
      </w:r>
    </w:p>
    <w:p w:rsidR="00415396" w:rsidRDefault="00415396" w:rsidP="00415396">
      <w:pPr>
        <w:pStyle w:val="a4"/>
        <w:rPr>
          <w:rtl/>
        </w:rPr>
      </w:pPr>
      <w:r>
        <w:rPr>
          <w:rtl/>
        </w:rPr>
        <w:t>מדבריו ניתן להבין שה</w:t>
      </w:r>
      <w:r>
        <w:rPr>
          <w:rFonts w:hint="cs"/>
          <w:rtl/>
        </w:rPr>
        <w:t>ו</w:t>
      </w:r>
      <w:r>
        <w:rPr>
          <w:rtl/>
        </w:rPr>
        <w:t xml:space="preserve">ויכוח העקרוני ביניהם הוא האם דין </w:t>
      </w:r>
      <w:r>
        <w:rPr>
          <w:rFonts w:hint="cs"/>
          <w:rtl/>
        </w:rPr>
        <w:t>'</w:t>
      </w:r>
      <w:r>
        <w:rPr>
          <w:rtl/>
        </w:rPr>
        <w:t>תשבו כעין תדורו</w:t>
      </w:r>
      <w:r>
        <w:rPr>
          <w:rFonts w:hint="cs"/>
          <w:rtl/>
        </w:rPr>
        <w:t>'</w:t>
      </w:r>
      <w:r>
        <w:rPr>
          <w:rtl/>
        </w:rPr>
        <w:t>, מלמד על טיבה וכשרותה של הסוכה, או שהוא מלמד על חיובו או פטורו של האדם. דין בחפצא או דין בגברא. לפי היראים</w:t>
      </w:r>
      <w:r>
        <w:rPr>
          <w:rFonts w:hint="cs"/>
          <w:rtl/>
        </w:rPr>
        <w:t>,</w:t>
      </w:r>
      <w:r>
        <w:rPr>
          <w:rtl/>
        </w:rPr>
        <w:t xml:space="preserve"> אם לא ניתן גם ליש</w:t>
      </w:r>
      <w:r>
        <w:rPr>
          <w:rFonts w:hint="cs"/>
          <w:rtl/>
        </w:rPr>
        <w:t>ו</w:t>
      </w:r>
      <w:r>
        <w:rPr>
          <w:rtl/>
        </w:rPr>
        <w:t>ן וגם לשבת בסוכה, זהו פסול בסוכה עצמה. ואילו לפי החכם צבי, אי היכולת ליש</w:t>
      </w:r>
      <w:r>
        <w:rPr>
          <w:rFonts w:hint="cs"/>
          <w:rtl/>
        </w:rPr>
        <w:t>ו</w:t>
      </w:r>
      <w:r>
        <w:rPr>
          <w:rtl/>
        </w:rPr>
        <w:t>ן או לשבת היא דין בחובת האדם בסוכה, ולא בטיבה של הסוכה, ולכן כל אדם יקי</w:t>
      </w:r>
      <w:r>
        <w:rPr>
          <w:rFonts w:hint="cs"/>
          <w:rtl/>
        </w:rPr>
        <w:t>י</w:t>
      </w:r>
      <w:r>
        <w:rPr>
          <w:rtl/>
        </w:rPr>
        <w:t>ם את מצות סוכה לפי יכולתו. אמנם כן, כפי שכתבנו לעיל, כריכת דין מצטער עם הע</w:t>
      </w:r>
      <w:r>
        <w:rPr>
          <w:rFonts w:hint="cs"/>
          <w:rtl/>
        </w:rPr>
        <w:t>י</w:t>
      </w:r>
      <w:r>
        <w:rPr>
          <w:rtl/>
        </w:rPr>
        <w:t>קרון של תשבו כעין תדורו, היא אכן הרחבת הע</w:t>
      </w:r>
      <w:r>
        <w:rPr>
          <w:rFonts w:hint="cs"/>
          <w:rtl/>
        </w:rPr>
        <w:t>י</w:t>
      </w:r>
      <w:r>
        <w:rPr>
          <w:rtl/>
        </w:rPr>
        <w:t xml:space="preserve">קרון </w:t>
      </w:r>
      <w:r>
        <w:rPr>
          <w:rFonts w:hint="cs"/>
          <w:rtl/>
        </w:rPr>
        <w:t>ה</w:t>
      </w:r>
      <w:r>
        <w:rPr>
          <w:rtl/>
        </w:rPr>
        <w:t>מופיע במדרש ההלכה.</w:t>
      </w:r>
    </w:p>
    <w:p w:rsidR="00415396" w:rsidRDefault="00415396" w:rsidP="00415396">
      <w:pPr>
        <w:pStyle w:val="a4"/>
        <w:rPr>
          <w:rtl/>
        </w:rPr>
      </w:pPr>
      <w:r>
        <w:rPr>
          <w:rtl/>
        </w:rPr>
        <w:t>את דבריו שניתן לעשות סוכה לאכילה ולא לשינה ולה</w:t>
      </w:r>
      <w:r>
        <w:rPr>
          <w:rFonts w:hint="cs"/>
          <w:rtl/>
        </w:rPr>
        <w:t>ֵ</w:t>
      </w:r>
      <w:r>
        <w:rPr>
          <w:rtl/>
        </w:rPr>
        <w:t>פך, הוכיח החכם צבי ממספר מקורות:</w:t>
      </w:r>
    </w:p>
    <w:p w:rsidR="00415396" w:rsidRDefault="00415396" w:rsidP="00415396">
      <w:pPr>
        <w:pStyle w:val="a4"/>
        <w:rPr>
          <w:rtl/>
        </w:rPr>
      </w:pPr>
      <w:r>
        <w:rPr>
          <w:rtl/>
        </w:rPr>
        <w:t xml:space="preserve">במשנה בסוכה </w:t>
      </w:r>
      <w:r>
        <w:rPr>
          <w:rFonts w:hint="cs"/>
          <w:rtl/>
        </w:rPr>
        <w:t>פ"</w:t>
      </w:r>
      <w:r>
        <w:rPr>
          <w:rtl/>
        </w:rPr>
        <w:t xml:space="preserve">ב </w:t>
      </w:r>
      <w:r>
        <w:rPr>
          <w:rFonts w:hint="cs"/>
          <w:rtl/>
        </w:rPr>
        <w:t>מ"</w:t>
      </w:r>
      <w:r>
        <w:rPr>
          <w:rtl/>
        </w:rPr>
        <w:t>ג נאמר שניתן לעשות סוכה בראש הספינה, והגמ</w:t>
      </w:r>
      <w:r>
        <w:rPr>
          <w:rFonts w:hint="cs"/>
          <w:rtl/>
        </w:rPr>
        <w:t>רא</w:t>
      </w:r>
      <w:r>
        <w:rPr>
          <w:rtl/>
        </w:rPr>
        <w:t xml:space="preserve"> בסוכה כג</w:t>
      </w:r>
      <w:r>
        <w:rPr>
          <w:rFonts w:hint="cs"/>
          <w:rtl/>
        </w:rPr>
        <w:t xml:space="preserve"> </w:t>
      </w:r>
      <w:r>
        <w:rPr>
          <w:rtl/>
        </w:rPr>
        <w:t>ע"א מעמידה את המשנה כר' עקיבא: "מעשה ברבן גמליאל ורבי עקיבא שהיו באין בספינה, עמד רבי עקיבא ועשה סוכה בראש הספינה. למחר נשבה רוח ועקרתה. אמר לו רבן גמליאל: עקיבא, היכן סוכתך?".</w:t>
      </w:r>
      <w:r>
        <w:rPr>
          <w:rStyle w:val="a3"/>
          <w:rtl/>
        </w:rPr>
        <w:footnoteReference w:id="18"/>
      </w:r>
      <w:r>
        <w:rPr>
          <w:rtl/>
        </w:rPr>
        <w:t xml:space="preserve"> על כך כתב החכם צבי: "ומסתמא אין דרך לישן שם</w:t>
      </w:r>
      <w:r>
        <w:rPr>
          <w:rFonts w:hint="cs"/>
          <w:rtl/>
        </w:rPr>
        <w:t>,</w:t>
      </w:r>
      <w:r>
        <w:rPr>
          <w:rtl/>
        </w:rPr>
        <w:t xml:space="preserve"> כיון שהרוח מצויה שם כל שעה ונוחה ליעקר, ואין אדם ישן בדירה כזו ואפ</w:t>
      </w:r>
      <w:r>
        <w:rPr>
          <w:rFonts w:hint="cs"/>
          <w:rtl/>
        </w:rPr>
        <w:t xml:space="preserve">ילו </w:t>
      </w:r>
      <w:r>
        <w:rPr>
          <w:rtl/>
        </w:rPr>
        <w:t>ה</w:t>
      </w:r>
      <w:r>
        <w:rPr>
          <w:rFonts w:hint="cs"/>
          <w:rtl/>
        </w:rPr>
        <w:t>כי</w:t>
      </w:r>
      <w:r>
        <w:rPr>
          <w:rtl/>
        </w:rPr>
        <w:t xml:space="preserve"> עשאה ר"ע כדי לאכול שם, שמ</w:t>
      </w:r>
      <w:r>
        <w:rPr>
          <w:rFonts w:hint="cs"/>
          <w:rtl/>
        </w:rPr>
        <w:t>ע מינה</w:t>
      </w:r>
      <w:r>
        <w:rPr>
          <w:rtl/>
        </w:rPr>
        <w:t xml:space="preserve"> דאף שאינה ראויה לישן בה יוצא בה ידי חובת אכילה". על דברים אלה ניתן להשיב שהגמ</w:t>
      </w:r>
      <w:r>
        <w:rPr>
          <w:rFonts w:hint="cs"/>
          <w:rtl/>
        </w:rPr>
        <w:t>רא</w:t>
      </w:r>
      <w:r>
        <w:rPr>
          <w:rtl/>
        </w:rPr>
        <w:t xml:space="preserve"> שם מסבירה שמחלוקת ר' עקיבא ורבן גמליאל, היא בשאלה אם סוכה היא דירת ארעי או </w:t>
      </w:r>
      <w:r>
        <w:rPr>
          <w:rFonts w:hint="cs"/>
          <w:rtl/>
        </w:rPr>
        <w:t xml:space="preserve">שהיא </w:t>
      </w:r>
      <w:r>
        <w:rPr>
          <w:rtl/>
        </w:rPr>
        <w:t>צריכה להיות דירת קבע,</w:t>
      </w:r>
      <w:r>
        <w:rPr>
          <w:rStyle w:val="a3"/>
          <w:rtl/>
        </w:rPr>
        <w:footnoteReference w:id="19"/>
      </w:r>
      <w:r>
        <w:rPr>
          <w:rtl/>
        </w:rPr>
        <w:t xml:space="preserve"> ולא בשאלה אם סוכה שראויה רק לאכילה כשרה או לא</w:t>
      </w:r>
      <w:r>
        <w:rPr>
          <w:rFonts w:hint="cs"/>
          <w:rtl/>
        </w:rPr>
        <w:t>;</w:t>
      </w:r>
      <w:r>
        <w:rPr>
          <w:rtl/>
        </w:rPr>
        <w:t xml:space="preserve"> </w:t>
      </w:r>
      <w:r>
        <w:rPr>
          <w:rFonts w:hint="cs"/>
          <w:rtl/>
        </w:rPr>
        <w:t>ו</w:t>
      </w:r>
      <w:r>
        <w:rPr>
          <w:rtl/>
        </w:rPr>
        <w:t>מנ</w:t>
      </w:r>
      <w:r>
        <w:rPr>
          <w:rFonts w:hint="cs"/>
          <w:rtl/>
        </w:rPr>
        <w:t>ַ</w:t>
      </w:r>
      <w:r>
        <w:rPr>
          <w:rtl/>
        </w:rPr>
        <w:t xml:space="preserve">ין שר' עקיבא לא ישן בה וייעדה רק לאכילה? </w:t>
      </w:r>
      <w:r>
        <w:rPr>
          <w:rFonts w:hint="cs"/>
          <w:rtl/>
        </w:rPr>
        <w:t>י</w:t>
      </w:r>
      <w:r>
        <w:rPr>
          <w:rtl/>
        </w:rPr>
        <w:t>יתכן שר' עקיבא ישן בה, וד</w:t>
      </w:r>
      <w:r>
        <w:rPr>
          <w:rFonts w:hint="cs"/>
          <w:rtl/>
        </w:rPr>
        <w:t>ו</w:t>
      </w:r>
      <w:r>
        <w:rPr>
          <w:rtl/>
        </w:rPr>
        <w:t xml:space="preserve">וקא ביום באה רוח </w:t>
      </w:r>
      <w:r>
        <w:rPr>
          <w:rtl/>
        </w:rPr>
        <w:lastRenderedPageBreak/>
        <w:t>ועקרתה.</w:t>
      </w:r>
      <w:r>
        <w:rPr>
          <w:rStyle w:val="a3"/>
          <w:rtl/>
        </w:rPr>
        <w:footnoteReference w:id="20"/>
      </w:r>
      <w:r>
        <w:rPr>
          <w:rtl/>
        </w:rPr>
        <w:t xml:space="preserve"> ועוד, ר' עקיבא עשה מה שיכ</w:t>
      </w:r>
      <w:r>
        <w:rPr>
          <w:rFonts w:hint="cs"/>
          <w:rtl/>
        </w:rPr>
        <w:t>ו</w:t>
      </w:r>
      <w:r>
        <w:rPr>
          <w:rtl/>
        </w:rPr>
        <w:t xml:space="preserve">ל </w:t>
      </w:r>
      <w:r>
        <w:rPr>
          <w:rFonts w:hint="cs"/>
          <w:rtl/>
        </w:rPr>
        <w:t xml:space="preserve">היה </w:t>
      </w:r>
      <w:r>
        <w:rPr>
          <w:rtl/>
        </w:rPr>
        <w:t>ו</w:t>
      </w:r>
      <w:r>
        <w:rPr>
          <w:rFonts w:hint="cs"/>
          <w:rtl/>
        </w:rPr>
        <w:t>לא עמדה בפניו</w:t>
      </w:r>
      <w:r>
        <w:rPr>
          <w:rtl/>
        </w:rPr>
        <w:t xml:space="preserve"> בררה</w:t>
      </w:r>
      <w:r>
        <w:rPr>
          <w:rFonts w:hint="cs"/>
          <w:rtl/>
        </w:rPr>
        <w:t xml:space="preserve"> </w:t>
      </w:r>
      <w:r>
        <w:rPr>
          <w:rtl/>
        </w:rPr>
        <w:t>אחרת,</w:t>
      </w:r>
      <w:r>
        <w:rPr>
          <w:rStyle w:val="a3"/>
          <w:rtl/>
        </w:rPr>
        <w:footnoteReference w:id="21"/>
      </w:r>
      <w:r>
        <w:rPr>
          <w:rtl/>
        </w:rPr>
        <w:t xml:space="preserve"> ובזאת מודה גם היראים שסוכה כזו כשרה.</w:t>
      </w:r>
    </w:p>
    <w:p w:rsidR="00415396" w:rsidRDefault="00415396" w:rsidP="00415396">
      <w:pPr>
        <w:pStyle w:val="a4"/>
        <w:rPr>
          <w:rtl/>
        </w:rPr>
      </w:pPr>
      <w:r>
        <w:rPr>
          <w:rtl/>
        </w:rPr>
        <w:t>החכם צבי תולה גם את מחלוקת רבי ורבנן בשאלת גודל הסוכה (סוכה ג</w:t>
      </w:r>
      <w:r>
        <w:rPr>
          <w:rFonts w:hint="cs"/>
          <w:rtl/>
        </w:rPr>
        <w:t xml:space="preserve"> </w:t>
      </w:r>
      <w:r>
        <w:rPr>
          <w:rtl/>
        </w:rPr>
        <w:t>ע"א; ז</w:t>
      </w:r>
      <w:r>
        <w:rPr>
          <w:rFonts w:hint="cs"/>
          <w:rtl/>
        </w:rPr>
        <w:t xml:space="preserve"> </w:t>
      </w:r>
      <w:r>
        <w:rPr>
          <w:rtl/>
        </w:rPr>
        <w:t>ע"ב), במחלוקתו עם היראים. לפיו, רבי סובר שסוכה צריכה להיות ארבע על ארבע אמות, כדי שיהיה ניתן גם לישון בתוכה, ואילו חכמים סוברים שמספיק שיהיה מקום לראשו ורובו, מאחר שזה מקום שמספיק לאכול בו א</w:t>
      </w:r>
      <w:r>
        <w:rPr>
          <w:rFonts w:hint="cs"/>
          <w:rtl/>
        </w:rPr>
        <w:t>ף</w:t>
      </w:r>
      <w:r>
        <w:rPr>
          <w:rtl/>
        </w:rPr>
        <w:t xml:space="preserve"> </w:t>
      </w:r>
      <w:r>
        <w:rPr>
          <w:rFonts w:hint="cs"/>
          <w:rtl/>
        </w:rPr>
        <w:t>ש</w:t>
      </w:r>
      <w:r>
        <w:rPr>
          <w:rtl/>
        </w:rPr>
        <w:t>א</w:t>
      </w:r>
      <w:r>
        <w:rPr>
          <w:rFonts w:hint="cs"/>
          <w:rtl/>
        </w:rPr>
        <w:t>ינו</w:t>
      </w:r>
      <w:r>
        <w:rPr>
          <w:rtl/>
        </w:rPr>
        <w:t xml:space="preserve"> </w:t>
      </w:r>
      <w:r>
        <w:rPr>
          <w:rFonts w:hint="cs"/>
          <w:rtl/>
        </w:rPr>
        <w:t xml:space="preserve">מספיק </w:t>
      </w:r>
      <w:r>
        <w:rPr>
          <w:rtl/>
        </w:rPr>
        <w:t>לש</w:t>
      </w:r>
      <w:r>
        <w:rPr>
          <w:rFonts w:hint="cs"/>
          <w:rtl/>
        </w:rPr>
        <w:t>ינה</w:t>
      </w:r>
      <w:r>
        <w:rPr>
          <w:rtl/>
        </w:rPr>
        <w:t>, והלכה כחכמים. גם כאן אין הכרח להסביר כך את מחלוקתם, ו</w:t>
      </w:r>
      <w:r>
        <w:rPr>
          <w:rFonts w:hint="cs"/>
          <w:rtl/>
        </w:rPr>
        <w:t>י</w:t>
      </w:r>
      <w:r>
        <w:rPr>
          <w:rtl/>
        </w:rPr>
        <w:t>יתכן שגם לשינה מספיק לחכמים שראשו ורובו יהיה בסוכה. כך למשל פירש בלקט יושר</w:t>
      </w:r>
      <w:r>
        <w:rPr>
          <w:rFonts w:hint="cs"/>
          <w:rtl/>
        </w:rPr>
        <w:t>,</w:t>
      </w:r>
      <w:r>
        <w:rPr>
          <w:rtl/>
        </w:rPr>
        <w:t xml:space="preserve"> חלק א (או"ח)</w:t>
      </w:r>
      <w:r>
        <w:rPr>
          <w:rFonts w:hint="cs"/>
          <w:rtl/>
        </w:rPr>
        <w:t>,</w:t>
      </w:r>
      <w:r>
        <w:rPr>
          <w:rtl/>
        </w:rPr>
        <w:t xml:space="preserve"> עמ</w:t>
      </w:r>
      <w:r>
        <w:rPr>
          <w:rFonts w:hint="cs"/>
          <w:rtl/>
        </w:rPr>
        <w:t>'</w:t>
      </w:r>
      <w:r>
        <w:rPr>
          <w:rtl/>
        </w:rPr>
        <w:t xml:space="preserve"> קמה ענ</w:t>
      </w:r>
      <w:r>
        <w:rPr>
          <w:rFonts w:hint="cs"/>
          <w:rtl/>
        </w:rPr>
        <w:t>י</w:t>
      </w:r>
      <w:r>
        <w:rPr>
          <w:rtl/>
        </w:rPr>
        <w:t>ין ב: "צריכה הס</w:t>
      </w:r>
      <w:r>
        <w:rPr>
          <w:rFonts w:hint="cs"/>
          <w:rtl/>
        </w:rPr>
        <w:t>ו</w:t>
      </w:r>
      <w:r>
        <w:rPr>
          <w:rtl/>
        </w:rPr>
        <w:t xml:space="preserve">כה שתהא מחזקת ראשו ורובו, פי' שיוכל </w:t>
      </w:r>
      <w:r>
        <w:rPr>
          <w:b/>
          <w:bCs/>
          <w:rtl/>
        </w:rPr>
        <w:t>לשכב</w:t>
      </w:r>
      <w:r>
        <w:rPr>
          <w:rtl/>
        </w:rPr>
        <w:t xml:space="preserve"> ראשו ורובו אצל שלחנו</w:t>
      </w:r>
      <w:r>
        <w:rPr>
          <w:rFonts w:hint="cs"/>
          <w:rtl/>
        </w:rPr>
        <w:t>,</w:t>
      </w:r>
      <w:r>
        <w:rPr>
          <w:rtl/>
        </w:rPr>
        <w:t xml:space="preserve"> ולא על השלחן".</w:t>
      </w:r>
      <w:r>
        <w:rPr>
          <w:rStyle w:val="a3"/>
          <w:rtl/>
        </w:rPr>
        <w:footnoteReference w:id="22"/>
      </w:r>
      <w:r>
        <w:rPr>
          <w:rtl/>
        </w:rPr>
        <w:t xml:space="preserve"> </w:t>
      </w:r>
      <w:r>
        <w:rPr>
          <w:rFonts w:hint="cs"/>
          <w:rtl/>
        </w:rPr>
        <w:t>ו</w:t>
      </w:r>
      <w:r>
        <w:rPr>
          <w:rtl/>
        </w:rPr>
        <w:t>הרב יעקב עטלינגר כותב</w:t>
      </w:r>
      <w:r>
        <w:rPr>
          <w:rFonts w:hint="cs"/>
          <w:rtl/>
        </w:rPr>
        <w:t>,</w:t>
      </w:r>
      <w:r>
        <w:rPr>
          <w:rtl/>
        </w:rPr>
        <w:t xml:space="preserve"> שאם יכול לישון ראשו ורובו בסוכה, ורגליו יהיו תחת דופן עקומה או בבית, חייב לישון בה, ויוצא ידי חובת סוכה</w:t>
      </w:r>
      <w:r>
        <w:rPr>
          <w:rFonts w:hint="cs"/>
          <w:rtl/>
        </w:rPr>
        <w:t>;</w:t>
      </w:r>
      <w:r>
        <w:rPr>
          <w:rtl/>
        </w:rPr>
        <w:t xml:space="preserve"> </w:t>
      </w:r>
      <w:r>
        <w:rPr>
          <w:rFonts w:hint="cs"/>
          <w:rtl/>
        </w:rPr>
        <w:t>ו</w:t>
      </w:r>
      <w:r>
        <w:rPr>
          <w:rtl/>
        </w:rPr>
        <w:t>רק לענ</w:t>
      </w:r>
      <w:r>
        <w:rPr>
          <w:rFonts w:hint="cs"/>
          <w:rtl/>
        </w:rPr>
        <w:t>י</w:t>
      </w:r>
      <w:r>
        <w:rPr>
          <w:rtl/>
        </w:rPr>
        <w:t xml:space="preserve">ין אכילה גזרו שמא </w:t>
      </w:r>
      <w:r>
        <w:rPr>
          <w:rFonts w:hint="cs"/>
          <w:rtl/>
        </w:rPr>
        <w:t>י</w:t>
      </w:r>
      <w:r>
        <w:rPr>
          <w:rtl/>
        </w:rPr>
        <w:t>ימשך אחר שולחנו.</w:t>
      </w:r>
      <w:r>
        <w:rPr>
          <w:rStyle w:val="a3"/>
          <w:rtl/>
        </w:rPr>
        <w:footnoteReference w:id="23"/>
      </w:r>
    </w:p>
    <w:p w:rsidR="00415396" w:rsidRDefault="00415396" w:rsidP="00415396">
      <w:pPr>
        <w:pStyle w:val="a4"/>
        <w:rPr>
          <w:rtl/>
        </w:rPr>
      </w:pPr>
      <w:r>
        <w:rPr>
          <w:rtl/>
        </w:rPr>
        <w:t>הוכחה נוספת מוכיח החכם צבי מהגמ</w:t>
      </w:r>
      <w:r>
        <w:rPr>
          <w:rFonts w:hint="cs"/>
          <w:rtl/>
        </w:rPr>
        <w:t>רא</w:t>
      </w:r>
      <w:r>
        <w:rPr>
          <w:rtl/>
        </w:rPr>
        <w:t xml:space="preserve"> בסוכה כז</w:t>
      </w:r>
      <w:r>
        <w:rPr>
          <w:rFonts w:hint="cs"/>
          <w:rtl/>
        </w:rPr>
        <w:t xml:space="preserve"> </w:t>
      </w:r>
      <w:r>
        <w:rPr>
          <w:rtl/>
        </w:rPr>
        <w:t>ע"ב</w:t>
      </w:r>
      <w:r>
        <w:rPr>
          <w:rFonts w:hint="cs"/>
          <w:rtl/>
        </w:rPr>
        <w:t>,</w:t>
      </w:r>
      <w:r>
        <w:rPr>
          <w:rtl/>
        </w:rPr>
        <w:t xml:space="preserve"> הדורשת</w:t>
      </w:r>
      <w:r>
        <w:rPr>
          <w:rFonts w:hint="cs"/>
          <w:rtl/>
        </w:rPr>
        <w:t xml:space="preserve"> </w:t>
      </w:r>
      <w:r>
        <w:rPr>
          <w:rtl/>
        </w:rPr>
        <w:t>על הפס</w:t>
      </w:r>
      <w:r>
        <w:rPr>
          <w:rFonts w:hint="cs"/>
          <w:rtl/>
        </w:rPr>
        <w:t>וק</w:t>
      </w:r>
      <w:r>
        <w:rPr>
          <w:rtl/>
        </w:rPr>
        <w:t>: "כל האזרח בישראל ישבו בסוכות" (ויקרא כג, מב) –</w:t>
      </w:r>
      <w:r>
        <w:rPr>
          <w:rFonts w:hint="cs"/>
          <w:rtl/>
        </w:rPr>
        <w:t xml:space="preserve"> "</w:t>
      </w:r>
      <w:r>
        <w:rPr>
          <w:rtl/>
        </w:rPr>
        <w:t>מלמד שכל ישראל ראוי</w:t>
      </w:r>
      <w:r>
        <w:rPr>
          <w:rFonts w:hint="cs"/>
          <w:rtl/>
        </w:rPr>
        <w:t>ם</w:t>
      </w:r>
      <w:r>
        <w:rPr>
          <w:rtl/>
        </w:rPr>
        <w:t xml:space="preserve"> לישב בסוכה אחת</w:t>
      </w:r>
      <w:r>
        <w:rPr>
          <w:rFonts w:hint="cs"/>
          <w:rtl/>
        </w:rPr>
        <w:t>"</w:t>
      </w:r>
      <w:r>
        <w:rPr>
          <w:rtl/>
        </w:rPr>
        <w:t>. וכ</w:t>
      </w:r>
      <w:r>
        <w:rPr>
          <w:rFonts w:hint="cs"/>
          <w:rtl/>
        </w:rPr>
        <w:t>ו</w:t>
      </w:r>
      <w:r>
        <w:rPr>
          <w:rtl/>
        </w:rPr>
        <w:t>תב החכם צבי: "פירש"י</w:t>
      </w:r>
      <w:r>
        <w:rPr>
          <w:rFonts w:hint="cs"/>
          <w:rtl/>
        </w:rPr>
        <w:t>,</w:t>
      </w:r>
      <w:r>
        <w:rPr>
          <w:rtl/>
        </w:rPr>
        <w:t xml:space="preserve"> דמשמע סוכה אחת לכל ישראל שישבו בה זה אחר זה</w:t>
      </w:r>
      <w:r>
        <w:rPr>
          <w:rFonts w:hint="cs"/>
          <w:rtl/>
        </w:rPr>
        <w:t>.</w:t>
      </w:r>
      <w:r>
        <w:rPr>
          <w:rtl/>
        </w:rPr>
        <w:t xml:space="preserve"> ואין ספק דאף דבאכילה ראויין לאכול זה אחר זה דהיינו שיאכלו אלף או רבוא כאחד ואח"כ אלף או רבוא אחר</w:t>
      </w:r>
      <w:r>
        <w:rPr>
          <w:rFonts w:hint="cs"/>
          <w:rtl/>
        </w:rPr>
        <w:t>,</w:t>
      </w:r>
      <w:r>
        <w:rPr>
          <w:rtl/>
        </w:rPr>
        <w:t xml:space="preserve"> אבל לענין שינה כיון שעיקר מצות שינה לסוכה היא איש ואשתו א"א לשני אנשים ונשותיהם לישן בסוכה אחת</w:t>
      </w:r>
      <w:r>
        <w:rPr>
          <w:rFonts w:hint="cs"/>
          <w:rtl/>
        </w:rPr>
        <w:t>,</w:t>
      </w:r>
      <w:r>
        <w:rPr>
          <w:rtl/>
        </w:rPr>
        <w:t xml:space="preserve"> ואי בהפסק מחיצה אינה סוכה אחת אלא כמה סוכות, ולפי סברת המרדכי הנ"ל אף מצות אכילה לא יצאו". גם על הוכחה זו ניתן להשיב, </w:t>
      </w:r>
      <w:r>
        <w:rPr>
          <w:rFonts w:hint="cs"/>
          <w:rtl/>
        </w:rPr>
        <w:t xml:space="preserve">כי </w:t>
      </w:r>
      <w:r>
        <w:rPr>
          <w:rtl/>
        </w:rPr>
        <w:t xml:space="preserve">מאחר </w:t>
      </w:r>
      <w:r>
        <w:rPr>
          <w:rFonts w:hint="cs"/>
          <w:rtl/>
        </w:rPr>
        <w:t>ש</w:t>
      </w:r>
      <w:r>
        <w:rPr>
          <w:rtl/>
        </w:rPr>
        <w:t>באופן עקרוני ישנה אפשרות לישון בסוכה לבד, היא נחשבת ראויה לשינה.</w:t>
      </w:r>
      <w:r>
        <w:rPr>
          <w:rStyle w:val="a3"/>
          <w:rtl/>
        </w:rPr>
        <w:footnoteReference w:id="24"/>
      </w:r>
      <w:r>
        <w:rPr>
          <w:rtl/>
        </w:rPr>
        <w:t xml:space="preserve"> </w:t>
      </w:r>
      <w:r>
        <w:rPr>
          <w:rFonts w:hint="cs"/>
          <w:rtl/>
        </w:rPr>
        <w:t xml:space="preserve">עוד </w:t>
      </w:r>
      <w:r>
        <w:rPr>
          <w:rtl/>
        </w:rPr>
        <w:t>ניתן לומר</w:t>
      </w:r>
      <w:r>
        <w:rPr>
          <w:rFonts w:hint="cs"/>
          <w:rtl/>
        </w:rPr>
        <w:t>,</w:t>
      </w:r>
      <w:r>
        <w:rPr>
          <w:rtl/>
        </w:rPr>
        <w:t xml:space="preserve"> שהגמ</w:t>
      </w:r>
      <w:r>
        <w:rPr>
          <w:rFonts w:hint="cs"/>
          <w:rtl/>
        </w:rPr>
        <w:t>רא</w:t>
      </w:r>
      <w:r>
        <w:rPr>
          <w:rtl/>
        </w:rPr>
        <w:t xml:space="preserve"> מלמדת את המשמעות העקרונית, שכל עם ישראל יכולים להיות בעלים על סוכה אחת, ואין היא עוסקת בפתרונות הטכניים כיצד כל עם ישראל נכנס לאכול או לישון </w:t>
      </w:r>
      <w:r>
        <w:rPr>
          <w:rFonts w:hint="cs"/>
          <w:rtl/>
        </w:rPr>
        <w:t>ב</w:t>
      </w:r>
      <w:r>
        <w:rPr>
          <w:rtl/>
        </w:rPr>
        <w:t>סוכה אחת.</w:t>
      </w:r>
      <w:r>
        <w:rPr>
          <w:rStyle w:val="a3"/>
          <w:rtl/>
        </w:rPr>
        <w:footnoteReference w:id="25"/>
      </w:r>
    </w:p>
    <w:p w:rsidR="00415396" w:rsidRDefault="00415396" w:rsidP="00415396">
      <w:pPr>
        <w:pStyle w:val="a4"/>
        <w:rPr>
          <w:rtl/>
        </w:rPr>
      </w:pPr>
      <w:r>
        <w:rPr>
          <w:rtl/>
        </w:rPr>
        <w:t>מכל מקום</w:t>
      </w:r>
      <w:r>
        <w:rPr>
          <w:rFonts w:hint="cs"/>
          <w:rtl/>
        </w:rPr>
        <w:t>,</w:t>
      </w:r>
      <w:r>
        <w:rPr>
          <w:rtl/>
        </w:rPr>
        <w:t xml:space="preserve"> אין הוכחה מחייבת מהמקורות הללו, שניתן לצאת ידי חובה בסוכה </w:t>
      </w:r>
      <w:r>
        <w:rPr>
          <w:rFonts w:hint="cs"/>
          <w:rtl/>
        </w:rPr>
        <w:t>ה</w:t>
      </w:r>
      <w:r>
        <w:rPr>
          <w:rtl/>
        </w:rPr>
        <w:t>מיועדת לשינה ולא לאכילה ולה</w:t>
      </w:r>
      <w:r>
        <w:rPr>
          <w:rFonts w:hint="cs"/>
          <w:rtl/>
        </w:rPr>
        <w:t>ֵ</w:t>
      </w:r>
      <w:r>
        <w:rPr>
          <w:rtl/>
        </w:rPr>
        <w:t>פך. בפשטות</w:t>
      </w:r>
      <w:r>
        <w:rPr>
          <w:rFonts w:hint="cs"/>
          <w:rtl/>
        </w:rPr>
        <w:t>,</w:t>
      </w:r>
      <w:r>
        <w:rPr>
          <w:rtl/>
        </w:rPr>
        <w:t xml:space="preserve"> סוכה מיועדת לאכילה ו</w:t>
      </w:r>
      <w:r>
        <w:rPr>
          <w:rFonts w:hint="cs"/>
          <w:rtl/>
        </w:rPr>
        <w:t>ל</w:t>
      </w:r>
      <w:r>
        <w:rPr>
          <w:rtl/>
        </w:rPr>
        <w:t xml:space="preserve">שינה, כפי שאדם דר בביתו. אלא שאם אין בררה אחרת, ניתן לצאת ידי חובת סוכה גם אם ניתן רק לאכול או </w:t>
      </w:r>
      <w:r>
        <w:rPr>
          <w:rFonts w:hint="cs"/>
          <w:rtl/>
        </w:rPr>
        <w:t xml:space="preserve">רק </w:t>
      </w:r>
      <w:r>
        <w:rPr>
          <w:rtl/>
        </w:rPr>
        <w:t>לישון בה, או כשניתן לאכול ולישון בה בזמנים מסוימים ובזמנים אחרים לא ניתן כלל לאכול ולישון בה.</w:t>
      </w:r>
    </w:p>
    <w:p w:rsidR="00415396" w:rsidRDefault="00415396" w:rsidP="00415396">
      <w:pPr>
        <w:pStyle w:val="a4"/>
        <w:spacing w:line="160" w:lineRule="exact"/>
        <w:rPr>
          <w:rtl/>
        </w:rPr>
      </w:pPr>
    </w:p>
    <w:p w:rsidR="00415396" w:rsidRDefault="00415396" w:rsidP="00415396">
      <w:pPr>
        <w:pStyle w:val="a4"/>
        <w:rPr>
          <w:rtl/>
        </w:rPr>
      </w:pPr>
      <w:r>
        <w:rPr>
          <w:rtl/>
        </w:rPr>
        <w:t xml:space="preserve">שאלה זו נידונה בעבר, ביחס לחיילי צה"ל השומרים בגבול. הרב שלמה גורן, פסקי הלכות צבא (אייר תשכ"ט) עמ' 201 סעיף ה, פסק: </w:t>
      </w:r>
    </w:p>
    <w:p w:rsidR="00415396" w:rsidRDefault="00415396" w:rsidP="00415396">
      <w:pPr>
        <w:pStyle w:val="a9"/>
        <w:rPr>
          <w:rtl/>
        </w:rPr>
      </w:pPr>
      <w:r>
        <w:rPr>
          <w:rtl/>
        </w:rPr>
        <w:lastRenderedPageBreak/>
        <w:t>החיילים החונים במקום שיש שם צליפות, ויש חשש שיחדרו כדורים לתוך הסוכה –</w:t>
      </w:r>
      <w:r>
        <w:rPr>
          <w:rFonts w:hint="cs"/>
          <w:rtl/>
        </w:rPr>
        <w:t xml:space="preserve"> </w:t>
      </w:r>
      <w:r>
        <w:rPr>
          <w:rtl/>
        </w:rPr>
        <w:t>פטורים ממצות סוכה</w:t>
      </w:r>
      <w:r>
        <w:rPr>
          <w:rFonts w:hint="cs"/>
          <w:rtl/>
        </w:rPr>
        <w:t>,</w:t>
      </w:r>
      <w:r>
        <w:rPr>
          <w:rtl/>
        </w:rPr>
        <w:t xml:space="preserve"> ואסור לברך עליה גם אם אין סכנה ממשית בישיבה בסוכה.</w:t>
      </w:r>
    </w:p>
    <w:p w:rsidR="00415396" w:rsidRDefault="00415396" w:rsidP="00415396">
      <w:pPr>
        <w:pStyle w:val="a4"/>
        <w:rPr>
          <w:rtl/>
        </w:rPr>
      </w:pPr>
      <w:r>
        <w:rPr>
          <w:rtl/>
        </w:rPr>
        <w:t xml:space="preserve">לא ברור אם במקרה זה מדובר שיש לחיילים אפשרות לבנות את הסוכה במקום אחר שאיננו חשוף לצליפות האויב, כמו כן לא ברור מדוע הסוכה פסולה ואין לברך עליה כלל, גם בשעה שאין סכנה ממשית לישב בה </w:t>
      </w:r>
      <w:r>
        <w:rPr>
          <w:rFonts w:hint="cs"/>
          <w:rtl/>
        </w:rPr>
        <w:t>(</w:t>
      </w:r>
      <w:r>
        <w:rPr>
          <w:rtl/>
        </w:rPr>
        <w:t>אלא אם כן מדובר במקום מוגדר וממוקד שלשם היו האויבים צולפים בקביעות, שאזי אין לבנות את הסוכה כלל במקום כזה</w:t>
      </w:r>
      <w:r>
        <w:rPr>
          <w:rFonts w:hint="cs"/>
          <w:rtl/>
        </w:rPr>
        <w:t>)</w:t>
      </w:r>
      <w:r>
        <w:rPr>
          <w:rtl/>
        </w:rPr>
        <w:t>. כאמור</w:t>
      </w:r>
      <w:r>
        <w:rPr>
          <w:rFonts w:hint="cs"/>
          <w:rtl/>
        </w:rPr>
        <w:t>, ב</w:t>
      </w:r>
      <w:r>
        <w:rPr>
          <w:rtl/>
        </w:rPr>
        <w:t xml:space="preserve">מצב של חוסר בררה, </w:t>
      </w:r>
      <w:r>
        <w:rPr>
          <w:rFonts w:hint="cs"/>
          <w:rtl/>
        </w:rPr>
        <w:t xml:space="preserve">אכן </w:t>
      </w:r>
      <w:r>
        <w:rPr>
          <w:rtl/>
        </w:rPr>
        <w:t>יש פטור מלשבת באותה עת</w:t>
      </w:r>
      <w:r>
        <w:rPr>
          <w:rFonts w:hint="cs"/>
          <w:rtl/>
        </w:rPr>
        <w:t xml:space="preserve"> </w:t>
      </w:r>
      <w:r>
        <w:rPr>
          <w:rtl/>
        </w:rPr>
        <w:t>מחוסר בררה, אך עד</w:t>
      </w:r>
      <w:r>
        <w:rPr>
          <w:rFonts w:hint="cs"/>
          <w:rtl/>
        </w:rPr>
        <w:t>י</w:t>
      </w:r>
      <w:r>
        <w:rPr>
          <w:rtl/>
        </w:rPr>
        <w:t>ין אין הסוכה נפסלת בשל כך</w:t>
      </w:r>
      <w:r>
        <w:rPr>
          <w:rFonts w:hint="cs"/>
          <w:rtl/>
        </w:rPr>
        <w:t xml:space="preserve">. </w:t>
      </w:r>
      <w:r>
        <w:rPr>
          <w:rtl/>
        </w:rPr>
        <w:t>יש לבדוק בכל פעם אם ניתן לאכול או לישון בסוכה, ואם הדבר אפשרי ניתן לברך בעת קיום הפעולה.</w:t>
      </w:r>
      <w:r>
        <w:rPr>
          <w:rStyle w:val="a3"/>
          <w:rtl/>
        </w:rPr>
        <w:footnoteReference w:id="26"/>
      </w:r>
      <w:r>
        <w:rPr>
          <w:rFonts w:hint="cs"/>
          <w:rtl/>
        </w:rPr>
        <w:t xml:space="preserve"> </w:t>
      </w:r>
    </w:p>
    <w:p w:rsidR="00415396" w:rsidRDefault="00415396" w:rsidP="00415396">
      <w:pPr>
        <w:pStyle w:val="a4"/>
        <w:rPr>
          <w:rtl/>
        </w:rPr>
      </w:pPr>
      <w:r>
        <w:rPr>
          <w:rtl/>
        </w:rPr>
        <w:t>גם הרב אליהו שלזינגר (לעיל הע</w:t>
      </w:r>
      <w:r>
        <w:rPr>
          <w:rFonts w:hint="cs"/>
          <w:rtl/>
        </w:rPr>
        <w:t>רה</w:t>
      </w:r>
      <w:r>
        <w:rPr>
          <w:rtl/>
        </w:rPr>
        <w:t xml:space="preserve"> 1) טען</w:t>
      </w:r>
      <w:r>
        <w:rPr>
          <w:rFonts w:hint="cs"/>
          <w:rtl/>
        </w:rPr>
        <w:t>,</w:t>
      </w:r>
      <w:r>
        <w:rPr>
          <w:rtl/>
        </w:rPr>
        <w:t xml:space="preserve"> שאם הסוכה איננה ראויה לשום תשמיש בשל היריות,</w:t>
      </w:r>
      <w:r>
        <w:rPr>
          <w:rFonts w:hint="cs"/>
          <w:rtl/>
        </w:rPr>
        <w:t xml:space="preserve"> </w:t>
      </w:r>
      <w:r>
        <w:rPr>
          <w:rtl/>
        </w:rPr>
        <w:t xml:space="preserve">היא </w:t>
      </w:r>
      <w:r>
        <w:rPr>
          <w:rFonts w:hint="cs"/>
          <w:rtl/>
        </w:rPr>
        <w:t>איננה</w:t>
      </w:r>
      <w:r>
        <w:rPr>
          <w:rtl/>
        </w:rPr>
        <w:t xml:space="preserve"> כשרה לכל הדעות</w:t>
      </w:r>
      <w:r>
        <w:rPr>
          <w:rFonts w:hint="cs"/>
          <w:rtl/>
        </w:rPr>
        <w:t>.</w:t>
      </w:r>
      <w:r>
        <w:rPr>
          <w:rtl/>
        </w:rPr>
        <w:t xml:space="preserve"> לפי</w:t>
      </w:r>
      <w:r>
        <w:rPr>
          <w:rFonts w:hint="cs"/>
          <w:rtl/>
        </w:rPr>
        <w:t xml:space="preserve"> דעתו</w:t>
      </w:r>
      <w:r>
        <w:rPr>
          <w:rtl/>
        </w:rPr>
        <w:t>, גם ל</w:t>
      </w:r>
      <w:r>
        <w:rPr>
          <w:rFonts w:hint="cs"/>
          <w:rtl/>
        </w:rPr>
        <w:t>שיטת ה</w:t>
      </w:r>
      <w:r>
        <w:rPr>
          <w:rtl/>
        </w:rPr>
        <w:t>חכם צבי היא צריכה להיות ראויה לאחד התשמישים</w:t>
      </w:r>
      <w:r>
        <w:rPr>
          <w:rFonts w:hint="cs"/>
          <w:rtl/>
        </w:rPr>
        <w:t xml:space="preserve"> באופן תמידי</w:t>
      </w:r>
      <w:r>
        <w:rPr>
          <w:rtl/>
        </w:rPr>
        <w:t>. אך לדברינו</w:t>
      </w:r>
      <w:r>
        <w:rPr>
          <w:rFonts w:hint="cs"/>
          <w:rtl/>
        </w:rPr>
        <w:t>,</w:t>
      </w:r>
      <w:r>
        <w:rPr>
          <w:rtl/>
        </w:rPr>
        <w:t xml:space="preserve"> אין הכרח לומר כן</w:t>
      </w:r>
      <w:r>
        <w:rPr>
          <w:rFonts w:hint="cs"/>
          <w:rtl/>
        </w:rPr>
        <w:t>.</w:t>
      </w:r>
      <w:r>
        <w:rPr>
          <w:rtl/>
        </w:rPr>
        <w:t xml:space="preserve"> </w:t>
      </w:r>
      <w:r>
        <w:rPr>
          <w:rFonts w:hint="cs"/>
          <w:rtl/>
        </w:rPr>
        <w:t xml:space="preserve">גם </w:t>
      </w:r>
      <w:r>
        <w:rPr>
          <w:rtl/>
        </w:rPr>
        <w:t>לפי החכם צבי יש לבדוק בכל פעם מה ניתן לעשות בסוכה, וגם אם נוצר מצב במהלך היממה, ביום או בלילה או בחלק מהם, שלא ניתן לשבת וליש</w:t>
      </w:r>
      <w:r>
        <w:rPr>
          <w:rFonts w:hint="cs"/>
          <w:rtl/>
        </w:rPr>
        <w:t>ו</w:t>
      </w:r>
      <w:r>
        <w:rPr>
          <w:rtl/>
        </w:rPr>
        <w:t>ן כלל בסוכה –</w:t>
      </w:r>
      <w:r>
        <w:rPr>
          <w:rFonts w:hint="cs"/>
          <w:rtl/>
        </w:rPr>
        <w:t xml:space="preserve"> </w:t>
      </w:r>
      <w:r>
        <w:rPr>
          <w:rtl/>
        </w:rPr>
        <w:t>אין זה פוסל אותה בשעה שניתן לשבת או ליש</w:t>
      </w:r>
      <w:r>
        <w:rPr>
          <w:rFonts w:hint="cs"/>
          <w:rtl/>
        </w:rPr>
        <w:t>ו</w:t>
      </w:r>
      <w:r>
        <w:rPr>
          <w:rtl/>
        </w:rPr>
        <w:t>ן בה.</w:t>
      </w:r>
    </w:p>
    <w:p w:rsidR="00415396" w:rsidRDefault="00415396" w:rsidP="00415396">
      <w:pPr>
        <w:pStyle w:val="a8"/>
        <w:rPr>
          <w:rtl/>
        </w:rPr>
      </w:pPr>
      <w:r>
        <w:rPr>
          <w:rtl/>
        </w:rPr>
        <w:t>ג. סוכה בשעת סכנה</w:t>
      </w:r>
    </w:p>
    <w:p w:rsidR="00415396" w:rsidRDefault="00415396" w:rsidP="00415396">
      <w:pPr>
        <w:pStyle w:val="ab"/>
        <w:rPr>
          <w:rtl/>
        </w:rPr>
      </w:pPr>
      <w:r>
        <w:rPr>
          <w:rtl/>
        </w:rPr>
        <w:t>כאמור</w:t>
      </w:r>
      <w:r>
        <w:rPr>
          <w:rFonts w:hint="cs"/>
          <w:rtl/>
        </w:rPr>
        <w:t>,</w:t>
      </w:r>
      <w:r>
        <w:rPr>
          <w:rtl/>
        </w:rPr>
        <w:t xml:space="preserve"> סכנת גנבים ולסטים היא מקומית, והצער הבא ממנה הוא אישי וסובי</w:t>
      </w:r>
      <w:r>
        <w:rPr>
          <w:rFonts w:hint="cs"/>
          <w:rtl/>
        </w:rPr>
        <w:t>י</w:t>
      </w:r>
      <w:r>
        <w:rPr>
          <w:rtl/>
        </w:rPr>
        <w:t>קטיבי, כמו כל צער אחר שנ</w:t>
      </w:r>
      <w:r>
        <w:rPr>
          <w:rFonts w:hint="cs"/>
          <w:rtl/>
        </w:rPr>
        <w:t>י</w:t>
      </w:r>
      <w:r>
        <w:rPr>
          <w:rtl/>
        </w:rPr>
        <w:t>דון לגופו, וכשם</w:t>
      </w:r>
      <w:r>
        <w:rPr>
          <w:rFonts w:hint="cs"/>
          <w:rtl/>
        </w:rPr>
        <w:t xml:space="preserve"> </w:t>
      </w:r>
      <w:r>
        <w:rPr>
          <w:rtl/>
        </w:rPr>
        <w:t>שרבא פטר באופן אישי את רב אחא בר אדא. האם במצב של מלחמה שבגללה לא ניתן לישב בסוכה, אזי יש להתייחס</w:t>
      </w:r>
      <w:r>
        <w:rPr>
          <w:rFonts w:hint="cs"/>
          <w:rtl/>
        </w:rPr>
        <w:t xml:space="preserve"> למצות סוכה א</w:t>
      </w:r>
      <w:r>
        <w:rPr>
          <w:rtl/>
        </w:rPr>
        <w:t>חרת? אם י</w:t>
      </w:r>
      <w:r>
        <w:rPr>
          <w:rFonts w:hint="cs"/>
          <w:rtl/>
        </w:rPr>
        <w:t>י</w:t>
      </w:r>
      <w:r>
        <w:rPr>
          <w:rtl/>
        </w:rPr>
        <w:t xml:space="preserve">ווצר ח"ו מצב שבכל א"י לא יוכלו לקיים מצות סוכה בשל מלחמה, עד כמה יש למסור את הנפש </w:t>
      </w:r>
      <w:r>
        <w:rPr>
          <w:rFonts w:hint="cs"/>
          <w:rtl/>
        </w:rPr>
        <w:t>ע</w:t>
      </w:r>
      <w:r>
        <w:rPr>
          <w:rtl/>
        </w:rPr>
        <w:t>ל</w:t>
      </w:r>
      <w:r>
        <w:rPr>
          <w:rFonts w:hint="cs"/>
          <w:rtl/>
        </w:rPr>
        <w:t xml:space="preserve"> ה</w:t>
      </w:r>
      <w:r>
        <w:rPr>
          <w:rtl/>
        </w:rPr>
        <w:t>דבר?</w:t>
      </w:r>
    </w:p>
    <w:p w:rsidR="00415396" w:rsidRDefault="00415396" w:rsidP="00415396">
      <w:pPr>
        <w:pStyle w:val="a4"/>
        <w:rPr>
          <w:rtl/>
        </w:rPr>
      </w:pPr>
      <w:r>
        <w:rPr>
          <w:rtl/>
        </w:rPr>
        <w:t>מצ</w:t>
      </w:r>
      <w:r>
        <w:rPr>
          <w:rFonts w:hint="cs"/>
          <w:rtl/>
        </w:rPr>
        <w:t>א</w:t>
      </w:r>
      <w:r>
        <w:rPr>
          <w:rtl/>
        </w:rPr>
        <w:t>נו שקיימו מצות סוכה על אף שה</w:t>
      </w:r>
      <w:r>
        <w:rPr>
          <w:rFonts w:hint="cs"/>
          <w:rtl/>
        </w:rPr>
        <w:t>י</w:t>
      </w:r>
      <w:r>
        <w:rPr>
          <w:rtl/>
        </w:rPr>
        <w:t>י</w:t>
      </w:r>
      <w:r>
        <w:rPr>
          <w:rFonts w:hint="cs"/>
          <w:rtl/>
        </w:rPr>
        <w:t>ת</w:t>
      </w:r>
      <w:r>
        <w:rPr>
          <w:rtl/>
        </w:rPr>
        <w:t>ה סכנה בדבר</w:t>
      </w:r>
      <w:r>
        <w:rPr>
          <w:rFonts w:hint="cs"/>
          <w:rtl/>
        </w:rPr>
        <w:t>,</w:t>
      </w:r>
      <w:r>
        <w:rPr>
          <w:rtl/>
        </w:rPr>
        <w:t xml:space="preserve"> במדרש בויקרא רבה (מרגליות) פרשה לב: </w:t>
      </w:r>
    </w:p>
    <w:p w:rsidR="00415396" w:rsidRDefault="00415396" w:rsidP="00415396">
      <w:pPr>
        <w:pStyle w:val="a9"/>
        <w:rPr>
          <w:rtl/>
        </w:rPr>
      </w:pPr>
      <w:r>
        <w:rPr>
          <w:rFonts w:hint="cs"/>
          <w:rtl/>
        </w:rPr>
        <w:t>"</w:t>
      </w:r>
      <w:r>
        <w:rPr>
          <w:rtl/>
        </w:rPr>
        <w:t>סביב רשעים יתהלכון, כרום זולות לבני אדם</w:t>
      </w:r>
      <w:r>
        <w:rPr>
          <w:rFonts w:hint="cs"/>
          <w:rtl/>
        </w:rPr>
        <w:t>"</w:t>
      </w:r>
      <w:r>
        <w:rPr>
          <w:rtl/>
        </w:rPr>
        <w:t xml:space="preserve"> (תה</w:t>
      </w:r>
      <w:r>
        <w:rPr>
          <w:rFonts w:hint="cs"/>
          <w:rtl/>
        </w:rPr>
        <w:t>י</w:t>
      </w:r>
      <w:r>
        <w:rPr>
          <w:rtl/>
        </w:rPr>
        <w:t xml:space="preserve">לים יב, ט), לכשירומם הקב"ה כרם בזוי בעולמו. </w:t>
      </w:r>
      <w:r>
        <w:rPr>
          <w:rFonts w:hint="cs"/>
          <w:rtl/>
        </w:rPr>
        <w:t>...</w:t>
      </w:r>
      <w:r>
        <w:rPr>
          <w:rtl/>
        </w:rPr>
        <w:t xml:space="preserve">אימתי כרום זולת, לכשירומם ה' מצות בזויות בעולמו. מה לך יוצא ליסקל על שמלתי את בני, מה לך יוצא לישרף על ששימרתי את השבת, מה לך יוצא ליהרג על שאכלתי מצה, </w:t>
      </w:r>
      <w:r>
        <w:rPr>
          <w:b/>
          <w:bCs/>
          <w:rtl/>
        </w:rPr>
        <w:t xml:space="preserve">מה לך לוקה בפרגל </w:t>
      </w:r>
      <w:r>
        <w:rPr>
          <w:rtl/>
        </w:rPr>
        <w:t>(=פרגול, רצועה, שוט)</w:t>
      </w:r>
      <w:r>
        <w:rPr>
          <w:b/>
          <w:bCs/>
          <w:rtl/>
        </w:rPr>
        <w:t xml:space="preserve"> על שעשיתי סוכה</w:t>
      </w:r>
      <w:r>
        <w:rPr>
          <w:rtl/>
        </w:rPr>
        <w:t>,</w:t>
      </w:r>
      <w:r>
        <w:rPr>
          <w:rStyle w:val="a3"/>
          <w:rtl/>
        </w:rPr>
        <w:footnoteReference w:id="27"/>
      </w:r>
      <w:r>
        <w:rPr>
          <w:rtl/>
        </w:rPr>
        <w:t xml:space="preserve"> על שנטלתי לולב, על שהנחתי תפלין, על שהטלתי תכלת, על שעשיתי רצון אבי שבשמים. ה</w:t>
      </w:r>
      <w:r>
        <w:rPr>
          <w:rFonts w:hint="cs"/>
          <w:rtl/>
        </w:rPr>
        <w:t xml:space="preserve">דא הוא </w:t>
      </w:r>
      <w:r>
        <w:rPr>
          <w:rtl/>
        </w:rPr>
        <w:t>ד</w:t>
      </w:r>
      <w:r>
        <w:rPr>
          <w:rFonts w:hint="cs"/>
          <w:rtl/>
        </w:rPr>
        <w:t>כתיב</w:t>
      </w:r>
      <w:r>
        <w:rPr>
          <w:rtl/>
        </w:rPr>
        <w:t xml:space="preserve"> </w:t>
      </w:r>
      <w:r>
        <w:rPr>
          <w:rFonts w:hint="cs"/>
          <w:rtl/>
        </w:rPr>
        <w:t>"</w:t>
      </w:r>
      <w:r>
        <w:rPr>
          <w:rtl/>
        </w:rPr>
        <w:t>ואמר אלי מה המכות</w:t>
      </w:r>
      <w:r>
        <w:rPr>
          <w:spacing w:val="-2"/>
          <w:rtl/>
        </w:rPr>
        <w:t xml:space="preserve"> האלה</w:t>
      </w:r>
      <w:r>
        <w:rPr>
          <w:rFonts w:hint="cs"/>
          <w:spacing w:val="-2"/>
          <w:rtl/>
        </w:rPr>
        <w:t>"</w:t>
      </w:r>
      <w:r>
        <w:rPr>
          <w:spacing w:val="-2"/>
          <w:rtl/>
        </w:rPr>
        <w:t xml:space="preserve"> וגו' (זכריה יג, ו), המכות האלה גרמו לי ליאהב לאבינו שבשמים.</w:t>
      </w:r>
    </w:p>
    <w:p w:rsidR="00415396" w:rsidRDefault="00415396" w:rsidP="00415396">
      <w:pPr>
        <w:pStyle w:val="a4"/>
        <w:rPr>
          <w:rtl/>
        </w:rPr>
      </w:pPr>
      <w:r>
        <w:rPr>
          <w:rtl/>
        </w:rPr>
        <w:t>מכאן</w:t>
      </w:r>
      <w:r>
        <w:rPr>
          <w:rFonts w:hint="cs"/>
          <w:rtl/>
        </w:rPr>
        <w:t>,</w:t>
      </w:r>
      <w:r>
        <w:rPr>
          <w:rtl/>
        </w:rPr>
        <w:t xml:space="preserve"> שבשעת גזרה מסרו נפשם לקיום מצוות, ואף נענשו על כך, ובתוכ</w:t>
      </w:r>
      <w:r>
        <w:rPr>
          <w:rFonts w:hint="cs"/>
          <w:rtl/>
        </w:rPr>
        <w:t>ן</w:t>
      </w:r>
      <w:r>
        <w:rPr>
          <w:rtl/>
        </w:rPr>
        <w:t xml:space="preserve"> גם מצות סוכה. </w:t>
      </w:r>
      <w:r>
        <w:rPr>
          <w:rFonts w:hint="cs"/>
          <w:rtl/>
        </w:rPr>
        <w:t>יש המפרשים שאכן גזרות אלו היו בארץ ישראל, והם מסרו נפשם על קיום המצוות.</w:t>
      </w:r>
      <w:r>
        <w:rPr>
          <w:rStyle w:val="a3"/>
          <w:rtl/>
        </w:rPr>
        <w:footnoteReference w:id="28"/>
      </w:r>
      <w:r>
        <w:rPr>
          <w:rFonts w:hint="cs"/>
          <w:rtl/>
        </w:rPr>
        <w:t xml:space="preserve"> </w:t>
      </w:r>
      <w:r>
        <w:rPr>
          <w:rtl/>
        </w:rPr>
        <w:t xml:space="preserve">עוד </w:t>
      </w:r>
      <w:r>
        <w:rPr>
          <w:rFonts w:hint="cs"/>
          <w:rtl/>
        </w:rPr>
        <w:t xml:space="preserve">מצאנו </w:t>
      </w:r>
      <w:r>
        <w:rPr>
          <w:rtl/>
        </w:rPr>
        <w:t>על קיום מצות סוכה בשעת גז</w:t>
      </w:r>
      <w:r>
        <w:rPr>
          <w:rFonts w:hint="cs"/>
          <w:rtl/>
        </w:rPr>
        <w:t>ֵ</w:t>
      </w:r>
      <w:r>
        <w:rPr>
          <w:rtl/>
        </w:rPr>
        <w:t>רה, בתוספתא סוכה (ליברמן) א, ז:</w:t>
      </w:r>
      <w:r>
        <w:rPr>
          <w:rFonts w:hint="cs"/>
          <w:rtl/>
        </w:rPr>
        <w:t xml:space="preserve"> </w:t>
      </w:r>
    </w:p>
    <w:p w:rsidR="00415396" w:rsidRDefault="00415396" w:rsidP="00415396">
      <w:pPr>
        <w:pStyle w:val="a9"/>
        <w:rPr>
          <w:rtl/>
        </w:rPr>
      </w:pPr>
      <w:r>
        <w:rPr>
          <w:rtl/>
        </w:rPr>
        <w:lastRenderedPageBreak/>
        <w:t xml:space="preserve">מסככין בנסרים דברי ר' יהודה, וחכמים אוסרין עד שיהא בינו לחבירו כמלואו. אמר ר' יהודה: </w:t>
      </w:r>
      <w:r>
        <w:rPr>
          <w:b/>
          <w:bCs/>
          <w:rtl/>
        </w:rPr>
        <w:t>מעשה בשעת סכנה</w:t>
      </w:r>
      <w:r>
        <w:rPr>
          <w:rtl/>
        </w:rPr>
        <w:t xml:space="preserve"> שהיינו זוקפין סולמות ומסככין על גביהן נסרים וישנים</w:t>
      </w:r>
      <w:r>
        <w:rPr>
          <w:rStyle w:val="a3"/>
          <w:rtl/>
        </w:rPr>
        <w:footnoteReference w:id="29"/>
      </w:r>
      <w:r>
        <w:rPr>
          <w:rtl/>
        </w:rPr>
        <w:t xml:space="preserve"> תחתיהן. אמרו לו: אין שעת סכנה ראיה.</w:t>
      </w:r>
      <w:r>
        <w:rPr>
          <w:rStyle w:val="a3"/>
          <w:rtl/>
        </w:rPr>
        <w:footnoteReference w:id="30"/>
      </w:r>
    </w:p>
    <w:p w:rsidR="00415396" w:rsidRDefault="00415396" w:rsidP="00415396">
      <w:pPr>
        <w:pStyle w:val="a4"/>
        <w:rPr>
          <w:rtl/>
        </w:rPr>
      </w:pPr>
      <w:r>
        <w:rPr>
          <w:rtl/>
        </w:rPr>
        <w:t>מכאן</w:t>
      </w:r>
      <w:r>
        <w:rPr>
          <w:rFonts w:hint="cs"/>
          <w:rtl/>
        </w:rPr>
        <w:t>,</w:t>
      </w:r>
      <w:r>
        <w:rPr>
          <w:rtl/>
        </w:rPr>
        <w:t xml:space="preserve"> שעל אף הסכנה שבדבר מסרו </w:t>
      </w:r>
      <w:r>
        <w:rPr>
          <w:rFonts w:hint="cs"/>
          <w:rtl/>
        </w:rPr>
        <w:t xml:space="preserve">רבותינו </w:t>
      </w:r>
      <w:r>
        <w:rPr>
          <w:rtl/>
        </w:rPr>
        <w:t>נפשם לקי</w:t>
      </w:r>
      <w:r>
        <w:rPr>
          <w:rFonts w:hint="cs"/>
          <w:rtl/>
        </w:rPr>
        <w:t>י</w:t>
      </w:r>
      <w:r>
        <w:rPr>
          <w:rtl/>
        </w:rPr>
        <w:t>ם המצוה, והערימו על הגו</w:t>
      </w:r>
      <w:r>
        <w:rPr>
          <w:rFonts w:hint="cs"/>
          <w:rtl/>
        </w:rPr>
        <w:t>י</w:t>
      </w:r>
      <w:r>
        <w:rPr>
          <w:rtl/>
        </w:rPr>
        <w:t xml:space="preserve">ים. הריטב"א בסוכה יד </w:t>
      </w:r>
      <w:r>
        <w:rPr>
          <w:rFonts w:hint="cs"/>
          <w:rtl/>
        </w:rPr>
        <w:t>ע"</w:t>
      </w:r>
      <w:r>
        <w:rPr>
          <w:rtl/>
        </w:rPr>
        <w:t>ב מסביר שלפי חכמים הם סיככו בנסרים כי האיסור לסכך בנסרים הוא איסור דרבנן, ולכן בשעת סכנה לא גזרו, כדי שלא תשתכח תורת סוכה. אבל ברור שלא היו מסככים בדבר שפסול מהתורה כי אז אין זו סוכה כלל</w:t>
      </w:r>
      <w:r>
        <w:rPr>
          <w:rFonts w:hint="cs"/>
          <w:rtl/>
        </w:rPr>
        <w:t>;</w:t>
      </w:r>
      <w:r>
        <w:rPr>
          <w:rtl/>
        </w:rPr>
        <w:t xml:space="preserve"> אך ר' יהודה סבר שאם נסרים זו רק גזרת חכמים, הם היו עושים חיזוק לדבריהם גם בשעת סכנה</w:t>
      </w:r>
      <w:r>
        <w:rPr>
          <w:rFonts w:hint="cs"/>
          <w:rtl/>
        </w:rPr>
        <w:t>,</w:t>
      </w:r>
      <w:r>
        <w:rPr>
          <w:rtl/>
        </w:rPr>
        <w:t xml:space="preserve"> ולכן מאחר שסיככו בהם –</w:t>
      </w:r>
      <w:r>
        <w:rPr>
          <w:rFonts w:hint="cs"/>
          <w:rtl/>
        </w:rPr>
        <w:t xml:space="preserve"> </w:t>
      </w:r>
      <w:r>
        <w:rPr>
          <w:rtl/>
        </w:rPr>
        <w:t>מכאן שאין כל איסור לסכך בנסרים.</w:t>
      </w:r>
    </w:p>
    <w:p w:rsidR="00415396" w:rsidRDefault="00415396" w:rsidP="00415396">
      <w:pPr>
        <w:pStyle w:val="a4"/>
        <w:spacing w:line="160" w:lineRule="exact"/>
        <w:rPr>
          <w:rtl/>
        </w:rPr>
      </w:pPr>
    </w:p>
    <w:p w:rsidR="00415396" w:rsidRDefault="00415396" w:rsidP="00415396">
      <w:pPr>
        <w:pStyle w:val="a4"/>
        <w:rPr>
          <w:rtl/>
        </w:rPr>
      </w:pPr>
      <w:r>
        <w:rPr>
          <w:rtl/>
        </w:rPr>
        <w:t>אלא שבנ</w:t>
      </w:r>
      <w:r>
        <w:rPr>
          <w:rFonts w:hint="cs"/>
          <w:rtl/>
        </w:rPr>
        <w:t>י</w:t>
      </w:r>
      <w:r>
        <w:rPr>
          <w:rtl/>
        </w:rPr>
        <w:t>דוננו לא ניתן כלל לק</w:t>
      </w:r>
      <w:r>
        <w:rPr>
          <w:rFonts w:hint="cs"/>
          <w:rtl/>
        </w:rPr>
        <w:t>י</w:t>
      </w:r>
      <w:r>
        <w:rPr>
          <w:rtl/>
        </w:rPr>
        <w:t>ים מצות סוכה בשל המצב הב</w:t>
      </w:r>
      <w:r>
        <w:rPr>
          <w:rFonts w:hint="cs"/>
          <w:rtl/>
        </w:rPr>
        <w:t>י</w:t>
      </w:r>
      <w:r>
        <w:rPr>
          <w:rtl/>
        </w:rPr>
        <w:t>טחוני, ולא עומד כלל על הפרק לשנות דבר מה מגזרות חכמים על מנת שיהיה ניתן לשבת בסוכה. אם למשל יבנו סוכות תחת גגות בטון, ואז הסוכה תהיה במרחב מוגן, אין כל ערך בדבר, כי סוכה תחת תקרה איננה נחשבת כלל סוכה. כמו כן</w:t>
      </w:r>
      <w:r>
        <w:rPr>
          <w:rFonts w:hint="cs"/>
          <w:rtl/>
        </w:rPr>
        <w:t>,</w:t>
      </w:r>
      <w:r>
        <w:rPr>
          <w:rtl/>
        </w:rPr>
        <w:t xml:space="preserve"> אין מדובר על גזרה שלא לק</w:t>
      </w:r>
      <w:r>
        <w:rPr>
          <w:rFonts w:hint="cs"/>
          <w:rtl/>
        </w:rPr>
        <w:t>י</w:t>
      </w:r>
      <w:r>
        <w:rPr>
          <w:rtl/>
        </w:rPr>
        <w:t xml:space="preserve">ים מצות סוכה או </w:t>
      </w:r>
      <w:r>
        <w:rPr>
          <w:rFonts w:hint="cs"/>
          <w:rtl/>
        </w:rPr>
        <w:t xml:space="preserve">כל </w:t>
      </w:r>
      <w:r>
        <w:rPr>
          <w:rtl/>
        </w:rPr>
        <w:t>מצוה אחרת,</w:t>
      </w:r>
      <w:r>
        <w:rPr>
          <w:rStyle w:val="a3"/>
          <w:rtl/>
        </w:rPr>
        <w:footnoteReference w:id="31"/>
      </w:r>
      <w:r>
        <w:rPr>
          <w:rtl/>
        </w:rPr>
        <w:t xml:space="preserve"> אלא מציאות ב</w:t>
      </w:r>
      <w:r>
        <w:rPr>
          <w:rFonts w:hint="cs"/>
          <w:rtl/>
        </w:rPr>
        <w:t>י</w:t>
      </w:r>
      <w:r>
        <w:rPr>
          <w:rtl/>
        </w:rPr>
        <w:t>טחונית שהנגזרת ממנה היא שלא ניתן לישון בסוכה. לכן נראה שאין צורך להסתכן לשם קיום מצות שינה בסוכה כשהדבר לא מתאפשר מבחינה ב</w:t>
      </w:r>
      <w:r>
        <w:rPr>
          <w:rFonts w:hint="cs"/>
          <w:rtl/>
        </w:rPr>
        <w:t>י</w:t>
      </w:r>
      <w:r>
        <w:rPr>
          <w:rtl/>
        </w:rPr>
        <w:t>טחונית, ואין זה פוסל את הסוכה.</w:t>
      </w:r>
    </w:p>
    <w:p w:rsidR="00415396" w:rsidRDefault="00415396" w:rsidP="00415396">
      <w:pPr>
        <w:pStyle w:val="a4"/>
        <w:spacing w:line="160" w:lineRule="exact"/>
        <w:rPr>
          <w:rtl/>
        </w:rPr>
      </w:pPr>
    </w:p>
    <w:p w:rsidR="00415396" w:rsidRDefault="00415396" w:rsidP="00415396">
      <w:pPr>
        <w:pStyle w:val="a4"/>
        <w:rPr>
          <w:rtl/>
        </w:rPr>
      </w:pPr>
      <w:r>
        <w:rPr>
          <w:rtl/>
        </w:rPr>
        <w:t>על מי שיישן בכל זאת, על אף שהוא פטור מכך, י</w:t>
      </w:r>
      <w:r>
        <w:rPr>
          <w:rFonts w:hint="cs"/>
          <w:rtl/>
        </w:rPr>
        <w:t>י</w:t>
      </w:r>
      <w:r>
        <w:rPr>
          <w:rtl/>
        </w:rPr>
        <w:t xml:space="preserve">תכן </w:t>
      </w:r>
      <w:r>
        <w:rPr>
          <w:rFonts w:hint="cs"/>
          <w:rtl/>
        </w:rPr>
        <w:t>ש</w:t>
      </w:r>
      <w:r>
        <w:rPr>
          <w:rtl/>
        </w:rPr>
        <w:t>ניתן להחיל את האמור בירושלמי ברכות ב, ט וירושלמי שבת ב, א: "תני חזקיה: כל מי שהוא פטור מדבר ועושהו, נקרא הדיוט", וכפי שפסק הרמ"א הלכה זו בשולחן ערוך אורח חיים סי</w:t>
      </w:r>
      <w:r>
        <w:rPr>
          <w:rFonts w:hint="cs"/>
          <w:rtl/>
        </w:rPr>
        <w:t>'</w:t>
      </w:r>
      <w:r>
        <w:rPr>
          <w:rtl/>
        </w:rPr>
        <w:t xml:space="preserve"> תרלט, ז </w:t>
      </w:r>
      <w:r>
        <w:rPr>
          <w:rFonts w:hint="cs"/>
          <w:rtl/>
        </w:rPr>
        <w:t xml:space="preserve">אודות </w:t>
      </w:r>
      <w:r>
        <w:rPr>
          <w:rtl/>
        </w:rPr>
        <w:t>מי שיושב בסוכה בעת ירידת גשמים, שהוא פטור ממנה: "וכל הפטור מן הסוכה ואינו יוצא משם, אינו מקבל עליו שכר ואינו אלא הדיוטות".</w:t>
      </w:r>
      <w:r>
        <w:rPr>
          <w:rStyle w:val="a3"/>
          <w:rtl/>
        </w:rPr>
        <w:footnoteReference w:id="32"/>
      </w:r>
      <w:r>
        <w:rPr>
          <w:rtl/>
        </w:rPr>
        <w:t xml:space="preserve"> ניתן כמובן לשבת בסוכה עטוף במעיל ולקיים מצות סוכה, ובכל זאת אין לעשות זאת, ונראה שהוא הדין כאשר כוחות הב</w:t>
      </w:r>
      <w:r>
        <w:rPr>
          <w:rFonts w:hint="cs"/>
          <w:rtl/>
        </w:rPr>
        <w:t>י</w:t>
      </w:r>
      <w:r>
        <w:rPr>
          <w:rtl/>
        </w:rPr>
        <w:t>טחון מודיעים שאין לישון בסוכה בשל התרעות לחדירות או ירי. במצב כזה פטורים מלישון בסוכה. כשכוחות הבטחון רק ממליצים ומשאירים זאת לשיקול דעתו של כל אחד, אזי יעשה כל אחד את חשבונו ומידת צערו-חששותיו, וינהג בהתאם.</w:t>
      </w:r>
    </w:p>
    <w:p w:rsidR="00415396" w:rsidRDefault="00415396" w:rsidP="00415396">
      <w:pPr>
        <w:pStyle w:val="a4"/>
        <w:spacing w:line="160" w:lineRule="exact"/>
        <w:rPr>
          <w:rtl/>
        </w:rPr>
      </w:pPr>
    </w:p>
    <w:p w:rsidR="00415396" w:rsidRDefault="00415396" w:rsidP="00415396">
      <w:pPr>
        <w:pStyle w:val="a4"/>
        <w:rPr>
          <w:rtl/>
        </w:rPr>
      </w:pPr>
      <w:r>
        <w:rPr>
          <w:rtl/>
        </w:rPr>
        <w:t>בערב סוכות תשס"ג, התפרסם בעיתונות ("הצופה", כ"ו אלול תשס"ב), שהראשון לציון הרב אליהו בקשי דורון, פסק שבמקומות שאינם מגודרים או שהצבא מחייב שהבתים יהיו נעולים בלילה, אסור לישון בסוכה ויש לישון בתוך הבית. כך פסקו גם רבני גב ההר בשומרון ב</w:t>
      </w:r>
      <w:r>
        <w:rPr>
          <w:rFonts w:hint="cs"/>
          <w:rtl/>
        </w:rPr>
        <w:t>י</w:t>
      </w:r>
      <w:r>
        <w:rPr>
          <w:rtl/>
        </w:rPr>
        <w:t>ישובים בהם אין גדרות, וכן פסק באותה שנה רב הי</w:t>
      </w:r>
      <w:r>
        <w:rPr>
          <w:rFonts w:hint="cs"/>
          <w:rtl/>
        </w:rPr>
        <w:t>י</w:t>
      </w:r>
      <w:r>
        <w:rPr>
          <w:rtl/>
        </w:rPr>
        <w:t>שוב עצמונה בגוש קטיף, הרב ראובן נתנאל, כשהי</w:t>
      </w:r>
      <w:r>
        <w:rPr>
          <w:rFonts w:hint="cs"/>
          <w:rtl/>
        </w:rPr>
        <w:t>י</w:t>
      </w:r>
      <w:r>
        <w:rPr>
          <w:rtl/>
        </w:rPr>
        <w:t>תה התראה בערב חג סוכות על חדירת מחבל. ב</w:t>
      </w:r>
      <w:r>
        <w:rPr>
          <w:rFonts w:hint="cs"/>
          <w:rtl/>
        </w:rPr>
        <w:t>י</w:t>
      </w:r>
      <w:r>
        <w:rPr>
          <w:rtl/>
        </w:rPr>
        <w:t xml:space="preserve">ישובי גוש קטיף </w:t>
      </w:r>
      <w:r>
        <w:rPr>
          <w:rFonts w:hint="cs"/>
          <w:rtl/>
        </w:rPr>
        <w:t xml:space="preserve">היה </w:t>
      </w:r>
      <w:r>
        <w:rPr>
          <w:rtl/>
        </w:rPr>
        <w:t>קיים באופן כללי חשש מנפילת פצמר"ים. בערב חג סוכות תשס"ד, הודיעו רשויות הצבא שיש התראה וסבירות גבוהה לנפילת פצמרי"ם ב</w:t>
      </w:r>
      <w:r>
        <w:rPr>
          <w:rFonts w:hint="cs"/>
          <w:rtl/>
        </w:rPr>
        <w:t>י</w:t>
      </w:r>
      <w:r>
        <w:rPr>
          <w:rtl/>
        </w:rPr>
        <w:t xml:space="preserve">ישובים מסוימים בשל פעולת צה"ל שנערכה בסמוך, והמליצו שלא </w:t>
      </w:r>
      <w:r>
        <w:rPr>
          <w:rtl/>
        </w:rPr>
        <w:lastRenderedPageBreak/>
        <w:t>לישון בסוכות. ואכן,</w:t>
      </w:r>
      <w:r>
        <w:rPr>
          <w:rFonts w:hint="cs"/>
          <w:rtl/>
        </w:rPr>
        <w:t xml:space="preserve"> </w:t>
      </w:r>
      <w:r>
        <w:rPr>
          <w:rtl/>
        </w:rPr>
        <w:t>הרב האזורי</w:t>
      </w:r>
      <w:r>
        <w:rPr>
          <w:rFonts w:hint="cs"/>
          <w:rtl/>
        </w:rPr>
        <w:t xml:space="preserve"> </w:t>
      </w:r>
      <w:r>
        <w:rPr>
          <w:rtl/>
        </w:rPr>
        <w:t>– הרב יגאל קמניצקי, ורבני אותם י</w:t>
      </w:r>
      <w:r>
        <w:rPr>
          <w:rFonts w:hint="cs"/>
          <w:rtl/>
        </w:rPr>
        <w:t>י</w:t>
      </w:r>
      <w:r>
        <w:rPr>
          <w:rtl/>
        </w:rPr>
        <w:t>שובים, פסקו שאסור לישון בסוכות (אכן בערב חג ראשון, נורו פצמר"ים לאחד ה</w:t>
      </w:r>
      <w:r>
        <w:rPr>
          <w:rFonts w:hint="cs"/>
          <w:rtl/>
        </w:rPr>
        <w:t>י</w:t>
      </w:r>
      <w:r>
        <w:rPr>
          <w:rtl/>
        </w:rPr>
        <w:t>ישובים). ב</w:t>
      </w:r>
      <w:r>
        <w:rPr>
          <w:rFonts w:hint="cs"/>
          <w:rtl/>
        </w:rPr>
        <w:t>י</w:t>
      </w:r>
      <w:r>
        <w:rPr>
          <w:rtl/>
        </w:rPr>
        <w:t>ישובים בהם רשויות הצבא לא הביעו עמדה באשר לשינה בסוכה, רבני המקום פסקו שכל אחד ינהג כהבנתו וכתחושתו. מי שחושש לישון בסוכה י</w:t>
      </w:r>
      <w:r>
        <w:rPr>
          <w:rFonts w:hint="cs"/>
          <w:rtl/>
        </w:rPr>
        <w:t>י</w:t>
      </w:r>
      <w:r>
        <w:rPr>
          <w:rtl/>
        </w:rPr>
        <w:t>שן בבית, ומי שלא חושש, יכול לישון בסוכה.</w:t>
      </w:r>
      <w:r>
        <w:rPr>
          <w:rStyle w:val="a3"/>
          <w:rtl/>
        </w:rPr>
        <w:footnoteReference w:id="33"/>
      </w:r>
    </w:p>
    <w:p w:rsidR="004F196B" w:rsidRDefault="00320BC1"/>
    <w:sectPr w:rsidR="004F196B" w:rsidSect="00A07BC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C1" w:rsidRDefault="00320BC1" w:rsidP="00415396">
      <w:r>
        <w:separator/>
      </w:r>
    </w:p>
  </w:endnote>
  <w:endnote w:type="continuationSeparator" w:id="0">
    <w:p w:rsidR="00320BC1" w:rsidRDefault="00320BC1" w:rsidP="0041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C1" w:rsidRDefault="00320BC1" w:rsidP="00415396">
      <w:r>
        <w:separator/>
      </w:r>
    </w:p>
  </w:footnote>
  <w:footnote w:type="continuationSeparator" w:id="0">
    <w:p w:rsidR="00320BC1" w:rsidRDefault="00320BC1" w:rsidP="00415396">
      <w:r>
        <w:continuationSeparator/>
      </w:r>
    </w:p>
  </w:footnote>
  <w:footnote w:id="1">
    <w:p w:rsidR="00415396" w:rsidRDefault="00415396" w:rsidP="0031264F">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דיון בשאלות מעין אלו, דן רבה של שכונת גילה בירושלים, הרב אליהו שלזינגר, "בחיוב מצות סוכה במקומות סכנה", ירחי כלה פוניבז'</w:t>
      </w:r>
      <w:r>
        <w:rPr>
          <w:rFonts w:cs="Narkisim" w:hint="cs"/>
          <w:szCs w:val="20"/>
          <w:rtl/>
        </w:rPr>
        <w:t xml:space="preserve"> </w:t>
      </w:r>
      <w:r>
        <w:rPr>
          <w:rFonts w:cs="Narkisim"/>
          <w:szCs w:val="20"/>
          <w:rtl/>
        </w:rPr>
        <w:t>– סוכה, בני ברק תשס"ג, חלק א</w:t>
      </w:r>
      <w:r>
        <w:rPr>
          <w:rFonts w:cs="Narkisim" w:hint="cs"/>
          <w:szCs w:val="20"/>
          <w:rtl/>
        </w:rPr>
        <w:t>,</w:t>
      </w:r>
      <w:r>
        <w:rPr>
          <w:rFonts w:cs="Narkisim"/>
          <w:szCs w:val="20"/>
          <w:rtl/>
        </w:rPr>
        <w:t xml:space="preserve"> עמ' תצג-תצח, </w:t>
      </w:r>
      <w:r>
        <w:rPr>
          <w:rFonts w:cs="Narkisim" w:hint="cs"/>
          <w:szCs w:val="20"/>
          <w:rtl/>
        </w:rPr>
        <w:t xml:space="preserve">ובספרו: שואלין ודורשין, חלק ה, סי' מח-נ, </w:t>
      </w:r>
      <w:r>
        <w:rPr>
          <w:rFonts w:cs="Narkisim"/>
          <w:szCs w:val="20"/>
          <w:rtl/>
        </w:rPr>
        <w:t>בעקבות יריות על שכונת גילה בסוכות תשס"א ותשס"ב. להלן נתייחס לדבריו.</w:t>
      </w:r>
      <w:r>
        <w:rPr>
          <w:rFonts w:cs="Narkisim" w:hint="cs"/>
          <w:szCs w:val="20"/>
          <w:rtl/>
        </w:rPr>
        <w:t xml:space="preserve"> </w:t>
      </w:r>
      <w:r>
        <w:rPr>
          <w:rFonts w:cs="Narkisim"/>
          <w:szCs w:val="20"/>
          <w:rtl/>
        </w:rPr>
        <w:t>דרך ניתוחנו את הסוגיה וכן מסקנותינו, שונות משלו. לתשובת הרב אליהו שלזינגר, הסכים גם הרב י</w:t>
      </w:r>
      <w:bookmarkStart w:id="0" w:name="_GoBack"/>
      <w:r>
        <w:rPr>
          <w:rFonts w:cs="Narkisim"/>
          <w:szCs w:val="20"/>
          <w:rtl/>
        </w:rPr>
        <w:t>ו</w:t>
      </w:r>
      <w:bookmarkEnd w:id="0"/>
      <w:r>
        <w:rPr>
          <w:rFonts w:cs="Narkisim"/>
          <w:szCs w:val="20"/>
          <w:rtl/>
        </w:rPr>
        <w:t>סף ליברמן, שו"ת משנת יוסף, חלק ה</w:t>
      </w:r>
      <w:r>
        <w:rPr>
          <w:rFonts w:cs="Narkisim" w:hint="cs"/>
          <w:szCs w:val="20"/>
          <w:rtl/>
        </w:rPr>
        <w:t>,</w:t>
      </w:r>
      <w:r>
        <w:rPr>
          <w:rFonts w:cs="Narkisim"/>
          <w:szCs w:val="20"/>
          <w:rtl/>
        </w:rPr>
        <w:t xml:space="preserve"> עמ' רלח-רמ.</w:t>
      </w:r>
      <w:r>
        <w:rPr>
          <w:rFonts w:cs="Narkisim" w:hint="cs"/>
          <w:szCs w:val="20"/>
          <w:rtl/>
        </w:rPr>
        <w:t xml:space="preserve"> ראה גם: הרב שלמה דוד זולדן, "</w:t>
      </w:r>
      <w:r>
        <w:rPr>
          <w:rFonts w:cs="Narkisim" w:hint="eastAsia"/>
          <w:szCs w:val="20"/>
          <w:rtl/>
        </w:rPr>
        <w:t>סוכה</w:t>
      </w:r>
      <w:r>
        <w:rPr>
          <w:rFonts w:cs="Narkisim"/>
          <w:szCs w:val="20"/>
          <w:rtl/>
        </w:rPr>
        <w:t xml:space="preserve"> </w:t>
      </w:r>
      <w:r>
        <w:rPr>
          <w:rFonts w:cs="Narkisim" w:hint="eastAsia"/>
          <w:szCs w:val="20"/>
          <w:rtl/>
        </w:rPr>
        <w:t>שהוקמה</w:t>
      </w:r>
      <w:r>
        <w:rPr>
          <w:rFonts w:cs="Narkisim"/>
          <w:szCs w:val="20"/>
          <w:rtl/>
        </w:rPr>
        <w:t xml:space="preserve"> </w:t>
      </w:r>
      <w:r>
        <w:rPr>
          <w:rFonts w:cs="Narkisim" w:hint="eastAsia"/>
          <w:szCs w:val="20"/>
          <w:rtl/>
        </w:rPr>
        <w:t>ליד</w:t>
      </w:r>
      <w:r>
        <w:rPr>
          <w:rFonts w:cs="Narkisim"/>
          <w:szCs w:val="20"/>
          <w:rtl/>
        </w:rPr>
        <w:t xml:space="preserve"> </w:t>
      </w:r>
      <w:r>
        <w:rPr>
          <w:rFonts w:cs="Narkisim" w:hint="eastAsia"/>
          <w:szCs w:val="20"/>
          <w:rtl/>
        </w:rPr>
        <w:t>הערבים</w:t>
      </w:r>
      <w:r>
        <w:rPr>
          <w:rFonts w:cs="Narkisim"/>
          <w:szCs w:val="20"/>
          <w:rtl/>
        </w:rPr>
        <w:t xml:space="preserve"> </w:t>
      </w:r>
      <w:r>
        <w:rPr>
          <w:rFonts w:cs="Narkisim" w:hint="eastAsia"/>
          <w:szCs w:val="20"/>
          <w:rtl/>
        </w:rPr>
        <w:t>ופוחדים</w:t>
      </w:r>
      <w:r>
        <w:rPr>
          <w:rFonts w:cs="Narkisim"/>
          <w:szCs w:val="20"/>
          <w:rtl/>
        </w:rPr>
        <w:t xml:space="preserve"> </w:t>
      </w:r>
      <w:r>
        <w:rPr>
          <w:rFonts w:cs="Narkisim" w:hint="eastAsia"/>
          <w:szCs w:val="20"/>
          <w:rtl/>
        </w:rPr>
        <w:t>לישון</w:t>
      </w:r>
      <w:r>
        <w:rPr>
          <w:rFonts w:cs="Narkisim"/>
          <w:szCs w:val="20"/>
          <w:rtl/>
        </w:rPr>
        <w:t xml:space="preserve"> </w:t>
      </w:r>
      <w:r>
        <w:rPr>
          <w:rFonts w:cs="Narkisim" w:hint="eastAsia"/>
          <w:szCs w:val="20"/>
          <w:rtl/>
        </w:rPr>
        <w:t>בה</w:t>
      </w:r>
      <w:r>
        <w:rPr>
          <w:rFonts w:cs="Narkisim" w:hint="cs"/>
          <w:szCs w:val="20"/>
          <w:rtl/>
        </w:rPr>
        <w:t xml:space="preserve">", </w:t>
      </w:r>
      <w:r>
        <w:rPr>
          <w:rFonts w:cs="Narkisim" w:hint="eastAsia"/>
          <w:szCs w:val="20"/>
          <w:rtl/>
        </w:rPr>
        <w:t>הבאר</w:t>
      </w:r>
      <w:r>
        <w:rPr>
          <w:rFonts w:cs="Narkisim"/>
          <w:szCs w:val="20"/>
          <w:rtl/>
        </w:rPr>
        <w:t xml:space="preserve">, </w:t>
      </w:r>
      <w:r>
        <w:rPr>
          <w:rFonts w:cs="Narkisim" w:hint="eastAsia"/>
          <w:szCs w:val="20"/>
          <w:rtl/>
        </w:rPr>
        <w:t>יט</w:t>
      </w:r>
      <w:r>
        <w:rPr>
          <w:rFonts w:cs="Narkisim"/>
          <w:szCs w:val="20"/>
          <w:rtl/>
        </w:rPr>
        <w:t xml:space="preserve"> </w:t>
      </w:r>
      <w:r>
        <w:rPr>
          <w:rFonts w:cs="Narkisim" w:hint="cs"/>
          <w:szCs w:val="20"/>
          <w:rtl/>
        </w:rPr>
        <w:t>(</w:t>
      </w:r>
      <w:r>
        <w:rPr>
          <w:rFonts w:cs="Narkisim" w:hint="eastAsia"/>
          <w:szCs w:val="20"/>
          <w:rtl/>
        </w:rPr>
        <w:t>תשס</w:t>
      </w:r>
      <w:r>
        <w:rPr>
          <w:rFonts w:cs="Narkisim"/>
          <w:szCs w:val="20"/>
          <w:rtl/>
        </w:rPr>
        <w:t>"</w:t>
      </w:r>
      <w:r>
        <w:rPr>
          <w:rFonts w:cs="Narkisim" w:hint="eastAsia"/>
          <w:szCs w:val="20"/>
          <w:rtl/>
        </w:rPr>
        <w:t>ב</w:t>
      </w:r>
      <w:r>
        <w:rPr>
          <w:rFonts w:cs="Narkisim" w:hint="cs"/>
          <w:szCs w:val="20"/>
          <w:rtl/>
        </w:rPr>
        <w:t xml:space="preserve">), עמ' </w:t>
      </w:r>
      <w:r>
        <w:rPr>
          <w:rFonts w:cs="Narkisim" w:hint="eastAsia"/>
          <w:szCs w:val="20"/>
          <w:rtl/>
        </w:rPr>
        <w:t>מב</w:t>
      </w:r>
      <w:r>
        <w:rPr>
          <w:rFonts w:cs="Narkisim"/>
          <w:szCs w:val="20"/>
          <w:rtl/>
        </w:rPr>
        <w:t>-</w:t>
      </w:r>
      <w:r>
        <w:rPr>
          <w:rFonts w:cs="Narkisim" w:hint="eastAsia"/>
          <w:szCs w:val="20"/>
          <w:rtl/>
        </w:rPr>
        <w:t>מו</w:t>
      </w:r>
      <w:r>
        <w:rPr>
          <w:rFonts w:cs="Narkisim"/>
          <w:color w:val="000000"/>
          <w:szCs w:val="20"/>
          <w:rtl/>
        </w:rPr>
        <w:t>.</w:t>
      </w:r>
    </w:p>
  </w:footnote>
  <w:footnote w:id="2">
    <w:p w:rsidR="00415396" w:rsidRDefault="00415396" w:rsidP="0031264F">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גם בגמ</w:t>
      </w:r>
      <w:r>
        <w:rPr>
          <w:rFonts w:cs="Narkisim" w:hint="cs"/>
          <w:szCs w:val="20"/>
          <w:rtl/>
        </w:rPr>
        <w:t>רא</w:t>
      </w:r>
      <w:r>
        <w:rPr>
          <w:rFonts w:cs="Narkisim"/>
          <w:szCs w:val="20"/>
          <w:rtl/>
        </w:rPr>
        <w:t xml:space="preserve"> עבודה זרה ג </w:t>
      </w:r>
      <w:r>
        <w:rPr>
          <w:rFonts w:cs="Narkisim" w:hint="cs"/>
          <w:szCs w:val="20"/>
          <w:rtl/>
        </w:rPr>
        <w:t>ע"</w:t>
      </w:r>
      <w:r>
        <w:rPr>
          <w:rFonts w:cs="Narkisim"/>
          <w:szCs w:val="20"/>
          <w:rtl/>
        </w:rPr>
        <w:t>ב מופיע דין מצטער בשם רבא. בגמ</w:t>
      </w:r>
      <w:r>
        <w:rPr>
          <w:rFonts w:cs="Narkisim" w:hint="cs"/>
          <w:szCs w:val="20"/>
          <w:rtl/>
        </w:rPr>
        <w:t>רא</w:t>
      </w:r>
      <w:r>
        <w:rPr>
          <w:rFonts w:cs="Narkisim"/>
          <w:szCs w:val="20"/>
          <w:rtl/>
        </w:rPr>
        <w:t xml:space="preserve"> סוכה כה </w:t>
      </w:r>
      <w:r>
        <w:rPr>
          <w:rFonts w:cs="Narkisim" w:hint="cs"/>
          <w:szCs w:val="20"/>
          <w:rtl/>
        </w:rPr>
        <w:t>ע"</w:t>
      </w:r>
      <w:r>
        <w:rPr>
          <w:rFonts w:cs="Narkisim"/>
          <w:szCs w:val="20"/>
          <w:rtl/>
        </w:rPr>
        <w:t>ב מביא דין זה רב אבא בר זבדא בשם רב. הב"ח הגיה רבא. כגרסת הב"ח מופיע במספר כת"י, וכך בדקדוקי סופרים שם הערה ש</w:t>
      </w:r>
      <w:r>
        <w:rPr>
          <w:rFonts w:cs="Narkisim"/>
          <w:color w:val="000000"/>
          <w:szCs w:val="20"/>
          <w:rtl/>
        </w:rPr>
        <w:t>.</w:t>
      </w:r>
    </w:p>
  </w:footnote>
  <w:footnote w:id="3">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color w:val="000000"/>
          <w:szCs w:val="20"/>
          <w:rtl/>
        </w:rPr>
        <w:t>הרב מאיר שמחה הכהן מדוינסק, משך חכמה, במדבר כט, יב</w:t>
      </w:r>
      <w:r>
        <w:rPr>
          <w:rFonts w:cs="Narkisim" w:hint="cs"/>
          <w:color w:val="000000"/>
          <w:szCs w:val="20"/>
          <w:rtl/>
        </w:rPr>
        <w:t>,</w:t>
      </w:r>
      <w:r>
        <w:rPr>
          <w:rFonts w:cs="Narkisim"/>
          <w:color w:val="000000"/>
          <w:szCs w:val="20"/>
          <w:rtl/>
        </w:rPr>
        <w:t xml:space="preserve"> כותב שעולי הרגלים לשילה ולירושלים היו פטורים מסוכה מדין עוברי דרכים ומדין מצטער. לפי</w:t>
      </w:r>
      <w:r>
        <w:rPr>
          <w:rFonts w:cs="Narkisim" w:hint="cs"/>
          <w:color w:val="000000"/>
          <w:szCs w:val="20"/>
          <w:rtl/>
        </w:rPr>
        <w:t xml:space="preserve"> דבריו</w:t>
      </w:r>
      <w:r>
        <w:rPr>
          <w:rFonts w:cs="Narkisim"/>
          <w:color w:val="000000"/>
          <w:szCs w:val="20"/>
          <w:rtl/>
        </w:rPr>
        <w:t>, אולי מעולי הרגלים למדו חז"ל את דין מצטער הפטור מסוכה.</w:t>
      </w:r>
    </w:p>
  </w:footnote>
  <w:footnote w:id="4">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דברי היראים הללו מובאים אצל: מרדכי, סוכה פרק ב, סי</w:t>
      </w:r>
      <w:r>
        <w:rPr>
          <w:rFonts w:cs="Narkisim" w:hint="cs"/>
          <w:szCs w:val="20"/>
          <w:rtl/>
        </w:rPr>
        <w:t>'</w:t>
      </w:r>
      <w:r>
        <w:rPr>
          <w:rFonts w:cs="Narkisim"/>
          <w:szCs w:val="20"/>
          <w:rtl/>
        </w:rPr>
        <w:t xml:space="preserve"> תשמ; שו"ת תרומת הדשן חלק א סי</w:t>
      </w:r>
      <w:r>
        <w:rPr>
          <w:rFonts w:cs="Narkisim" w:hint="cs"/>
          <w:szCs w:val="20"/>
          <w:rtl/>
        </w:rPr>
        <w:t>'</w:t>
      </w:r>
      <w:r>
        <w:rPr>
          <w:rFonts w:cs="Narkisim"/>
          <w:szCs w:val="20"/>
          <w:rtl/>
        </w:rPr>
        <w:t xml:space="preserve"> צב; מהרי"ל הל</w:t>
      </w:r>
      <w:r>
        <w:rPr>
          <w:rFonts w:cs="Narkisim" w:hint="cs"/>
          <w:szCs w:val="20"/>
          <w:rtl/>
        </w:rPr>
        <w:t>'</w:t>
      </w:r>
      <w:r>
        <w:rPr>
          <w:rFonts w:cs="Narkisim"/>
          <w:szCs w:val="20"/>
          <w:rtl/>
        </w:rPr>
        <w:t xml:space="preserve"> סוכות מנהגים, ד; בית יוסף או"ח סי</w:t>
      </w:r>
      <w:r>
        <w:rPr>
          <w:rFonts w:cs="Narkisim" w:hint="cs"/>
          <w:szCs w:val="20"/>
          <w:rtl/>
        </w:rPr>
        <w:t>'</w:t>
      </w:r>
      <w:r>
        <w:rPr>
          <w:rFonts w:cs="Narkisim"/>
          <w:szCs w:val="20"/>
          <w:rtl/>
        </w:rPr>
        <w:t xml:space="preserve"> תרמ, אות</w:t>
      </w:r>
      <w:r>
        <w:rPr>
          <w:rFonts w:cs="Narkisim" w:hint="cs"/>
          <w:szCs w:val="20"/>
          <w:rtl/>
        </w:rPr>
        <w:t>יות</w:t>
      </w:r>
      <w:r>
        <w:rPr>
          <w:rFonts w:cs="Narkisim"/>
          <w:szCs w:val="20"/>
          <w:rtl/>
        </w:rPr>
        <w:t xml:space="preserve"> ג-ד; הגהות אשר"י סוכה פרק ב סי</w:t>
      </w:r>
      <w:r>
        <w:rPr>
          <w:rFonts w:cs="Narkisim" w:hint="cs"/>
          <w:szCs w:val="20"/>
          <w:rtl/>
        </w:rPr>
        <w:t>'</w:t>
      </w:r>
      <w:r>
        <w:rPr>
          <w:rFonts w:cs="Narkisim"/>
          <w:szCs w:val="20"/>
          <w:rtl/>
        </w:rPr>
        <w:t xml:space="preserve"> יב; הגהות מי</w:t>
      </w:r>
      <w:r>
        <w:rPr>
          <w:rFonts w:cs="Narkisim" w:hint="cs"/>
          <w:szCs w:val="20"/>
          <w:rtl/>
        </w:rPr>
        <w:t>י</w:t>
      </w:r>
      <w:r>
        <w:rPr>
          <w:rFonts w:cs="Narkisim"/>
          <w:szCs w:val="20"/>
          <w:rtl/>
        </w:rPr>
        <w:t>מוניות, הל</w:t>
      </w:r>
      <w:r>
        <w:rPr>
          <w:rFonts w:cs="Narkisim" w:hint="cs"/>
          <w:szCs w:val="20"/>
          <w:rtl/>
        </w:rPr>
        <w:t>'</w:t>
      </w:r>
      <w:r>
        <w:rPr>
          <w:rFonts w:cs="Narkisim"/>
          <w:szCs w:val="20"/>
          <w:rtl/>
        </w:rPr>
        <w:t xml:space="preserve"> סוכה ו, אות א; הרב עובדיה מברטנורא, משנה סוכה ב, ד. </w:t>
      </w:r>
      <w:r>
        <w:rPr>
          <w:rFonts w:cs="Narkisim" w:hint="cs"/>
          <w:szCs w:val="20"/>
          <w:rtl/>
        </w:rPr>
        <w:t>ב</w:t>
      </w:r>
      <w:r>
        <w:rPr>
          <w:rFonts w:cs="Narkisim"/>
          <w:szCs w:val="20"/>
          <w:rtl/>
        </w:rPr>
        <w:t>שו"ת אבני נזר או"ח סי</w:t>
      </w:r>
      <w:r>
        <w:rPr>
          <w:rFonts w:cs="Narkisim" w:hint="cs"/>
          <w:szCs w:val="20"/>
          <w:rtl/>
        </w:rPr>
        <w:t>'</w:t>
      </w:r>
      <w:r>
        <w:rPr>
          <w:rFonts w:cs="Narkisim"/>
          <w:szCs w:val="20"/>
          <w:rtl/>
        </w:rPr>
        <w:t xml:space="preserve"> תעט הסכים עם השואל שיש להוכיח כדברי היראים, מדברי רש"י בסוכה י </w:t>
      </w:r>
      <w:r>
        <w:rPr>
          <w:rFonts w:cs="Narkisim" w:hint="cs"/>
          <w:szCs w:val="20"/>
          <w:rtl/>
        </w:rPr>
        <w:t>ע"</w:t>
      </w:r>
      <w:r>
        <w:rPr>
          <w:rFonts w:cs="Narkisim"/>
          <w:szCs w:val="20"/>
          <w:rtl/>
        </w:rPr>
        <w:t xml:space="preserve">א ד"ה כי אתא, שפירש </w:t>
      </w:r>
      <w:r>
        <w:rPr>
          <w:rFonts w:cs="Narkisim" w:hint="cs"/>
          <w:szCs w:val="20"/>
          <w:rtl/>
        </w:rPr>
        <w:t xml:space="preserve">כי </w:t>
      </w:r>
      <w:r>
        <w:rPr>
          <w:rFonts w:cs="Narkisim"/>
          <w:szCs w:val="20"/>
          <w:rtl/>
        </w:rPr>
        <w:t>אם אין התחתונה יכולה לקבל כרים וכסתות של עליונה ולישן –</w:t>
      </w:r>
      <w:r>
        <w:rPr>
          <w:rFonts w:cs="Narkisim" w:hint="cs"/>
          <w:szCs w:val="20"/>
          <w:rtl/>
        </w:rPr>
        <w:t xml:space="preserve"> </w:t>
      </w:r>
      <w:r>
        <w:rPr>
          <w:rFonts w:cs="Narkisim"/>
          <w:szCs w:val="20"/>
          <w:rtl/>
        </w:rPr>
        <w:t>תחתונה כשרה, כי</w:t>
      </w:r>
      <w:r>
        <w:rPr>
          <w:rFonts w:cs="Narkisim" w:hint="cs"/>
          <w:szCs w:val="20"/>
          <w:rtl/>
        </w:rPr>
        <w:t>ו</w:t>
      </w:r>
      <w:r>
        <w:rPr>
          <w:rFonts w:cs="Narkisim"/>
          <w:szCs w:val="20"/>
          <w:rtl/>
        </w:rPr>
        <w:t>ון שהעליונה א</w:t>
      </w:r>
      <w:r>
        <w:rPr>
          <w:rFonts w:cs="Narkisim" w:hint="cs"/>
          <w:szCs w:val="20"/>
          <w:rtl/>
        </w:rPr>
        <w:t>ינה</w:t>
      </w:r>
      <w:r>
        <w:rPr>
          <w:rFonts w:cs="Narkisim"/>
          <w:szCs w:val="20"/>
          <w:rtl/>
        </w:rPr>
        <w:t xml:space="preserve"> ראויה למגורים מחמת שלא ניתן לישון בה. על הוכחה זו של האבני נזר, ראה את דברי הראי"ה קוק, כפי ששמעם הרב צבי פסח פרנק, מקראי ק</w:t>
      </w:r>
      <w:r>
        <w:rPr>
          <w:rFonts w:cs="Narkisim" w:hint="cs"/>
          <w:szCs w:val="20"/>
          <w:rtl/>
        </w:rPr>
        <w:t>ו</w:t>
      </w:r>
      <w:r>
        <w:rPr>
          <w:rFonts w:cs="Narkisim"/>
          <w:szCs w:val="20"/>
          <w:rtl/>
        </w:rPr>
        <w:t xml:space="preserve">דש, סוכות חלק א עמ' קיח, וכן בדברי הרב יוסף אנגל, גליוני הש"ס סוכה י </w:t>
      </w:r>
      <w:r>
        <w:rPr>
          <w:rFonts w:cs="Narkisim" w:hint="cs"/>
          <w:szCs w:val="20"/>
          <w:rtl/>
        </w:rPr>
        <w:t>ע"</w:t>
      </w:r>
      <w:r>
        <w:rPr>
          <w:rFonts w:cs="Narkisim"/>
          <w:szCs w:val="20"/>
          <w:rtl/>
        </w:rPr>
        <w:t>א. האבני נזר הוכיח כיראים גם מדברי הרמב"ן, מלחמות ה', סוכה ג</w:t>
      </w:r>
      <w:r>
        <w:rPr>
          <w:rFonts w:cs="Narkisim" w:hint="cs"/>
          <w:szCs w:val="20"/>
          <w:rtl/>
        </w:rPr>
        <w:t xml:space="preserve"> ע"</w:t>
      </w:r>
      <w:r>
        <w:rPr>
          <w:rFonts w:cs="Narkisim"/>
          <w:szCs w:val="20"/>
          <w:rtl/>
        </w:rPr>
        <w:t>ב ברי"ף, שכתב: "שכל שאינה ראויה לאכילה כדרכה ולכל למילי דסוכה אינה סוכה", וזה כולל גם את האפשרות ליש</w:t>
      </w:r>
      <w:r>
        <w:rPr>
          <w:rFonts w:cs="Narkisim" w:hint="cs"/>
          <w:szCs w:val="20"/>
          <w:rtl/>
        </w:rPr>
        <w:t>ו</w:t>
      </w:r>
      <w:r>
        <w:rPr>
          <w:rFonts w:cs="Narkisim"/>
          <w:szCs w:val="20"/>
          <w:rtl/>
        </w:rPr>
        <w:t>ן ולשנן. מרמב"ן זה הוכיחו כשיטת היראים גם:</w:t>
      </w:r>
      <w:r>
        <w:rPr>
          <w:rFonts w:cs="Narkisim" w:hint="cs"/>
          <w:szCs w:val="20"/>
        </w:rPr>
        <w:t xml:space="preserve"> </w:t>
      </w:r>
      <w:r>
        <w:rPr>
          <w:rFonts w:cs="Narkisim"/>
          <w:szCs w:val="20"/>
          <w:rtl/>
        </w:rPr>
        <w:t>הרב יוסף דב סולוב</w:t>
      </w:r>
      <w:r>
        <w:rPr>
          <w:rFonts w:cs="Narkisim" w:hint="cs"/>
          <w:szCs w:val="20"/>
          <w:rtl/>
        </w:rPr>
        <w:t>י</w:t>
      </w:r>
      <w:r>
        <w:rPr>
          <w:rFonts w:cs="Narkisim"/>
          <w:szCs w:val="20"/>
          <w:rtl/>
        </w:rPr>
        <w:t>יצ'יק, שו"ת בית הלוי, חלק ג</w:t>
      </w:r>
      <w:r>
        <w:rPr>
          <w:rFonts w:cs="Narkisim" w:hint="cs"/>
          <w:szCs w:val="20"/>
          <w:rtl/>
        </w:rPr>
        <w:t>,</w:t>
      </w:r>
      <w:r>
        <w:rPr>
          <w:rFonts w:cs="Narkisim"/>
          <w:szCs w:val="20"/>
          <w:rtl/>
        </w:rPr>
        <w:t xml:space="preserve"> סי</w:t>
      </w:r>
      <w:r>
        <w:rPr>
          <w:rFonts w:cs="Narkisim" w:hint="cs"/>
          <w:szCs w:val="20"/>
          <w:rtl/>
        </w:rPr>
        <w:t>'</w:t>
      </w:r>
      <w:r>
        <w:rPr>
          <w:rFonts w:cs="Narkisim"/>
          <w:szCs w:val="20"/>
          <w:rtl/>
        </w:rPr>
        <w:t xml:space="preserve"> נג, ב; הרב אברהם ישעיהו קרליץ, חזון איש</w:t>
      </w:r>
      <w:r>
        <w:rPr>
          <w:rFonts w:cs="Narkisim" w:hint="cs"/>
          <w:szCs w:val="20"/>
          <w:rtl/>
        </w:rPr>
        <w:t>,</w:t>
      </w:r>
      <w:r>
        <w:rPr>
          <w:rFonts w:cs="Narkisim"/>
          <w:szCs w:val="20"/>
          <w:rtl/>
        </w:rPr>
        <w:t xml:space="preserve"> או"ח סי</w:t>
      </w:r>
      <w:r>
        <w:rPr>
          <w:rFonts w:cs="Narkisim" w:hint="cs"/>
          <w:szCs w:val="20"/>
          <w:rtl/>
        </w:rPr>
        <w:t>'</w:t>
      </w:r>
      <w:r>
        <w:rPr>
          <w:rFonts w:cs="Narkisim"/>
          <w:szCs w:val="20"/>
          <w:rtl/>
        </w:rPr>
        <w:t xml:space="preserve"> קנ, ג. </w:t>
      </w:r>
      <w:r>
        <w:rPr>
          <w:rFonts w:cs="Narkisim" w:hint="cs"/>
          <w:szCs w:val="20"/>
          <w:rtl/>
        </w:rPr>
        <w:t>ראה עוד: הרב יעקב אפשטיין, "שיטת היראים לגבי סוכה שאי אפשר לישון בה", חבל נחלתו, ב, סי' יח</w:t>
      </w:r>
      <w:r>
        <w:rPr>
          <w:rFonts w:cs="Narkisim"/>
          <w:color w:val="000000"/>
          <w:szCs w:val="20"/>
          <w:rtl/>
        </w:rPr>
        <w:t>.</w:t>
      </w:r>
    </w:p>
  </w:footnote>
  <w:footnote w:id="5">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הבר</w:t>
      </w:r>
      <w:r>
        <w:rPr>
          <w:rFonts w:cs="Narkisim" w:hint="cs"/>
          <w:szCs w:val="20"/>
          <w:rtl/>
        </w:rPr>
        <w:t>י</w:t>
      </w:r>
      <w:r>
        <w:rPr>
          <w:rFonts w:cs="Narkisim"/>
          <w:szCs w:val="20"/>
          <w:rtl/>
        </w:rPr>
        <w:t>יתא מופיעה גם בגמ</w:t>
      </w:r>
      <w:r>
        <w:rPr>
          <w:rFonts w:cs="Narkisim" w:hint="cs"/>
          <w:szCs w:val="20"/>
          <w:rtl/>
        </w:rPr>
        <w:t>רא</w:t>
      </w:r>
      <w:r>
        <w:rPr>
          <w:rFonts w:cs="Narkisim"/>
          <w:szCs w:val="20"/>
          <w:rtl/>
        </w:rPr>
        <w:t xml:space="preserve"> סוכה כח </w:t>
      </w:r>
      <w:r>
        <w:rPr>
          <w:rFonts w:cs="Narkisim" w:hint="cs"/>
          <w:szCs w:val="20"/>
          <w:rtl/>
        </w:rPr>
        <w:t>ע"</w:t>
      </w:r>
      <w:r>
        <w:rPr>
          <w:rFonts w:cs="Narkisim"/>
          <w:szCs w:val="20"/>
          <w:rtl/>
        </w:rPr>
        <w:t>ב, שם נוסף: "ומשנן בסוכה</w:t>
      </w:r>
      <w:r>
        <w:rPr>
          <w:rFonts w:cs="Narkisim" w:hint="cs"/>
          <w:szCs w:val="20"/>
          <w:rtl/>
        </w:rPr>
        <w:t>".</w:t>
      </w:r>
      <w:r>
        <w:rPr>
          <w:rFonts w:cs="Narkisim"/>
          <w:szCs w:val="20"/>
          <w:rtl/>
        </w:rPr>
        <w:t xml:space="preserve"> הערוך לנר בסוכה כח </w:t>
      </w:r>
      <w:r>
        <w:rPr>
          <w:rFonts w:cs="Narkisim" w:hint="cs"/>
          <w:szCs w:val="20"/>
          <w:rtl/>
        </w:rPr>
        <w:t>ע"</w:t>
      </w:r>
      <w:r>
        <w:rPr>
          <w:rFonts w:cs="Narkisim"/>
          <w:szCs w:val="20"/>
          <w:rtl/>
        </w:rPr>
        <w:t>ב ד"ה משנן, כותב שמלים אלו "אינן לשון הבריתא, אלא סתם גמ' קאמר, והוא מהלכות שסידר רב אשי בגמרא"</w:t>
      </w:r>
      <w:r>
        <w:rPr>
          <w:rFonts w:cs="Narkisim"/>
          <w:color w:val="000000"/>
          <w:szCs w:val="20"/>
          <w:rtl/>
        </w:rPr>
        <w:t>.</w:t>
      </w:r>
    </w:p>
  </w:footnote>
  <w:footnote w:id="6">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אמנם במדרש ההלכה המובא בגמ</w:t>
      </w:r>
      <w:r>
        <w:rPr>
          <w:rFonts w:cs="Narkisim" w:hint="cs"/>
          <w:szCs w:val="20"/>
          <w:rtl/>
        </w:rPr>
        <w:t>רא</w:t>
      </w:r>
      <w:r>
        <w:rPr>
          <w:rFonts w:cs="Narkisim"/>
          <w:szCs w:val="20"/>
          <w:rtl/>
        </w:rPr>
        <w:t xml:space="preserve"> סוכה כח </w:t>
      </w:r>
      <w:r>
        <w:rPr>
          <w:rFonts w:cs="Narkisim" w:hint="cs"/>
          <w:szCs w:val="20"/>
          <w:rtl/>
        </w:rPr>
        <w:t>ע"</w:t>
      </w:r>
      <w:r>
        <w:rPr>
          <w:rFonts w:cs="Narkisim"/>
          <w:szCs w:val="20"/>
          <w:rtl/>
        </w:rPr>
        <w:t>ב לא נזכר שבמסגרת הדירה בסוכה יש לישון בה</w:t>
      </w:r>
      <w:r>
        <w:rPr>
          <w:rFonts w:cs="Narkisim" w:hint="cs"/>
          <w:szCs w:val="20"/>
          <w:rtl/>
        </w:rPr>
        <w:t>,</w:t>
      </w:r>
      <w:r>
        <w:rPr>
          <w:rFonts w:cs="Narkisim"/>
          <w:szCs w:val="20"/>
          <w:rtl/>
        </w:rPr>
        <w:t xml:space="preserve"> נאמר שיש לאכול ולשתות ולשנן אך לא </w:t>
      </w:r>
      <w:r>
        <w:rPr>
          <w:rFonts w:cs="Narkisim" w:hint="cs"/>
          <w:szCs w:val="20"/>
          <w:rtl/>
        </w:rPr>
        <w:t xml:space="preserve">נאמר שיש </w:t>
      </w:r>
      <w:r>
        <w:rPr>
          <w:rFonts w:cs="Narkisim"/>
          <w:szCs w:val="20"/>
          <w:rtl/>
        </w:rPr>
        <w:t xml:space="preserve">לישון. אך ממקורות רבים במסכת די ברור שהשינה היא חלק מהותי מהמדור בסוכה. וכדברי רש"י סוכה כ </w:t>
      </w:r>
      <w:r>
        <w:rPr>
          <w:rFonts w:cs="Narkisim" w:hint="cs"/>
          <w:szCs w:val="20"/>
          <w:rtl/>
        </w:rPr>
        <w:t>ע"</w:t>
      </w:r>
      <w:r>
        <w:rPr>
          <w:rFonts w:cs="Narkisim"/>
          <w:szCs w:val="20"/>
          <w:rtl/>
        </w:rPr>
        <w:t>ב ד"ה הישן:</w:t>
      </w:r>
      <w:r>
        <w:rPr>
          <w:rFonts w:cs="Narkisim" w:hint="cs"/>
          <w:szCs w:val="20"/>
          <w:rtl/>
        </w:rPr>
        <w:t xml:space="preserve"> </w:t>
      </w:r>
      <w:r>
        <w:rPr>
          <w:rFonts w:cs="Narkisim"/>
          <w:szCs w:val="20"/>
          <w:rtl/>
        </w:rPr>
        <w:t xml:space="preserve">"ועיקר ישיבת הסוכה אכילה שתיה ושינה" (וכן כתב רש"י בעירובין מד </w:t>
      </w:r>
      <w:r>
        <w:rPr>
          <w:rFonts w:cs="Narkisim" w:hint="cs"/>
          <w:szCs w:val="20"/>
          <w:rtl/>
        </w:rPr>
        <w:t>ע"</w:t>
      </w:r>
      <w:r>
        <w:rPr>
          <w:rFonts w:cs="Narkisim"/>
          <w:szCs w:val="20"/>
          <w:rtl/>
        </w:rPr>
        <w:t>א בד"ה כדי שיאכל וישתה וישן: "עיקר מצותה של סוכה בשלשה דברים הללו").</w:t>
      </w:r>
      <w:r>
        <w:rPr>
          <w:rFonts w:cs="Narkisim" w:hint="cs"/>
          <w:szCs w:val="20"/>
          <w:rtl/>
        </w:rPr>
        <w:t xml:space="preserve"> </w:t>
      </w:r>
      <w:r>
        <w:rPr>
          <w:rFonts w:cs="Narkisim"/>
          <w:szCs w:val="20"/>
          <w:rtl/>
        </w:rPr>
        <w:t>ראה:</w:t>
      </w:r>
      <w:r>
        <w:rPr>
          <w:rFonts w:cs="Narkisim" w:hint="cs"/>
          <w:szCs w:val="20"/>
          <w:rtl/>
        </w:rPr>
        <w:t xml:space="preserve"> </w:t>
      </w:r>
      <w:r>
        <w:rPr>
          <w:rFonts w:cs="Narkisim"/>
          <w:szCs w:val="20"/>
          <w:rtl/>
        </w:rPr>
        <w:t>הרב ד"ר מאיר גרוזמן, "על השינה בסוכה", על המועדים, עמ' 58</w:t>
      </w:r>
      <w:r>
        <w:rPr>
          <w:rFonts w:cs="Narkisim" w:hint="cs"/>
          <w:szCs w:val="20"/>
          <w:rtl/>
        </w:rPr>
        <w:t>-</w:t>
      </w:r>
      <w:r>
        <w:rPr>
          <w:rFonts w:cs="Narkisim"/>
          <w:szCs w:val="20"/>
          <w:rtl/>
        </w:rPr>
        <w:t>60.</w:t>
      </w:r>
      <w:r>
        <w:rPr>
          <w:rFonts w:hint="cs"/>
          <w:szCs w:val="20"/>
          <w:rtl/>
        </w:rPr>
        <w:t xml:space="preserve"> </w:t>
      </w:r>
    </w:p>
  </w:footnote>
  <w:footnote w:id="7">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 xml:space="preserve">אם כי בירושלמי סוכה ב, ז מוסברת </w:t>
      </w:r>
      <w:r>
        <w:rPr>
          <w:rFonts w:cs="Narkisim" w:hint="cs"/>
          <w:szCs w:val="20"/>
          <w:rtl/>
        </w:rPr>
        <w:t>ה</w:t>
      </w:r>
      <w:r>
        <w:rPr>
          <w:rFonts w:cs="Narkisim"/>
          <w:szCs w:val="20"/>
          <w:rtl/>
        </w:rPr>
        <w:t>מחלוקת</w:t>
      </w:r>
      <w:r>
        <w:rPr>
          <w:rFonts w:cs="Narkisim" w:hint="cs"/>
          <w:szCs w:val="20"/>
          <w:rtl/>
        </w:rPr>
        <w:t xml:space="preserve"> שבמשנה</w:t>
      </w:r>
      <w:r>
        <w:rPr>
          <w:rFonts w:cs="Narkisim"/>
          <w:szCs w:val="20"/>
          <w:rtl/>
        </w:rPr>
        <w:t xml:space="preserve"> באופן שונה, וכפי שמציי</w:t>
      </w:r>
      <w:r>
        <w:rPr>
          <w:rFonts w:cs="Narkisim" w:hint="cs"/>
          <w:szCs w:val="20"/>
          <w:rtl/>
        </w:rPr>
        <w:t>ן</w:t>
      </w:r>
      <w:r>
        <w:rPr>
          <w:rFonts w:cs="Narkisim"/>
          <w:szCs w:val="20"/>
          <w:rtl/>
        </w:rPr>
        <w:t xml:space="preserve"> התוס</w:t>
      </w:r>
      <w:r>
        <w:rPr>
          <w:rFonts w:cs="Narkisim" w:hint="cs"/>
          <w:szCs w:val="20"/>
          <w:rtl/>
        </w:rPr>
        <w:t>פות</w:t>
      </w:r>
      <w:r>
        <w:rPr>
          <w:rFonts w:cs="Narkisim"/>
          <w:szCs w:val="20"/>
          <w:rtl/>
        </w:rPr>
        <w:t xml:space="preserve"> בסוכה כז </w:t>
      </w:r>
      <w:r>
        <w:rPr>
          <w:rFonts w:cs="Narkisim" w:hint="cs"/>
          <w:szCs w:val="20"/>
          <w:rtl/>
        </w:rPr>
        <w:t>ע"</w:t>
      </w:r>
      <w:r>
        <w:rPr>
          <w:rFonts w:cs="Narkisim"/>
          <w:szCs w:val="20"/>
          <w:rtl/>
        </w:rPr>
        <w:t xml:space="preserve">א ד"ה תשבו. </w:t>
      </w:r>
      <w:r>
        <w:rPr>
          <w:rFonts w:cs="Narkisim"/>
          <w:color w:val="000000"/>
          <w:szCs w:val="20"/>
          <w:rtl/>
        </w:rPr>
        <w:t>כך גם תוס</w:t>
      </w:r>
      <w:r>
        <w:rPr>
          <w:rFonts w:cs="Narkisim" w:hint="cs"/>
          <w:color w:val="000000"/>
          <w:szCs w:val="20"/>
          <w:rtl/>
        </w:rPr>
        <w:t>פות</w:t>
      </w:r>
      <w:r>
        <w:rPr>
          <w:rFonts w:cs="Narkisim"/>
          <w:color w:val="000000"/>
          <w:szCs w:val="20"/>
          <w:rtl/>
        </w:rPr>
        <w:t xml:space="preserve"> </w:t>
      </w:r>
      <w:r>
        <w:rPr>
          <w:rFonts w:cs="Narkisim" w:hint="cs"/>
          <w:color w:val="000000"/>
          <w:szCs w:val="20"/>
          <w:rtl/>
        </w:rPr>
        <w:t>ה</w:t>
      </w:r>
      <w:r>
        <w:rPr>
          <w:rFonts w:cs="Narkisim"/>
          <w:color w:val="000000"/>
          <w:szCs w:val="20"/>
          <w:rtl/>
        </w:rPr>
        <w:t>רא"ש ותוס</w:t>
      </w:r>
      <w:r>
        <w:rPr>
          <w:rFonts w:cs="Narkisim" w:hint="cs"/>
          <w:color w:val="000000"/>
          <w:szCs w:val="20"/>
          <w:rtl/>
        </w:rPr>
        <w:t>פות</w:t>
      </w:r>
      <w:r>
        <w:rPr>
          <w:rFonts w:cs="Narkisim"/>
          <w:color w:val="000000"/>
          <w:szCs w:val="20"/>
          <w:rtl/>
        </w:rPr>
        <w:t xml:space="preserve"> רבנו פרץ שם.</w:t>
      </w:r>
    </w:p>
  </w:footnote>
  <w:footnote w:id="8">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הגמ</w:t>
      </w:r>
      <w:r>
        <w:rPr>
          <w:rFonts w:hint="cs"/>
          <w:szCs w:val="20"/>
          <w:rtl/>
        </w:rPr>
        <w:t>רא</w:t>
      </w:r>
      <w:r>
        <w:rPr>
          <w:rFonts w:cs="Narkisim"/>
          <w:szCs w:val="20"/>
          <w:rtl/>
        </w:rPr>
        <w:t xml:space="preserve"> בערכין ג </w:t>
      </w:r>
      <w:r>
        <w:rPr>
          <w:rFonts w:cs="Narkisim" w:hint="cs"/>
          <w:szCs w:val="20"/>
          <w:rtl/>
        </w:rPr>
        <w:t>ע"</w:t>
      </w:r>
      <w:r>
        <w:rPr>
          <w:rFonts w:cs="Narkisim"/>
          <w:szCs w:val="20"/>
          <w:rtl/>
        </w:rPr>
        <w:t xml:space="preserve">ב דנה על חובתם של כהנים במקדש לישב בסוכה, כנראה על פי עמדתו זו של אביי, אם כי </w:t>
      </w:r>
      <w:r>
        <w:rPr>
          <w:rFonts w:cs="Narkisim" w:hint="cs"/>
          <w:szCs w:val="20"/>
          <w:rtl/>
        </w:rPr>
        <w:t>ב</w:t>
      </w:r>
      <w:r>
        <w:rPr>
          <w:rFonts w:cs="Narkisim"/>
          <w:szCs w:val="20"/>
          <w:rtl/>
        </w:rPr>
        <w:t>רבנו גרשום ובשיטה מקובצת שם גרסה אחרת</w:t>
      </w:r>
      <w:r>
        <w:rPr>
          <w:rFonts w:cs="Narkisim"/>
          <w:color w:val="000000"/>
          <w:szCs w:val="20"/>
          <w:rtl/>
        </w:rPr>
        <w:t>.</w:t>
      </w:r>
    </w:p>
  </w:footnote>
  <w:footnote w:id="9">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t xml:space="preserve">ראה: </w:t>
      </w:r>
      <w:r>
        <w:rPr>
          <w:rFonts w:cs="Narkisim"/>
          <w:szCs w:val="20"/>
          <w:rtl/>
        </w:rPr>
        <w:t>סוכה כו</w:t>
      </w:r>
      <w:r>
        <w:rPr>
          <w:rFonts w:cs="Narkisim" w:hint="cs"/>
          <w:szCs w:val="20"/>
          <w:rtl/>
        </w:rPr>
        <w:t xml:space="preserve"> ע"</w:t>
      </w:r>
      <w:r>
        <w:rPr>
          <w:rFonts w:cs="Narkisim"/>
          <w:szCs w:val="20"/>
          <w:rtl/>
        </w:rPr>
        <w:t>א תוס</w:t>
      </w:r>
      <w:r>
        <w:rPr>
          <w:rFonts w:cs="Narkisim" w:hint="cs"/>
          <w:szCs w:val="20"/>
          <w:rtl/>
        </w:rPr>
        <w:t>פות</w:t>
      </w:r>
      <w:r>
        <w:rPr>
          <w:rFonts w:cs="Narkisim"/>
          <w:szCs w:val="20"/>
          <w:rtl/>
        </w:rPr>
        <w:t xml:space="preserve"> ד"ה הולכי וד"ה פרצה, תוס</w:t>
      </w:r>
      <w:r>
        <w:rPr>
          <w:rFonts w:cs="Narkisim" w:hint="cs"/>
          <w:szCs w:val="20"/>
          <w:rtl/>
        </w:rPr>
        <w:t>פות</w:t>
      </w:r>
      <w:r>
        <w:rPr>
          <w:rFonts w:cs="Narkisim"/>
          <w:szCs w:val="20"/>
          <w:rtl/>
        </w:rPr>
        <w:t xml:space="preserve"> </w:t>
      </w:r>
      <w:r>
        <w:rPr>
          <w:rFonts w:cs="Narkisim" w:hint="cs"/>
          <w:szCs w:val="20"/>
          <w:rtl/>
        </w:rPr>
        <w:t>ה</w:t>
      </w:r>
      <w:r>
        <w:rPr>
          <w:rFonts w:cs="Narkisim"/>
          <w:szCs w:val="20"/>
          <w:rtl/>
        </w:rPr>
        <w:t xml:space="preserve">רא"ש, הרא"ה, המכתם, והמאירי שם; חינוך מצוה שכה. אך הפני יהושע שם וכן הנצי"ב במרומי שדה </w:t>
      </w:r>
      <w:r>
        <w:rPr>
          <w:rFonts w:cs="Narkisim"/>
          <w:snapToGrid w:val="0"/>
          <w:szCs w:val="20"/>
          <w:rtl/>
        </w:rPr>
        <w:t xml:space="preserve">לסוכה כא </w:t>
      </w:r>
      <w:r>
        <w:rPr>
          <w:rFonts w:cs="Narkisim" w:hint="cs"/>
          <w:snapToGrid w:val="0"/>
          <w:szCs w:val="20"/>
          <w:rtl/>
        </w:rPr>
        <w:t>ע"</w:t>
      </w:r>
      <w:r>
        <w:rPr>
          <w:rFonts w:cs="Narkisim"/>
          <w:snapToGrid w:val="0"/>
          <w:szCs w:val="20"/>
          <w:rtl/>
        </w:rPr>
        <w:t xml:space="preserve">ב ושם כו </w:t>
      </w:r>
      <w:r>
        <w:rPr>
          <w:rFonts w:cs="Narkisim" w:hint="cs"/>
          <w:snapToGrid w:val="0"/>
          <w:szCs w:val="20"/>
          <w:rtl/>
        </w:rPr>
        <w:t>ע"</w:t>
      </w:r>
      <w:r>
        <w:rPr>
          <w:rFonts w:cs="Narkisim"/>
          <w:snapToGrid w:val="0"/>
          <w:szCs w:val="20"/>
          <w:rtl/>
        </w:rPr>
        <w:t>א סוברים שאין הכרח לקשור את דברי רבא הללו לע</w:t>
      </w:r>
      <w:r>
        <w:rPr>
          <w:rFonts w:cs="Narkisim" w:hint="cs"/>
          <w:snapToGrid w:val="0"/>
          <w:szCs w:val="20"/>
          <w:rtl/>
        </w:rPr>
        <w:t>י</w:t>
      </w:r>
      <w:r>
        <w:rPr>
          <w:rFonts w:cs="Narkisim"/>
          <w:snapToGrid w:val="0"/>
          <w:szCs w:val="20"/>
          <w:rtl/>
        </w:rPr>
        <w:t>קרון של תשבו כעין תדורו. ראה גם ברמב"ם הל' סוכה ו, ה ובלחם משנה</w:t>
      </w:r>
      <w:r>
        <w:rPr>
          <w:rFonts w:cs="Narkisim" w:hint="cs"/>
          <w:snapToGrid w:val="0"/>
          <w:szCs w:val="20"/>
          <w:rtl/>
        </w:rPr>
        <w:t xml:space="preserve"> שם</w:t>
      </w:r>
      <w:r>
        <w:rPr>
          <w:rFonts w:cs="Narkisim"/>
          <w:snapToGrid w:val="0"/>
          <w:szCs w:val="20"/>
          <w:rtl/>
        </w:rPr>
        <w:t xml:space="preserve">. </w:t>
      </w:r>
      <w:r>
        <w:rPr>
          <w:rFonts w:cs="Narkisim"/>
          <w:szCs w:val="20"/>
          <w:rtl/>
        </w:rPr>
        <w:t>באופן כללי מצ</w:t>
      </w:r>
      <w:r>
        <w:rPr>
          <w:rFonts w:cs="Narkisim" w:hint="cs"/>
          <w:szCs w:val="20"/>
          <w:rtl/>
        </w:rPr>
        <w:t>א</w:t>
      </w:r>
      <w:r>
        <w:rPr>
          <w:rFonts w:cs="Narkisim"/>
          <w:szCs w:val="20"/>
          <w:rtl/>
        </w:rPr>
        <w:t xml:space="preserve">נו בראשונים הלכות </w:t>
      </w:r>
      <w:r>
        <w:rPr>
          <w:rFonts w:cs="Narkisim" w:hint="cs"/>
          <w:szCs w:val="20"/>
          <w:rtl/>
        </w:rPr>
        <w:t>ה</w:t>
      </w:r>
      <w:r>
        <w:rPr>
          <w:rFonts w:cs="Narkisim"/>
          <w:szCs w:val="20"/>
          <w:rtl/>
        </w:rPr>
        <w:t>קשורות לסוכה עצמה</w:t>
      </w:r>
      <w:r>
        <w:rPr>
          <w:rFonts w:cs="Narkisim" w:hint="cs"/>
          <w:szCs w:val="20"/>
          <w:rtl/>
        </w:rPr>
        <w:t>, ל</w:t>
      </w:r>
      <w:r>
        <w:rPr>
          <w:rFonts w:cs="Narkisim"/>
          <w:szCs w:val="20"/>
          <w:rtl/>
        </w:rPr>
        <w:t>מבנה</w:t>
      </w:r>
      <w:r>
        <w:rPr>
          <w:rFonts w:cs="Narkisim" w:hint="cs"/>
          <w:szCs w:val="20"/>
          <w:rtl/>
        </w:rPr>
        <w:t>ָ</w:t>
      </w:r>
      <w:r>
        <w:rPr>
          <w:rFonts w:cs="Narkisim"/>
          <w:szCs w:val="20"/>
          <w:rtl/>
        </w:rPr>
        <w:t xml:space="preserve"> ו</w:t>
      </w:r>
      <w:r>
        <w:rPr>
          <w:rFonts w:cs="Narkisim" w:hint="cs"/>
          <w:szCs w:val="20"/>
          <w:rtl/>
        </w:rPr>
        <w:t>ל</w:t>
      </w:r>
      <w:r>
        <w:rPr>
          <w:rFonts w:cs="Narkisim"/>
          <w:szCs w:val="20"/>
          <w:rtl/>
        </w:rPr>
        <w:t>שימוש בה, שפרשנות</w:t>
      </w:r>
      <w:r>
        <w:rPr>
          <w:rFonts w:cs="Narkisim" w:hint="cs"/>
          <w:szCs w:val="20"/>
          <w:rtl/>
        </w:rPr>
        <w:t>ן</w:t>
      </w:r>
      <w:r>
        <w:rPr>
          <w:rFonts w:cs="Narkisim"/>
          <w:szCs w:val="20"/>
          <w:rtl/>
        </w:rPr>
        <w:t xml:space="preserve"> נגזרת מהעיקרון של כעין תדורו, על אף שאין הדבר נזכר במשנה ובתלמודים. דוגמאות: התוס</w:t>
      </w:r>
      <w:r>
        <w:rPr>
          <w:rFonts w:cs="Narkisim" w:hint="cs"/>
          <w:szCs w:val="20"/>
          <w:rtl/>
        </w:rPr>
        <w:t>פות</w:t>
      </w:r>
      <w:r>
        <w:rPr>
          <w:rFonts w:cs="Narkisim"/>
          <w:szCs w:val="20"/>
          <w:rtl/>
        </w:rPr>
        <w:t xml:space="preserve"> סוכה כט </w:t>
      </w:r>
      <w:r>
        <w:rPr>
          <w:rFonts w:cs="Narkisim" w:hint="cs"/>
          <w:szCs w:val="20"/>
          <w:rtl/>
        </w:rPr>
        <w:t>ע"</w:t>
      </w:r>
      <w:r>
        <w:rPr>
          <w:rFonts w:cs="Narkisim"/>
          <w:szCs w:val="20"/>
          <w:rtl/>
        </w:rPr>
        <w:t xml:space="preserve">א ד"ה מנא, כותב שאין מכניסים לסוכה את הסירים והכלים </w:t>
      </w:r>
      <w:r>
        <w:rPr>
          <w:rFonts w:cs="Narkisim" w:hint="cs"/>
          <w:szCs w:val="20"/>
          <w:rtl/>
        </w:rPr>
        <w:t>ש</w:t>
      </w:r>
      <w:r>
        <w:rPr>
          <w:rFonts w:cs="Narkisim"/>
          <w:szCs w:val="20"/>
          <w:rtl/>
        </w:rPr>
        <w:t>בהם מבשלים ואופים, משום: "דכעין תדורו בעינן, והני אין רגילין להיות בבית דירה אלא בית יש להם לבדם</w:t>
      </w:r>
      <w:r>
        <w:rPr>
          <w:rFonts w:cs="Narkisim" w:hint="cs"/>
          <w:szCs w:val="20"/>
          <w:rtl/>
        </w:rPr>
        <w:t>,</w:t>
      </w:r>
      <w:r>
        <w:rPr>
          <w:rFonts w:cs="Narkisim"/>
          <w:szCs w:val="20"/>
          <w:rtl/>
        </w:rPr>
        <w:t xml:space="preserve"> וכן פירש בה"ג כגון קדרי ושפודי ובי טוי ובי תפי". התוס</w:t>
      </w:r>
      <w:r>
        <w:rPr>
          <w:rFonts w:cs="Narkisim" w:hint="cs"/>
          <w:szCs w:val="20"/>
          <w:rtl/>
        </w:rPr>
        <w:t>פות</w:t>
      </w:r>
      <w:r>
        <w:rPr>
          <w:rFonts w:cs="Narkisim"/>
          <w:szCs w:val="20"/>
          <w:rtl/>
        </w:rPr>
        <w:t xml:space="preserve"> בראש השנה כח </w:t>
      </w:r>
      <w:r>
        <w:rPr>
          <w:rFonts w:cs="Narkisim" w:hint="cs"/>
          <w:szCs w:val="20"/>
          <w:rtl/>
        </w:rPr>
        <w:t>ע"</w:t>
      </w:r>
      <w:r>
        <w:rPr>
          <w:rFonts w:cs="Narkisim"/>
          <w:szCs w:val="20"/>
          <w:rtl/>
        </w:rPr>
        <w:t>ב ד"ה ומנא, ד</w:t>
      </w:r>
      <w:r>
        <w:rPr>
          <w:rFonts w:cs="Narkisim" w:hint="cs"/>
          <w:szCs w:val="20"/>
          <w:rtl/>
        </w:rPr>
        <w:t>ן</w:t>
      </w:r>
      <w:r>
        <w:rPr>
          <w:rFonts w:cs="Narkisim"/>
          <w:szCs w:val="20"/>
          <w:rtl/>
        </w:rPr>
        <w:t xml:space="preserve"> במבנה הסוכה: "אע"ג דאמרינן שתים כהלכתן ושלישית אפי' טפח, דכל שכן כשעושה ד' מחיצות טפי עדיף דהוי תשבו כעין תדורו". הרב יצחק בן אבא מארי, ספר העיטור– עשרת הדיברות הל</w:t>
      </w:r>
      <w:r>
        <w:rPr>
          <w:rFonts w:cs="Narkisim" w:hint="cs"/>
          <w:szCs w:val="20"/>
          <w:rtl/>
        </w:rPr>
        <w:t>'</w:t>
      </w:r>
      <w:r>
        <w:rPr>
          <w:rFonts w:cs="Narkisim"/>
          <w:szCs w:val="20"/>
          <w:rtl/>
        </w:rPr>
        <w:t xml:space="preserve"> סוכה דף עח ע"ב,</w:t>
      </w:r>
      <w:r>
        <w:rPr>
          <w:rFonts w:cs="Narkisim" w:hint="cs"/>
          <w:szCs w:val="20"/>
        </w:rPr>
        <w:t xml:space="preserve"> </w:t>
      </w:r>
      <w:r>
        <w:rPr>
          <w:rFonts w:cs="Narkisim"/>
          <w:snapToGrid w:val="0"/>
          <w:szCs w:val="20"/>
          <w:rtl/>
        </w:rPr>
        <w:t>דן במחלוקת בית שמאי ובית הלל בסוכה קטנה</w:t>
      </w:r>
      <w:r>
        <w:rPr>
          <w:rFonts w:cs="Narkisim"/>
          <w:szCs w:val="20"/>
          <w:rtl/>
        </w:rPr>
        <w:t>: "בסוכות תשבו שבעת ימים –</w:t>
      </w:r>
      <w:r>
        <w:rPr>
          <w:rFonts w:cs="Narkisim" w:hint="cs"/>
          <w:szCs w:val="20"/>
          <w:rtl/>
        </w:rPr>
        <w:t xml:space="preserve"> </w:t>
      </w:r>
      <w:r>
        <w:rPr>
          <w:rFonts w:cs="Narkisim"/>
          <w:szCs w:val="20"/>
          <w:rtl/>
        </w:rPr>
        <w:t>ב"ש סברי תשבו כעין תדורו ובעינן מקום ישיבה ואכילה וראשו ורובו לישובו ושלחנו לאכילה</w:t>
      </w:r>
      <w:r>
        <w:rPr>
          <w:rFonts w:cs="Narkisim" w:hint="cs"/>
          <w:szCs w:val="20"/>
          <w:rtl/>
        </w:rPr>
        <w:t>,</w:t>
      </w:r>
      <w:r>
        <w:rPr>
          <w:rFonts w:cs="Narkisim"/>
          <w:szCs w:val="20"/>
          <w:rtl/>
        </w:rPr>
        <w:t xml:space="preserve"> וב"ה סברי ישיבה לחודא בעינן ובאכילה לא קפיד קרא". הריטב"א ביומא י </w:t>
      </w:r>
      <w:r>
        <w:rPr>
          <w:rFonts w:cs="Narkisim" w:hint="cs"/>
          <w:szCs w:val="20"/>
          <w:rtl/>
        </w:rPr>
        <w:t>ע"</w:t>
      </w:r>
      <w:r>
        <w:rPr>
          <w:rFonts w:cs="Narkisim"/>
          <w:szCs w:val="20"/>
          <w:rtl/>
        </w:rPr>
        <w:t>ב דן באשר לחובת מזוזה בסוכה בשל כעין תדורו</w:t>
      </w:r>
      <w:r>
        <w:rPr>
          <w:rFonts w:cs="Narkisim"/>
          <w:color w:val="000000"/>
          <w:szCs w:val="20"/>
          <w:rtl/>
        </w:rPr>
        <w:t>.</w:t>
      </w:r>
    </w:p>
  </w:footnote>
  <w:footnote w:id="10">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בסוג</w:t>
      </w:r>
      <w:r>
        <w:rPr>
          <w:rFonts w:cs="Narkisim" w:hint="cs"/>
          <w:szCs w:val="20"/>
          <w:rtl/>
        </w:rPr>
        <w:t>י</w:t>
      </w:r>
      <w:r>
        <w:rPr>
          <w:rFonts w:cs="Narkisim"/>
          <w:szCs w:val="20"/>
          <w:rtl/>
        </w:rPr>
        <w:t>ית מצטער בסוכה וגדריו דנו רבים, ולא נחזור על דבריהם. ראה: בירור הלכה, סוכה שם; הרמ"מ מלובביץ', שערי מועדים</w:t>
      </w:r>
      <w:r>
        <w:rPr>
          <w:rFonts w:cs="Narkisim" w:hint="cs"/>
          <w:szCs w:val="20"/>
          <w:rtl/>
        </w:rPr>
        <w:t xml:space="preserve"> </w:t>
      </w:r>
      <w:r>
        <w:rPr>
          <w:rFonts w:cs="Narkisim"/>
          <w:szCs w:val="20"/>
          <w:rtl/>
        </w:rPr>
        <w:t xml:space="preserve">– סוכות, עמ' ע-פג; </w:t>
      </w:r>
      <w:r>
        <w:rPr>
          <w:rFonts w:cs="Narkisim"/>
          <w:snapToGrid w:val="0"/>
          <w:szCs w:val="20"/>
          <w:rtl/>
        </w:rPr>
        <w:t>הרב רפאל אלקריף, "בענין מצטער פטור מן הסוכה", נהר דעה, א (תשל"ח)</w:t>
      </w:r>
      <w:r>
        <w:rPr>
          <w:rFonts w:cs="Narkisim" w:hint="cs"/>
          <w:snapToGrid w:val="0"/>
          <w:szCs w:val="20"/>
          <w:rtl/>
        </w:rPr>
        <w:t>,</w:t>
      </w:r>
      <w:r>
        <w:rPr>
          <w:rFonts w:cs="Narkisim"/>
          <w:snapToGrid w:val="0"/>
          <w:szCs w:val="20"/>
          <w:rtl/>
        </w:rPr>
        <w:t xml:space="preserve"> עמ' 30</w:t>
      </w:r>
      <w:r>
        <w:rPr>
          <w:rFonts w:cs="Narkisim" w:hint="cs"/>
          <w:snapToGrid w:val="0"/>
          <w:szCs w:val="20"/>
          <w:rtl/>
        </w:rPr>
        <w:t>-</w:t>
      </w:r>
      <w:r>
        <w:rPr>
          <w:rFonts w:cs="Narkisim"/>
          <w:snapToGrid w:val="0"/>
          <w:szCs w:val="20"/>
          <w:rtl/>
        </w:rPr>
        <w:t>40; הרב יהודה שחור, "המצטער וירידת גשמים בסוכה", כתלנו, יג (תש"ן)</w:t>
      </w:r>
      <w:r>
        <w:rPr>
          <w:rFonts w:cs="Narkisim" w:hint="cs"/>
          <w:snapToGrid w:val="0"/>
          <w:szCs w:val="20"/>
          <w:rtl/>
        </w:rPr>
        <w:t>,</w:t>
      </w:r>
      <w:r>
        <w:rPr>
          <w:rFonts w:cs="Narkisim"/>
          <w:snapToGrid w:val="0"/>
          <w:szCs w:val="20"/>
          <w:rtl/>
        </w:rPr>
        <w:t xml:space="preserve"> עמ' 328</w:t>
      </w:r>
      <w:r>
        <w:rPr>
          <w:rFonts w:cs="Narkisim" w:hint="cs"/>
          <w:snapToGrid w:val="0"/>
          <w:szCs w:val="20"/>
          <w:rtl/>
        </w:rPr>
        <w:t>-</w:t>
      </w:r>
      <w:r>
        <w:rPr>
          <w:rFonts w:cs="Narkisim"/>
          <w:snapToGrid w:val="0"/>
          <w:szCs w:val="20"/>
          <w:rtl/>
        </w:rPr>
        <w:t xml:space="preserve">341; </w:t>
      </w:r>
      <w:r>
        <w:rPr>
          <w:rFonts w:cs="Narkisim"/>
          <w:szCs w:val="20"/>
          <w:rtl/>
        </w:rPr>
        <w:t>ארנון גורליק, "ישוב הדעת בחג הסוכות</w:t>
      </w:r>
      <w:r>
        <w:rPr>
          <w:rFonts w:cs="Narkisim" w:hint="cs"/>
          <w:szCs w:val="20"/>
          <w:rtl/>
        </w:rPr>
        <w:t xml:space="preserve"> </w:t>
      </w:r>
      <w:r>
        <w:rPr>
          <w:rFonts w:cs="Narkisim"/>
          <w:szCs w:val="20"/>
          <w:rtl/>
        </w:rPr>
        <w:t>– עיון בסוגית מצטער פטור מן הסוכה", שיר למעלות, ב (אייר תש"ס), עמ' 33</w:t>
      </w:r>
      <w:r>
        <w:rPr>
          <w:rFonts w:cs="Narkisim" w:hint="cs"/>
          <w:szCs w:val="20"/>
          <w:rtl/>
        </w:rPr>
        <w:t>-</w:t>
      </w:r>
      <w:r>
        <w:rPr>
          <w:rFonts w:cs="Narkisim"/>
          <w:szCs w:val="20"/>
          <w:rtl/>
        </w:rPr>
        <w:t>44; הרב שלמה דיכובסקי והרב מיכה הלוי, "יציאה לסוכה קטנה</w:t>
      </w:r>
      <w:r>
        <w:rPr>
          <w:rFonts w:cs="Narkisim" w:hint="cs"/>
          <w:szCs w:val="20"/>
          <w:rtl/>
        </w:rPr>
        <w:t xml:space="preserve"> </w:t>
      </w:r>
      <w:r>
        <w:rPr>
          <w:rFonts w:cs="Narkisim"/>
          <w:szCs w:val="20"/>
          <w:rtl/>
        </w:rPr>
        <w:t>– האם היא בגדר מצטער?", תחומין, כ (תש"ס), עמ' 426</w:t>
      </w:r>
      <w:r>
        <w:rPr>
          <w:rFonts w:cs="Narkisim" w:hint="cs"/>
          <w:szCs w:val="20"/>
          <w:rtl/>
        </w:rPr>
        <w:t>-</w:t>
      </w:r>
      <w:r>
        <w:rPr>
          <w:rFonts w:cs="Narkisim"/>
          <w:szCs w:val="20"/>
          <w:rtl/>
        </w:rPr>
        <w:t>434; הרב יהודה שביב, "מצטער פטור מן הסוכה", תחומין, כא (תשס"א), עמ' 52</w:t>
      </w:r>
      <w:r>
        <w:rPr>
          <w:rFonts w:cs="Narkisim" w:hint="cs"/>
          <w:szCs w:val="20"/>
          <w:rtl/>
        </w:rPr>
        <w:t>-</w:t>
      </w:r>
      <w:r>
        <w:rPr>
          <w:rFonts w:cs="Narkisim"/>
          <w:szCs w:val="20"/>
          <w:rtl/>
        </w:rPr>
        <w:t>56</w:t>
      </w:r>
      <w:r>
        <w:rPr>
          <w:rFonts w:cs="Narkisim"/>
          <w:color w:val="000000"/>
          <w:szCs w:val="20"/>
          <w:rtl/>
        </w:rPr>
        <w:t>.</w:t>
      </w:r>
    </w:p>
  </w:footnote>
  <w:footnote w:id="11">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הרב משה שטרנבוך, תשובות והנהגות חלק ב סי' שו ס"ק ה, נשאל ע"י בחור מדרום אפריקה</w:t>
      </w:r>
      <w:r>
        <w:rPr>
          <w:rFonts w:cs="Narkisim" w:hint="cs"/>
          <w:szCs w:val="20"/>
          <w:rtl/>
        </w:rPr>
        <w:t>:</w:t>
      </w:r>
      <w:r>
        <w:rPr>
          <w:rFonts w:cs="Narkisim"/>
          <w:szCs w:val="20"/>
          <w:rtl/>
        </w:rPr>
        <w:t xml:space="preserve"> המפחד לישון בסוכה בשל</w:t>
      </w:r>
      <w:r>
        <w:rPr>
          <w:rFonts w:cs="Narkisim" w:hint="cs"/>
          <w:szCs w:val="20"/>
          <w:rtl/>
        </w:rPr>
        <w:t xml:space="preserve"> </w:t>
      </w:r>
      <w:r>
        <w:rPr>
          <w:rFonts w:cs="Narkisim"/>
          <w:szCs w:val="20"/>
          <w:rtl/>
        </w:rPr>
        <w:t>הגוי</w:t>
      </w:r>
      <w:r>
        <w:rPr>
          <w:rFonts w:cs="Narkisim" w:hint="cs"/>
          <w:szCs w:val="20"/>
          <w:rtl/>
        </w:rPr>
        <w:t>י</w:t>
      </w:r>
      <w:r>
        <w:rPr>
          <w:rFonts w:cs="Narkisim"/>
          <w:szCs w:val="20"/>
          <w:rtl/>
        </w:rPr>
        <w:t>ם, האם סוכתו פסולה</w:t>
      </w:r>
      <w:r>
        <w:rPr>
          <w:rFonts w:cs="Narkisim" w:hint="cs"/>
          <w:szCs w:val="20"/>
          <w:rtl/>
        </w:rPr>
        <w:t>?</w:t>
      </w:r>
      <w:r>
        <w:rPr>
          <w:rFonts w:cs="Narkisim"/>
          <w:szCs w:val="20"/>
          <w:rtl/>
        </w:rPr>
        <w:t xml:space="preserve"> והשיב, שמכיו</w:t>
      </w:r>
      <w:r>
        <w:rPr>
          <w:rFonts w:cs="Narkisim" w:hint="cs"/>
          <w:szCs w:val="20"/>
          <w:rtl/>
        </w:rPr>
        <w:t>ו</w:t>
      </w:r>
      <w:r>
        <w:rPr>
          <w:rFonts w:cs="Narkisim"/>
          <w:szCs w:val="20"/>
          <w:rtl/>
        </w:rPr>
        <w:t>ן שרוב העולם איננו מפחד</w:t>
      </w:r>
      <w:r>
        <w:rPr>
          <w:rFonts w:cs="Narkisim" w:hint="cs"/>
          <w:szCs w:val="20"/>
          <w:rtl/>
        </w:rPr>
        <w:t>,</w:t>
      </w:r>
      <w:r>
        <w:rPr>
          <w:rFonts w:cs="Narkisim"/>
          <w:szCs w:val="20"/>
          <w:rtl/>
        </w:rPr>
        <w:t xml:space="preserve"> נקרא ראוי לשינה וגם הוא יוצא בה ידי חובה. לדבריו, הרמ"א עוסק בסוכה כזו שרוב בני אדם מפחדים ליש</w:t>
      </w:r>
      <w:r>
        <w:rPr>
          <w:rFonts w:cs="Narkisim" w:hint="cs"/>
          <w:szCs w:val="20"/>
          <w:rtl/>
        </w:rPr>
        <w:t>ו</w:t>
      </w:r>
      <w:r>
        <w:rPr>
          <w:rFonts w:cs="Narkisim"/>
          <w:szCs w:val="20"/>
          <w:rtl/>
        </w:rPr>
        <w:t>ן בה. לענ"ד, אין בסיס להבנה שכזו</w:t>
      </w:r>
      <w:r>
        <w:rPr>
          <w:rFonts w:cs="Narkisim" w:hint="cs"/>
          <w:szCs w:val="20"/>
          <w:rtl/>
        </w:rPr>
        <w:t xml:space="preserve"> </w:t>
      </w:r>
      <w:r>
        <w:rPr>
          <w:rFonts w:cs="Narkisim"/>
          <w:szCs w:val="20"/>
          <w:rtl/>
        </w:rPr>
        <w:t xml:space="preserve">בדברי הרמ"א. הרמ"א עוסק במניעה משינה בשל פחד אישי, ולא </w:t>
      </w:r>
      <w:r>
        <w:rPr>
          <w:rFonts w:cs="Narkisim" w:hint="cs"/>
          <w:szCs w:val="20"/>
          <w:rtl/>
        </w:rPr>
        <w:t xml:space="preserve">נזקק לשאלה </w:t>
      </w:r>
      <w:r>
        <w:rPr>
          <w:rFonts w:cs="Narkisim"/>
          <w:szCs w:val="20"/>
          <w:rtl/>
        </w:rPr>
        <w:t>האם רוב הציבור באותו מקום מפחד לישון בסוכה כזו</w:t>
      </w:r>
      <w:r>
        <w:rPr>
          <w:rFonts w:cs="Narkisim"/>
          <w:color w:val="000000"/>
          <w:szCs w:val="20"/>
          <w:rtl/>
        </w:rPr>
        <w:t>.</w:t>
      </w:r>
    </w:p>
  </w:footnote>
  <w:footnote w:id="12">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t>כך מצאנו ש</w:t>
      </w:r>
      <w:r>
        <w:rPr>
          <w:rFonts w:cs="Narkisim"/>
          <w:szCs w:val="20"/>
          <w:rtl/>
        </w:rPr>
        <w:t>המגן אברהם</w:t>
      </w:r>
      <w:r>
        <w:rPr>
          <w:rFonts w:cs="Narkisim" w:hint="cs"/>
          <w:szCs w:val="20"/>
          <w:rtl/>
        </w:rPr>
        <w:t>,</w:t>
      </w:r>
      <w:r>
        <w:rPr>
          <w:rFonts w:cs="Narkisim"/>
          <w:szCs w:val="20"/>
          <w:rtl/>
        </w:rPr>
        <w:t xml:space="preserve"> שו"ע או"ח סי</w:t>
      </w:r>
      <w:r>
        <w:rPr>
          <w:rFonts w:cs="Narkisim" w:hint="cs"/>
          <w:szCs w:val="20"/>
          <w:rtl/>
        </w:rPr>
        <w:t>'</w:t>
      </w:r>
      <w:r>
        <w:rPr>
          <w:rFonts w:cs="Narkisim"/>
          <w:szCs w:val="20"/>
          <w:rtl/>
        </w:rPr>
        <w:t xml:space="preserve"> תרמ ס"ק ז</w:t>
      </w:r>
      <w:r>
        <w:rPr>
          <w:rFonts w:cs="Narkisim" w:hint="cs"/>
          <w:szCs w:val="20"/>
          <w:rtl/>
        </w:rPr>
        <w:t>,</w:t>
      </w:r>
      <w:r>
        <w:rPr>
          <w:rFonts w:cs="Narkisim"/>
          <w:szCs w:val="20"/>
          <w:rtl/>
        </w:rPr>
        <w:t xml:space="preserve"> מביא בשם הלבוש שיש למחות באותם שעושים סוכותיהם ברחובות שאי אפשר לישון שם מחמת מורא גנבים</w:t>
      </w:r>
      <w:r>
        <w:rPr>
          <w:rFonts w:cs="Narkisim"/>
          <w:color w:val="000000"/>
          <w:szCs w:val="20"/>
          <w:rtl/>
        </w:rPr>
        <w:t>.</w:t>
      </w:r>
    </w:p>
  </w:footnote>
  <w:footnote w:id="13">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מדברי המאירי נלמד שסיבת בנ</w:t>
      </w:r>
      <w:r>
        <w:rPr>
          <w:rFonts w:cs="Narkisim" w:hint="cs"/>
          <w:szCs w:val="20"/>
          <w:rtl/>
        </w:rPr>
        <w:t>י</w:t>
      </w:r>
      <w:r>
        <w:rPr>
          <w:rFonts w:cs="Narkisim"/>
          <w:szCs w:val="20"/>
          <w:rtl/>
        </w:rPr>
        <w:t>ית הסוכה בבית הכנסת ה</w:t>
      </w:r>
      <w:r>
        <w:rPr>
          <w:rFonts w:cs="Narkisim" w:hint="cs"/>
          <w:szCs w:val="20"/>
          <w:rtl/>
        </w:rPr>
        <w:t>י</w:t>
      </w:r>
      <w:r>
        <w:rPr>
          <w:rFonts w:cs="Narkisim"/>
          <w:szCs w:val="20"/>
          <w:rtl/>
        </w:rPr>
        <w:t>יתה החשש מגנבים וליסטים בסוכות פרטיות. בגאונים המקור לסוכת בית הכנסת, הוא בנ</w:t>
      </w:r>
      <w:r>
        <w:rPr>
          <w:rFonts w:cs="Narkisim" w:hint="cs"/>
          <w:szCs w:val="20"/>
          <w:rtl/>
        </w:rPr>
        <w:t>י</w:t>
      </w:r>
      <w:r>
        <w:rPr>
          <w:rFonts w:cs="Narkisim"/>
          <w:szCs w:val="20"/>
          <w:rtl/>
        </w:rPr>
        <w:t>ית סוכות לעולי הרגלים בירושלים (נחמיה ח, טז). ראה: שו"ת הגאונים סי</w:t>
      </w:r>
      <w:r>
        <w:rPr>
          <w:rFonts w:cs="Narkisim" w:hint="cs"/>
          <w:szCs w:val="20"/>
          <w:rtl/>
        </w:rPr>
        <w:t>'</w:t>
      </w:r>
      <w:r>
        <w:rPr>
          <w:rFonts w:cs="Narkisim"/>
          <w:szCs w:val="20"/>
          <w:rtl/>
        </w:rPr>
        <w:t xml:space="preserve"> שט, מופיע גם באוצר הגאונים לסוכה כח </w:t>
      </w:r>
      <w:r>
        <w:rPr>
          <w:rFonts w:cs="Narkisim" w:hint="cs"/>
          <w:szCs w:val="20"/>
          <w:rtl/>
        </w:rPr>
        <w:t>ע"</w:t>
      </w:r>
      <w:r>
        <w:rPr>
          <w:rFonts w:cs="Narkisim"/>
          <w:szCs w:val="20"/>
          <w:rtl/>
        </w:rPr>
        <w:t>ב, בשם רב האי גאון ורב נטרונאי גאון. לפיהם ייעודה של סוכת בית הכנסת היא לעוברי הדרכים אך לא לגרים במקום. בתשובה אחרת טען רב נטרונאי גאון שהפס</w:t>
      </w:r>
      <w:r>
        <w:rPr>
          <w:rFonts w:cs="Narkisim" w:hint="cs"/>
          <w:szCs w:val="20"/>
          <w:rtl/>
        </w:rPr>
        <w:t>וק</w:t>
      </w:r>
      <w:r>
        <w:rPr>
          <w:rFonts w:cs="Narkisim"/>
          <w:szCs w:val="20"/>
          <w:rtl/>
        </w:rPr>
        <w:t xml:space="preserve"> </w:t>
      </w:r>
      <w:r>
        <w:rPr>
          <w:rFonts w:cs="Narkisim" w:hint="cs"/>
          <w:szCs w:val="20"/>
          <w:rtl/>
        </w:rPr>
        <w:t xml:space="preserve">בנחמיה שמוזכר לעיל </w:t>
      </w:r>
      <w:r>
        <w:rPr>
          <w:rFonts w:cs="Narkisim"/>
          <w:szCs w:val="20"/>
          <w:rtl/>
        </w:rPr>
        <w:t>מדבר על סוכה</w:t>
      </w:r>
      <w:r>
        <w:rPr>
          <w:rFonts w:cs="Narkisim" w:hint="cs"/>
          <w:szCs w:val="20"/>
          <w:rtl/>
        </w:rPr>
        <w:t xml:space="preserve"> </w:t>
      </w:r>
      <w:r>
        <w:rPr>
          <w:rFonts w:cs="Narkisim"/>
          <w:szCs w:val="20"/>
          <w:rtl/>
        </w:rPr>
        <w:t xml:space="preserve">לעולי רגלים לא על עוברי דרכים. "אספמיא נעשית ירושלים שעולין לה לרגל?". ראה עוד: </w:t>
      </w:r>
      <w:r>
        <w:rPr>
          <w:rFonts w:cs="Narkisim"/>
          <w:snapToGrid w:val="0"/>
          <w:color w:val="000000"/>
          <w:szCs w:val="20"/>
          <w:rtl/>
        </w:rPr>
        <w:t>שבולי הלקט סי</w:t>
      </w:r>
      <w:r>
        <w:rPr>
          <w:rFonts w:cs="Narkisim" w:hint="cs"/>
          <w:snapToGrid w:val="0"/>
          <w:color w:val="000000"/>
          <w:szCs w:val="20"/>
          <w:rtl/>
        </w:rPr>
        <w:t>'</w:t>
      </w:r>
      <w:r>
        <w:rPr>
          <w:rFonts w:cs="Narkisim"/>
          <w:snapToGrid w:val="0"/>
          <w:color w:val="000000"/>
          <w:szCs w:val="20"/>
          <w:rtl/>
        </w:rPr>
        <w:t xml:space="preserve"> שמז;</w:t>
      </w:r>
      <w:r>
        <w:rPr>
          <w:rFonts w:cs="Narkisim"/>
          <w:szCs w:val="20"/>
          <w:rtl/>
        </w:rPr>
        <w:t xml:space="preserve"> הרב אברהם ב"ר נתן הירחי, ספר המנהיג</w:t>
      </w:r>
      <w:r>
        <w:rPr>
          <w:rFonts w:cs="Narkisim" w:hint="cs"/>
          <w:szCs w:val="20"/>
          <w:rtl/>
        </w:rPr>
        <w:t>,</w:t>
      </w:r>
      <w:r>
        <w:rPr>
          <w:rFonts w:cs="Narkisim"/>
          <w:szCs w:val="20"/>
          <w:rtl/>
        </w:rPr>
        <w:t xml:space="preserve"> הלכות סוכה סי</w:t>
      </w:r>
      <w:r>
        <w:rPr>
          <w:rFonts w:cs="Narkisim" w:hint="cs"/>
          <w:szCs w:val="20"/>
          <w:rtl/>
        </w:rPr>
        <w:t>'</w:t>
      </w:r>
      <w:r>
        <w:rPr>
          <w:rFonts w:cs="Narkisim"/>
          <w:szCs w:val="20"/>
          <w:rtl/>
        </w:rPr>
        <w:t xml:space="preserve"> ה. על בנ</w:t>
      </w:r>
      <w:r>
        <w:rPr>
          <w:rFonts w:cs="Narkisim" w:hint="cs"/>
          <w:szCs w:val="20"/>
          <w:rtl/>
        </w:rPr>
        <w:t>י</w:t>
      </w:r>
      <w:r>
        <w:rPr>
          <w:rFonts w:cs="Narkisim"/>
          <w:szCs w:val="20"/>
          <w:rtl/>
        </w:rPr>
        <w:t>ית סוכות בחצר בית כנסת, ראה: הרב שאול חנה קוק, עיונים ומחקרים</w:t>
      </w:r>
      <w:r>
        <w:rPr>
          <w:rFonts w:cs="Narkisim" w:hint="cs"/>
          <w:szCs w:val="20"/>
          <w:rtl/>
        </w:rPr>
        <w:t>,</w:t>
      </w:r>
      <w:r>
        <w:rPr>
          <w:rFonts w:cs="Narkisim"/>
          <w:szCs w:val="20"/>
          <w:rtl/>
        </w:rPr>
        <w:t xml:space="preserve"> ב</w:t>
      </w:r>
      <w:r>
        <w:rPr>
          <w:rFonts w:cs="Narkisim" w:hint="cs"/>
          <w:szCs w:val="20"/>
          <w:rtl/>
        </w:rPr>
        <w:t>,</w:t>
      </w:r>
      <w:r>
        <w:rPr>
          <w:rFonts w:cs="Narkisim"/>
          <w:szCs w:val="20"/>
          <w:rtl/>
        </w:rPr>
        <w:t xml:space="preserve"> עמ' 31</w:t>
      </w:r>
      <w:r>
        <w:rPr>
          <w:rFonts w:cs="Narkisim" w:hint="cs"/>
          <w:szCs w:val="20"/>
          <w:rtl/>
        </w:rPr>
        <w:t>-</w:t>
      </w:r>
      <w:r>
        <w:rPr>
          <w:rFonts w:cs="Narkisim"/>
          <w:szCs w:val="20"/>
          <w:rtl/>
        </w:rPr>
        <w:t xml:space="preserve"> 32; </w:t>
      </w:r>
      <w:r>
        <w:rPr>
          <w:rFonts w:cs="Narkisim"/>
          <w:snapToGrid w:val="0"/>
          <w:szCs w:val="20"/>
          <w:rtl/>
        </w:rPr>
        <w:t xml:space="preserve">הרב מרדכי פוגלמן, "הסוכה שבמקדש", שו"ת בית מרדכי, עמ' ריג-ריז; </w:t>
      </w:r>
      <w:r>
        <w:rPr>
          <w:rFonts w:cs="Narkisim"/>
          <w:szCs w:val="20"/>
          <w:rtl/>
        </w:rPr>
        <w:t>הרב יוסף שמואליאן, אור תורה (תשרי תשמ"ט), עמ' כו-כח</w:t>
      </w:r>
      <w:r>
        <w:rPr>
          <w:rFonts w:cs="Narkisim"/>
          <w:color w:val="000000"/>
          <w:szCs w:val="20"/>
          <w:rtl/>
        </w:rPr>
        <w:t>.</w:t>
      </w:r>
    </w:p>
  </w:footnote>
  <w:footnote w:id="14">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 xml:space="preserve">מסתבר שעד היום יש מקומות בחו"ל בהם אין יהודים שומרי תורה ומצוות יכולים לבנות סוכה ליד ביתם, אלא סומכים על סוכה או אף </w:t>
      </w:r>
      <w:r>
        <w:rPr>
          <w:rFonts w:cs="Narkisim" w:hint="cs"/>
          <w:szCs w:val="20"/>
          <w:rtl/>
        </w:rPr>
        <w:t xml:space="preserve">על </w:t>
      </w:r>
      <w:r>
        <w:rPr>
          <w:rFonts w:cs="Narkisim"/>
          <w:szCs w:val="20"/>
          <w:rtl/>
        </w:rPr>
        <w:t>מספר סוכות הנבנות בחצר בית הכנסת שבמקומם. כיום בארץ ישראל משמשות סוכות בתי הכנסת בעיקר לסעודות מצוה, סעודה שלישית בשבת, לכיבוד קל בליל הושענא רבה או במסגרת חגיגות זכר לשמחת בית השואבה וכד'</w:t>
      </w:r>
      <w:r>
        <w:rPr>
          <w:rFonts w:cs="Narkisim"/>
          <w:color w:val="000000"/>
          <w:szCs w:val="20"/>
          <w:rtl/>
        </w:rPr>
        <w:t>.</w:t>
      </w:r>
    </w:p>
  </w:footnote>
  <w:footnote w:id="15">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כך הסבירו היד אפרים שם, וכן בפרי מגדים אשל אברהם ס"ק ו. כך כתבו גם ערוך השולחן או"ח סי</w:t>
      </w:r>
      <w:r>
        <w:rPr>
          <w:rFonts w:cs="Narkisim" w:hint="cs"/>
          <w:szCs w:val="20"/>
          <w:rtl/>
        </w:rPr>
        <w:t>'</w:t>
      </w:r>
      <w:r>
        <w:rPr>
          <w:rFonts w:cs="Narkisim"/>
          <w:szCs w:val="20"/>
          <w:rtl/>
        </w:rPr>
        <w:t xml:space="preserve"> תרלט סעיפים יא-יג, וסי</w:t>
      </w:r>
      <w:r>
        <w:rPr>
          <w:rFonts w:cs="Narkisim" w:hint="cs"/>
          <w:szCs w:val="20"/>
          <w:rtl/>
        </w:rPr>
        <w:t>'</w:t>
      </w:r>
      <w:r>
        <w:rPr>
          <w:rFonts w:cs="Narkisim"/>
          <w:szCs w:val="20"/>
          <w:rtl/>
        </w:rPr>
        <w:t xml:space="preserve"> תרמ סעיף ט, וכן המשנה ברורה שם ס"ק כ, ובביאור הלכה</w:t>
      </w:r>
      <w:r>
        <w:rPr>
          <w:rFonts w:cs="Narkisim"/>
          <w:color w:val="000000"/>
          <w:szCs w:val="20"/>
          <w:rtl/>
        </w:rPr>
        <w:t>.</w:t>
      </w:r>
    </w:p>
  </w:footnote>
  <w:footnote w:id="16">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גם כאן יש מקום לדון עד כמה מחייבים אדם לטרוח על מנת לקי</w:t>
      </w:r>
      <w:r>
        <w:rPr>
          <w:rFonts w:cs="Narkisim" w:hint="cs"/>
          <w:szCs w:val="20"/>
          <w:rtl/>
        </w:rPr>
        <w:t>י</w:t>
      </w:r>
      <w:r>
        <w:rPr>
          <w:rFonts w:cs="Narkisim"/>
          <w:szCs w:val="20"/>
          <w:rtl/>
        </w:rPr>
        <w:t xml:space="preserve">ם מצות סוכה. המשנה ברורה בסי' תרמ ס"ק כד </w:t>
      </w:r>
      <w:r>
        <w:rPr>
          <w:rFonts w:cs="Narkisim" w:hint="cs"/>
          <w:szCs w:val="20"/>
          <w:rtl/>
        </w:rPr>
        <w:t xml:space="preserve">כתב </w:t>
      </w:r>
      <w:r>
        <w:rPr>
          <w:rFonts w:cs="Narkisim"/>
          <w:szCs w:val="20"/>
          <w:rtl/>
        </w:rPr>
        <w:t>שאם אין לאדם מקום בחצרו</w:t>
      </w:r>
      <w:r>
        <w:rPr>
          <w:rFonts w:cs="Narkisim" w:hint="cs"/>
          <w:szCs w:val="20"/>
          <w:rtl/>
        </w:rPr>
        <w:t>,</w:t>
      </w:r>
      <w:r>
        <w:rPr>
          <w:rFonts w:cs="Narkisim"/>
          <w:szCs w:val="20"/>
          <w:rtl/>
        </w:rPr>
        <w:t xml:space="preserve"> חי</w:t>
      </w:r>
      <w:r>
        <w:rPr>
          <w:rFonts w:cs="Narkisim" w:hint="cs"/>
          <w:szCs w:val="20"/>
          <w:rtl/>
        </w:rPr>
        <w:t>י</w:t>
      </w:r>
      <w:r>
        <w:rPr>
          <w:rFonts w:cs="Narkisim"/>
          <w:szCs w:val="20"/>
          <w:rtl/>
        </w:rPr>
        <w:t>ב להמציא לו מקום אחר לבנות את סוכתו. האם הדבר מוגבל למרחק כלשהו מביתו</w:t>
      </w:r>
      <w:r>
        <w:rPr>
          <w:rFonts w:cs="Narkisim" w:hint="cs"/>
          <w:szCs w:val="20"/>
          <w:rtl/>
        </w:rPr>
        <w:t>?</w:t>
      </w:r>
      <w:r>
        <w:rPr>
          <w:rFonts w:cs="Narkisim"/>
          <w:szCs w:val="20"/>
          <w:rtl/>
        </w:rPr>
        <w:t xml:space="preserve"> האם צריך יהיה לעזוב אף את מקום מגוריו הקבוע במשך השנה וללכת להתגורר בעיר אחרת שם יוכל לבנות סוכה? מאידך, בשל טרחה קלה יותר דן המשנה ברורה אם הוא נפטר ממצות סוכה. בסי</w:t>
      </w:r>
      <w:r>
        <w:rPr>
          <w:rFonts w:cs="Narkisim" w:hint="cs"/>
          <w:szCs w:val="20"/>
          <w:rtl/>
        </w:rPr>
        <w:t>'</w:t>
      </w:r>
      <w:r>
        <w:rPr>
          <w:rFonts w:cs="Narkisim"/>
          <w:szCs w:val="20"/>
          <w:rtl/>
        </w:rPr>
        <w:t xml:space="preserve"> תרלט ס"ק מ </w:t>
      </w:r>
      <w:r>
        <w:rPr>
          <w:rFonts w:cs="Narkisim" w:hint="cs"/>
          <w:szCs w:val="20"/>
          <w:rtl/>
        </w:rPr>
        <w:t xml:space="preserve">הוא </w:t>
      </w:r>
      <w:r>
        <w:rPr>
          <w:rFonts w:cs="Narkisim"/>
          <w:szCs w:val="20"/>
          <w:rtl/>
        </w:rPr>
        <w:t>דן אם ירדו גשמים ואדם הכניס את המיטה וכליה הביתה ופסקו הגשמים –</w:t>
      </w:r>
      <w:r>
        <w:rPr>
          <w:rFonts w:cs="Narkisim" w:hint="cs"/>
          <w:szCs w:val="20"/>
          <w:rtl/>
        </w:rPr>
        <w:t xml:space="preserve"> </w:t>
      </w:r>
      <w:r>
        <w:rPr>
          <w:rFonts w:cs="Narkisim"/>
          <w:szCs w:val="20"/>
          <w:rtl/>
        </w:rPr>
        <w:t>האם הוא מחויב להכניסם שוב לסוכה, או שזו טרחה יתרה</w:t>
      </w:r>
      <w:r>
        <w:rPr>
          <w:rFonts w:cs="Narkisim" w:hint="cs"/>
          <w:szCs w:val="20"/>
          <w:rtl/>
        </w:rPr>
        <w:t>?</w:t>
      </w:r>
      <w:r>
        <w:rPr>
          <w:rFonts w:cs="Narkisim"/>
          <w:szCs w:val="20"/>
          <w:rtl/>
        </w:rPr>
        <w:t xml:space="preserve"> לא נראה שתושבי י</w:t>
      </w:r>
      <w:r>
        <w:rPr>
          <w:rFonts w:cs="Narkisim" w:hint="cs"/>
          <w:szCs w:val="20"/>
          <w:rtl/>
        </w:rPr>
        <w:t>י</w:t>
      </w:r>
      <w:r>
        <w:rPr>
          <w:rFonts w:cs="Narkisim"/>
          <w:szCs w:val="20"/>
          <w:rtl/>
        </w:rPr>
        <w:t>שוב או שכונה שאינם יכולים לישון בסוכות בשום מקום ב</w:t>
      </w:r>
      <w:r>
        <w:rPr>
          <w:rFonts w:cs="Narkisim" w:hint="cs"/>
          <w:szCs w:val="20"/>
          <w:rtl/>
        </w:rPr>
        <w:t>י</w:t>
      </w:r>
      <w:r>
        <w:rPr>
          <w:rFonts w:cs="Narkisim"/>
          <w:szCs w:val="20"/>
          <w:rtl/>
        </w:rPr>
        <w:t>ישובם או בשכונתם</w:t>
      </w:r>
      <w:r>
        <w:rPr>
          <w:rFonts w:cs="Narkisim" w:hint="cs"/>
          <w:szCs w:val="20"/>
          <w:rtl/>
        </w:rPr>
        <w:t xml:space="preserve"> </w:t>
      </w:r>
      <w:r>
        <w:rPr>
          <w:rFonts w:cs="Narkisim"/>
          <w:szCs w:val="20"/>
          <w:rtl/>
        </w:rPr>
        <w:t>בשל בעיה ב</w:t>
      </w:r>
      <w:r>
        <w:rPr>
          <w:rFonts w:cs="Narkisim" w:hint="cs"/>
          <w:szCs w:val="20"/>
          <w:rtl/>
        </w:rPr>
        <w:t>י</w:t>
      </w:r>
      <w:r>
        <w:rPr>
          <w:rFonts w:cs="Narkisim"/>
          <w:szCs w:val="20"/>
          <w:rtl/>
        </w:rPr>
        <w:t xml:space="preserve">טחונית, יהיו מחויבים לעזוב את </w:t>
      </w:r>
      <w:r>
        <w:rPr>
          <w:rFonts w:cs="Narkisim" w:hint="cs"/>
          <w:szCs w:val="20"/>
          <w:rtl/>
        </w:rPr>
        <w:t>י</w:t>
      </w:r>
      <w:r>
        <w:rPr>
          <w:rFonts w:cs="Narkisim"/>
          <w:szCs w:val="20"/>
          <w:rtl/>
        </w:rPr>
        <w:t>ישובם או את שכונתם למשך כל ימי חג סוכות כדי שיוכלו לשבת ולישון בסוכה במקום אחר</w:t>
      </w:r>
      <w:r>
        <w:rPr>
          <w:rFonts w:cs="Narkisim"/>
          <w:color w:val="000000"/>
          <w:szCs w:val="20"/>
          <w:rtl/>
        </w:rPr>
        <w:t>.</w:t>
      </w:r>
    </w:p>
  </w:footnote>
  <w:footnote w:id="17">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בשערי תשובה</w:t>
      </w:r>
      <w:r>
        <w:rPr>
          <w:rFonts w:cs="Narkisim" w:hint="cs"/>
          <w:szCs w:val="20"/>
          <w:rtl/>
        </w:rPr>
        <w:t>,</w:t>
      </w:r>
      <w:r>
        <w:rPr>
          <w:rFonts w:cs="Narkisim"/>
          <w:szCs w:val="20"/>
          <w:rtl/>
        </w:rPr>
        <w:t xml:space="preserve"> או"ח סי</w:t>
      </w:r>
      <w:r>
        <w:rPr>
          <w:rFonts w:cs="Narkisim" w:hint="cs"/>
          <w:szCs w:val="20"/>
          <w:rtl/>
        </w:rPr>
        <w:t>'</w:t>
      </w:r>
      <w:r>
        <w:rPr>
          <w:rFonts w:cs="Narkisim"/>
          <w:szCs w:val="20"/>
          <w:rtl/>
        </w:rPr>
        <w:t xml:space="preserve"> תרלט ס"ק א, הביא ראיה לדברי החכם צבי מתשובת רב האי גאון </w:t>
      </w:r>
      <w:r>
        <w:rPr>
          <w:rFonts w:cs="Narkisim" w:hint="cs"/>
          <w:szCs w:val="20"/>
          <w:rtl/>
        </w:rPr>
        <w:t xml:space="preserve">על </w:t>
      </w:r>
      <w:r>
        <w:rPr>
          <w:rFonts w:cs="Narkisim"/>
          <w:szCs w:val="20"/>
          <w:rtl/>
        </w:rPr>
        <w:t>סוכת אחים או שותפים שאין מקום לכולם לישון כאחד</w:t>
      </w:r>
      <w:r>
        <w:rPr>
          <w:rFonts w:cs="Narkisim" w:hint="cs"/>
          <w:szCs w:val="20"/>
          <w:rtl/>
        </w:rPr>
        <w:t>,</w:t>
      </w:r>
      <w:r>
        <w:rPr>
          <w:rFonts w:cs="Narkisim"/>
          <w:szCs w:val="20"/>
          <w:rtl/>
        </w:rPr>
        <w:t xml:space="preserve"> </w:t>
      </w:r>
      <w:r>
        <w:rPr>
          <w:rFonts w:cs="Narkisim" w:hint="cs"/>
          <w:szCs w:val="20"/>
          <w:rtl/>
        </w:rPr>
        <w:t>ש</w:t>
      </w:r>
      <w:r>
        <w:rPr>
          <w:rFonts w:cs="Narkisim"/>
          <w:szCs w:val="20"/>
          <w:rtl/>
        </w:rPr>
        <w:t>הצעתו היא שבכל לילה י</w:t>
      </w:r>
      <w:r>
        <w:rPr>
          <w:rFonts w:cs="Narkisim" w:hint="cs"/>
          <w:szCs w:val="20"/>
          <w:rtl/>
        </w:rPr>
        <w:t>י</w:t>
      </w:r>
      <w:r>
        <w:rPr>
          <w:rFonts w:cs="Narkisim"/>
          <w:szCs w:val="20"/>
          <w:rtl/>
        </w:rPr>
        <w:t xml:space="preserve">שן </w:t>
      </w:r>
      <w:r>
        <w:rPr>
          <w:rFonts w:cs="Narkisim" w:hint="cs"/>
          <w:szCs w:val="20"/>
          <w:rtl/>
        </w:rPr>
        <w:t xml:space="preserve">בה </w:t>
      </w:r>
      <w:r>
        <w:rPr>
          <w:rFonts w:cs="Narkisim"/>
          <w:szCs w:val="20"/>
          <w:rtl/>
        </w:rPr>
        <w:t>אחר, או שיחלקו בינ</w:t>
      </w:r>
      <w:r>
        <w:rPr>
          <w:rFonts w:cs="Narkisim" w:hint="cs"/>
          <w:szCs w:val="20"/>
          <w:rtl/>
        </w:rPr>
        <w:t>י</w:t>
      </w:r>
      <w:r>
        <w:rPr>
          <w:rFonts w:cs="Narkisim"/>
          <w:szCs w:val="20"/>
          <w:rtl/>
        </w:rPr>
        <w:t>הם את הלילות עצמם. אך נראה</w:t>
      </w:r>
      <w:r>
        <w:rPr>
          <w:rFonts w:cs="Narkisim" w:hint="cs"/>
          <w:szCs w:val="20"/>
          <w:rtl/>
        </w:rPr>
        <w:t>,</w:t>
      </w:r>
      <w:r>
        <w:rPr>
          <w:rFonts w:cs="Narkisim"/>
          <w:szCs w:val="20"/>
          <w:rtl/>
        </w:rPr>
        <w:t xml:space="preserve"> ששם הסוכה עצמה ראויה לישון ולאכול בה, רק שאין מקום לכולם. הדיון כאן הוא מה דינה של סוכה שנבנתה מראש במקום שאף אחד לא יכול לישון בה. עוד על מחלוקת היראים והחכם צבי, ראה: הרב אליהו וייספיש, ספר הסוכה השלם, עמ' תג</w:t>
      </w:r>
      <w:r>
        <w:rPr>
          <w:rFonts w:cs="Narkisim" w:hint="cs"/>
          <w:szCs w:val="20"/>
          <w:rtl/>
        </w:rPr>
        <w:t>-</w:t>
      </w:r>
      <w:r>
        <w:rPr>
          <w:rFonts w:cs="Narkisim"/>
          <w:szCs w:val="20"/>
          <w:rtl/>
        </w:rPr>
        <w:t>תז, תל</w:t>
      </w:r>
      <w:r>
        <w:rPr>
          <w:rFonts w:cs="Narkisim" w:hint="cs"/>
          <w:szCs w:val="20"/>
          <w:rtl/>
        </w:rPr>
        <w:t>-</w:t>
      </w:r>
      <w:r>
        <w:rPr>
          <w:rFonts w:cs="Narkisim"/>
          <w:szCs w:val="20"/>
          <w:rtl/>
        </w:rPr>
        <w:t>תלב; הרב ברוך ויסבקר, "בחיוב ישיבה בסוכה ופטור מצטער", ירחי כלה פוניבז'</w:t>
      </w:r>
      <w:r>
        <w:rPr>
          <w:rFonts w:cs="Narkisim" w:hint="cs"/>
          <w:szCs w:val="20"/>
          <w:rtl/>
        </w:rPr>
        <w:t xml:space="preserve"> </w:t>
      </w:r>
      <w:r>
        <w:rPr>
          <w:szCs w:val="20"/>
          <w:rtl/>
        </w:rPr>
        <w:t>–</w:t>
      </w:r>
      <w:r>
        <w:rPr>
          <w:rFonts w:cs="Narkisim"/>
          <w:szCs w:val="20"/>
          <w:rtl/>
        </w:rPr>
        <w:t xml:space="preserve"> סוכה, בני ברק תשס"ג, חלק א</w:t>
      </w:r>
      <w:r>
        <w:rPr>
          <w:rFonts w:cs="Narkisim" w:hint="cs"/>
          <w:szCs w:val="20"/>
          <w:rtl/>
        </w:rPr>
        <w:t>,</w:t>
      </w:r>
      <w:r>
        <w:rPr>
          <w:rFonts w:cs="Narkisim"/>
          <w:szCs w:val="20"/>
          <w:rtl/>
        </w:rPr>
        <w:t xml:space="preserve"> עמ' תצט</w:t>
      </w:r>
      <w:r>
        <w:rPr>
          <w:rFonts w:cs="Narkisim" w:hint="cs"/>
          <w:szCs w:val="20"/>
          <w:rtl/>
        </w:rPr>
        <w:t>-</w:t>
      </w:r>
      <w:r>
        <w:rPr>
          <w:rFonts w:cs="Narkisim"/>
          <w:szCs w:val="20"/>
          <w:rtl/>
        </w:rPr>
        <w:t>תקי</w:t>
      </w:r>
      <w:r>
        <w:rPr>
          <w:rFonts w:cs="Narkisim"/>
          <w:color w:val="000000"/>
          <w:szCs w:val="20"/>
          <w:rtl/>
        </w:rPr>
        <w:t>.</w:t>
      </w:r>
    </w:p>
  </w:footnote>
  <w:footnote w:id="18">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 xml:space="preserve">בירושלמי עירובין א, ז ובירושלמי </w:t>
      </w:r>
      <w:r>
        <w:rPr>
          <w:rFonts w:cs="Narkisim" w:hint="cs"/>
          <w:szCs w:val="20"/>
          <w:rtl/>
        </w:rPr>
        <w:t xml:space="preserve">סוכה </w:t>
      </w:r>
      <w:r>
        <w:rPr>
          <w:rFonts w:cs="Narkisim"/>
          <w:szCs w:val="20"/>
          <w:rtl/>
        </w:rPr>
        <w:t>ב, ז החולק על</w:t>
      </w:r>
      <w:r>
        <w:rPr>
          <w:rFonts w:cs="Narkisim" w:hint="cs"/>
          <w:szCs w:val="20"/>
          <w:rtl/>
        </w:rPr>
        <w:t xml:space="preserve"> רבי עקיבא</w:t>
      </w:r>
      <w:r>
        <w:rPr>
          <w:rFonts w:cs="Narkisim"/>
          <w:szCs w:val="20"/>
          <w:rtl/>
        </w:rPr>
        <w:t xml:space="preserve"> הוא ר' אלעזר בו עזריה. בספרא אמור יב, טז (מובא בגמ</w:t>
      </w:r>
      <w:r>
        <w:rPr>
          <w:rFonts w:cs="Narkisim" w:hint="cs"/>
          <w:szCs w:val="20"/>
          <w:rtl/>
        </w:rPr>
        <w:t>רא</w:t>
      </w:r>
      <w:r>
        <w:rPr>
          <w:rFonts w:cs="Narkisim"/>
          <w:szCs w:val="20"/>
          <w:rtl/>
        </w:rPr>
        <w:t xml:space="preserve"> בסוכה מא </w:t>
      </w:r>
      <w:r>
        <w:rPr>
          <w:rFonts w:cs="Narkisim" w:hint="cs"/>
          <w:szCs w:val="20"/>
          <w:rtl/>
        </w:rPr>
        <w:t>ע"</w:t>
      </w:r>
      <w:r>
        <w:rPr>
          <w:rFonts w:cs="Narkisim"/>
          <w:szCs w:val="20"/>
          <w:rtl/>
        </w:rPr>
        <w:t xml:space="preserve">ב) </w:t>
      </w:r>
      <w:r>
        <w:rPr>
          <w:rFonts w:cs="Narkisim" w:hint="cs"/>
          <w:szCs w:val="20"/>
          <w:rtl/>
        </w:rPr>
        <w:t xml:space="preserve">מובא </w:t>
      </w:r>
      <w:r>
        <w:rPr>
          <w:rFonts w:cs="Narkisim"/>
          <w:szCs w:val="20"/>
          <w:rtl/>
        </w:rPr>
        <w:t>שהן רבן גמליאל והן ר' אלעזר בן עזריה היו באים בספינה בחג סוכות</w:t>
      </w:r>
      <w:r>
        <w:rPr>
          <w:rFonts w:cs="Narkisim"/>
          <w:color w:val="000000"/>
          <w:szCs w:val="20"/>
          <w:rtl/>
        </w:rPr>
        <w:t>.</w:t>
      </w:r>
    </w:p>
  </w:footnote>
  <w:footnote w:id="19">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הרב שלמה קלוגר, שו"ת האלף לך שלמה או"ח סי' שעח, קישר את מחלוקתם גם לשאל</w:t>
      </w:r>
      <w:r>
        <w:rPr>
          <w:rFonts w:cs="Narkisim" w:hint="cs"/>
          <w:szCs w:val="20"/>
          <w:rtl/>
        </w:rPr>
        <w:t>ה</w:t>
      </w:r>
      <w:r>
        <w:rPr>
          <w:rFonts w:cs="Narkisim"/>
          <w:szCs w:val="20"/>
          <w:rtl/>
        </w:rPr>
        <w:t xml:space="preserve"> אם </w:t>
      </w:r>
      <w:r>
        <w:rPr>
          <w:rFonts w:cs="Narkisim" w:hint="cs"/>
          <w:szCs w:val="20"/>
          <w:rtl/>
        </w:rPr>
        <w:t xml:space="preserve">סוכה </w:t>
      </w:r>
      <w:r>
        <w:rPr>
          <w:rFonts w:cs="Narkisim"/>
          <w:szCs w:val="20"/>
          <w:rtl/>
        </w:rPr>
        <w:t>צריכה להיות ראויה לכל השבעה. וראה את דח</w:t>
      </w:r>
      <w:r>
        <w:rPr>
          <w:rFonts w:cs="Narkisim" w:hint="cs"/>
          <w:szCs w:val="20"/>
          <w:rtl/>
        </w:rPr>
        <w:t>י</w:t>
      </w:r>
      <w:r>
        <w:rPr>
          <w:rFonts w:cs="Narkisim"/>
          <w:szCs w:val="20"/>
          <w:rtl/>
        </w:rPr>
        <w:t>יתו של הרב עובדיה יוסף, שו"ת יביע אומר</w:t>
      </w:r>
      <w:r>
        <w:rPr>
          <w:rFonts w:cs="Narkisim" w:hint="cs"/>
          <w:szCs w:val="20"/>
          <w:rtl/>
        </w:rPr>
        <w:t>,</w:t>
      </w:r>
      <w:r>
        <w:rPr>
          <w:rFonts w:cs="Narkisim"/>
          <w:szCs w:val="20"/>
          <w:rtl/>
        </w:rPr>
        <w:t xml:space="preserve"> חלק ד – או"ח</w:t>
      </w:r>
      <w:r>
        <w:rPr>
          <w:rFonts w:cs="Narkisim" w:hint="cs"/>
          <w:szCs w:val="20"/>
          <w:rtl/>
        </w:rPr>
        <w:t>,</w:t>
      </w:r>
      <w:r>
        <w:rPr>
          <w:rFonts w:cs="Narkisim"/>
          <w:szCs w:val="20"/>
          <w:rtl/>
        </w:rPr>
        <w:t xml:space="preserve"> סי' נב</w:t>
      </w:r>
      <w:r>
        <w:rPr>
          <w:rFonts w:cs="Narkisim"/>
          <w:color w:val="000000"/>
          <w:szCs w:val="20"/>
          <w:rtl/>
        </w:rPr>
        <w:t>.</w:t>
      </w:r>
    </w:p>
  </w:footnote>
  <w:footnote w:id="20">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ראה בשו"ת רבי עזריאל הילדסהיימר</w:t>
      </w:r>
      <w:r>
        <w:rPr>
          <w:rFonts w:cs="Narkisim" w:hint="cs"/>
          <w:szCs w:val="20"/>
          <w:rtl/>
        </w:rPr>
        <w:t>,</w:t>
      </w:r>
      <w:r>
        <w:rPr>
          <w:rFonts w:cs="Narkisim"/>
          <w:szCs w:val="20"/>
          <w:rtl/>
        </w:rPr>
        <w:t xml:space="preserve"> חלק א, שונות סי</w:t>
      </w:r>
      <w:r>
        <w:rPr>
          <w:rFonts w:cs="Narkisim" w:hint="cs"/>
          <w:szCs w:val="20"/>
          <w:rtl/>
        </w:rPr>
        <w:t>'</w:t>
      </w:r>
      <w:r>
        <w:rPr>
          <w:rFonts w:cs="Narkisim"/>
          <w:szCs w:val="20"/>
          <w:rtl/>
        </w:rPr>
        <w:t xml:space="preserve"> ג</w:t>
      </w:r>
      <w:r>
        <w:rPr>
          <w:rFonts w:cs="Narkisim" w:hint="cs"/>
          <w:szCs w:val="20"/>
          <w:rtl/>
        </w:rPr>
        <w:t>,</w:t>
      </w:r>
      <w:r>
        <w:rPr>
          <w:rFonts w:cs="Narkisim"/>
          <w:szCs w:val="20"/>
          <w:rtl/>
        </w:rPr>
        <w:t xml:space="preserve"> שקישר אף הוא בין סוכה דירת קבע, </w:t>
      </w:r>
      <w:r>
        <w:rPr>
          <w:rFonts w:cs="Narkisim"/>
          <w:spacing w:val="-2"/>
          <w:szCs w:val="20"/>
          <w:rtl/>
        </w:rPr>
        <w:t xml:space="preserve">לחידושו של המרדכי. אך </w:t>
      </w:r>
      <w:r>
        <w:rPr>
          <w:rFonts w:cs="Narkisim" w:hint="cs"/>
          <w:spacing w:val="-2"/>
          <w:szCs w:val="20"/>
          <w:rtl/>
        </w:rPr>
        <w:t>ב</w:t>
      </w:r>
      <w:r>
        <w:rPr>
          <w:rFonts w:cs="Narkisim"/>
          <w:spacing w:val="-2"/>
          <w:szCs w:val="20"/>
          <w:rtl/>
        </w:rPr>
        <w:t>שו"ת אבני נזר</w:t>
      </w:r>
      <w:r>
        <w:rPr>
          <w:rFonts w:cs="Narkisim" w:hint="cs"/>
          <w:spacing w:val="-2"/>
          <w:szCs w:val="20"/>
          <w:rtl/>
        </w:rPr>
        <w:t>,</w:t>
      </w:r>
      <w:r>
        <w:rPr>
          <w:rFonts w:cs="Narkisim"/>
          <w:spacing w:val="-2"/>
          <w:szCs w:val="20"/>
          <w:rtl/>
        </w:rPr>
        <w:t xml:space="preserve"> או"ח סי</w:t>
      </w:r>
      <w:r>
        <w:rPr>
          <w:rFonts w:cs="Narkisim" w:hint="cs"/>
          <w:spacing w:val="-2"/>
          <w:szCs w:val="20"/>
          <w:rtl/>
        </w:rPr>
        <w:t>'</w:t>
      </w:r>
      <w:r>
        <w:rPr>
          <w:rFonts w:cs="Narkisim"/>
          <w:spacing w:val="-2"/>
          <w:szCs w:val="20"/>
          <w:rtl/>
        </w:rPr>
        <w:t xml:space="preserve"> תעט</w:t>
      </w:r>
      <w:r>
        <w:rPr>
          <w:rFonts w:cs="Narkisim" w:hint="cs"/>
          <w:spacing w:val="-2"/>
          <w:szCs w:val="20"/>
          <w:rtl/>
        </w:rPr>
        <w:t>-</w:t>
      </w:r>
      <w:r>
        <w:rPr>
          <w:rFonts w:cs="Narkisim"/>
          <w:spacing w:val="-2"/>
          <w:szCs w:val="20"/>
          <w:rtl/>
        </w:rPr>
        <w:t>תפ</w:t>
      </w:r>
      <w:r>
        <w:rPr>
          <w:rFonts w:cs="Narkisim" w:hint="cs"/>
          <w:spacing w:val="-2"/>
          <w:szCs w:val="20"/>
          <w:rtl/>
        </w:rPr>
        <w:t>,</w:t>
      </w:r>
      <w:r>
        <w:rPr>
          <w:rFonts w:cs="Narkisim"/>
          <w:spacing w:val="-2"/>
          <w:szCs w:val="20"/>
          <w:rtl/>
        </w:rPr>
        <w:t xml:space="preserve"> דחה את הוכחתו זו של החכם צבי</w:t>
      </w:r>
      <w:r>
        <w:rPr>
          <w:rFonts w:cs="Narkisim"/>
          <w:color w:val="000000"/>
          <w:spacing w:val="-2"/>
          <w:szCs w:val="20"/>
          <w:rtl/>
        </w:rPr>
        <w:t>.</w:t>
      </w:r>
      <w:r>
        <w:rPr>
          <w:rFonts w:cs="Narkisim"/>
          <w:szCs w:val="20"/>
          <w:rtl/>
        </w:rPr>
        <w:t xml:space="preserve"> </w:t>
      </w:r>
    </w:p>
  </w:footnote>
  <w:footnote w:id="21">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 xml:space="preserve">השפת אמת בסוכה כג </w:t>
      </w:r>
      <w:r>
        <w:rPr>
          <w:rFonts w:cs="Narkisim" w:hint="cs"/>
          <w:szCs w:val="20"/>
          <w:rtl/>
        </w:rPr>
        <w:t>ע"</w:t>
      </w:r>
      <w:r>
        <w:rPr>
          <w:rFonts w:cs="Narkisim"/>
          <w:szCs w:val="20"/>
          <w:rtl/>
        </w:rPr>
        <w:t>א מעלה אפשרות להסביר</w:t>
      </w:r>
      <w:r>
        <w:rPr>
          <w:rFonts w:cs="Narkisim" w:hint="cs"/>
          <w:szCs w:val="20"/>
          <w:rtl/>
        </w:rPr>
        <w:t>,</w:t>
      </w:r>
      <w:r>
        <w:rPr>
          <w:rFonts w:cs="Narkisim"/>
          <w:szCs w:val="20"/>
          <w:rtl/>
        </w:rPr>
        <w:t xml:space="preserve"> שלר</w:t>
      </w:r>
      <w:r>
        <w:rPr>
          <w:rFonts w:cs="Narkisim" w:hint="cs"/>
          <w:szCs w:val="20"/>
          <w:rtl/>
        </w:rPr>
        <w:t xml:space="preserve">' </w:t>
      </w:r>
      <w:r>
        <w:rPr>
          <w:rFonts w:cs="Narkisim"/>
          <w:szCs w:val="20"/>
          <w:rtl/>
        </w:rPr>
        <w:t>ע</w:t>
      </w:r>
      <w:r>
        <w:rPr>
          <w:rFonts w:cs="Narkisim" w:hint="cs"/>
          <w:szCs w:val="20"/>
          <w:rtl/>
        </w:rPr>
        <w:t>קיבא</w:t>
      </w:r>
      <w:r>
        <w:rPr>
          <w:rFonts w:cs="Narkisim"/>
          <w:szCs w:val="20"/>
          <w:rtl/>
        </w:rPr>
        <w:t xml:space="preserve"> "לא היה לו מקום באמצע הספינה לעשות סוכה רק בראשה</w:t>
      </w:r>
      <w:r>
        <w:rPr>
          <w:rFonts w:cs="Narkisim" w:hint="cs"/>
          <w:szCs w:val="20"/>
          <w:rtl/>
        </w:rPr>
        <w:t>,</w:t>
      </w:r>
      <w:r>
        <w:rPr>
          <w:rFonts w:cs="Narkisim"/>
          <w:szCs w:val="20"/>
          <w:rtl/>
        </w:rPr>
        <w:t xml:space="preserve"> אבל לכתחילה מודה דאין לעשותה בראש הספינה"</w:t>
      </w:r>
      <w:r>
        <w:rPr>
          <w:rFonts w:cs="Narkisim"/>
          <w:color w:val="000000"/>
          <w:szCs w:val="20"/>
          <w:rtl/>
        </w:rPr>
        <w:t>.</w:t>
      </w:r>
    </w:p>
  </w:footnote>
  <w:footnote w:id="22">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בשו"ת תרומת הדשן</w:t>
      </w:r>
      <w:r>
        <w:rPr>
          <w:rFonts w:cs="Narkisim" w:hint="cs"/>
          <w:szCs w:val="20"/>
          <w:rtl/>
        </w:rPr>
        <w:t>,</w:t>
      </w:r>
      <w:r>
        <w:rPr>
          <w:rFonts w:cs="Narkisim"/>
          <w:szCs w:val="20"/>
          <w:rtl/>
        </w:rPr>
        <w:t xml:space="preserve"> סי</w:t>
      </w:r>
      <w:r>
        <w:rPr>
          <w:rFonts w:cs="Narkisim" w:hint="cs"/>
          <w:szCs w:val="20"/>
          <w:rtl/>
        </w:rPr>
        <w:t>'</w:t>
      </w:r>
      <w:r>
        <w:rPr>
          <w:rFonts w:cs="Narkisim"/>
          <w:szCs w:val="20"/>
          <w:rtl/>
        </w:rPr>
        <w:t xml:space="preserve"> צב, דן בשאלה איך ניתן לישון בסוכה קטנה, והשיג על דבריו הרב ישמעאל הכהן, שו"ת זרע אמת</w:t>
      </w:r>
      <w:r>
        <w:rPr>
          <w:rFonts w:cs="Narkisim" w:hint="cs"/>
          <w:szCs w:val="20"/>
          <w:rtl/>
        </w:rPr>
        <w:t>,</w:t>
      </w:r>
      <w:r>
        <w:rPr>
          <w:rFonts w:cs="Narkisim"/>
          <w:szCs w:val="20"/>
          <w:rtl/>
        </w:rPr>
        <w:t xml:space="preserve"> חלק א</w:t>
      </w:r>
      <w:r>
        <w:rPr>
          <w:rFonts w:cs="Narkisim" w:hint="cs"/>
          <w:szCs w:val="20"/>
          <w:rtl/>
        </w:rPr>
        <w:t>,</w:t>
      </w:r>
      <w:r>
        <w:rPr>
          <w:rFonts w:cs="Narkisim"/>
          <w:szCs w:val="20"/>
          <w:rtl/>
        </w:rPr>
        <w:t xml:space="preserve"> סי</w:t>
      </w:r>
      <w:r>
        <w:rPr>
          <w:rFonts w:cs="Narkisim" w:hint="cs"/>
          <w:szCs w:val="20"/>
          <w:rtl/>
        </w:rPr>
        <w:t>'</w:t>
      </w:r>
      <w:r>
        <w:rPr>
          <w:rFonts w:cs="Narkisim"/>
          <w:szCs w:val="20"/>
          <w:rtl/>
        </w:rPr>
        <w:t xml:space="preserve"> צא. ראה עוד: הרב משה לוי, "בענין שינה בסוכה", שו"ת תפילה למשה, חלק ב</w:t>
      </w:r>
      <w:r>
        <w:rPr>
          <w:rFonts w:cs="Narkisim" w:hint="cs"/>
          <w:szCs w:val="20"/>
          <w:rtl/>
        </w:rPr>
        <w:t>,</w:t>
      </w:r>
      <w:r>
        <w:rPr>
          <w:rFonts w:cs="Narkisim"/>
          <w:szCs w:val="20"/>
          <w:rtl/>
        </w:rPr>
        <w:t xml:space="preserve"> סי</w:t>
      </w:r>
      <w:r>
        <w:rPr>
          <w:rFonts w:cs="Narkisim" w:hint="cs"/>
          <w:szCs w:val="20"/>
          <w:rtl/>
        </w:rPr>
        <w:t>'</w:t>
      </w:r>
      <w:r>
        <w:rPr>
          <w:rFonts w:cs="Narkisim"/>
          <w:szCs w:val="20"/>
          <w:rtl/>
        </w:rPr>
        <w:t xml:space="preserve"> לט-מ</w:t>
      </w:r>
      <w:r>
        <w:rPr>
          <w:rFonts w:cs="Narkisim"/>
          <w:color w:val="000000"/>
          <w:szCs w:val="20"/>
          <w:rtl/>
        </w:rPr>
        <w:t>.</w:t>
      </w:r>
    </w:p>
  </w:footnote>
  <w:footnote w:id="23">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הרב יעקב עטלינגר, בכורי יעקב</w:t>
      </w:r>
      <w:r>
        <w:rPr>
          <w:rFonts w:cs="Narkisim" w:hint="cs"/>
          <w:szCs w:val="20"/>
          <w:rtl/>
        </w:rPr>
        <w:t>,</w:t>
      </w:r>
      <w:r>
        <w:rPr>
          <w:rFonts w:cs="Narkisim"/>
          <w:szCs w:val="20"/>
          <w:rtl/>
        </w:rPr>
        <w:t xml:space="preserve"> סי</w:t>
      </w:r>
      <w:r>
        <w:rPr>
          <w:rFonts w:cs="Narkisim" w:hint="cs"/>
          <w:szCs w:val="20"/>
          <w:rtl/>
        </w:rPr>
        <w:t>'</w:t>
      </w:r>
      <w:r>
        <w:rPr>
          <w:rFonts w:cs="Narkisim"/>
          <w:szCs w:val="20"/>
          <w:rtl/>
        </w:rPr>
        <w:t xml:space="preserve"> תרמ ס"ק טו, וכ</w:t>
      </w:r>
      <w:r>
        <w:rPr>
          <w:rFonts w:cs="Narkisim" w:hint="cs"/>
          <w:szCs w:val="20"/>
          <w:rtl/>
        </w:rPr>
        <w:t>ן כתב</w:t>
      </w:r>
      <w:r>
        <w:rPr>
          <w:rFonts w:cs="Narkisim"/>
          <w:szCs w:val="20"/>
          <w:rtl/>
        </w:rPr>
        <w:t xml:space="preserve"> בכף החיים שם אות מב, וכ</w:t>
      </w:r>
      <w:r>
        <w:rPr>
          <w:rFonts w:cs="Narkisim" w:hint="cs"/>
          <w:szCs w:val="20"/>
          <w:rtl/>
        </w:rPr>
        <w:t>ן הוא</w:t>
      </w:r>
      <w:r>
        <w:rPr>
          <w:rFonts w:cs="Narkisim"/>
          <w:szCs w:val="20"/>
          <w:rtl/>
        </w:rPr>
        <w:t xml:space="preserve"> </w:t>
      </w:r>
      <w:r>
        <w:rPr>
          <w:rFonts w:cs="Narkisim" w:hint="cs"/>
          <w:szCs w:val="20"/>
          <w:rtl/>
        </w:rPr>
        <w:t>ב</w:t>
      </w:r>
      <w:r>
        <w:rPr>
          <w:rFonts w:cs="Narkisim"/>
          <w:szCs w:val="20"/>
          <w:rtl/>
        </w:rPr>
        <w:t>משבצות זהב שם אות ה. הבכורי יעקב שם כותב עוד</w:t>
      </w:r>
      <w:r>
        <w:rPr>
          <w:rFonts w:cs="Narkisim" w:hint="cs"/>
          <w:szCs w:val="20"/>
          <w:rtl/>
        </w:rPr>
        <w:t>,</w:t>
      </w:r>
      <w:r>
        <w:rPr>
          <w:rFonts w:cs="Narkisim"/>
          <w:szCs w:val="20"/>
          <w:rtl/>
        </w:rPr>
        <w:t xml:space="preserve"> שהיראים מסכים שאם יש לאדם סוכה לישון וסוכה אחרת לאכול, סוכותיו כשרות. הפסול הוא רק כשיש לו סוכה אחת המיועדת לאכילה או </w:t>
      </w:r>
      <w:r>
        <w:rPr>
          <w:rFonts w:cs="Narkisim" w:hint="cs"/>
          <w:szCs w:val="20"/>
          <w:rtl/>
        </w:rPr>
        <w:t>ל</w:t>
      </w:r>
      <w:r>
        <w:rPr>
          <w:rFonts w:cs="Narkisim"/>
          <w:szCs w:val="20"/>
          <w:rtl/>
        </w:rPr>
        <w:t>שינה</w:t>
      </w:r>
      <w:r>
        <w:rPr>
          <w:rFonts w:cs="Narkisim"/>
          <w:color w:val="000000"/>
          <w:szCs w:val="20"/>
          <w:rtl/>
        </w:rPr>
        <w:t>.</w:t>
      </w:r>
      <w:r>
        <w:rPr>
          <w:rFonts w:cs="Narkisim"/>
          <w:szCs w:val="20"/>
          <w:rtl/>
        </w:rPr>
        <w:t xml:space="preserve"> </w:t>
      </w:r>
    </w:p>
  </w:footnote>
  <w:footnote w:id="24">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כך כותב המגן אברהם</w:t>
      </w:r>
      <w:r>
        <w:rPr>
          <w:rFonts w:cs="Narkisim" w:hint="cs"/>
          <w:szCs w:val="20"/>
          <w:rtl/>
        </w:rPr>
        <w:t>,</w:t>
      </w:r>
      <w:r>
        <w:rPr>
          <w:rFonts w:cs="Narkisim"/>
          <w:szCs w:val="20"/>
          <w:rtl/>
        </w:rPr>
        <w:t xml:space="preserve"> שו"ע או"ח סי</w:t>
      </w:r>
      <w:r>
        <w:rPr>
          <w:rFonts w:cs="Narkisim" w:hint="cs"/>
          <w:szCs w:val="20"/>
          <w:rtl/>
        </w:rPr>
        <w:t>'</w:t>
      </w:r>
      <w:r>
        <w:rPr>
          <w:rFonts w:cs="Narkisim"/>
          <w:szCs w:val="20"/>
          <w:rtl/>
        </w:rPr>
        <w:t xml:space="preserve"> תרלט ס"ק ח. אך יש להעיר שגם במקרה שחושש מלסטים וגנבים הסוכה ראויה לשינה אלא שהוא באופן אישי חושש מלסטים וגנבים</w:t>
      </w:r>
      <w:r>
        <w:rPr>
          <w:rFonts w:cs="Narkisim"/>
          <w:color w:val="000000"/>
          <w:szCs w:val="20"/>
          <w:rtl/>
        </w:rPr>
        <w:t>.</w:t>
      </w:r>
    </w:p>
  </w:footnote>
  <w:footnote w:id="25">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הרב יששכר תמר, עלי תמר, סוכה עמ' פב</w:t>
      </w:r>
      <w:r>
        <w:rPr>
          <w:rFonts w:cs="Narkisim" w:hint="cs"/>
          <w:szCs w:val="20"/>
          <w:rtl/>
        </w:rPr>
        <w:t>,</w:t>
      </w:r>
      <w:r>
        <w:rPr>
          <w:rFonts w:cs="Narkisim"/>
          <w:szCs w:val="20"/>
          <w:rtl/>
        </w:rPr>
        <w:t xml:space="preserve"> מוכיח כדברי החכם צבי מהתוספתא בסוכה ב, ג: "מעשה באנשי ירושלם שהיו משלשלין מטותיהן בחלונות שגבוהין עשרה טפחים ומסככין על גביהן וישנין תחתיהן". הסוכות היו לשינה בלבד, ומכאן שסוכות כאלה כשרות. על דבריו יש להעיר שבירושלמי סוכה ב,</w:t>
      </w:r>
      <w:r>
        <w:rPr>
          <w:rFonts w:cs="Narkisim" w:hint="cs"/>
          <w:szCs w:val="20"/>
          <w:rtl/>
        </w:rPr>
        <w:t xml:space="preserve"> </w:t>
      </w:r>
      <w:r>
        <w:rPr>
          <w:rFonts w:cs="Narkisim"/>
          <w:szCs w:val="20"/>
          <w:rtl/>
        </w:rPr>
        <w:t xml:space="preserve">ב הגרסה היא: "תני מעשה באנשי ירושלים שהיו משלשלין מיטותיהן לפני חלונותיהן והיו מסככין על גביהן". </w:t>
      </w:r>
      <w:r>
        <w:rPr>
          <w:rFonts w:cs="Narkisim" w:hint="cs"/>
          <w:szCs w:val="20"/>
          <w:rtl/>
        </w:rPr>
        <w:t xml:space="preserve">לפי גרסה זו </w:t>
      </w:r>
      <w:r>
        <w:rPr>
          <w:rFonts w:cs="Narkisim"/>
          <w:szCs w:val="20"/>
          <w:rtl/>
        </w:rPr>
        <w:t>לא נאמר מה היו עושים בסוכה, ו</w:t>
      </w:r>
      <w:r>
        <w:rPr>
          <w:rFonts w:cs="Narkisim" w:hint="cs"/>
          <w:szCs w:val="20"/>
          <w:rtl/>
        </w:rPr>
        <w:t>י</w:t>
      </w:r>
      <w:r>
        <w:rPr>
          <w:rFonts w:cs="Narkisim"/>
          <w:szCs w:val="20"/>
          <w:rtl/>
        </w:rPr>
        <w:t xml:space="preserve">יתכן שהיו </w:t>
      </w:r>
      <w:r>
        <w:rPr>
          <w:rFonts w:cs="Narkisim" w:hint="cs"/>
          <w:szCs w:val="20"/>
          <w:rtl/>
        </w:rPr>
        <w:t xml:space="preserve">גם </w:t>
      </w:r>
      <w:r>
        <w:rPr>
          <w:rFonts w:cs="Narkisim"/>
          <w:szCs w:val="20"/>
          <w:rtl/>
        </w:rPr>
        <w:t>ישנים ו</w:t>
      </w:r>
      <w:r>
        <w:rPr>
          <w:rFonts w:cs="Narkisim" w:hint="cs"/>
          <w:szCs w:val="20"/>
          <w:rtl/>
        </w:rPr>
        <w:t xml:space="preserve">גם </w:t>
      </w:r>
      <w:r>
        <w:rPr>
          <w:rFonts w:cs="Narkisim"/>
          <w:szCs w:val="20"/>
          <w:rtl/>
        </w:rPr>
        <w:t>אוכלים</w:t>
      </w:r>
      <w:r>
        <w:rPr>
          <w:rFonts w:cs="Narkisim" w:hint="cs"/>
          <w:szCs w:val="20"/>
          <w:rtl/>
        </w:rPr>
        <w:t xml:space="preserve"> בה</w:t>
      </w:r>
      <w:r>
        <w:rPr>
          <w:rFonts w:cs="Narkisim"/>
          <w:szCs w:val="20"/>
          <w:rtl/>
        </w:rPr>
        <w:t>. גם נוסח התוספתא</w:t>
      </w:r>
      <w:r>
        <w:rPr>
          <w:rFonts w:cs="Narkisim" w:hint="cs"/>
          <w:szCs w:val="20"/>
          <w:rtl/>
        </w:rPr>
        <w:t>,</w:t>
      </w:r>
      <w:r>
        <w:rPr>
          <w:rFonts w:cs="Narkisim"/>
          <w:szCs w:val="20"/>
          <w:rtl/>
        </w:rPr>
        <w:t xml:space="preserve"> שהיו </w:t>
      </w:r>
      <w:r>
        <w:rPr>
          <w:rFonts w:cs="Narkisim" w:hint="cs"/>
          <w:szCs w:val="20"/>
          <w:rtl/>
        </w:rPr>
        <w:t>"</w:t>
      </w:r>
      <w:r>
        <w:rPr>
          <w:rFonts w:cs="Narkisim"/>
          <w:szCs w:val="20"/>
          <w:rtl/>
        </w:rPr>
        <w:t>ישני</w:t>
      </w:r>
      <w:r>
        <w:rPr>
          <w:rFonts w:cs="Narkisim" w:hint="cs"/>
          <w:szCs w:val="20"/>
          <w:rtl/>
        </w:rPr>
        <w:t>ן</w:t>
      </w:r>
      <w:r>
        <w:rPr>
          <w:rFonts w:cs="Narkisim"/>
          <w:szCs w:val="20"/>
          <w:rtl/>
        </w:rPr>
        <w:t xml:space="preserve"> תחתיהן", אי</w:t>
      </w:r>
      <w:r>
        <w:rPr>
          <w:rFonts w:cs="Narkisim" w:hint="cs"/>
          <w:szCs w:val="20"/>
          <w:rtl/>
        </w:rPr>
        <w:t>נו</w:t>
      </w:r>
      <w:r>
        <w:rPr>
          <w:rFonts w:cs="Narkisim"/>
          <w:szCs w:val="20"/>
          <w:rtl/>
        </w:rPr>
        <w:t xml:space="preserve"> אומר שהסוכה לא </w:t>
      </w:r>
      <w:r>
        <w:rPr>
          <w:rFonts w:cs="Narkisim" w:hint="cs"/>
          <w:szCs w:val="20"/>
          <w:rtl/>
        </w:rPr>
        <w:t xml:space="preserve">הייתה </w:t>
      </w:r>
      <w:r>
        <w:rPr>
          <w:rFonts w:cs="Narkisim"/>
          <w:szCs w:val="20"/>
          <w:rtl/>
        </w:rPr>
        <w:t>ראויה לאכילה, ו</w:t>
      </w:r>
      <w:r>
        <w:rPr>
          <w:rFonts w:cs="Narkisim" w:hint="cs"/>
          <w:szCs w:val="20"/>
          <w:rtl/>
        </w:rPr>
        <w:t xml:space="preserve">אף לא מוכח מלשון זו </w:t>
      </w:r>
      <w:r>
        <w:rPr>
          <w:rFonts w:cs="Narkisim"/>
          <w:szCs w:val="20"/>
          <w:rtl/>
        </w:rPr>
        <w:t xml:space="preserve">שהם לא אכלו </w:t>
      </w:r>
      <w:r>
        <w:rPr>
          <w:rFonts w:cs="Narkisim" w:hint="cs"/>
          <w:szCs w:val="20"/>
          <w:rtl/>
        </w:rPr>
        <w:t xml:space="preserve">בה </w:t>
      </w:r>
      <w:r>
        <w:rPr>
          <w:rFonts w:cs="Narkisim"/>
          <w:szCs w:val="20"/>
          <w:rtl/>
        </w:rPr>
        <w:t>בפועל</w:t>
      </w:r>
      <w:r>
        <w:rPr>
          <w:rFonts w:cs="Narkisim"/>
          <w:color w:val="000000"/>
          <w:szCs w:val="20"/>
          <w:rtl/>
        </w:rPr>
        <w:t>.</w:t>
      </w:r>
    </w:p>
  </w:footnote>
  <w:footnote w:id="26">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 xml:space="preserve">על שינה וישיבה בסוכה בתקופת מלחמת יו"כ במקומות </w:t>
      </w:r>
      <w:r>
        <w:rPr>
          <w:rFonts w:cs="Narkisim" w:hint="cs"/>
          <w:szCs w:val="20"/>
          <w:rtl/>
        </w:rPr>
        <w:t xml:space="preserve">שהיו </w:t>
      </w:r>
      <w:r>
        <w:rPr>
          <w:rFonts w:cs="Narkisim"/>
          <w:szCs w:val="20"/>
          <w:rtl/>
        </w:rPr>
        <w:t>בהם הפצצות מדי פעם, ראה: הרב משה צבי נריה, צו בקו, עמ' 52</w:t>
      </w:r>
      <w:r>
        <w:rPr>
          <w:rFonts w:cs="Narkisim" w:hint="cs"/>
          <w:szCs w:val="20"/>
          <w:rtl/>
        </w:rPr>
        <w:t>-</w:t>
      </w:r>
      <w:r>
        <w:rPr>
          <w:rFonts w:cs="Narkisim"/>
          <w:szCs w:val="20"/>
          <w:rtl/>
        </w:rPr>
        <w:t>56, 124</w:t>
      </w:r>
      <w:r>
        <w:rPr>
          <w:rFonts w:cs="Narkisim" w:hint="cs"/>
          <w:szCs w:val="20"/>
          <w:rtl/>
        </w:rPr>
        <w:t>-</w:t>
      </w:r>
      <w:r>
        <w:rPr>
          <w:rFonts w:cs="Narkisim"/>
          <w:szCs w:val="20"/>
          <w:rtl/>
        </w:rPr>
        <w:t>125, 173, על בנו, הרב אברהם יצחק נריה. על חובת שינה בסוכה לחיילים בשעת אימון או בבסיס הקבע, ראה: הרב אבי רונצקי, כחיצים ביד גיבור, חלק א</w:t>
      </w:r>
      <w:r>
        <w:rPr>
          <w:rFonts w:cs="Narkisim" w:hint="cs"/>
          <w:szCs w:val="20"/>
          <w:rtl/>
        </w:rPr>
        <w:t>,</w:t>
      </w:r>
      <w:r>
        <w:rPr>
          <w:rFonts w:cs="Narkisim"/>
          <w:szCs w:val="20"/>
          <w:rtl/>
        </w:rPr>
        <w:t xml:space="preserve"> עמ' 102</w:t>
      </w:r>
      <w:r>
        <w:rPr>
          <w:rFonts w:cs="Narkisim" w:hint="cs"/>
          <w:szCs w:val="20"/>
          <w:rtl/>
        </w:rPr>
        <w:t>-</w:t>
      </w:r>
      <w:r>
        <w:rPr>
          <w:rFonts w:cs="Narkisim"/>
          <w:szCs w:val="20"/>
          <w:rtl/>
        </w:rPr>
        <w:t>103</w:t>
      </w:r>
      <w:r>
        <w:rPr>
          <w:rFonts w:cs="Narkisim" w:hint="cs"/>
          <w:color w:val="000000"/>
          <w:szCs w:val="20"/>
          <w:rtl/>
        </w:rPr>
        <w:t>; הלכה כסדרה בצה"ל, חלק א, עמ' 64-75.</w:t>
      </w:r>
    </w:p>
  </w:footnote>
  <w:footnote w:id="27">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מדרש זה מופיע כבר במכילתא דרבי ישמעאל יתרו – מס</w:t>
      </w:r>
      <w:r>
        <w:rPr>
          <w:rFonts w:cs="Narkisim" w:hint="cs"/>
          <w:szCs w:val="20"/>
          <w:rtl/>
        </w:rPr>
        <w:t>כתא</w:t>
      </w:r>
      <w:r>
        <w:rPr>
          <w:rFonts w:cs="Narkisim"/>
          <w:szCs w:val="20"/>
          <w:rtl/>
        </w:rPr>
        <w:t xml:space="preserve"> דבחדש יתרו פרשה ו, אך שם לא נזכר שהיו נענשים ע</w:t>
      </w:r>
      <w:r>
        <w:rPr>
          <w:rFonts w:cs="Narkisim" w:hint="cs"/>
          <w:szCs w:val="20"/>
          <w:rtl/>
        </w:rPr>
        <w:t>ל ידי</w:t>
      </w:r>
      <w:r>
        <w:rPr>
          <w:rFonts w:cs="Narkisim"/>
          <w:szCs w:val="20"/>
          <w:rtl/>
        </w:rPr>
        <w:t xml:space="preserve"> הגוי</w:t>
      </w:r>
      <w:r>
        <w:rPr>
          <w:rFonts w:cs="Narkisim" w:hint="cs"/>
          <w:szCs w:val="20"/>
          <w:rtl/>
        </w:rPr>
        <w:t>י</w:t>
      </w:r>
      <w:r>
        <w:rPr>
          <w:rFonts w:cs="Narkisim"/>
          <w:szCs w:val="20"/>
          <w:rtl/>
        </w:rPr>
        <w:t xml:space="preserve">ם בשל מצות סוכה </w:t>
      </w:r>
      <w:r>
        <w:rPr>
          <w:rFonts w:cs="Narkisim" w:hint="cs"/>
          <w:szCs w:val="20"/>
          <w:rtl/>
        </w:rPr>
        <w:t xml:space="preserve">אלא </w:t>
      </w:r>
      <w:r>
        <w:rPr>
          <w:rFonts w:cs="Narkisim"/>
          <w:szCs w:val="20"/>
          <w:rtl/>
        </w:rPr>
        <w:t>רק בשל נטילת לולב</w:t>
      </w:r>
      <w:r>
        <w:rPr>
          <w:rFonts w:cs="Narkisim"/>
          <w:color w:val="000000"/>
          <w:szCs w:val="20"/>
          <w:rtl/>
        </w:rPr>
        <w:t>.</w:t>
      </w:r>
    </w:p>
  </w:footnote>
  <w:footnote w:id="28">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t xml:space="preserve">כך כותב בפירוש זית רענן: "שבארץ ישראל היו הגזרות קשות, והיו יכולים לברוח לחו"ל, ואפילו הכי מסרו עצמם על ישיבת ארץ ישראל, מה שאין כן היושב בחו"ל במקום הגזרות קשות </w:t>
      </w:r>
      <w:r>
        <w:rPr>
          <w:rFonts w:cs="Narkisim"/>
          <w:szCs w:val="20"/>
          <w:rtl/>
        </w:rPr>
        <w:t>–</w:t>
      </w:r>
      <w:r>
        <w:rPr>
          <w:rFonts w:cs="Narkisim" w:hint="cs"/>
          <w:szCs w:val="20"/>
          <w:rtl/>
        </w:rPr>
        <w:t xml:space="preserve"> מתחייב בנפשו דלא אזיל למדינה אחרת"</w:t>
      </w:r>
      <w:r>
        <w:rPr>
          <w:rFonts w:cs="Narkisim"/>
          <w:color w:val="000000"/>
          <w:szCs w:val="20"/>
          <w:rtl/>
        </w:rPr>
        <w:t>.</w:t>
      </w:r>
      <w:r>
        <w:rPr>
          <w:rFonts w:cs="Narkisim"/>
          <w:szCs w:val="20"/>
          <w:rtl/>
        </w:rPr>
        <w:t xml:space="preserve"> </w:t>
      </w:r>
    </w:p>
  </w:footnote>
  <w:footnote w:id="29">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בנוסח הגמ</w:t>
      </w:r>
      <w:r>
        <w:rPr>
          <w:rFonts w:cs="Narkisim" w:hint="cs"/>
          <w:szCs w:val="20"/>
          <w:rtl/>
        </w:rPr>
        <w:t>רא</w:t>
      </w:r>
      <w:r>
        <w:rPr>
          <w:rFonts w:cs="Narkisim"/>
          <w:szCs w:val="20"/>
          <w:rtl/>
        </w:rPr>
        <w:t xml:space="preserve"> בסוכה יד </w:t>
      </w:r>
      <w:r>
        <w:rPr>
          <w:rFonts w:cs="Narkisim" w:hint="cs"/>
          <w:szCs w:val="20"/>
          <w:rtl/>
        </w:rPr>
        <w:t>ע"</w:t>
      </w:r>
      <w:r>
        <w:rPr>
          <w:rFonts w:cs="Narkisim"/>
          <w:szCs w:val="20"/>
          <w:rtl/>
        </w:rPr>
        <w:t>ב: "וישבנו תחתיהן". הר"ש ליברמן, תו</w:t>
      </w:r>
      <w:r>
        <w:rPr>
          <w:rFonts w:cs="Narkisim" w:hint="cs"/>
          <w:szCs w:val="20"/>
          <w:rtl/>
        </w:rPr>
        <w:t xml:space="preserve">ספתא </w:t>
      </w:r>
      <w:r>
        <w:rPr>
          <w:rFonts w:cs="Narkisim"/>
          <w:szCs w:val="20"/>
          <w:rtl/>
        </w:rPr>
        <w:t>כפ</w:t>
      </w:r>
      <w:r>
        <w:rPr>
          <w:rFonts w:cs="Narkisim" w:hint="cs"/>
          <w:szCs w:val="20"/>
          <w:rtl/>
        </w:rPr>
        <w:t>שוטה</w:t>
      </w:r>
      <w:r>
        <w:rPr>
          <w:rFonts w:cs="Narkisim"/>
          <w:szCs w:val="20"/>
          <w:rtl/>
        </w:rPr>
        <w:t xml:space="preserve"> סוכה עמ' 840</w:t>
      </w:r>
      <w:r>
        <w:rPr>
          <w:rFonts w:cs="Narkisim" w:hint="cs"/>
          <w:szCs w:val="20"/>
          <w:rtl/>
        </w:rPr>
        <w:t>,</w:t>
      </w:r>
      <w:r>
        <w:rPr>
          <w:rFonts w:cs="Narkisim"/>
          <w:szCs w:val="20"/>
          <w:rtl/>
        </w:rPr>
        <w:t xml:space="preserve"> העיר שלפנינו שתי ברייתות</w:t>
      </w:r>
      <w:r>
        <w:rPr>
          <w:rFonts w:cs="Narkisim"/>
          <w:color w:val="000000"/>
          <w:szCs w:val="20"/>
          <w:rtl/>
        </w:rPr>
        <w:t>.</w:t>
      </w:r>
    </w:p>
  </w:footnote>
  <w:footnote w:id="30">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הר"ש ליברמן, "רדיפת דת ישראל", ספר היובל לשלום בארון, ירושלים תשל"ח, עמ' ריג-רמה, כותב ששעת הסכנה היא תחילת תקופת גזירות אדריאנוס, והיהודים השתמשו בתחבולות על מנת שהגו</w:t>
      </w:r>
      <w:r>
        <w:rPr>
          <w:rFonts w:cs="Narkisim" w:hint="cs"/>
          <w:szCs w:val="20"/>
          <w:rtl/>
        </w:rPr>
        <w:t>י</w:t>
      </w:r>
      <w:r>
        <w:rPr>
          <w:rFonts w:cs="Narkisim"/>
          <w:szCs w:val="20"/>
          <w:rtl/>
        </w:rPr>
        <w:t>ים לא יכירו שהם מק</w:t>
      </w:r>
      <w:r>
        <w:rPr>
          <w:rFonts w:cs="Narkisim" w:hint="cs"/>
          <w:szCs w:val="20"/>
          <w:rtl/>
        </w:rPr>
        <w:t>י</w:t>
      </w:r>
      <w:r>
        <w:rPr>
          <w:rFonts w:cs="Narkisim"/>
          <w:szCs w:val="20"/>
          <w:rtl/>
        </w:rPr>
        <w:t>ימים מצוה (שם הע</w:t>
      </w:r>
      <w:r>
        <w:rPr>
          <w:rFonts w:cs="Narkisim" w:hint="cs"/>
          <w:szCs w:val="20"/>
          <w:rtl/>
        </w:rPr>
        <w:t>רה</w:t>
      </w:r>
      <w:r>
        <w:rPr>
          <w:rFonts w:cs="Narkisim"/>
          <w:szCs w:val="20"/>
          <w:rtl/>
        </w:rPr>
        <w:t xml:space="preserve"> 10). על הסוכה כהגנה רוחנית, ראה: הראי"ה קוק, מאמרי </w:t>
      </w:r>
      <w:r>
        <w:rPr>
          <w:rFonts w:cs="Narkisim" w:hint="cs"/>
          <w:szCs w:val="20"/>
          <w:rtl/>
        </w:rPr>
        <w:t>ה</w:t>
      </w:r>
      <w:r>
        <w:rPr>
          <w:rFonts w:cs="Narkisim"/>
          <w:szCs w:val="20"/>
          <w:rtl/>
        </w:rPr>
        <w:t>ראיה</w:t>
      </w:r>
      <w:r>
        <w:rPr>
          <w:rFonts w:cs="Narkisim" w:hint="cs"/>
          <w:szCs w:val="20"/>
          <w:rtl/>
        </w:rPr>
        <w:t>,</w:t>
      </w:r>
      <w:r>
        <w:rPr>
          <w:rFonts w:cs="Narkisim"/>
          <w:szCs w:val="20"/>
          <w:rtl/>
        </w:rPr>
        <w:t xml:space="preserve"> עמ' 149</w:t>
      </w:r>
      <w:r>
        <w:rPr>
          <w:rFonts w:cs="Narkisim" w:hint="cs"/>
          <w:szCs w:val="20"/>
          <w:rtl/>
        </w:rPr>
        <w:t>-</w:t>
      </w:r>
      <w:r>
        <w:rPr>
          <w:rFonts w:cs="Narkisim"/>
          <w:szCs w:val="20"/>
          <w:rtl/>
        </w:rPr>
        <w:t>150</w:t>
      </w:r>
      <w:r>
        <w:rPr>
          <w:rFonts w:cs="Narkisim"/>
          <w:color w:val="000000"/>
          <w:szCs w:val="20"/>
          <w:rtl/>
        </w:rPr>
        <w:t>.</w:t>
      </w:r>
      <w:r>
        <w:rPr>
          <w:rFonts w:cs="Narkisim"/>
          <w:szCs w:val="20"/>
          <w:rtl/>
        </w:rPr>
        <w:t xml:space="preserve"> </w:t>
      </w:r>
    </w:p>
  </w:footnote>
  <w:footnote w:id="31">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הרב יוסף שאול נ</w:t>
      </w:r>
      <w:r>
        <w:rPr>
          <w:rFonts w:cs="Narkisim" w:hint="cs"/>
          <w:szCs w:val="20"/>
          <w:rtl/>
        </w:rPr>
        <w:t>תנ</w:t>
      </w:r>
      <w:r>
        <w:rPr>
          <w:rFonts w:cs="Narkisim"/>
          <w:szCs w:val="20"/>
          <w:rtl/>
        </w:rPr>
        <w:t>נזון, שו"ת שואל ומשיב, מהדורא רביעא סי</w:t>
      </w:r>
      <w:r>
        <w:rPr>
          <w:rFonts w:cs="Narkisim" w:hint="cs"/>
          <w:szCs w:val="20"/>
          <w:rtl/>
        </w:rPr>
        <w:t>'</w:t>
      </w:r>
      <w:r>
        <w:rPr>
          <w:rFonts w:cs="Narkisim"/>
          <w:szCs w:val="20"/>
          <w:rtl/>
        </w:rPr>
        <w:t xml:space="preserve"> כט, דן במקרה שבשל חוק המלך נאסר על יהודים לישון בסוכה, והשיב שבשל כך אין הסוכה נקראת אינה ראויה לסוכה, מאחר שמצד עצמה היא ראויה אלא שסיבות חיצוניות מונעות ממנו ליש</w:t>
      </w:r>
      <w:r>
        <w:rPr>
          <w:rFonts w:cs="Narkisim" w:hint="cs"/>
          <w:szCs w:val="20"/>
          <w:rtl/>
        </w:rPr>
        <w:t>ו</w:t>
      </w:r>
      <w:r>
        <w:rPr>
          <w:rFonts w:cs="Narkisim"/>
          <w:szCs w:val="20"/>
          <w:rtl/>
        </w:rPr>
        <w:t>ן בסוכה.</w:t>
      </w:r>
      <w:r>
        <w:rPr>
          <w:rFonts w:cs="Narkisim" w:hint="cs"/>
          <w:szCs w:val="20"/>
          <w:rtl/>
        </w:rPr>
        <w:t xml:space="preserve"> ראה עוד: הרב סיני אדלר, "סוכה באושוויץ", דבר סיני </w:t>
      </w:r>
      <w:r>
        <w:rPr>
          <w:rFonts w:cs="Narkisim"/>
          <w:szCs w:val="20"/>
          <w:rtl/>
        </w:rPr>
        <w:t>–</w:t>
      </w:r>
      <w:r>
        <w:rPr>
          <w:rFonts w:cs="Narkisim" w:hint="cs"/>
          <w:szCs w:val="20"/>
          <w:rtl/>
        </w:rPr>
        <w:t xml:space="preserve"> שאלות בגיא צלמות ובארץ החיים, עמ' כד-כה, המספר שהם בנו סוכה, אך היה אסור לישון בה בלילה, כי היה איסור לצאת מהצריף. לפיו, הפחד מפני החיילים הקלגסים היה תמידי ולכן אין זו סיבה לפסול הסוכה</w:t>
      </w:r>
      <w:r>
        <w:rPr>
          <w:rFonts w:cs="Narkisim"/>
          <w:color w:val="000000"/>
          <w:szCs w:val="20"/>
          <w:rtl/>
        </w:rPr>
        <w:t>.</w:t>
      </w:r>
    </w:p>
  </w:footnote>
  <w:footnote w:id="32">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t xml:space="preserve">בדבר השאלה </w:t>
      </w:r>
      <w:r>
        <w:rPr>
          <w:rFonts w:cs="Narkisim"/>
          <w:szCs w:val="20"/>
          <w:rtl/>
        </w:rPr>
        <w:t>מתי מחילים כלל זה ומתי אומרים כל המחמיר תבוא עליו ברכה, ראה בנושאי כליו של השו"ע שם. ראה עוד: שו"ת עונג יום טוב סי</w:t>
      </w:r>
      <w:r>
        <w:rPr>
          <w:rFonts w:cs="Narkisim" w:hint="cs"/>
          <w:szCs w:val="20"/>
          <w:rtl/>
        </w:rPr>
        <w:t>'</w:t>
      </w:r>
      <w:r>
        <w:rPr>
          <w:rFonts w:cs="Narkisim"/>
          <w:szCs w:val="20"/>
          <w:rtl/>
        </w:rPr>
        <w:t xml:space="preserve"> מט; שו"ת אפרסקתא דעניא</w:t>
      </w:r>
      <w:r>
        <w:rPr>
          <w:rFonts w:cs="Narkisim" w:hint="cs"/>
          <w:szCs w:val="20"/>
          <w:rtl/>
        </w:rPr>
        <w:t>,</w:t>
      </w:r>
      <w:r>
        <w:rPr>
          <w:rFonts w:cs="Narkisim"/>
          <w:szCs w:val="20"/>
          <w:rtl/>
        </w:rPr>
        <w:t xml:space="preserve"> חלק א</w:t>
      </w:r>
      <w:r>
        <w:rPr>
          <w:rFonts w:cs="Narkisim" w:hint="cs"/>
          <w:szCs w:val="20"/>
          <w:rtl/>
        </w:rPr>
        <w:t>,</w:t>
      </w:r>
      <w:r>
        <w:rPr>
          <w:rFonts w:cs="Narkisim"/>
          <w:szCs w:val="20"/>
          <w:rtl/>
        </w:rPr>
        <w:t xml:space="preserve"> סי</w:t>
      </w:r>
      <w:r>
        <w:rPr>
          <w:rFonts w:cs="Narkisim" w:hint="cs"/>
          <w:szCs w:val="20"/>
          <w:rtl/>
        </w:rPr>
        <w:t>'</w:t>
      </w:r>
      <w:r>
        <w:rPr>
          <w:rFonts w:cs="Narkisim"/>
          <w:szCs w:val="20"/>
          <w:rtl/>
        </w:rPr>
        <w:t xml:space="preserve"> קמה</w:t>
      </w:r>
      <w:r>
        <w:rPr>
          <w:rFonts w:cs="Narkisim"/>
          <w:color w:val="000000"/>
          <w:szCs w:val="20"/>
          <w:rtl/>
        </w:rPr>
        <w:t>.</w:t>
      </w:r>
    </w:p>
  </w:footnote>
  <w:footnote w:id="33">
    <w:p w:rsidR="00415396" w:rsidRDefault="00415396" w:rsidP="00415396">
      <w:pPr>
        <w:spacing w:line="260" w:lineRule="exact"/>
        <w:ind w:left="284" w:hanging="284"/>
        <w:jc w:val="both"/>
        <w:rPr>
          <w:rFonts w:cs="Narkisim"/>
          <w:szCs w:val="20"/>
        </w:rPr>
      </w:pPr>
      <w:r>
        <w:rPr>
          <w:rStyle w:val="a3"/>
          <w:rFonts w:cs="Narkisim"/>
          <w:szCs w:val="20"/>
          <w:rtl/>
        </w:rPr>
        <w:footnoteRef/>
      </w:r>
      <w:r>
        <w:rPr>
          <w:rFonts w:cs="Narkisim" w:hint="cs"/>
          <w:szCs w:val="20"/>
          <w:rtl/>
        </w:rPr>
        <w:t>.</w:t>
      </w:r>
      <w:r>
        <w:rPr>
          <w:rFonts w:cs="Narkisim" w:hint="cs"/>
          <w:szCs w:val="20"/>
          <w:rtl/>
        </w:rPr>
        <w:tab/>
      </w:r>
      <w:r>
        <w:rPr>
          <w:rFonts w:cs="Narkisim"/>
          <w:szCs w:val="20"/>
          <w:rtl/>
        </w:rPr>
        <w:t xml:space="preserve">במצבים כאלה נשאלה השאלה מה יהיה במקרה </w:t>
      </w:r>
      <w:r>
        <w:rPr>
          <w:rFonts w:cs="Narkisim" w:hint="cs"/>
          <w:szCs w:val="20"/>
          <w:rtl/>
        </w:rPr>
        <w:t>ש</w:t>
      </w:r>
      <w:r>
        <w:rPr>
          <w:rFonts w:cs="Narkisim"/>
          <w:szCs w:val="20"/>
          <w:rtl/>
        </w:rPr>
        <w:t>אדם רוצה לישון בסוכה, ומכאן שאין הוא בגדר מצטער, אך אשתו שישנה בבית חר</w:t>
      </w:r>
      <w:r>
        <w:rPr>
          <w:rFonts w:cs="Narkisim" w:hint="cs"/>
          <w:szCs w:val="20"/>
          <w:rtl/>
        </w:rPr>
        <w:t>ֵ</w:t>
      </w:r>
      <w:r>
        <w:rPr>
          <w:rFonts w:cs="Narkisim"/>
          <w:szCs w:val="20"/>
          <w:rtl/>
        </w:rPr>
        <w:t>דה לבעלה הישן בסוכה. ה</w:t>
      </w:r>
      <w:r>
        <w:rPr>
          <w:rFonts w:cs="Narkisim"/>
          <w:snapToGrid w:val="0"/>
          <w:color w:val="000000"/>
          <w:szCs w:val="20"/>
          <w:rtl/>
        </w:rPr>
        <w:t>רב יצחק הלוי, "תשבו כעין תדורו בסוכה", סוכת שילה</w:t>
      </w:r>
      <w:r>
        <w:rPr>
          <w:rFonts w:cs="Narkisim" w:hint="cs"/>
          <w:snapToGrid w:val="0"/>
          <w:color w:val="000000"/>
          <w:szCs w:val="20"/>
          <w:rtl/>
        </w:rPr>
        <w:t xml:space="preserve"> </w:t>
      </w:r>
      <w:r>
        <w:rPr>
          <w:rFonts w:cs="Narkisim"/>
          <w:snapToGrid w:val="0"/>
          <w:color w:val="000000"/>
          <w:szCs w:val="20"/>
          <w:rtl/>
        </w:rPr>
        <w:t>– אסופת מאמרים לסוכות וקהלת לזכרו של שילה לוי הי"ד, קרני שומרון תשס"ב, עמ' 89</w:t>
      </w:r>
      <w:r>
        <w:rPr>
          <w:rFonts w:cs="Narkisim" w:hint="cs"/>
          <w:snapToGrid w:val="0"/>
          <w:color w:val="000000"/>
          <w:szCs w:val="20"/>
          <w:rtl/>
        </w:rPr>
        <w:t>-</w:t>
      </w:r>
      <w:r>
        <w:rPr>
          <w:rFonts w:cs="Narkisim"/>
          <w:snapToGrid w:val="0"/>
          <w:color w:val="000000"/>
          <w:szCs w:val="20"/>
          <w:rtl/>
        </w:rPr>
        <w:t>100, כותב שאשה הסובלת מחרדה, ואינה מסוגלת לה</w:t>
      </w:r>
      <w:r>
        <w:rPr>
          <w:rFonts w:cs="Narkisim" w:hint="cs"/>
          <w:snapToGrid w:val="0"/>
          <w:color w:val="000000"/>
          <w:szCs w:val="20"/>
          <w:rtl/>
        </w:rPr>
        <w:t>י</w:t>
      </w:r>
      <w:r>
        <w:rPr>
          <w:rFonts w:cs="Narkisim"/>
          <w:snapToGrid w:val="0"/>
          <w:color w:val="000000"/>
          <w:szCs w:val="20"/>
          <w:rtl/>
        </w:rPr>
        <w:t>רדם לבדה בבית, פוטרת את בעלה-משמשיה מן השינה בסוכה</w:t>
      </w:r>
      <w:r>
        <w:rPr>
          <w:rFonts w:cs="Narkisim" w:hint="cs"/>
          <w:snapToGrid w:val="0"/>
          <w:color w:val="000000"/>
          <w:szCs w:val="20"/>
          <w:rtl/>
        </w:rPr>
        <w:t>,</w:t>
      </w:r>
      <w:r>
        <w:rPr>
          <w:rFonts w:cs="Narkisim"/>
          <w:snapToGrid w:val="0"/>
          <w:color w:val="000000"/>
          <w:szCs w:val="20"/>
          <w:rtl/>
        </w:rPr>
        <w:t xml:space="preserve"> כי היא נחשבת לחולה שאין בו סכנה שמשמשיו פטורים מסוכה. כך שמע שפסק גם הרי"ש אלישיב. עם זאת הוא כותב, שאשה בהריון, או אשה הזקוקה לעזרה בהאכלת תינוקה בלילה</w:t>
      </w:r>
      <w:r>
        <w:rPr>
          <w:rFonts w:cs="Narkisim" w:hint="cs"/>
          <w:snapToGrid w:val="0"/>
          <w:color w:val="000000"/>
          <w:szCs w:val="20"/>
          <w:rtl/>
        </w:rPr>
        <w:t>,</w:t>
      </w:r>
      <w:r>
        <w:rPr>
          <w:rFonts w:cs="Narkisim"/>
          <w:snapToGrid w:val="0"/>
          <w:color w:val="000000"/>
          <w:szCs w:val="20"/>
          <w:rtl/>
        </w:rPr>
        <w:t xml:space="preserve"> איננה משחררת את בעלה מלישון בסוכה מאחר שאין היא בגדר חולה. יש להעיר</w:t>
      </w:r>
      <w:r>
        <w:rPr>
          <w:rFonts w:cs="Narkisim" w:hint="cs"/>
          <w:snapToGrid w:val="0"/>
          <w:color w:val="000000"/>
          <w:szCs w:val="20"/>
          <w:rtl/>
        </w:rPr>
        <w:t>,</w:t>
      </w:r>
      <w:r>
        <w:rPr>
          <w:rFonts w:cs="Narkisim"/>
          <w:snapToGrid w:val="0"/>
          <w:color w:val="000000"/>
          <w:szCs w:val="20"/>
          <w:rtl/>
        </w:rPr>
        <w:t xml:space="preserve"> שהשו"ע או"ח סי</w:t>
      </w:r>
      <w:r>
        <w:rPr>
          <w:rFonts w:cs="Narkisim" w:hint="cs"/>
          <w:snapToGrid w:val="0"/>
          <w:color w:val="000000"/>
          <w:szCs w:val="20"/>
          <w:rtl/>
        </w:rPr>
        <w:t>'</w:t>
      </w:r>
      <w:r>
        <w:rPr>
          <w:rFonts w:cs="Narkisim"/>
          <w:snapToGrid w:val="0"/>
          <w:color w:val="000000"/>
          <w:szCs w:val="20"/>
          <w:rtl/>
        </w:rPr>
        <w:t xml:space="preserve"> תרמ, ג מביא גם דעה הסוברת (חכמי לוניל) שמשמשי חולה שאין בו סכנה פטורים רק בשעה שהחולה צריך להם. </w:t>
      </w:r>
      <w:r>
        <w:rPr>
          <w:rFonts w:cs="Narkisim" w:hint="cs"/>
          <w:snapToGrid w:val="0"/>
          <w:color w:val="000000"/>
          <w:szCs w:val="20"/>
          <w:rtl/>
        </w:rPr>
        <w:t xml:space="preserve">לפי זה, </w:t>
      </w:r>
      <w:r>
        <w:rPr>
          <w:rFonts w:cs="Narkisim"/>
          <w:snapToGrid w:val="0"/>
          <w:color w:val="000000"/>
          <w:szCs w:val="20"/>
          <w:rtl/>
        </w:rPr>
        <w:t>גם הסובל מחרדה, לאחר שנרדם, משמשיו יהיו חי</w:t>
      </w:r>
      <w:r>
        <w:rPr>
          <w:rFonts w:cs="Narkisim" w:hint="cs"/>
          <w:snapToGrid w:val="0"/>
          <w:color w:val="000000"/>
          <w:szCs w:val="20"/>
          <w:rtl/>
        </w:rPr>
        <w:t>י</w:t>
      </w:r>
      <w:r>
        <w:rPr>
          <w:rFonts w:cs="Narkisim"/>
          <w:snapToGrid w:val="0"/>
          <w:color w:val="000000"/>
          <w:szCs w:val="20"/>
          <w:rtl/>
        </w:rPr>
        <w:t>בים בסוכה</w:t>
      </w:r>
      <w:r>
        <w:rPr>
          <w:rFonts w:cs="Narkisim"/>
          <w:color w:val="000000"/>
          <w:szCs w:val="20"/>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08"/>
    <w:rsid w:val="000F4825"/>
    <w:rsid w:val="0031264F"/>
    <w:rsid w:val="00320BC1"/>
    <w:rsid w:val="00376508"/>
    <w:rsid w:val="00415396"/>
    <w:rsid w:val="00A07BC7"/>
    <w:rsid w:val="00A371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96"/>
    <w:pPr>
      <w:bidi/>
      <w:spacing w:after="0" w:line="240" w:lineRule="auto"/>
    </w:pPr>
    <w:rPr>
      <w:rFonts w:ascii="Times New Roman" w:eastAsia="Times New Roman" w:hAnsi="Times New Roman" w:cs="David"/>
      <w:noProof/>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415396"/>
    <w:rPr>
      <w:vertAlign w:val="superscript"/>
    </w:rPr>
  </w:style>
  <w:style w:type="paragraph" w:customStyle="1" w:styleId="a4">
    <w:name w:val="זולדן"/>
    <w:basedOn w:val="a5"/>
    <w:rsid w:val="00415396"/>
    <w:pPr>
      <w:numPr>
        <w:ilvl w:val="0"/>
      </w:numPr>
      <w:spacing w:line="320" w:lineRule="exact"/>
      <w:ind w:firstLine="284"/>
      <w:jc w:val="both"/>
    </w:pPr>
    <w:rPr>
      <w:rFonts w:ascii="Times New Roman" w:eastAsia="Times New Roman" w:hAnsi="Times New Roman" w:cs="Narkisim"/>
      <w:i w:val="0"/>
      <w:iCs w:val="0"/>
      <w:color w:val="auto"/>
      <w:spacing w:val="0"/>
    </w:rPr>
  </w:style>
  <w:style w:type="paragraph" w:customStyle="1" w:styleId="a6">
    <w:name w:val="כותרת"/>
    <w:basedOn w:val="a7"/>
    <w:rsid w:val="00415396"/>
    <w:pPr>
      <w:pBdr>
        <w:bottom w:val="none" w:sz="0" w:space="0" w:color="auto"/>
      </w:pBdr>
      <w:spacing w:before="960" w:after="480" w:line="320" w:lineRule="exact"/>
      <w:contextualSpacing w:val="0"/>
      <w:jc w:val="center"/>
    </w:pPr>
    <w:rPr>
      <w:rFonts w:ascii="Times New Roman" w:eastAsia="Times New Roman" w:hAnsi="Times New Roman" w:cs="Narkisim"/>
      <w:b/>
      <w:bCs/>
      <w:color w:val="auto"/>
      <w:spacing w:val="0"/>
      <w:kern w:val="0"/>
      <w:sz w:val="20"/>
      <w:szCs w:val="36"/>
    </w:rPr>
  </w:style>
  <w:style w:type="paragraph" w:customStyle="1" w:styleId="a8">
    <w:name w:val="פרק"/>
    <w:basedOn w:val="a7"/>
    <w:rsid w:val="00415396"/>
    <w:pPr>
      <w:pBdr>
        <w:bottom w:val="none" w:sz="0" w:space="0" w:color="auto"/>
      </w:pBdr>
      <w:spacing w:before="240" w:after="120" w:line="320" w:lineRule="exact"/>
      <w:ind w:left="284"/>
      <w:contextualSpacing w:val="0"/>
    </w:pPr>
    <w:rPr>
      <w:rFonts w:ascii="Times New Roman" w:eastAsia="Times New Roman" w:hAnsi="Times New Roman" w:cs="Narkisim"/>
      <w:b/>
      <w:bCs/>
      <w:color w:val="auto"/>
      <w:spacing w:val="0"/>
      <w:kern w:val="0"/>
      <w:sz w:val="14"/>
      <w:szCs w:val="28"/>
    </w:rPr>
  </w:style>
  <w:style w:type="paragraph" w:styleId="a9">
    <w:name w:val="Quote"/>
    <w:basedOn w:val="a"/>
    <w:link w:val="aa"/>
    <w:qFormat/>
    <w:rsid w:val="00415396"/>
    <w:pPr>
      <w:tabs>
        <w:tab w:val="right" w:pos="6237"/>
      </w:tabs>
      <w:spacing w:before="120" w:after="120" w:line="320" w:lineRule="exact"/>
      <w:ind w:left="567" w:right="567"/>
      <w:jc w:val="both"/>
    </w:pPr>
    <w:rPr>
      <w:rFonts w:cs="Narkisim"/>
      <w:sz w:val="24"/>
      <w:lang w:eastAsia="en-US"/>
    </w:rPr>
  </w:style>
  <w:style w:type="character" w:customStyle="1" w:styleId="aa">
    <w:name w:val="ציטוט תו"/>
    <w:basedOn w:val="a0"/>
    <w:link w:val="a9"/>
    <w:rsid w:val="00415396"/>
    <w:rPr>
      <w:rFonts w:ascii="Times New Roman" w:eastAsia="Times New Roman" w:hAnsi="Times New Roman" w:cs="Narkisim"/>
      <w:noProof/>
      <w:sz w:val="24"/>
      <w:szCs w:val="24"/>
    </w:rPr>
  </w:style>
  <w:style w:type="paragraph" w:customStyle="1" w:styleId="ab">
    <w:name w:val="ראשונה"/>
    <w:basedOn w:val="a5"/>
    <w:rsid w:val="00415396"/>
    <w:pPr>
      <w:numPr>
        <w:ilvl w:val="0"/>
      </w:numPr>
      <w:spacing w:line="320" w:lineRule="exact"/>
      <w:jc w:val="both"/>
    </w:pPr>
    <w:rPr>
      <w:rFonts w:ascii="Times New Roman" w:eastAsia="Times New Roman" w:hAnsi="Times New Roman" w:cs="Narkisim"/>
      <w:i w:val="0"/>
      <w:iCs w:val="0"/>
      <w:color w:val="auto"/>
      <w:spacing w:val="0"/>
    </w:rPr>
  </w:style>
  <w:style w:type="paragraph" w:customStyle="1" w:styleId="ac">
    <w:name w:val="ראשי פרקים"/>
    <w:basedOn w:val="a5"/>
    <w:rsid w:val="00415396"/>
    <w:pPr>
      <w:numPr>
        <w:ilvl w:val="0"/>
      </w:numPr>
      <w:tabs>
        <w:tab w:val="left" w:pos="424"/>
      </w:tabs>
      <w:spacing w:line="260" w:lineRule="exact"/>
      <w:jc w:val="both"/>
    </w:pPr>
    <w:rPr>
      <w:rFonts w:ascii="Times New Roman" w:eastAsia="Times New Roman" w:hAnsi="Times New Roman" w:cs="Narkisim"/>
      <w:i w:val="0"/>
      <w:iCs w:val="0"/>
      <w:color w:val="auto"/>
      <w:spacing w:val="0"/>
      <w:szCs w:val="22"/>
    </w:rPr>
  </w:style>
  <w:style w:type="paragraph" w:styleId="a5">
    <w:name w:val="Subtitle"/>
    <w:basedOn w:val="a"/>
    <w:next w:val="a"/>
    <w:link w:val="ad"/>
    <w:uiPriority w:val="11"/>
    <w:qFormat/>
    <w:rsid w:val="00415396"/>
    <w:pPr>
      <w:numPr>
        <w:ilvl w:val="1"/>
      </w:numPr>
    </w:pPr>
    <w:rPr>
      <w:rFonts w:asciiTheme="majorHAnsi" w:eastAsiaTheme="majorEastAsia" w:hAnsiTheme="majorHAnsi" w:cstheme="majorBidi"/>
      <w:i/>
      <w:iCs/>
      <w:color w:val="4F81BD" w:themeColor="accent1"/>
      <w:spacing w:val="15"/>
      <w:sz w:val="24"/>
    </w:rPr>
  </w:style>
  <w:style w:type="character" w:customStyle="1" w:styleId="ad">
    <w:name w:val="כותרת משנה תו"/>
    <w:basedOn w:val="a0"/>
    <w:link w:val="a5"/>
    <w:uiPriority w:val="11"/>
    <w:rsid w:val="00415396"/>
    <w:rPr>
      <w:rFonts w:asciiTheme="majorHAnsi" w:eastAsiaTheme="majorEastAsia" w:hAnsiTheme="majorHAnsi" w:cstheme="majorBidi"/>
      <w:i/>
      <w:iCs/>
      <w:noProof/>
      <w:color w:val="4F81BD" w:themeColor="accent1"/>
      <w:spacing w:val="15"/>
      <w:sz w:val="24"/>
      <w:szCs w:val="24"/>
      <w:lang w:eastAsia="he-IL"/>
    </w:rPr>
  </w:style>
  <w:style w:type="paragraph" w:styleId="a7">
    <w:name w:val="Title"/>
    <w:basedOn w:val="a"/>
    <w:next w:val="a"/>
    <w:link w:val="ae"/>
    <w:uiPriority w:val="10"/>
    <w:qFormat/>
    <w:rsid w:val="004153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כותרת טקסט תו"/>
    <w:basedOn w:val="a0"/>
    <w:link w:val="a7"/>
    <w:uiPriority w:val="10"/>
    <w:rsid w:val="00415396"/>
    <w:rPr>
      <w:rFonts w:asciiTheme="majorHAnsi" w:eastAsiaTheme="majorEastAsia" w:hAnsiTheme="majorHAnsi" w:cstheme="majorBidi"/>
      <w:noProof/>
      <w:color w:val="17365D" w:themeColor="text2" w:themeShade="BF"/>
      <w:spacing w:val="5"/>
      <w:kern w:val="28"/>
      <w:sz w:val="52"/>
      <w:szCs w:val="52"/>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96"/>
    <w:pPr>
      <w:bidi/>
      <w:spacing w:after="0" w:line="240" w:lineRule="auto"/>
    </w:pPr>
    <w:rPr>
      <w:rFonts w:ascii="Times New Roman" w:eastAsia="Times New Roman" w:hAnsi="Times New Roman" w:cs="David"/>
      <w:noProof/>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415396"/>
    <w:rPr>
      <w:vertAlign w:val="superscript"/>
    </w:rPr>
  </w:style>
  <w:style w:type="paragraph" w:customStyle="1" w:styleId="a4">
    <w:name w:val="זולדן"/>
    <w:basedOn w:val="a5"/>
    <w:rsid w:val="00415396"/>
    <w:pPr>
      <w:numPr>
        <w:ilvl w:val="0"/>
      </w:numPr>
      <w:spacing w:line="320" w:lineRule="exact"/>
      <w:ind w:firstLine="284"/>
      <w:jc w:val="both"/>
    </w:pPr>
    <w:rPr>
      <w:rFonts w:ascii="Times New Roman" w:eastAsia="Times New Roman" w:hAnsi="Times New Roman" w:cs="Narkisim"/>
      <w:i w:val="0"/>
      <w:iCs w:val="0"/>
      <w:color w:val="auto"/>
      <w:spacing w:val="0"/>
    </w:rPr>
  </w:style>
  <w:style w:type="paragraph" w:customStyle="1" w:styleId="a6">
    <w:name w:val="כותרת"/>
    <w:basedOn w:val="a7"/>
    <w:rsid w:val="00415396"/>
    <w:pPr>
      <w:pBdr>
        <w:bottom w:val="none" w:sz="0" w:space="0" w:color="auto"/>
      </w:pBdr>
      <w:spacing w:before="960" w:after="480" w:line="320" w:lineRule="exact"/>
      <w:contextualSpacing w:val="0"/>
      <w:jc w:val="center"/>
    </w:pPr>
    <w:rPr>
      <w:rFonts w:ascii="Times New Roman" w:eastAsia="Times New Roman" w:hAnsi="Times New Roman" w:cs="Narkisim"/>
      <w:b/>
      <w:bCs/>
      <w:color w:val="auto"/>
      <w:spacing w:val="0"/>
      <w:kern w:val="0"/>
      <w:sz w:val="20"/>
      <w:szCs w:val="36"/>
    </w:rPr>
  </w:style>
  <w:style w:type="paragraph" w:customStyle="1" w:styleId="a8">
    <w:name w:val="פרק"/>
    <w:basedOn w:val="a7"/>
    <w:rsid w:val="00415396"/>
    <w:pPr>
      <w:pBdr>
        <w:bottom w:val="none" w:sz="0" w:space="0" w:color="auto"/>
      </w:pBdr>
      <w:spacing w:before="240" w:after="120" w:line="320" w:lineRule="exact"/>
      <w:ind w:left="284"/>
      <w:contextualSpacing w:val="0"/>
    </w:pPr>
    <w:rPr>
      <w:rFonts w:ascii="Times New Roman" w:eastAsia="Times New Roman" w:hAnsi="Times New Roman" w:cs="Narkisim"/>
      <w:b/>
      <w:bCs/>
      <w:color w:val="auto"/>
      <w:spacing w:val="0"/>
      <w:kern w:val="0"/>
      <w:sz w:val="14"/>
      <w:szCs w:val="28"/>
    </w:rPr>
  </w:style>
  <w:style w:type="paragraph" w:styleId="a9">
    <w:name w:val="Quote"/>
    <w:basedOn w:val="a"/>
    <w:link w:val="aa"/>
    <w:qFormat/>
    <w:rsid w:val="00415396"/>
    <w:pPr>
      <w:tabs>
        <w:tab w:val="right" w:pos="6237"/>
      </w:tabs>
      <w:spacing w:before="120" w:after="120" w:line="320" w:lineRule="exact"/>
      <w:ind w:left="567" w:right="567"/>
      <w:jc w:val="both"/>
    </w:pPr>
    <w:rPr>
      <w:rFonts w:cs="Narkisim"/>
      <w:sz w:val="24"/>
      <w:lang w:eastAsia="en-US"/>
    </w:rPr>
  </w:style>
  <w:style w:type="character" w:customStyle="1" w:styleId="aa">
    <w:name w:val="ציטוט תו"/>
    <w:basedOn w:val="a0"/>
    <w:link w:val="a9"/>
    <w:rsid w:val="00415396"/>
    <w:rPr>
      <w:rFonts w:ascii="Times New Roman" w:eastAsia="Times New Roman" w:hAnsi="Times New Roman" w:cs="Narkisim"/>
      <w:noProof/>
      <w:sz w:val="24"/>
      <w:szCs w:val="24"/>
    </w:rPr>
  </w:style>
  <w:style w:type="paragraph" w:customStyle="1" w:styleId="ab">
    <w:name w:val="ראשונה"/>
    <w:basedOn w:val="a5"/>
    <w:rsid w:val="00415396"/>
    <w:pPr>
      <w:numPr>
        <w:ilvl w:val="0"/>
      </w:numPr>
      <w:spacing w:line="320" w:lineRule="exact"/>
      <w:jc w:val="both"/>
    </w:pPr>
    <w:rPr>
      <w:rFonts w:ascii="Times New Roman" w:eastAsia="Times New Roman" w:hAnsi="Times New Roman" w:cs="Narkisim"/>
      <w:i w:val="0"/>
      <w:iCs w:val="0"/>
      <w:color w:val="auto"/>
      <w:spacing w:val="0"/>
    </w:rPr>
  </w:style>
  <w:style w:type="paragraph" w:customStyle="1" w:styleId="ac">
    <w:name w:val="ראשי פרקים"/>
    <w:basedOn w:val="a5"/>
    <w:rsid w:val="00415396"/>
    <w:pPr>
      <w:numPr>
        <w:ilvl w:val="0"/>
      </w:numPr>
      <w:tabs>
        <w:tab w:val="left" w:pos="424"/>
      </w:tabs>
      <w:spacing w:line="260" w:lineRule="exact"/>
      <w:jc w:val="both"/>
    </w:pPr>
    <w:rPr>
      <w:rFonts w:ascii="Times New Roman" w:eastAsia="Times New Roman" w:hAnsi="Times New Roman" w:cs="Narkisim"/>
      <w:i w:val="0"/>
      <w:iCs w:val="0"/>
      <w:color w:val="auto"/>
      <w:spacing w:val="0"/>
      <w:szCs w:val="22"/>
    </w:rPr>
  </w:style>
  <w:style w:type="paragraph" w:styleId="a5">
    <w:name w:val="Subtitle"/>
    <w:basedOn w:val="a"/>
    <w:next w:val="a"/>
    <w:link w:val="ad"/>
    <w:uiPriority w:val="11"/>
    <w:qFormat/>
    <w:rsid w:val="00415396"/>
    <w:pPr>
      <w:numPr>
        <w:ilvl w:val="1"/>
      </w:numPr>
    </w:pPr>
    <w:rPr>
      <w:rFonts w:asciiTheme="majorHAnsi" w:eastAsiaTheme="majorEastAsia" w:hAnsiTheme="majorHAnsi" w:cstheme="majorBidi"/>
      <w:i/>
      <w:iCs/>
      <w:color w:val="4F81BD" w:themeColor="accent1"/>
      <w:spacing w:val="15"/>
      <w:sz w:val="24"/>
    </w:rPr>
  </w:style>
  <w:style w:type="character" w:customStyle="1" w:styleId="ad">
    <w:name w:val="כותרת משנה תו"/>
    <w:basedOn w:val="a0"/>
    <w:link w:val="a5"/>
    <w:uiPriority w:val="11"/>
    <w:rsid w:val="00415396"/>
    <w:rPr>
      <w:rFonts w:asciiTheme="majorHAnsi" w:eastAsiaTheme="majorEastAsia" w:hAnsiTheme="majorHAnsi" w:cstheme="majorBidi"/>
      <w:i/>
      <w:iCs/>
      <w:noProof/>
      <w:color w:val="4F81BD" w:themeColor="accent1"/>
      <w:spacing w:val="15"/>
      <w:sz w:val="24"/>
      <w:szCs w:val="24"/>
      <w:lang w:eastAsia="he-IL"/>
    </w:rPr>
  </w:style>
  <w:style w:type="paragraph" w:styleId="a7">
    <w:name w:val="Title"/>
    <w:basedOn w:val="a"/>
    <w:next w:val="a"/>
    <w:link w:val="ae"/>
    <w:uiPriority w:val="10"/>
    <w:qFormat/>
    <w:rsid w:val="004153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כותרת טקסט תו"/>
    <w:basedOn w:val="a0"/>
    <w:link w:val="a7"/>
    <w:uiPriority w:val="10"/>
    <w:rsid w:val="00415396"/>
    <w:rPr>
      <w:rFonts w:asciiTheme="majorHAnsi" w:eastAsiaTheme="majorEastAsia" w:hAnsiTheme="majorHAnsi" w:cstheme="majorBidi"/>
      <w:noProof/>
      <w:color w:val="17365D" w:themeColor="text2" w:themeShade="BF"/>
      <w:spacing w:val="5"/>
      <w:kern w:val="28"/>
      <w:sz w:val="52"/>
      <w:szCs w:val="5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2510</Words>
  <Characters>12552</Characters>
  <Application>Microsoft Office Word</Application>
  <DocSecurity>0</DocSecurity>
  <Lines>104</Lines>
  <Paragraphs>30</Paragraphs>
  <ScaleCrop>false</ScaleCrop>
  <Company>z</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zoldan</cp:lastModifiedBy>
  <cp:revision>3</cp:revision>
  <dcterms:created xsi:type="dcterms:W3CDTF">2014-01-26T21:45:00Z</dcterms:created>
  <dcterms:modified xsi:type="dcterms:W3CDTF">2014-01-26T21:47:00Z</dcterms:modified>
</cp:coreProperties>
</file>