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30" w:rsidRPr="004A14C6" w:rsidRDefault="00683530" w:rsidP="00683530">
      <w:pPr>
        <w:pStyle w:val="af5"/>
        <w:spacing w:before="0" w:after="0"/>
        <w:jc w:val="both"/>
        <w:rPr>
          <w:rFonts w:hint="cs"/>
          <w:sz w:val="28"/>
          <w:szCs w:val="28"/>
          <w:rtl/>
        </w:rPr>
      </w:pPr>
      <w:bookmarkStart w:id="0" w:name="_GoBack"/>
      <w:bookmarkEnd w:id="0"/>
      <w:r w:rsidRPr="004A14C6">
        <w:rPr>
          <w:rFonts w:hint="cs"/>
          <w:sz w:val="28"/>
          <w:szCs w:val="28"/>
          <w:rtl/>
        </w:rPr>
        <w:t xml:space="preserve">מתוך ספרו: שבות יהודה וישראל, ירושלים תשס"ז, עמ' </w:t>
      </w:r>
      <w:r>
        <w:rPr>
          <w:rFonts w:hint="cs"/>
          <w:sz w:val="28"/>
          <w:szCs w:val="28"/>
          <w:rtl/>
        </w:rPr>
        <w:t>498-475</w:t>
      </w:r>
    </w:p>
    <w:p w:rsidR="00683530" w:rsidRPr="004A14C6" w:rsidRDefault="00683530" w:rsidP="00683530">
      <w:pPr>
        <w:pStyle w:val="af5"/>
        <w:spacing w:before="240"/>
        <w:jc w:val="right"/>
        <w:rPr>
          <w:rFonts w:hint="cs"/>
          <w:sz w:val="32"/>
          <w:szCs w:val="32"/>
          <w:rtl/>
        </w:rPr>
      </w:pPr>
      <w:r w:rsidRPr="004A14C6">
        <w:rPr>
          <w:rFonts w:hint="cs"/>
          <w:sz w:val="32"/>
          <w:szCs w:val="32"/>
          <w:rtl/>
        </w:rPr>
        <w:t>הרב יהודה זולדן</w:t>
      </w:r>
    </w:p>
    <w:p w:rsidR="001078CE" w:rsidRDefault="001078CE" w:rsidP="00683530">
      <w:pPr>
        <w:pStyle w:val="af5"/>
        <w:spacing w:before="240" w:after="0"/>
        <w:rPr>
          <w:rtl/>
        </w:rPr>
      </w:pPr>
      <w:r>
        <w:rPr>
          <w:rFonts w:hint="cs"/>
          <w:rtl/>
        </w:rPr>
        <w:t>שביתת רעב כאמצעי להשגת הישגים</w:t>
      </w:r>
    </w:p>
    <w:p w:rsidR="001078CE" w:rsidRDefault="001078CE" w:rsidP="00683530">
      <w:pPr>
        <w:pStyle w:val="afb"/>
        <w:spacing w:line="320" w:lineRule="exact"/>
        <w:rPr>
          <w:rtl/>
        </w:rPr>
      </w:pPr>
      <w:r>
        <w:rPr>
          <w:rFonts w:hint="cs"/>
          <w:rtl/>
        </w:rPr>
        <w:t>מבוא</w:t>
      </w:r>
    </w:p>
    <w:p w:rsidR="001078CE" w:rsidRDefault="001078CE" w:rsidP="00683530">
      <w:pPr>
        <w:pStyle w:val="afb"/>
        <w:spacing w:line="320" w:lineRule="exact"/>
        <w:rPr>
          <w:rtl/>
        </w:rPr>
      </w:pPr>
      <w:r>
        <w:rPr>
          <w:rFonts w:hint="cs"/>
          <w:rtl/>
        </w:rPr>
        <w:t>א. ח</w:t>
      </w:r>
      <w:r>
        <w:rPr>
          <w:rtl/>
        </w:rPr>
        <w:t>בלת אדם בעצמו</w:t>
      </w:r>
    </w:p>
    <w:p w:rsidR="001078CE" w:rsidRDefault="001078CE" w:rsidP="00683530">
      <w:pPr>
        <w:pStyle w:val="afb"/>
        <w:spacing w:line="320" w:lineRule="exact"/>
      </w:pPr>
      <w:r>
        <w:rPr>
          <w:rtl/>
        </w:rPr>
        <w:t>ב.</w:t>
      </w:r>
      <w:r>
        <w:rPr>
          <w:rFonts w:hint="cs"/>
          <w:rtl/>
        </w:rPr>
        <w:t xml:space="preserve"> </w:t>
      </w:r>
      <w:r>
        <w:rPr>
          <w:rtl/>
        </w:rPr>
        <w:t>מתענה – קדוש או חוטא</w:t>
      </w:r>
      <w:r>
        <w:rPr>
          <w:rFonts w:hint="cs"/>
          <w:rtl/>
        </w:rPr>
        <w:t>?</w:t>
      </w:r>
    </w:p>
    <w:p w:rsidR="001078CE" w:rsidRDefault="001078CE" w:rsidP="00683530">
      <w:pPr>
        <w:pStyle w:val="afb"/>
        <w:spacing w:line="320" w:lineRule="exact"/>
      </w:pPr>
      <w:r>
        <w:rPr>
          <w:rtl/>
        </w:rPr>
        <w:t>ג.</w:t>
      </w:r>
      <w:r>
        <w:rPr>
          <w:rFonts w:hint="cs"/>
          <w:rtl/>
        </w:rPr>
        <w:t xml:space="preserve"> </w:t>
      </w:r>
      <w:r>
        <w:rPr>
          <w:rtl/>
        </w:rPr>
        <w:t>תעניות בימים רצופים</w:t>
      </w:r>
    </w:p>
    <w:p w:rsidR="001078CE" w:rsidRDefault="001078CE" w:rsidP="00683530">
      <w:pPr>
        <w:pStyle w:val="afb"/>
        <w:spacing w:line="320" w:lineRule="exact"/>
        <w:rPr>
          <w:rtl/>
          <w:lang w:eastAsia="en-US"/>
        </w:rPr>
      </w:pPr>
      <w:r>
        <w:rPr>
          <w:rtl/>
          <w:lang w:eastAsia="en-US"/>
        </w:rPr>
        <w:t>ד.</w:t>
      </w:r>
      <w:r>
        <w:rPr>
          <w:rFonts w:hint="cs"/>
          <w:rtl/>
          <w:lang w:eastAsia="en-US"/>
        </w:rPr>
        <w:t xml:space="preserve"> </w:t>
      </w:r>
      <w:r>
        <w:rPr>
          <w:rtl/>
          <w:lang w:eastAsia="en-US"/>
        </w:rPr>
        <w:t xml:space="preserve">תענית </w:t>
      </w:r>
      <w:r>
        <w:rPr>
          <w:rFonts w:hint="cs"/>
          <w:rtl/>
          <w:lang w:eastAsia="en-US"/>
        </w:rPr>
        <w:t xml:space="preserve">רצופה </w:t>
      </w:r>
      <w:r>
        <w:rPr>
          <w:rtl/>
          <w:lang w:eastAsia="en-US"/>
        </w:rPr>
        <w:t>במשך יממה או שתיים</w:t>
      </w:r>
    </w:p>
    <w:p w:rsidR="001078CE" w:rsidRDefault="001078CE" w:rsidP="00683530">
      <w:pPr>
        <w:pStyle w:val="afb"/>
        <w:spacing w:line="320" w:lineRule="exact"/>
        <w:rPr>
          <w:rtl/>
          <w:lang w:eastAsia="en-US"/>
        </w:rPr>
      </w:pPr>
      <w:r>
        <w:rPr>
          <w:rtl/>
          <w:lang w:eastAsia="en-US"/>
        </w:rPr>
        <w:t>ה.</w:t>
      </w:r>
      <w:r>
        <w:rPr>
          <w:rFonts w:hint="cs"/>
          <w:rtl/>
          <w:lang w:eastAsia="en-US"/>
        </w:rPr>
        <w:t xml:space="preserve"> </w:t>
      </w:r>
      <w:r>
        <w:rPr>
          <w:rtl/>
          <w:lang w:eastAsia="en-US"/>
        </w:rPr>
        <w:t>תענית – על שום מה?</w:t>
      </w:r>
    </w:p>
    <w:p w:rsidR="001078CE" w:rsidRDefault="001078CE" w:rsidP="00683530">
      <w:pPr>
        <w:pStyle w:val="afb"/>
        <w:tabs>
          <w:tab w:val="clear" w:pos="424"/>
          <w:tab w:val="left" w:pos="284"/>
        </w:tabs>
        <w:spacing w:line="320" w:lineRule="exact"/>
        <w:rPr>
          <w:rtl/>
        </w:rPr>
      </w:pPr>
      <w:r>
        <w:rPr>
          <w:rFonts w:hint="cs"/>
          <w:rtl/>
        </w:rPr>
        <w:tab/>
      </w:r>
      <w:r>
        <w:rPr>
          <w:rtl/>
        </w:rPr>
        <w:t>1.</w:t>
      </w:r>
      <w:r>
        <w:rPr>
          <w:rFonts w:hint="cs"/>
          <w:rtl/>
        </w:rPr>
        <w:t xml:space="preserve"> ת</w:t>
      </w:r>
      <w:r>
        <w:rPr>
          <w:rtl/>
        </w:rPr>
        <w:t>שובה</w:t>
      </w:r>
      <w:r>
        <w:rPr>
          <w:rFonts w:hint="cs"/>
          <w:rtl/>
        </w:rPr>
        <w:t>, אבל וצער</w:t>
      </w:r>
    </w:p>
    <w:p w:rsidR="001078CE" w:rsidRDefault="001078CE" w:rsidP="00683530">
      <w:pPr>
        <w:pStyle w:val="afb"/>
        <w:tabs>
          <w:tab w:val="clear" w:pos="424"/>
          <w:tab w:val="left" w:pos="284"/>
        </w:tabs>
        <w:spacing w:line="320" w:lineRule="exact"/>
        <w:rPr>
          <w:rtl/>
        </w:rPr>
      </w:pPr>
      <w:r>
        <w:rPr>
          <w:rFonts w:hint="cs"/>
          <w:rtl/>
        </w:rPr>
        <w:tab/>
        <w:t>2</w:t>
      </w:r>
      <w:r>
        <w:rPr>
          <w:rtl/>
        </w:rPr>
        <w:t>.</w:t>
      </w:r>
      <w:r>
        <w:rPr>
          <w:rFonts w:hint="cs"/>
          <w:rtl/>
        </w:rPr>
        <w:t xml:space="preserve"> </w:t>
      </w:r>
      <w:r>
        <w:rPr>
          <w:rtl/>
        </w:rPr>
        <w:t>למטרות אחרות</w:t>
      </w:r>
    </w:p>
    <w:p w:rsidR="001078CE" w:rsidRDefault="001078CE" w:rsidP="00683530">
      <w:pPr>
        <w:pStyle w:val="afb"/>
        <w:spacing w:line="320" w:lineRule="exact"/>
        <w:rPr>
          <w:rtl/>
          <w:lang w:eastAsia="en-US"/>
        </w:rPr>
      </w:pPr>
      <w:r>
        <w:rPr>
          <w:rtl/>
          <w:lang w:eastAsia="en-US"/>
        </w:rPr>
        <w:t>ו.</w:t>
      </w:r>
      <w:r>
        <w:rPr>
          <w:rFonts w:hint="cs"/>
          <w:rtl/>
          <w:lang w:eastAsia="en-US"/>
        </w:rPr>
        <w:t xml:space="preserve"> </w:t>
      </w:r>
      <w:r>
        <w:rPr>
          <w:rtl/>
          <w:lang w:eastAsia="en-US"/>
        </w:rPr>
        <w:t>האישים האסורים בתענית יחיד</w:t>
      </w:r>
    </w:p>
    <w:p w:rsidR="001078CE" w:rsidRDefault="001078CE" w:rsidP="00683530">
      <w:pPr>
        <w:pStyle w:val="afb"/>
        <w:tabs>
          <w:tab w:val="clear" w:pos="424"/>
          <w:tab w:val="left" w:pos="284"/>
        </w:tabs>
        <w:spacing w:line="320" w:lineRule="exact"/>
        <w:rPr>
          <w:rtl/>
        </w:rPr>
      </w:pPr>
      <w:r>
        <w:rPr>
          <w:rFonts w:hint="cs"/>
          <w:rtl/>
        </w:rPr>
        <w:tab/>
      </w:r>
      <w:r>
        <w:rPr>
          <w:rtl/>
        </w:rPr>
        <w:t>1.</w:t>
      </w:r>
      <w:r>
        <w:rPr>
          <w:rFonts w:hint="cs"/>
          <w:rtl/>
        </w:rPr>
        <w:t xml:space="preserve"> </w:t>
      </w:r>
      <w:r>
        <w:rPr>
          <w:rtl/>
        </w:rPr>
        <w:t>שכירים</w:t>
      </w:r>
    </w:p>
    <w:p w:rsidR="001078CE" w:rsidRDefault="001078CE" w:rsidP="00683530">
      <w:pPr>
        <w:pStyle w:val="afb"/>
        <w:tabs>
          <w:tab w:val="clear" w:pos="424"/>
          <w:tab w:val="left" w:pos="284"/>
        </w:tabs>
        <w:spacing w:line="320" w:lineRule="exact"/>
        <w:rPr>
          <w:rtl/>
        </w:rPr>
      </w:pPr>
      <w:r>
        <w:rPr>
          <w:rFonts w:hint="cs"/>
          <w:rtl/>
        </w:rPr>
        <w:tab/>
        <w:t>2. תלמידי חכמים ורבנים</w:t>
      </w:r>
    </w:p>
    <w:p w:rsidR="001078CE" w:rsidRDefault="001078CE" w:rsidP="00683530">
      <w:pPr>
        <w:pStyle w:val="afb"/>
        <w:tabs>
          <w:tab w:val="clear" w:pos="424"/>
          <w:tab w:val="left" w:pos="284"/>
        </w:tabs>
        <w:spacing w:line="320" w:lineRule="exact"/>
        <w:rPr>
          <w:rtl/>
        </w:rPr>
      </w:pPr>
      <w:r>
        <w:rPr>
          <w:rFonts w:hint="cs"/>
          <w:rtl/>
        </w:rPr>
        <w:tab/>
        <w:t xml:space="preserve">3. </w:t>
      </w:r>
      <w:r>
        <w:rPr>
          <w:rtl/>
        </w:rPr>
        <w:t>בעלי תפקידים ציבוריים</w:t>
      </w:r>
    </w:p>
    <w:p w:rsidR="001078CE" w:rsidRDefault="001078CE" w:rsidP="00683530">
      <w:pPr>
        <w:pStyle w:val="afb"/>
        <w:tabs>
          <w:tab w:val="clear" w:pos="424"/>
          <w:tab w:val="left" w:pos="284"/>
        </w:tabs>
        <w:spacing w:line="320" w:lineRule="exact"/>
        <w:rPr>
          <w:rtl/>
        </w:rPr>
      </w:pPr>
      <w:r>
        <w:rPr>
          <w:rFonts w:hint="cs"/>
          <w:rtl/>
        </w:rPr>
        <w:tab/>
        <w:t xml:space="preserve">4. בעלי הצרה </w:t>
      </w:r>
    </w:p>
    <w:p w:rsidR="001078CE" w:rsidRDefault="001078CE" w:rsidP="00683530">
      <w:pPr>
        <w:pStyle w:val="afb"/>
        <w:spacing w:after="480" w:line="320" w:lineRule="exact"/>
        <w:rPr>
          <w:rtl/>
          <w:lang w:eastAsia="en-US"/>
        </w:rPr>
      </w:pPr>
      <w:r>
        <w:rPr>
          <w:rFonts w:hint="cs"/>
          <w:rtl/>
          <w:lang w:eastAsia="en-US"/>
        </w:rPr>
        <w:t>סיכום</w:t>
      </w:r>
    </w:p>
    <w:p w:rsidR="001078CE" w:rsidRDefault="001078CE" w:rsidP="00683530">
      <w:pPr>
        <w:pStyle w:val="af7"/>
        <w:spacing w:before="0"/>
        <w:rPr>
          <w:rtl/>
        </w:rPr>
      </w:pPr>
      <w:r>
        <w:rPr>
          <w:rFonts w:hint="cs"/>
          <w:rtl/>
        </w:rPr>
        <w:t>מבוא</w:t>
      </w:r>
    </w:p>
    <w:p w:rsidR="001078CE" w:rsidRDefault="001078CE" w:rsidP="00683530">
      <w:pPr>
        <w:pStyle w:val="afa"/>
        <w:rPr>
          <w:rtl/>
        </w:rPr>
      </w:pPr>
      <w:r>
        <w:rPr>
          <w:rtl/>
        </w:rPr>
        <w:t xml:space="preserve">שביתת רעב היא דרך מחאה </w:t>
      </w:r>
      <w:r>
        <w:rPr>
          <w:rFonts w:hint="cs"/>
          <w:rtl/>
        </w:rPr>
        <w:t>ו</w:t>
      </w:r>
      <w:r>
        <w:rPr>
          <w:rtl/>
        </w:rPr>
        <w:t xml:space="preserve">הפעלת לחץ אישי או ציבורי כלפי גופים שונים – מעבידים, הנהלה, נבחרי ציבור, ממשלה ועוד – על מנת להשיג הישגים שונים: כלכליים, חברתיים, לאומיים ואחרים. בעידן התקשורת </w:t>
      </w:r>
      <w:r>
        <w:rPr>
          <w:rFonts w:hint="cs"/>
          <w:rtl/>
        </w:rPr>
        <w:t xml:space="preserve">המודרנית </w:t>
      </w:r>
      <w:r>
        <w:rPr>
          <w:rtl/>
        </w:rPr>
        <w:t>יש שביתות רעב שמטרתן לעורר דעת קהל, לזכות בתמיכה ובאהדה, ובדרך זו להשיג את ההישגים הרצויים. יש שובתי רעב שאינם טועמים כלום; ויש שאינם אוכלים אוכל</w:t>
      </w:r>
      <w:r>
        <w:rPr>
          <w:rFonts w:hint="cs"/>
          <w:rtl/>
        </w:rPr>
        <w:t xml:space="preserve"> מוצק</w:t>
      </w:r>
      <w:r>
        <w:rPr>
          <w:rtl/>
        </w:rPr>
        <w:t xml:space="preserve"> </w:t>
      </w:r>
      <w:r>
        <w:rPr>
          <w:rFonts w:hint="cs"/>
          <w:rtl/>
        </w:rPr>
        <w:t>ו</w:t>
      </w:r>
      <w:r>
        <w:rPr>
          <w:rtl/>
        </w:rPr>
        <w:t xml:space="preserve">מתקיימים על נוזלים. האם שביתת רעב היא דרך לגיטימית מבחינת ההלכה? האם </w:t>
      </w:r>
      <w:r>
        <w:rPr>
          <w:spacing w:val="-2"/>
          <w:rtl/>
        </w:rPr>
        <w:t xml:space="preserve">היא מותרת? האם יש </w:t>
      </w:r>
      <w:r>
        <w:rPr>
          <w:rFonts w:hint="cs"/>
          <w:spacing w:val="-2"/>
          <w:rtl/>
        </w:rPr>
        <w:t xml:space="preserve">לה </w:t>
      </w:r>
      <w:r>
        <w:rPr>
          <w:spacing w:val="-2"/>
          <w:rtl/>
        </w:rPr>
        <w:t>מגבלות? האם כל אחד רשאי לגזור על עצמו שביתת</w:t>
      </w:r>
      <w:r>
        <w:rPr>
          <w:rtl/>
        </w:rPr>
        <w:t xml:space="preserve"> רעב?</w:t>
      </w:r>
    </w:p>
    <w:p w:rsidR="001078CE" w:rsidRDefault="001078CE" w:rsidP="00683530">
      <w:pPr>
        <w:pStyle w:val="af7"/>
        <w:rPr>
          <w:rtl/>
        </w:rPr>
      </w:pPr>
      <w:r>
        <w:rPr>
          <w:rtl/>
        </w:rPr>
        <w:t>א.</w:t>
      </w:r>
      <w:r>
        <w:rPr>
          <w:rFonts w:hint="cs"/>
          <w:rtl/>
        </w:rPr>
        <w:t xml:space="preserve"> </w:t>
      </w:r>
      <w:r>
        <w:rPr>
          <w:rtl/>
        </w:rPr>
        <w:t>חבלת אדם בעצמו</w:t>
      </w:r>
    </w:p>
    <w:p w:rsidR="001078CE" w:rsidRDefault="001078CE" w:rsidP="00683530">
      <w:pPr>
        <w:pStyle w:val="afa"/>
        <w:rPr>
          <w:rtl/>
        </w:rPr>
      </w:pPr>
      <w:r>
        <w:rPr>
          <w:rtl/>
        </w:rPr>
        <w:t xml:space="preserve">במשנה </w:t>
      </w:r>
      <w:r>
        <w:rPr>
          <w:rFonts w:hint="cs"/>
          <w:rtl/>
        </w:rPr>
        <w:t>ב</w:t>
      </w:r>
      <w:r>
        <w:rPr>
          <w:rtl/>
        </w:rPr>
        <w:t xml:space="preserve">בבא קמא </w:t>
      </w:r>
      <w:r>
        <w:rPr>
          <w:rFonts w:hint="cs"/>
          <w:rtl/>
        </w:rPr>
        <w:t>פ"ח מ"ו</w:t>
      </w:r>
      <w:r>
        <w:rPr>
          <w:rtl/>
        </w:rPr>
        <w:t xml:space="preserve"> נאמר: "החובל בעצמו, אף על פי שאינו רשאי, פטור</w:t>
      </w:r>
      <w:r>
        <w:rPr>
          <w:rFonts w:hint="cs"/>
          <w:rtl/>
        </w:rPr>
        <w:t>"</w:t>
      </w:r>
      <w:r>
        <w:rPr>
          <w:rtl/>
        </w:rPr>
        <w:t>. אינו רשאי – מפני שיש בזה איסור; פטור – מלשלם את חיובי הממון המקובלים, נזק צער ריפוי שבת ובושת, מפני שהוא לא ישלם לכיסו שלו (עי</w:t>
      </w:r>
      <w:r>
        <w:rPr>
          <w:rFonts w:hint="cs"/>
          <w:rtl/>
        </w:rPr>
        <w:t>ין</w:t>
      </w:r>
      <w:r>
        <w:rPr>
          <w:rtl/>
        </w:rPr>
        <w:t xml:space="preserve"> </w:t>
      </w:r>
      <w:r>
        <w:rPr>
          <w:rFonts w:hint="cs"/>
          <w:rtl/>
        </w:rPr>
        <w:t xml:space="preserve">בבא קמא </w:t>
      </w:r>
      <w:r>
        <w:rPr>
          <w:rtl/>
        </w:rPr>
        <w:t>צא</w:t>
      </w:r>
      <w:r>
        <w:rPr>
          <w:rFonts w:hint="cs"/>
          <w:rtl/>
        </w:rPr>
        <w:t xml:space="preserve"> ע"</w:t>
      </w:r>
      <w:r>
        <w:rPr>
          <w:rtl/>
        </w:rPr>
        <w:t xml:space="preserve">ב </w:t>
      </w:r>
      <w:r>
        <w:rPr>
          <w:rFonts w:hint="cs"/>
          <w:rtl/>
        </w:rPr>
        <w:t>תו</w:t>
      </w:r>
      <w:r>
        <w:rPr>
          <w:rtl/>
        </w:rPr>
        <w:t>ד"ה חובל</w:t>
      </w:r>
      <w:r>
        <w:rPr>
          <w:rFonts w:hint="cs"/>
          <w:rtl/>
        </w:rPr>
        <w:t>,</w:t>
      </w:r>
      <w:r>
        <w:rPr>
          <w:rtl/>
        </w:rPr>
        <w:t xml:space="preserve"> וש</w:t>
      </w:r>
      <w:r>
        <w:rPr>
          <w:rFonts w:hint="cs"/>
          <w:rtl/>
        </w:rPr>
        <w:t>י</w:t>
      </w:r>
      <w:r>
        <w:rPr>
          <w:rtl/>
        </w:rPr>
        <w:t>ט</w:t>
      </w:r>
      <w:r>
        <w:rPr>
          <w:rFonts w:hint="cs"/>
          <w:rtl/>
        </w:rPr>
        <w:t>ה מקובצת</w:t>
      </w:r>
      <w:r>
        <w:rPr>
          <w:rtl/>
        </w:rPr>
        <w:t xml:space="preserve"> </w:t>
      </w:r>
      <w:r>
        <w:rPr>
          <w:rFonts w:hint="cs"/>
          <w:rtl/>
        </w:rPr>
        <w:t>שם ד"ה חובל</w:t>
      </w:r>
      <w:r>
        <w:rPr>
          <w:rtl/>
        </w:rPr>
        <w:t>).</w:t>
      </w:r>
    </w:p>
    <w:p w:rsidR="001078CE" w:rsidRDefault="001078CE" w:rsidP="00683530">
      <w:pPr>
        <w:pStyle w:val="af4"/>
        <w:rPr>
          <w:rtl/>
        </w:rPr>
      </w:pPr>
      <w:r>
        <w:rPr>
          <w:rtl/>
        </w:rPr>
        <w:t xml:space="preserve">הגמרא </w:t>
      </w:r>
      <w:r>
        <w:rPr>
          <w:rFonts w:hint="cs"/>
          <w:rtl/>
        </w:rPr>
        <w:t xml:space="preserve">בבבא קמא </w:t>
      </w:r>
      <w:r>
        <w:rPr>
          <w:rtl/>
        </w:rPr>
        <w:t>צא</w:t>
      </w:r>
      <w:r>
        <w:rPr>
          <w:rFonts w:hint="cs"/>
          <w:rtl/>
        </w:rPr>
        <w:t xml:space="preserve"> ע"</w:t>
      </w:r>
      <w:r>
        <w:rPr>
          <w:rtl/>
        </w:rPr>
        <w:t xml:space="preserve">ב מבררת את המקור בתורה לאיסור חבלה עצמית. קודם לכן מעלה הגמרא אפשרות, שלפיה דווקא רשאי אדם לחבול בעצמו, שהרי אדם שנשבע (בשבועת ביטוי) להרע לעצמו, ולא ביצע זאת, עובר לכאורה </w:t>
      </w:r>
      <w:r>
        <w:rPr>
          <w:rFonts w:hint="cs"/>
          <w:rtl/>
        </w:rPr>
        <w:t xml:space="preserve">על </w:t>
      </w:r>
      <w:r>
        <w:rPr>
          <w:rtl/>
        </w:rPr>
        <w:t>איסור</w:t>
      </w:r>
      <w:r>
        <w:rPr>
          <w:rFonts w:hint="cs"/>
          <w:rtl/>
        </w:rPr>
        <w:t>:</w:t>
      </w:r>
      <w:r>
        <w:rPr>
          <w:rtl/>
        </w:rPr>
        <w:t xml:space="preserve"> "או נפש כי תשבע לבטא בשפתיים </w:t>
      </w:r>
      <w:r>
        <w:rPr>
          <w:b/>
          <w:bCs/>
          <w:rtl/>
        </w:rPr>
        <w:t>להרע</w:t>
      </w:r>
      <w:r>
        <w:rPr>
          <w:rFonts w:hint="cs"/>
          <w:b/>
          <w:bCs/>
          <w:rtl/>
        </w:rPr>
        <w:t xml:space="preserve"> </w:t>
      </w:r>
      <w:r>
        <w:rPr>
          <w:rtl/>
        </w:rPr>
        <w:t>או להיטיב לכל אשר יבטא האדם בשבועה ונעלם ממנו, והוא ידע ואשם לאחת מאלה" (ויקרא ה,</w:t>
      </w:r>
      <w:r>
        <w:rPr>
          <w:rFonts w:hint="cs"/>
          <w:rtl/>
        </w:rPr>
        <w:t xml:space="preserve"> </w:t>
      </w:r>
      <w:r>
        <w:rPr>
          <w:rtl/>
        </w:rPr>
        <w:t xml:space="preserve">ד). אולם שמואל מסביר שם בגמרא, שהלימוד משבועת הביטוי מתייחס לאדם שאמר אשב בתענית, שאיננו חובל בעצמו בקום ועשה אלא בשב ואל תעשה. </w:t>
      </w:r>
      <w:r>
        <w:rPr>
          <w:rFonts w:hint="cs"/>
          <w:rtl/>
        </w:rPr>
        <w:t>ו</w:t>
      </w:r>
      <w:r>
        <w:rPr>
          <w:rtl/>
        </w:rPr>
        <w:t>מכאן שאדם היושב בתענית איננו נחשב לחובל בעצמו.</w:t>
      </w:r>
    </w:p>
    <w:p w:rsidR="001078CE" w:rsidRDefault="001078CE" w:rsidP="00683530">
      <w:pPr>
        <w:pStyle w:val="af4"/>
        <w:rPr>
          <w:rtl/>
        </w:rPr>
      </w:pPr>
      <w:r>
        <w:rPr>
          <w:rtl/>
        </w:rPr>
        <w:t xml:space="preserve">לפי מהלך סוגיית הגמרא </w:t>
      </w:r>
      <w:r>
        <w:rPr>
          <w:rFonts w:hint="cs"/>
          <w:rtl/>
        </w:rPr>
        <w:t>שם</w:t>
      </w:r>
      <w:r>
        <w:rPr>
          <w:rtl/>
        </w:rPr>
        <w:t xml:space="preserve"> הדבר שנוי במחלוקת תנאים,</w:t>
      </w:r>
      <w:r>
        <w:rPr>
          <w:rFonts w:hint="cs"/>
          <w:rtl/>
        </w:rPr>
        <w:t xml:space="preserve"> ו</w:t>
      </w:r>
      <w:r>
        <w:rPr>
          <w:rtl/>
        </w:rPr>
        <w:t>התוס</w:t>
      </w:r>
      <w:r>
        <w:rPr>
          <w:rFonts w:hint="cs"/>
          <w:rtl/>
        </w:rPr>
        <w:t>פות</w:t>
      </w:r>
      <w:r>
        <w:rPr>
          <w:rtl/>
        </w:rPr>
        <w:t xml:space="preserve"> </w:t>
      </w:r>
      <w:r>
        <w:rPr>
          <w:rFonts w:hint="cs"/>
          <w:rtl/>
        </w:rPr>
        <w:t>(</w:t>
      </w:r>
      <w:r>
        <w:rPr>
          <w:rtl/>
        </w:rPr>
        <w:t xml:space="preserve">ד"ה אלא) </w:t>
      </w:r>
      <w:r>
        <w:rPr>
          <w:rFonts w:hint="cs"/>
          <w:rtl/>
        </w:rPr>
        <w:t xml:space="preserve">מבאר </w:t>
      </w:r>
      <w:r>
        <w:rPr>
          <w:rtl/>
        </w:rPr>
        <w:t xml:space="preserve">שסוגיה זו דוחה את דברי שמואל. דעה שאסור לאדם לחבול בעצמו קיימת </w:t>
      </w:r>
      <w:r>
        <w:rPr>
          <w:rFonts w:hint="cs"/>
          <w:rtl/>
        </w:rPr>
        <w:t>גם</w:t>
      </w:r>
      <w:r>
        <w:rPr>
          <w:rtl/>
        </w:rPr>
        <w:t xml:space="preserve"> בתוספתא ב</w:t>
      </w:r>
      <w:r>
        <w:rPr>
          <w:rFonts w:hint="cs"/>
          <w:rtl/>
        </w:rPr>
        <w:t xml:space="preserve">בא </w:t>
      </w:r>
      <w:r>
        <w:rPr>
          <w:rFonts w:hint="cs"/>
          <w:rtl/>
        </w:rPr>
        <w:lastRenderedPageBreak/>
        <w:t>קמא</w:t>
      </w:r>
      <w:r>
        <w:rPr>
          <w:rtl/>
        </w:rPr>
        <w:t xml:space="preserve"> ט,</w:t>
      </w:r>
      <w:r>
        <w:rPr>
          <w:rFonts w:hint="cs"/>
          <w:rtl/>
        </w:rPr>
        <w:t xml:space="preserve"> </w:t>
      </w:r>
      <w:r>
        <w:rPr>
          <w:rtl/>
        </w:rPr>
        <w:t>יא</w:t>
      </w:r>
      <w:r>
        <w:rPr>
          <w:rFonts w:hint="cs"/>
          <w:rtl/>
        </w:rPr>
        <w:t>:</w:t>
      </w:r>
      <w:r>
        <w:rPr>
          <w:rtl/>
        </w:rPr>
        <w:t xml:space="preserve"> "וכשם שחייב על נזקי חבירו, כן הוא חייב על נזקי עצמו"</w:t>
      </w:r>
      <w:r>
        <w:rPr>
          <w:rFonts w:hint="cs"/>
          <w:rtl/>
        </w:rPr>
        <w:t>.</w:t>
      </w:r>
      <w:r>
        <w:rPr>
          <w:rtl/>
        </w:rPr>
        <w:t xml:space="preserve"> בעוד שהדעה השלטת בסוגיית הגמרא </w:t>
      </w:r>
      <w:r>
        <w:rPr>
          <w:rFonts w:hint="cs"/>
          <w:rtl/>
        </w:rPr>
        <w:t>ב</w:t>
      </w:r>
      <w:r>
        <w:rPr>
          <w:rtl/>
        </w:rPr>
        <w:t>שבועות כז</w:t>
      </w:r>
      <w:r>
        <w:rPr>
          <w:rFonts w:hint="cs"/>
          <w:rtl/>
        </w:rPr>
        <w:t xml:space="preserve"> ע"</w:t>
      </w:r>
      <w:r>
        <w:rPr>
          <w:rtl/>
        </w:rPr>
        <w:t>א היא שמותר לאדם לחבול בעצמו, כמו</w:t>
      </w:r>
      <w:r>
        <w:rPr>
          <w:rFonts w:hint="cs"/>
          <w:rtl/>
        </w:rPr>
        <w:t xml:space="preserve"> </w:t>
      </w:r>
      <w:r>
        <w:rPr>
          <w:rtl/>
        </w:rPr>
        <w:t>שכ</w:t>
      </w:r>
      <w:r>
        <w:rPr>
          <w:rFonts w:hint="cs"/>
          <w:rtl/>
        </w:rPr>
        <w:t>תב</w:t>
      </w:r>
      <w:r>
        <w:rPr>
          <w:rtl/>
        </w:rPr>
        <w:t xml:space="preserve"> התוס</w:t>
      </w:r>
      <w:r>
        <w:rPr>
          <w:rFonts w:hint="cs"/>
          <w:rtl/>
        </w:rPr>
        <w:t>פות</w:t>
      </w:r>
      <w:r>
        <w:rPr>
          <w:rtl/>
        </w:rPr>
        <w:t xml:space="preserve"> שם </w:t>
      </w:r>
      <w:r>
        <w:rPr>
          <w:rFonts w:hint="cs"/>
          <w:rtl/>
        </w:rPr>
        <w:t>(</w:t>
      </w:r>
      <w:r>
        <w:rPr>
          <w:rtl/>
        </w:rPr>
        <w:t>ד"ה אביא</w:t>
      </w:r>
      <w:r>
        <w:rPr>
          <w:rFonts w:hint="cs"/>
          <w:rtl/>
        </w:rPr>
        <w:t>)</w:t>
      </w:r>
      <w:r>
        <w:rPr>
          <w:rtl/>
        </w:rPr>
        <w:t>.</w:t>
      </w:r>
      <w:r>
        <w:rPr>
          <w:rStyle w:val="ac"/>
          <w:rtl/>
        </w:rPr>
        <w:footnoteReference w:id="1"/>
      </w:r>
    </w:p>
    <w:p w:rsidR="001078CE" w:rsidRDefault="001078CE" w:rsidP="00683530">
      <w:pPr>
        <w:pStyle w:val="af4"/>
        <w:rPr>
          <w:rtl/>
        </w:rPr>
      </w:pPr>
      <w:r>
        <w:rPr>
          <w:rtl/>
        </w:rPr>
        <w:tab/>
        <w:t xml:space="preserve">שלושה מקורות </w:t>
      </w:r>
      <w:r>
        <w:rPr>
          <w:rFonts w:hint="cs"/>
          <w:rtl/>
        </w:rPr>
        <w:t>אפשריים מעלה</w:t>
      </w:r>
      <w:r>
        <w:rPr>
          <w:rtl/>
        </w:rPr>
        <w:t xml:space="preserve"> הגמרא בב</w:t>
      </w:r>
      <w:r>
        <w:rPr>
          <w:rFonts w:hint="cs"/>
          <w:rtl/>
        </w:rPr>
        <w:t>בא קמא</w:t>
      </w:r>
      <w:r>
        <w:rPr>
          <w:rtl/>
        </w:rPr>
        <w:t xml:space="preserve"> </w:t>
      </w:r>
      <w:r>
        <w:rPr>
          <w:rFonts w:hint="cs"/>
          <w:rtl/>
        </w:rPr>
        <w:t xml:space="preserve">(שם) </w:t>
      </w:r>
      <w:r>
        <w:rPr>
          <w:rtl/>
        </w:rPr>
        <w:t>לאיסור על האדם לחבול בעצמו (לדעה הסוברת כך). שניים מהם דוחה הגמרא, ומקבלת למסקנה את המקור השלישי:</w:t>
      </w:r>
    </w:p>
    <w:p w:rsidR="001078CE" w:rsidRDefault="001078CE" w:rsidP="00683530">
      <w:pPr>
        <w:pStyle w:val="af4"/>
        <w:rPr>
          <w:rtl/>
        </w:rPr>
      </w:pPr>
      <w:r>
        <w:rPr>
          <w:rtl/>
        </w:rPr>
        <w:t>א.</w:t>
      </w:r>
      <w:r>
        <w:rPr>
          <w:rFonts w:hint="cs"/>
          <w:rtl/>
        </w:rPr>
        <w:t xml:space="preserve"> </w:t>
      </w:r>
      <w:r>
        <w:rPr>
          <w:rtl/>
        </w:rPr>
        <w:t>מדין ההורג את עצמו (מתאבד)</w:t>
      </w:r>
      <w:r>
        <w:rPr>
          <w:rFonts w:hint="cs"/>
          <w:rtl/>
        </w:rPr>
        <w:t>:</w:t>
      </w:r>
      <w:r>
        <w:rPr>
          <w:rtl/>
        </w:rPr>
        <w:t xml:space="preserve"> </w:t>
      </w:r>
      <w:r>
        <w:rPr>
          <w:rFonts w:hint="cs"/>
          <w:rtl/>
        </w:rPr>
        <w:t>"דתניא: 'ואך את דמכם לנפשותיכם אדרש' (בראשית ט, ה) ר' אלעזר אומר: מיד נפשותיכם אדרש את דמכם"</w:t>
      </w:r>
      <w:r>
        <w:rPr>
          <w:rtl/>
        </w:rPr>
        <w:t xml:space="preserve">, כשם שאסור </w:t>
      </w:r>
      <w:r>
        <w:rPr>
          <w:spacing w:val="2"/>
          <w:rtl/>
        </w:rPr>
        <w:t>לאדם להרוג את עצמו, כך אסור לו לחבול בעצמו. אולם הגמרא אינה מקבלת זאת</w:t>
      </w:r>
      <w:r>
        <w:rPr>
          <w:rtl/>
        </w:rPr>
        <w:t xml:space="preserve"> כמקור לאיסור חבלה בעצמו, מפני שיש להבחין בין התאבדות לבין חבלה גופנית</w:t>
      </w:r>
      <w:r>
        <w:rPr>
          <w:rFonts w:hint="cs"/>
          <w:rtl/>
        </w:rPr>
        <w:t>.</w:t>
      </w:r>
    </w:p>
    <w:p w:rsidR="001078CE" w:rsidRDefault="001078CE" w:rsidP="00683530">
      <w:pPr>
        <w:pStyle w:val="af4"/>
        <w:rPr>
          <w:rtl/>
        </w:rPr>
      </w:pPr>
      <w:r>
        <w:rPr>
          <w:rtl/>
        </w:rPr>
        <w:t>ב.</w:t>
      </w:r>
      <w:r>
        <w:rPr>
          <w:rFonts w:hint="cs"/>
          <w:rtl/>
        </w:rPr>
        <w:t xml:space="preserve"> </w:t>
      </w:r>
      <w:r>
        <w:rPr>
          <w:rtl/>
        </w:rPr>
        <w:t>מדין בל תשחית</w:t>
      </w:r>
      <w:r>
        <w:rPr>
          <w:rFonts w:hint="cs"/>
          <w:rtl/>
        </w:rPr>
        <w:t>:</w:t>
      </w:r>
      <w:r>
        <w:rPr>
          <w:rtl/>
        </w:rPr>
        <w:t xml:space="preserve"> "אמר ר' אלעזר: שמעתי שהמקרע על המת יותר מדי לוקה משום בל תשחית, וכל שכן גופו"</w:t>
      </w:r>
      <w:r>
        <w:rPr>
          <w:rFonts w:hint="cs"/>
          <w:rtl/>
        </w:rPr>
        <w:t>.</w:t>
      </w:r>
      <w:r>
        <w:rPr>
          <w:rtl/>
        </w:rPr>
        <w:t xml:space="preserve"> התוס</w:t>
      </w:r>
      <w:r>
        <w:rPr>
          <w:rFonts w:hint="cs"/>
          <w:rtl/>
        </w:rPr>
        <w:t>פות</w:t>
      </w:r>
      <w:r>
        <w:rPr>
          <w:rtl/>
        </w:rPr>
        <w:t xml:space="preserve"> (ד"ה אלא האי תנא) הבי</w:t>
      </w:r>
      <w:r>
        <w:rPr>
          <w:rFonts w:hint="cs"/>
          <w:rtl/>
        </w:rPr>
        <w:t>ן</w:t>
      </w:r>
      <w:r>
        <w:rPr>
          <w:rtl/>
        </w:rPr>
        <w:t xml:space="preserve"> מלימוד זה, שלדעה שאסור לאדם לחבול בעצמו, הרי זה גם אם החבלה היא לצורך כלשהו</w:t>
      </w:r>
      <w:r>
        <w:rPr>
          <w:rFonts w:hint="cs"/>
          <w:rtl/>
        </w:rPr>
        <w:t>.</w:t>
      </w:r>
      <w:r>
        <w:rPr>
          <w:rtl/>
        </w:rPr>
        <w:t xml:space="preserve"> הגמרא דוחה את המקור, באומרה שבל תשחית בבגדים זהו נזק בלתי הפיך, ואילו בגופו זהו נזק שניתן לה</w:t>
      </w:r>
      <w:r>
        <w:rPr>
          <w:rFonts w:hint="cs"/>
          <w:rtl/>
        </w:rPr>
        <w:t>י</w:t>
      </w:r>
      <w:r>
        <w:rPr>
          <w:rtl/>
        </w:rPr>
        <w:t>רפא ממנו.</w:t>
      </w:r>
    </w:p>
    <w:p w:rsidR="001078CE" w:rsidRDefault="001078CE" w:rsidP="00683530">
      <w:pPr>
        <w:pStyle w:val="af4"/>
        <w:rPr>
          <w:rtl/>
        </w:rPr>
      </w:pPr>
      <w:r>
        <w:rPr>
          <w:rtl/>
        </w:rPr>
        <w:t>ג.</w:t>
      </w:r>
      <w:r>
        <w:rPr>
          <w:rFonts w:hint="cs"/>
          <w:rtl/>
        </w:rPr>
        <w:t xml:space="preserve"> </w:t>
      </w:r>
      <w:r>
        <w:rPr>
          <w:rtl/>
        </w:rPr>
        <w:t xml:space="preserve">מדין נזיר לפי ר' אלעזר הקפר </w:t>
      </w:r>
      <w:r>
        <w:rPr>
          <w:rFonts w:hint="cs"/>
          <w:rtl/>
        </w:rPr>
        <w:t>בקבלת נזירות יש חטא מסוים, וניתן ללמוד מכך לחבלה עצמית.</w:t>
      </w:r>
      <w:r>
        <w:rPr>
          <w:rtl/>
        </w:rPr>
        <w:t xml:space="preserve"> "וכפר עליו מאשר חטא על הנפש</w:t>
      </w:r>
      <w:r>
        <w:rPr>
          <w:rFonts w:hint="cs"/>
          <w:rtl/>
        </w:rPr>
        <w:t>"</w:t>
      </w:r>
      <w:r>
        <w:rPr>
          <w:rtl/>
        </w:rPr>
        <w:t xml:space="preserve"> (במדבר </w:t>
      </w:r>
      <w:r>
        <w:rPr>
          <w:rFonts w:hint="cs"/>
          <w:rtl/>
        </w:rPr>
        <w:t>ו</w:t>
      </w:r>
      <w:r>
        <w:rPr>
          <w:rtl/>
        </w:rPr>
        <w:t>,</w:t>
      </w:r>
      <w:r>
        <w:rPr>
          <w:rFonts w:hint="cs"/>
          <w:rtl/>
        </w:rPr>
        <w:t xml:space="preserve"> </w:t>
      </w:r>
      <w:r>
        <w:rPr>
          <w:rtl/>
        </w:rPr>
        <w:t>יא)</w:t>
      </w:r>
      <w:r>
        <w:rPr>
          <w:rFonts w:hint="cs"/>
          <w:rtl/>
        </w:rPr>
        <w:t>...</w:t>
      </w:r>
      <w:r>
        <w:rPr>
          <w:rtl/>
        </w:rPr>
        <w:t xml:space="preserve"> שציער עצמו מן היין. והלא דברים קל וחומר, ומה זה ש</w:t>
      </w:r>
      <w:r>
        <w:rPr>
          <w:rFonts w:hint="cs"/>
          <w:rtl/>
        </w:rPr>
        <w:t xml:space="preserve">לא </w:t>
      </w:r>
      <w:r>
        <w:rPr>
          <w:rtl/>
        </w:rPr>
        <w:t xml:space="preserve">ציער עצמו </w:t>
      </w:r>
      <w:r>
        <w:rPr>
          <w:rFonts w:hint="cs"/>
          <w:rtl/>
        </w:rPr>
        <w:t xml:space="preserve">אלא </w:t>
      </w:r>
      <w:r>
        <w:rPr>
          <w:rtl/>
        </w:rPr>
        <w:t xml:space="preserve">מן היין נקרא חוטא, המצער עצמו </w:t>
      </w:r>
      <w:r>
        <w:rPr>
          <w:b/>
          <w:bCs/>
          <w:rtl/>
        </w:rPr>
        <w:t>מכל דבר</w:t>
      </w:r>
      <w:r>
        <w:rPr>
          <w:rtl/>
        </w:rPr>
        <w:t xml:space="preserve"> על אחת כמה וכמה</w:t>
      </w:r>
      <w:r>
        <w:rPr>
          <w:rFonts w:hint="cs"/>
          <w:rtl/>
        </w:rPr>
        <w:t>"</w:t>
      </w:r>
      <w:r>
        <w:rPr>
          <w:rtl/>
        </w:rPr>
        <w:t>.</w:t>
      </w:r>
      <w:r>
        <w:rPr>
          <w:rFonts w:hint="cs"/>
          <w:rtl/>
        </w:rPr>
        <w:t xml:space="preserve"> </w:t>
      </w:r>
      <w:r>
        <w:rPr>
          <w:rtl/>
        </w:rPr>
        <w:t>רש"י בד"ה מכל דבר פירש: המסגף עצמו בתענית.</w:t>
      </w:r>
    </w:p>
    <w:p w:rsidR="001078CE" w:rsidRDefault="001078CE" w:rsidP="00683530">
      <w:pPr>
        <w:pStyle w:val="af4"/>
        <w:rPr>
          <w:rtl/>
        </w:rPr>
      </w:pPr>
      <w:r>
        <w:rPr>
          <w:rFonts w:hint="cs"/>
          <w:rtl/>
        </w:rPr>
        <w:t>מ</w:t>
      </w:r>
      <w:r>
        <w:rPr>
          <w:rtl/>
        </w:rPr>
        <w:t>דחיות הגמרא את המקורות האפשריים ניתן להסיק כי איסור החבלה העצמית הוא גם כשאין כל סכנה לנפש; גם אם הנזק ניתן לתיקון ואינו בלתי הפיך; וגם אם הוא נעשה לצורך.</w:t>
      </w:r>
    </w:p>
    <w:p w:rsidR="001078CE" w:rsidRDefault="001078CE" w:rsidP="00683530">
      <w:pPr>
        <w:pStyle w:val="af4"/>
        <w:rPr>
          <w:rtl/>
        </w:rPr>
      </w:pPr>
      <w:r>
        <w:rPr>
          <w:rtl/>
        </w:rPr>
        <w:t>כאמור, שאלת ההיתר לחבול בעצמו נתונה במחלוקת תנאים, וגם אם מסקנת הסוגיה בב</w:t>
      </w:r>
      <w:r>
        <w:rPr>
          <w:rFonts w:hint="cs"/>
          <w:rtl/>
        </w:rPr>
        <w:t xml:space="preserve">בא קמא </w:t>
      </w:r>
      <w:r>
        <w:rPr>
          <w:rtl/>
        </w:rPr>
        <w:t>היא שאסור לאדם לחבול בעצמו, הרי מהלך הסוגיה בשבועות מתיר זאת.</w:t>
      </w:r>
      <w:r>
        <w:rPr>
          <w:rStyle w:val="ac"/>
          <w:snapToGrid w:val="0"/>
          <w:rtl/>
        </w:rPr>
        <w:footnoteReference w:id="2"/>
      </w:r>
    </w:p>
    <w:p w:rsidR="001078CE" w:rsidRDefault="001078CE" w:rsidP="00683530">
      <w:pPr>
        <w:pStyle w:val="af4"/>
        <w:rPr>
          <w:rtl/>
        </w:rPr>
      </w:pPr>
      <w:r>
        <w:rPr>
          <w:rtl/>
        </w:rPr>
        <w:t xml:space="preserve">לא כל הפוסקים </w:t>
      </w:r>
      <w:r>
        <w:rPr>
          <w:rFonts w:hint="cs"/>
          <w:rtl/>
        </w:rPr>
        <w:t xml:space="preserve">שאסרו חבלה עצמית </w:t>
      </w:r>
      <w:r>
        <w:rPr>
          <w:rtl/>
        </w:rPr>
        <w:t xml:space="preserve">מביאים שהמקור לאיסור הוא בפרשת נזיר. הר"ן </w:t>
      </w:r>
      <w:r>
        <w:rPr>
          <w:rFonts w:hint="cs"/>
          <w:rtl/>
        </w:rPr>
        <w:t>בחידושיו ל</w:t>
      </w:r>
      <w:r>
        <w:rPr>
          <w:rtl/>
        </w:rPr>
        <w:t>שבועות כה</w:t>
      </w:r>
      <w:r>
        <w:rPr>
          <w:rFonts w:hint="cs"/>
          <w:rtl/>
        </w:rPr>
        <w:t xml:space="preserve"> ע"</w:t>
      </w:r>
      <w:r>
        <w:rPr>
          <w:rtl/>
        </w:rPr>
        <w:t>א כותב שהאיסור לחבול בעצמו נלמד מדרשה, ולא נאמר מפורש בתורה, אם כי תוקפו של האיסור הוא מדאורייתא.</w:t>
      </w:r>
      <w:r>
        <w:rPr>
          <w:rStyle w:val="ac"/>
          <w:snapToGrid w:val="0"/>
          <w:rtl/>
        </w:rPr>
        <w:footnoteReference w:id="3"/>
      </w:r>
      <w:r>
        <w:rPr>
          <w:rtl/>
        </w:rPr>
        <w:t xml:space="preserve"> לדברי הר"ן, הדרשה היא מהפסוק</w:t>
      </w:r>
      <w:r>
        <w:rPr>
          <w:rFonts w:hint="cs"/>
          <w:rtl/>
        </w:rPr>
        <w:t>:</w:t>
      </w:r>
      <w:r>
        <w:rPr>
          <w:rtl/>
        </w:rPr>
        <w:t xml:space="preserve"> "ואך את דמכם לנפשותיכם אדרוש" (בראשית ט,</w:t>
      </w:r>
      <w:r>
        <w:rPr>
          <w:rFonts w:hint="cs"/>
          <w:rtl/>
        </w:rPr>
        <w:t xml:space="preserve"> </w:t>
      </w:r>
      <w:r>
        <w:rPr>
          <w:rtl/>
        </w:rPr>
        <w:t>ה) או מהפסוק</w:t>
      </w:r>
      <w:r>
        <w:rPr>
          <w:rFonts w:hint="cs"/>
          <w:rtl/>
        </w:rPr>
        <w:t>:</w:t>
      </w:r>
      <w:r>
        <w:rPr>
          <w:rtl/>
        </w:rPr>
        <w:t xml:space="preserve"> "השמר לך ושמור נפשך מאד" (דברים ד,</w:t>
      </w:r>
      <w:r>
        <w:rPr>
          <w:rFonts w:hint="cs"/>
          <w:rtl/>
        </w:rPr>
        <w:t xml:space="preserve"> </w:t>
      </w:r>
      <w:r>
        <w:rPr>
          <w:rtl/>
        </w:rPr>
        <w:t xml:space="preserve">ט). אמנם את הדרשה מהפסוק בבראשית דחתה הגמרא </w:t>
      </w:r>
      <w:r>
        <w:rPr>
          <w:rFonts w:hint="cs"/>
          <w:rtl/>
        </w:rPr>
        <w:t>"</w:t>
      </w:r>
      <w:r>
        <w:rPr>
          <w:rtl/>
        </w:rPr>
        <w:t>קטלא שאני</w:t>
      </w:r>
      <w:r>
        <w:rPr>
          <w:rFonts w:hint="cs"/>
          <w:rtl/>
        </w:rPr>
        <w:t>"</w:t>
      </w:r>
      <w:r>
        <w:rPr>
          <w:rtl/>
        </w:rPr>
        <w:t xml:space="preserve">, אבל אפשר שלאחר שנמצא מקור לאיסור החבלה בעצמו, שוב אין לדחייה זו מקום. עוד אפשר לומר, שהמקרה שעליו דן הר"ן שם הוא אדם שנשבע שלא לאכול כלל במשך חודש – </w:t>
      </w:r>
      <w:r>
        <w:rPr>
          <w:rFonts w:hint="cs"/>
          <w:rtl/>
        </w:rPr>
        <w:t>ו</w:t>
      </w:r>
      <w:r>
        <w:rPr>
          <w:rtl/>
        </w:rPr>
        <w:t xml:space="preserve">זוהי חבלה הקרובה להתאבדות, </w:t>
      </w:r>
      <w:r>
        <w:rPr>
          <w:rFonts w:hint="cs"/>
          <w:rtl/>
        </w:rPr>
        <w:t>ש</w:t>
      </w:r>
      <w:r>
        <w:rPr>
          <w:rtl/>
        </w:rPr>
        <w:t>על איסורה אפשר ללמוד מהפסוק בבראשית גם לפי דחיית הגמרא</w:t>
      </w:r>
      <w:r>
        <w:rPr>
          <w:rFonts w:hint="cs"/>
          <w:rtl/>
        </w:rPr>
        <w:t>.</w:t>
      </w:r>
    </w:p>
    <w:p w:rsidR="001078CE" w:rsidRDefault="001078CE" w:rsidP="00683530">
      <w:pPr>
        <w:pStyle w:val="af4"/>
        <w:rPr>
          <w:rtl/>
        </w:rPr>
      </w:pPr>
      <w:r>
        <w:rPr>
          <w:rtl/>
        </w:rPr>
        <w:t>הפסוק האחר שמביא הר"ן</w:t>
      </w:r>
      <w:r>
        <w:rPr>
          <w:rFonts w:hint="cs"/>
          <w:rtl/>
        </w:rPr>
        <w:t>:</w:t>
      </w:r>
      <w:r>
        <w:rPr>
          <w:rtl/>
        </w:rPr>
        <w:t xml:space="preserve"> "השמר לך ושמור נפשך מאד" הוא פסוק שהגמרא </w:t>
      </w:r>
      <w:r>
        <w:rPr>
          <w:rFonts w:hint="cs"/>
          <w:rtl/>
        </w:rPr>
        <w:t>ב</w:t>
      </w:r>
      <w:r>
        <w:rPr>
          <w:rtl/>
        </w:rPr>
        <w:t>שבועות לו</w:t>
      </w:r>
      <w:r>
        <w:rPr>
          <w:rFonts w:hint="cs"/>
          <w:rtl/>
        </w:rPr>
        <w:t xml:space="preserve"> ע"</w:t>
      </w:r>
      <w:r>
        <w:rPr>
          <w:rtl/>
        </w:rPr>
        <w:t>א לומדת ממנו שאסור לאדם לקלל את עצמו, מחשש שמא הקללה תתקיים ונמצא שהוא הזיק לעצמו. אכן איסור קללת עצמו מוסכם על הכ</w:t>
      </w:r>
      <w:r>
        <w:rPr>
          <w:rFonts w:hint="cs"/>
          <w:rtl/>
        </w:rPr>
        <w:t>ו</w:t>
      </w:r>
      <w:r>
        <w:rPr>
          <w:rtl/>
        </w:rPr>
        <w:t>ל,</w:t>
      </w:r>
      <w:r>
        <w:rPr>
          <w:rStyle w:val="ac"/>
          <w:rtl/>
        </w:rPr>
        <w:footnoteReference w:id="4"/>
      </w:r>
      <w:r>
        <w:rPr>
          <w:rtl/>
        </w:rPr>
        <w:t xml:space="preserve"> אך לא נתבאר מדוע אין חולק על כך שאסור לאדם לקלל את עצמו</w:t>
      </w:r>
      <w:r>
        <w:rPr>
          <w:rFonts w:hint="cs"/>
          <w:rtl/>
        </w:rPr>
        <w:t>,</w:t>
      </w:r>
      <w:r>
        <w:rPr>
          <w:rtl/>
        </w:rPr>
        <w:t xml:space="preserve"> </w:t>
      </w:r>
      <w:r>
        <w:rPr>
          <w:rFonts w:hint="cs"/>
          <w:rtl/>
        </w:rPr>
        <w:t>ע</w:t>
      </w:r>
      <w:r>
        <w:rPr>
          <w:rtl/>
        </w:rPr>
        <w:t>ל</w:t>
      </w:r>
      <w:r>
        <w:rPr>
          <w:rFonts w:hint="cs"/>
          <w:rtl/>
        </w:rPr>
        <w:t xml:space="preserve"> אף</w:t>
      </w:r>
      <w:r>
        <w:rPr>
          <w:rtl/>
        </w:rPr>
        <w:t xml:space="preserve"> שלגבי חבלה מצאנו מחלוקת תנאים ופוסקים (</w:t>
      </w:r>
      <w:r>
        <w:rPr>
          <w:rFonts w:hint="cs"/>
          <w:rtl/>
        </w:rPr>
        <w:t>כן תמה ה</w:t>
      </w:r>
      <w:r>
        <w:rPr>
          <w:rtl/>
        </w:rPr>
        <w:t>תוס</w:t>
      </w:r>
      <w:r>
        <w:rPr>
          <w:rFonts w:hint="cs"/>
          <w:rtl/>
        </w:rPr>
        <w:t>פות</w:t>
      </w:r>
      <w:r>
        <w:rPr>
          <w:rtl/>
        </w:rPr>
        <w:t xml:space="preserve"> שבועות לו</w:t>
      </w:r>
      <w:r>
        <w:rPr>
          <w:rFonts w:hint="cs"/>
          <w:rtl/>
        </w:rPr>
        <w:t xml:space="preserve"> ע"</w:t>
      </w:r>
      <w:r>
        <w:rPr>
          <w:rtl/>
        </w:rPr>
        <w:t xml:space="preserve">א ד"ה ושמור. אמנם לדעת התומים </w:t>
      </w:r>
      <w:r>
        <w:rPr>
          <w:rFonts w:hint="cs"/>
          <w:rtl/>
        </w:rPr>
        <w:t xml:space="preserve">סי' </w:t>
      </w:r>
      <w:r>
        <w:rPr>
          <w:rtl/>
        </w:rPr>
        <w:t>כז,</w:t>
      </w:r>
      <w:r>
        <w:rPr>
          <w:rFonts w:hint="cs"/>
          <w:rtl/>
        </w:rPr>
        <w:t xml:space="preserve"> </w:t>
      </w:r>
      <w:r>
        <w:rPr>
          <w:rtl/>
        </w:rPr>
        <w:t>א מי שמתיר לאדם לחבול בעצמו, מתיר לו גם לקלל את עצמו</w:t>
      </w:r>
      <w:r>
        <w:rPr>
          <w:rFonts w:hint="cs"/>
          <w:rtl/>
        </w:rPr>
        <w:t>)</w:t>
      </w:r>
      <w:r>
        <w:rPr>
          <w:rtl/>
        </w:rPr>
        <w:t>.</w:t>
      </w:r>
    </w:p>
    <w:p w:rsidR="001078CE" w:rsidRDefault="001078CE" w:rsidP="00683530">
      <w:pPr>
        <w:pStyle w:val="af4"/>
        <w:rPr>
          <w:rtl/>
        </w:rPr>
      </w:pPr>
      <w:r>
        <w:rPr>
          <w:rtl/>
        </w:rPr>
        <w:lastRenderedPageBreak/>
        <w:t>הלימוד מהפסוקים ומהלך סוגיית הגמרא מוכיחים שאיסור החבלה בעצמו הוא איסור דאורייתא. אולם הראי"ה קוק</w:t>
      </w:r>
      <w:r>
        <w:rPr>
          <w:rFonts w:hint="cs"/>
          <w:rtl/>
        </w:rPr>
        <w:t>,</w:t>
      </w:r>
      <w:r>
        <w:rPr>
          <w:rtl/>
        </w:rPr>
        <w:t xml:space="preserve"> שו"ת דעת</w:t>
      </w:r>
      <w:r>
        <w:rPr>
          <w:rFonts w:hint="cs"/>
          <w:rtl/>
        </w:rPr>
        <w:t xml:space="preserve"> </w:t>
      </w:r>
      <w:r>
        <w:rPr>
          <w:rtl/>
        </w:rPr>
        <w:t>כהן</w:t>
      </w:r>
      <w:r>
        <w:rPr>
          <w:rFonts w:hint="cs"/>
          <w:rtl/>
        </w:rPr>
        <w:t>,</w:t>
      </w:r>
      <w:r>
        <w:rPr>
          <w:rtl/>
        </w:rPr>
        <w:t xml:space="preserve"> סי' נה</w:t>
      </w:r>
      <w:r>
        <w:rPr>
          <w:rFonts w:hint="cs"/>
          <w:rtl/>
        </w:rPr>
        <w:t>,</w:t>
      </w:r>
      <w:r>
        <w:rPr>
          <w:rtl/>
        </w:rPr>
        <w:t xml:space="preserve"> עמ' קמו</w:t>
      </w:r>
      <w:r>
        <w:rPr>
          <w:rFonts w:hint="cs"/>
          <w:rtl/>
        </w:rPr>
        <w:t>,</w:t>
      </w:r>
      <w:r>
        <w:rPr>
          <w:rtl/>
        </w:rPr>
        <w:t xml:space="preserve"> </w:t>
      </w:r>
      <w:r>
        <w:rPr>
          <w:rFonts w:hint="cs"/>
          <w:rtl/>
        </w:rPr>
        <w:t xml:space="preserve">כתב </w:t>
      </w:r>
      <w:r>
        <w:rPr>
          <w:rtl/>
        </w:rPr>
        <w:t>שהאיסור הוא מדרבנן. הוא מביא את הלימוד מנזיר, וכנראה סובר שלימוד זה אינו אלא אסמכתא. הר</w:t>
      </w:r>
      <w:r>
        <w:rPr>
          <w:rFonts w:hint="cs"/>
          <w:rtl/>
        </w:rPr>
        <w:t>ב</w:t>
      </w:r>
      <w:r>
        <w:rPr>
          <w:rtl/>
        </w:rPr>
        <w:t xml:space="preserve"> צבי יהודה קוק בהערותיו לדעת</w:t>
      </w:r>
      <w:r>
        <w:rPr>
          <w:rFonts w:hint="cs"/>
          <w:rtl/>
        </w:rPr>
        <w:t xml:space="preserve"> </w:t>
      </w:r>
      <w:r>
        <w:rPr>
          <w:rtl/>
        </w:rPr>
        <w:t>כהן</w:t>
      </w:r>
      <w:r>
        <w:rPr>
          <w:rFonts w:hint="cs"/>
          <w:rtl/>
        </w:rPr>
        <w:t>,</w:t>
      </w:r>
      <w:r>
        <w:rPr>
          <w:rtl/>
        </w:rPr>
        <w:t xml:space="preserve"> עמ' תלז</w:t>
      </w:r>
      <w:r>
        <w:rPr>
          <w:rFonts w:hint="cs"/>
          <w:rtl/>
        </w:rPr>
        <w:t>,</w:t>
      </w:r>
      <w:r>
        <w:rPr>
          <w:rtl/>
        </w:rPr>
        <w:t xml:space="preserve"> חילק בין חבלה שיש בה סכנת נפשות, שהיא אסורה מדאורייתא (מהכתוב "ואך את דמכם לנפשותיכם אדרוש"), לבין חבלה שאין בה סכנת נפשות הנלמדת מנזיר </w:t>
      </w:r>
      <w:r>
        <w:rPr>
          <w:rFonts w:hint="cs"/>
          <w:rtl/>
        </w:rPr>
        <w:t>ו</w:t>
      </w:r>
      <w:r>
        <w:rPr>
          <w:rtl/>
        </w:rPr>
        <w:t>אסורה מדרבנן.</w:t>
      </w:r>
      <w:r>
        <w:rPr>
          <w:rStyle w:val="ac"/>
          <w:rtl/>
        </w:rPr>
        <w:footnoteReference w:id="5"/>
      </w:r>
      <w:r>
        <w:rPr>
          <w:rtl/>
        </w:rPr>
        <w:t xml:space="preserve"> אך, כאמור, הדברים נראים </w:t>
      </w:r>
      <w:r>
        <w:rPr>
          <w:rFonts w:hint="cs"/>
          <w:rtl/>
        </w:rPr>
        <w:t>כ</w:t>
      </w:r>
      <w:r>
        <w:rPr>
          <w:rtl/>
        </w:rPr>
        <w:t>סותרים את פשט הסוגיה.</w:t>
      </w:r>
    </w:p>
    <w:p w:rsidR="001078CE" w:rsidRDefault="001078CE" w:rsidP="00683530">
      <w:pPr>
        <w:pStyle w:val="af4"/>
        <w:rPr>
          <w:rtl/>
        </w:rPr>
      </w:pPr>
      <w:r>
        <w:rPr>
          <w:rtl/>
        </w:rPr>
        <w:t xml:space="preserve">כבר </w:t>
      </w:r>
      <w:r>
        <w:rPr>
          <w:rFonts w:hint="cs"/>
          <w:rtl/>
        </w:rPr>
        <w:t>הזכרנו</w:t>
      </w:r>
      <w:r>
        <w:rPr>
          <w:rtl/>
        </w:rPr>
        <w:t xml:space="preserve"> ש</w:t>
      </w:r>
      <w:r>
        <w:rPr>
          <w:rFonts w:hint="cs"/>
          <w:rtl/>
        </w:rPr>
        <w:t>ב</w:t>
      </w:r>
      <w:r>
        <w:rPr>
          <w:rtl/>
        </w:rPr>
        <w:t xml:space="preserve">מהלך סוגיית הגמרא בשבועות יש </w:t>
      </w:r>
      <w:r>
        <w:rPr>
          <w:rFonts w:hint="cs"/>
          <w:rtl/>
        </w:rPr>
        <w:t>כדי</w:t>
      </w:r>
      <w:r>
        <w:rPr>
          <w:rtl/>
        </w:rPr>
        <w:t xml:space="preserve"> ללמד שהלכה כמ</w:t>
      </w:r>
      <w:r>
        <w:rPr>
          <w:rFonts w:hint="cs"/>
          <w:rtl/>
        </w:rPr>
        <w:t>אן דאמר</w:t>
      </w:r>
      <w:r>
        <w:rPr>
          <w:rtl/>
        </w:rPr>
        <w:t xml:space="preserve"> שמותר לאדם לחבול בעצמו. כך היא דעתו של הרמ"ה </w:t>
      </w:r>
      <w:r>
        <w:rPr>
          <w:rFonts w:hint="cs"/>
          <w:rtl/>
        </w:rPr>
        <w:t>ב</w:t>
      </w:r>
      <w:r>
        <w:rPr>
          <w:rtl/>
        </w:rPr>
        <w:t>שיטה מקובצת ב</w:t>
      </w:r>
      <w:r>
        <w:rPr>
          <w:rFonts w:hint="cs"/>
          <w:rtl/>
        </w:rPr>
        <w:t>בא קמא</w:t>
      </w:r>
      <w:r>
        <w:rPr>
          <w:rtl/>
        </w:rPr>
        <w:t xml:space="preserve"> צא</w:t>
      </w:r>
      <w:r>
        <w:rPr>
          <w:rFonts w:hint="cs"/>
          <w:rtl/>
        </w:rPr>
        <w:t xml:space="preserve"> ע"</w:t>
      </w:r>
      <w:r>
        <w:rPr>
          <w:rtl/>
        </w:rPr>
        <w:t>ב ד"ה רב חסדא</w:t>
      </w:r>
      <w:r>
        <w:rPr>
          <w:rFonts w:hint="cs"/>
          <w:rtl/>
        </w:rPr>
        <w:t>.</w:t>
      </w:r>
      <w:r>
        <w:rPr>
          <w:rtl/>
        </w:rPr>
        <w:t xml:space="preserve"> </w:t>
      </w:r>
      <w:r>
        <w:rPr>
          <w:rFonts w:hint="cs"/>
          <w:rtl/>
        </w:rPr>
        <w:t>ו</w:t>
      </w:r>
      <w:r>
        <w:rPr>
          <w:rtl/>
        </w:rPr>
        <w:t>ראייתו היא מהמסופר בגמרא בב</w:t>
      </w:r>
      <w:r>
        <w:rPr>
          <w:rFonts w:hint="cs"/>
          <w:rtl/>
        </w:rPr>
        <w:t>בא קמא</w:t>
      </w:r>
      <w:r>
        <w:rPr>
          <w:rtl/>
        </w:rPr>
        <w:t xml:space="preserve"> </w:t>
      </w:r>
      <w:r>
        <w:rPr>
          <w:rFonts w:hint="cs"/>
          <w:rtl/>
        </w:rPr>
        <w:t xml:space="preserve">(שם), </w:t>
      </w:r>
      <w:r>
        <w:rPr>
          <w:rtl/>
        </w:rPr>
        <w:t>שרב חסדא היה מגביה את בגדיו בהולכו בין קוצים ומעדיף לפצוע את גופו, כי</w:t>
      </w:r>
      <w:r>
        <w:rPr>
          <w:rFonts w:hint="cs"/>
          <w:rtl/>
        </w:rPr>
        <w:t>ו</w:t>
      </w:r>
      <w:r>
        <w:rPr>
          <w:rtl/>
        </w:rPr>
        <w:t>ון שגופו מעלה ארוכה, מ</w:t>
      </w:r>
      <w:r>
        <w:rPr>
          <w:rFonts w:hint="cs"/>
          <w:rtl/>
        </w:rPr>
        <w:t xml:space="preserve">ה </w:t>
      </w:r>
      <w:r>
        <w:rPr>
          <w:rtl/>
        </w:rPr>
        <w:t>שא</w:t>
      </w:r>
      <w:r>
        <w:rPr>
          <w:rFonts w:hint="cs"/>
          <w:rtl/>
        </w:rPr>
        <w:t>ין כן</w:t>
      </w:r>
      <w:r>
        <w:rPr>
          <w:rtl/>
        </w:rPr>
        <w:t xml:space="preserve"> בגדיו. פסק הרמ"ה הובא בטור חו"מ תכ,</w:t>
      </w:r>
      <w:r>
        <w:rPr>
          <w:rFonts w:hint="cs"/>
          <w:rtl/>
        </w:rPr>
        <w:t xml:space="preserve"> </w:t>
      </w:r>
      <w:r>
        <w:rPr>
          <w:rtl/>
        </w:rPr>
        <w:t>ובבית-יוסף שם ביאר שהרמ"ה נמנע מלפסוק שיש ללמוד איסור חבלה עצמית מנזיר</w:t>
      </w:r>
      <w:r>
        <w:rPr>
          <w:rFonts w:hint="cs"/>
          <w:rtl/>
        </w:rPr>
        <w:t>,</w:t>
      </w:r>
      <w:r>
        <w:rPr>
          <w:rtl/>
        </w:rPr>
        <w:t xml:space="preserve"> כיו</w:t>
      </w:r>
      <w:r>
        <w:rPr>
          <w:rFonts w:hint="cs"/>
          <w:rtl/>
        </w:rPr>
        <w:t>ו</w:t>
      </w:r>
      <w:r>
        <w:rPr>
          <w:rtl/>
        </w:rPr>
        <w:t xml:space="preserve">ן שבשום מקום אין הלכה כר' אלעזר הקפר. </w:t>
      </w:r>
      <w:r>
        <w:rPr>
          <w:rFonts w:hint="cs"/>
          <w:rtl/>
        </w:rPr>
        <w:t>ו</w:t>
      </w:r>
      <w:r>
        <w:rPr>
          <w:rtl/>
        </w:rPr>
        <w:t>אפשר שבמיוחד בעני</w:t>
      </w:r>
      <w:r>
        <w:rPr>
          <w:rFonts w:hint="cs"/>
          <w:rtl/>
        </w:rPr>
        <w:t>י</w:t>
      </w:r>
      <w:r>
        <w:rPr>
          <w:rtl/>
        </w:rPr>
        <w:t>ן זה</w:t>
      </w:r>
      <w:r>
        <w:rPr>
          <w:rFonts w:hint="cs"/>
          <w:rtl/>
        </w:rPr>
        <w:t>,</w:t>
      </w:r>
      <w:r>
        <w:rPr>
          <w:rtl/>
        </w:rPr>
        <w:t xml:space="preserve"> חובתו של הנזיר בקרבן משום שציער עצמו מן היין</w:t>
      </w:r>
      <w:r>
        <w:rPr>
          <w:rFonts w:hint="cs"/>
          <w:rtl/>
        </w:rPr>
        <w:t>,</w:t>
      </w:r>
      <w:r>
        <w:rPr>
          <w:rtl/>
        </w:rPr>
        <w:t xml:space="preserve"> אין הלכה כר' אלעזר הקפר, שהרי ב</w:t>
      </w:r>
      <w:r>
        <w:rPr>
          <w:rFonts w:hint="cs"/>
          <w:rtl/>
        </w:rPr>
        <w:t>גמרא ב</w:t>
      </w:r>
      <w:r>
        <w:rPr>
          <w:rtl/>
        </w:rPr>
        <w:t>נדרים י</w:t>
      </w:r>
      <w:r>
        <w:rPr>
          <w:rFonts w:hint="cs"/>
          <w:rtl/>
        </w:rPr>
        <w:t xml:space="preserve"> ע"א</w:t>
      </w:r>
      <w:r>
        <w:rPr>
          <w:rtl/>
        </w:rPr>
        <w:t xml:space="preserve"> אמר אביי, ששמעון הצדיק, ר' שמעון ור' אלעזר הקפר כולם בשיטה אחת, והרי כלל הוא בידינו שאין הלכה כ</w:t>
      </w:r>
      <w:r>
        <w:rPr>
          <w:rFonts w:hint="cs"/>
          <w:rtl/>
        </w:rPr>
        <w:t>"</w:t>
      </w:r>
      <w:r>
        <w:rPr>
          <w:rtl/>
        </w:rPr>
        <w:t>שיטה</w:t>
      </w:r>
      <w:r>
        <w:rPr>
          <w:rFonts w:hint="cs"/>
          <w:rtl/>
        </w:rPr>
        <w:t>"</w:t>
      </w:r>
      <w:r>
        <w:rPr>
          <w:rtl/>
        </w:rPr>
        <w:t>.</w:t>
      </w:r>
      <w:r>
        <w:rPr>
          <w:rStyle w:val="ac"/>
          <w:rtl/>
        </w:rPr>
        <w:footnoteReference w:id="6"/>
      </w:r>
      <w:r>
        <w:rPr>
          <w:rFonts w:hint="cs"/>
          <w:rtl/>
        </w:rPr>
        <w:t xml:space="preserve"> </w:t>
      </w:r>
      <w:r>
        <w:rPr>
          <w:rtl/>
        </w:rPr>
        <w:t>בב"ח חו"מ סי' תכ ביאר, שכיו</w:t>
      </w:r>
      <w:r>
        <w:rPr>
          <w:rFonts w:hint="cs"/>
          <w:rtl/>
        </w:rPr>
        <w:t>ו</w:t>
      </w:r>
      <w:r>
        <w:rPr>
          <w:rtl/>
        </w:rPr>
        <w:t>ן שבגמרא בשבועות ח</w:t>
      </w:r>
      <w:r>
        <w:rPr>
          <w:rFonts w:hint="cs"/>
          <w:rtl/>
        </w:rPr>
        <w:t xml:space="preserve"> ע"</w:t>
      </w:r>
      <w:r>
        <w:rPr>
          <w:rtl/>
        </w:rPr>
        <w:t xml:space="preserve">א נחלקו חכמים על ר' אלעזר הקפר, הרי שאנו פוסקים כרבים. יש המצמצמים </w:t>
      </w:r>
      <w:r>
        <w:rPr>
          <w:rFonts w:hint="cs"/>
          <w:rtl/>
        </w:rPr>
        <w:t xml:space="preserve">את </w:t>
      </w:r>
      <w:r>
        <w:rPr>
          <w:rtl/>
        </w:rPr>
        <w:t>פסקו של הרמ"ה רק לחבלות שהן לצורך, בעוד שסתם חבלות אסורות אף לפיו.</w:t>
      </w:r>
      <w:r>
        <w:rPr>
          <w:rStyle w:val="ac"/>
          <w:rtl/>
        </w:rPr>
        <w:footnoteReference w:id="7"/>
      </w:r>
      <w:r>
        <w:rPr>
          <w:rtl/>
        </w:rPr>
        <w:t xml:space="preserve"> מכל מקום דעת הרמ"ה היא דעת מיעוט, וכאמור רוב הפוסקים סוברים שמדאורייתא אסור לאדם לחבול בעצמו. וכך מסוכמת הלכה זו בש</w:t>
      </w:r>
      <w:r>
        <w:rPr>
          <w:rFonts w:hint="cs"/>
          <w:rtl/>
        </w:rPr>
        <w:t>ו</w:t>
      </w:r>
      <w:r>
        <w:rPr>
          <w:rtl/>
        </w:rPr>
        <w:t>לחן ערוך הרב, הל' נזקי גוף ונפש ודיניהם</w:t>
      </w:r>
      <w:r>
        <w:rPr>
          <w:rFonts w:hint="cs"/>
          <w:rtl/>
        </w:rPr>
        <w:t>,</w:t>
      </w:r>
      <w:r>
        <w:rPr>
          <w:rtl/>
        </w:rPr>
        <w:t xml:space="preserve"> סעיף ד:</w:t>
      </w:r>
    </w:p>
    <w:p w:rsidR="001078CE" w:rsidRDefault="001078CE" w:rsidP="00683530">
      <w:pPr>
        <w:pStyle w:val="af8"/>
        <w:rPr>
          <w:rtl/>
        </w:rPr>
      </w:pPr>
      <w:r>
        <w:rPr>
          <w:rtl/>
        </w:rPr>
        <w:t>אין לאד</w:t>
      </w:r>
      <w:r>
        <w:rPr>
          <w:rtl/>
          <w:lang w:eastAsia="he-IL"/>
        </w:rPr>
        <w:t>ם</w:t>
      </w:r>
      <w:r>
        <w:rPr>
          <w:rtl/>
        </w:rPr>
        <w:t xml:space="preserve"> רשות על גופו כלל להכותו, ולא לביישו ולא לצערו בשום צער, אפילו במניעת איזה מאכל או משתה.</w:t>
      </w:r>
      <w:r>
        <w:rPr>
          <w:rStyle w:val="ac"/>
          <w:rtl/>
        </w:rPr>
        <w:footnoteReference w:id="8"/>
      </w:r>
    </w:p>
    <w:p w:rsidR="001078CE" w:rsidRDefault="001078CE" w:rsidP="00683530">
      <w:pPr>
        <w:pStyle w:val="af4"/>
        <w:rPr>
          <w:rtl/>
        </w:rPr>
      </w:pPr>
      <w:r>
        <w:rPr>
          <w:rtl/>
        </w:rPr>
        <w:t>מדברים אלו נוכל להסיק שאסור לאדם לגרום לעצמו נזק גופני או נפשי במניעת מאכל ומשתה,</w:t>
      </w:r>
      <w:r>
        <w:rPr>
          <w:rFonts w:hint="cs"/>
          <w:rtl/>
        </w:rPr>
        <w:t xml:space="preserve"> </w:t>
      </w:r>
      <w:r>
        <w:rPr>
          <w:rtl/>
        </w:rPr>
        <w:t>גם אם הדבר ייגרם על ידי תענית מוגבלת (שת</w:t>
      </w:r>
      <w:r>
        <w:rPr>
          <w:rFonts w:hint="cs"/>
          <w:rtl/>
        </w:rPr>
        <w:t>י</w:t>
      </w:r>
      <w:r>
        <w:rPr>
          <w:rtl/>
        </w:rPr>
        <w:t>ית נוזלים בלבד, אכילת סוג מאכל אחד בלבד</w:t>
      </w:r>
      <w:r>
        <w:rPr>
          <w:rFonts w:hint="cs"/>
          <w:rtl/>
        </w:rPr>
        <w:t>,</w:t>
      </w:r>
      <w:r>
        <w:rPr>
          <w:rtl/>
        </w:rPr>
        <w:t xml:space="preserve"> וכד').</w:t>
      </w:r>
    </w:p>
    <w:p w:rsidR="001078CE" w:rsidRDefault="001078CE" w:rsidP="00683530">
      <w:pPr>
        <w:pStyle w:val="af7"/>
        <w:rPr>
          <w:rtl/>
        </w:rPr>
      </w:pPr>
      <w:r>
        <w:rPr>
          <w:rtl/>
        </w:rPr>
        <w:t>ב.</w:t>
      </w:r>
      <w:r>
        <w:rPr>
          <w:rFonts w:hint="cs"/>
          <w:rtl/>
        </w:rPr>
        <w:t xml:space="preserve"> </w:t>
      </w:r>
      <w:r>
        <w:rPr>
          <w:rtl/>
        </w:rPr>
        <w:t>מתענה – קדוש או חוטא?</w:t>
      </w:r>
    </w:p>
    <w:p w:rsidR="001078CE" w:rsidRDefault="001078CE" w:rsidP="00683530">
      <w:pPr>
        <w:pStyle w:val="afa"/>
        <w:rPr>
          <w:rtl/>
        </w:rPr>
      </w:pPr>
      <w:r>
        <w:rPr>
          <w:rtl/>
        </w:rPr>
        <w:t>בפרק א הסקנו שאסור לאדם להתענות ולגרום לעצמו נזק וצער. האם תענית למשך יום אחד בלבד, תענית שאין בה צער ונזק גופני או נפשי, אלא שהיא מתבצעת שלא במסגרת תעניות הציבור הידועות, היא רצויה או שלילית?</w:t>
      </w:r>
    </w:p>
    <w:p w:rsidR="001078CE" w:rsidRDefault="001078CE" w:rsidP="00683530">
      <w:pPr>
        <w:pStyle w:val="af4"/>
        <w:rPr>
          <w:rtl/>
        </w:rPr>
      </w:pPr>
      <w:r>
        <w:rPr>
          <w:rFonts w:hint="cs"/>
          <w:rtl/>
        </w:rPr>
        <w:t>ה</w:t>
      </w:r>
      <w:r>
        <w:rPr>
          <w:rtl/>
        </w:rPr>
        <w:t xml:space="preserve">גמרא </w:t>
      </w:r>
      <w:r>
        <w:rPr>
          <w:rFonts w:hint="cs"/>
          <w:rtl/>
        </w:rPr>
        <w:t>ב</w:t>
      </w:r>
      <w:r>
        <w:rPr>
          <w:rtl/>
        </w:rPr>
        <w:t>תענית יא</w:t>
      </w:r>
      <w:r>
        <w:rPr>
          <w:rFonts w:hint="cs"/>
          <w:rtl/>
        </w:rPr>
        <w:t xml:space="preserve"> ע"</w:t>
      </w:r>
      <w:r>
        <w:rPr>
          <w:rtl/>
        </w:rPr>
        <w:t>א דנ</w:t>
      </w:r>
      <w:r>
        <w:rPr>
          <w:rFonts w:hint="cs"/>
          <w:rtl/>
        </w:rPr>
        <w:t>ה</w:t>
      </w:r>
      <w:r>
        <w:rPr>
          <w:rtl/>
        </w:rPr>
        <w:t xml:space="preserve"> אם היושב בתענית נקרא חוטא או קדוש. שמואל </w:t>
      </w:r>
      <w:r>
        <w:rPr>
          <w:spacing w:val="-2"/>
          <w:rtl/>
        </w:rPr>
        <w:t>סובר שהיושב בתענית נקרא חוטא,</w:t>
      </w:r>
      <w:r>
        <w:rPr>
          <w:rFonts w:hint="cs"/>
          <w:spacing w:val="-2"/>
          <w:rtl/>
        </w:rPr>
        <w:t xml:space="preserve"> והגמרא מסבירה שדבריו הם על פי דברי ר' אלעזר הקפר הסובר שנזיר נקרא חוטא (במדבר ו, יא) בשל העובדה שציער עצמו</w:t>
      </w:r>
      <w:r>
        <w:rPr>
          <w:rFonts w:hint="cs"/>
          <w:rtl/>
        </w:rPr>
        <w:t xml:space="preserve"> </w:t>
      </w:r>
      <w:r>
        <w:rPr>
          <w:rFonts w:hint="cs"/>
          <w:spacing w:val="-2"/>
          <w:rtl/>
        </w:rPr>
        <w:t>מהיין, והיושב בתענית שמצער עצמו מכל דבר על אחת כמה וכמה.</w:t>
      </w:r>
      <w:r>
        <w:rPr>
          <w:spacing w:val="-2"/>
          <w:rtl/>
        </w:rPr>
        <w:t xml:space="preserve"> </w:t>
      </w:r>
      <w:r>
        <w:rPr>
          <w:rFonts w:hint="cs"/>
          <w:spacing w:val="-2"/>
          <w:rtl/>
        </w:rPr>
        <w:t>לעומתו, סובר</w:t>
      </w:r>
      <w:r>
        <w:rPr>
          <w:rtl/>
        </w:rPr>
        <w:t xml:space="preserve"> ר' </w:t>
      </w:r>
      <w:r>
        <w:rPr>
          <w:spacing w:val="-2"/>
          <w:rtl/>
        </w:rPr>
        <w:t>אלעזר שה</w:t>
      </w:r>
      <w:r>
        <w:rPr>
          <w:rFonts w:hint="cs"/>
          <w:spacing w:val="-2"/>
          <w:rtl/>
        </w:rPr>
        <w:t>יושב בתענית</w:t>
      </w:r>
      <w:r>
        <w:rPr>
          <w:spacing w:val="-2"/>
          <w:rtl/>
        </w:rPr>
        <w:t xml:space="preserve"> נקרא קדוש</w:t>
      </w:r>
      <w:r>
        <w:rPr>
          <w:rFonts w:hint="cs"/>
          <w:spacing w:val="-2"/>
          <w:rtl/>
        </w:rPr>
        <w:t xml:space="preserve">, ולומד גם כן מנזיר שנקרא </w:t>
      </w:r>
      <w:r>
        <w:rPr>
          <w:rFonts w:hint="cs"/>
          <w:spacing w:val="-2"/>
          <w:rtl/>
        </w:rPr>
        <w:lastRenderedPageBreak/>
        <w:t>קדוש (במדבר ו,</w:t>
      </w:r>
      <w:r>
        <w:rPr>
          <w:rFonts w:hint="cs"/>
          <w:rtl/>
        </w:rPr>
        <w:t xml:space="preserve"> ה)</w:t>
      </w:r>
      <w:r>
        <w:rPr>
          <w:rtl/>
        </w:rPr>
        <w:t>.</w:t>
      </w:r>
      <w:r>
        <w:rPr>
          <w:rStyle w:val="ac"/>
          <w:rtl/>
        </w:rPr>
        <w:footnoteReference w:id="9"/>
      </w:r>
      <w:r>
        <w:rPr>
          <w:rtl/>
        </w:rPr>
        <w:t xml:space="preserve"> במהלך הסוגיה מביאה הגמרא ברייתא, שבה ר' אלעזר עצמו סובר שאסור לאדם להתענות, ומתרצת הגמרא: "לא קשיא, הא דמצי לצעורי נפשיה, הא דלא מצי לצעורי נפשיה"</w:t>
      </w:r>
      <w:r>
        <w:rPr>
          <w:rFonts w:hint="cs"/>
          <w:rtl/>
        </w:rPr>
        <w:t>.</w:t>
      </w:r>
      <w:r>
        <w:rPr>
          <w:rtl/>
        </w:rPr>
        <w:t xml:space="preserve"> רש"י פירש, שהיכול לסבול את התענית ולעמוד בה נקרא קדוש, ומי שאיננו יכול נקרא חוטא.</w:t>
      </w:r>
      <w:r>
        <w:rPr>
          <w:rFonts w:hint="cs"/>
          <w:rtl/>
        </w:rPr>
        <w:t xml:space="preserve"> </w:t>
      </w:r>
      <w:r>
        <w:rPr>
          <w:rtl/>
        </w:rPr>
        <w:t>מכאן שאם התענית איננה מזיקה, אין בה שלילה</w:t>
      </w:r>
      <w:r>
        <w:rPr>
          <w:rFonts w:hint="cs"/>
          <w:rtl/>
        </w:rPr>
        <w:t>,</w:t>
      </w:r>
      <w:r>
        <w:rPr>
          <w:rtl/>
        </w:rPr>
        <w:t xml:space="preserve"> אדרבה, העושה כן קדוש ייאמר לו. </w:t>
      </w:r>
    </w:p>
    <w:p w:rsidR="001078CE" w:rsidRDefault="001078CE" w:rsidP="00683530">
      <w:pPr>
        <w:pStyle w:val="af4"/>
        <w:rPr>
          <w:rtl/>
        </w:rPr>
      </w:pPr>
      <w:r>
        <w:rPr>
          <w:rtl/>
        </w:rPr>
        <w:t>בתענית כב</w:t>
      </w:r>
      <w:r>
        <w:rPr>
          <w:rFonts w:hint="cs"/>
          <w:rtl/>
        </w:rPr>
        <w:t xml:space="preserve"> ע"</w:t>
      </w:r>
      <w:r>
        <w:rPr>
          <w:rtl/>
        </w:rPr>
        <w:t xml:space="preserve">ב נחלקו תנאים אם יחיד רשאי לסגף את עצמו בתענית כשיש צרות לציבור </w:t>
      </w:r>
      <w:r>
        <w:rPr>
          <w:rFonts w:hint="cs"/>
          <w:rtl/>
        </w:rPr>
        <w:t>טרם</w:t>
      </w:r>
      <w:r>
        <w:rPr>
          <w:rtl/>
        </w:rPr>
        <w:t xml:space="preserve"> </w:t>
      </w:r>
      <w:r>
        <w:rPr>
          <w:rFonts w:hint="cs"/>
          <w:rtl/>
        </w:rPr>
        <w:t>ש</w:t>
      </w:r>
      <w:r>
        <w:rPr>
          <w:rtl/>
        </w:rPr>
        <w:t>נגזרה תענית ציבור</w:t>
      </w:r>
      <w:r>
        <w:rPr>
          <w:rFonts w:hint="cs"/>
          <w:rtl/>
        </w:rPr>
        <w:t>.</w:t>
      </w:r>
      <w:r>
        <w:rPr>
          <w:rtl/>
        </w:rPr>
        <w:t xml:space="preserve"> חכמים אומרים שרשאי</w:t>
      </w:r>
      <w:r>
        <w:rPr>
          <w:rFonts w:hint="cs"/>
          <w:rtl/>
        </w:rPr>
        <w:t>,</w:t>
      </w:r>
      <w:r>
        <w:rPr>
          <w:rtl/>
        </w:rPr>
        <w:t xml:space="preserve"> ואילו ר' יוסי חושש שמא יצטרך לבריות מאחר </w:t>
      </w:r>
      <w:r>
        <w:rPr>
          <w:rFonts w:hint="cs"/>
          <w:rtl/>
        </w:rPr>
        <w:t>ש</w:t>
      </w:r>
      <w:r>
        <w:rPr>
          <w:rtl/>
        </w:rPr>
        <w:t xml:space="preserve">התענית מחלישה אותו ולא יהיה מסוגל להתפרנס, </w:t>
      </w:r>
      <w:r>
        <w:rPr>
          <w:rFonts w:hint="cs"/>
          <w:rtl/>
        </w:rPr>
        <w:t xml:space="preserve">והבריות </w:t>
      </w:r>
      <w:r>
        <w:rPr>
          <w:rtl/>
        </w:rPr>
        <w:t xml:space="preserve">לא ירחמו עליו. המהרש"א </w:t>
      </w:r>
      <w:r>
        <w:rPr>
          <w:rFonts w:hint="cs"/>
          <w:rtl/>
        </w:rPr>
        <w:t>ב</w:t>
      </w:r>
      <w:r>
        <w:rPr>
          <w:rtl/>
        </w:rPr>
        <w:t>ח</w:t>
      </w:r>
      <w:r>
        <w:rPr>
          <w:rFonts w:hint="cs"/>
          <w:rtl/>
        </w:rPr>
        <w:t>י</w:t>
      </w:r>
      <w:r>
        <w:rPr>
          <w:rtl/>
        </w:rPr>
        <w:t>דוש</w:t>
      </w:r>
      <w:r>
        <w:rPr>
          <w:rFonts w:hint="cs"/>
          <w:rtl/>
        </w:rPr>
        <w:t xml:space="preserve">י </w:t>
      </w:r>
      <w:r>
        <w:rPr>
          <w:rtl/>
        </w:rPr>
        <w:t>אגדות</w:t>
      </w:r>
      <w:r>
        <w:rPr>
          <w:rFonts w:hint="cs"/>
          <w:rtl/>
        </w:rPr>
        <w:t xml:space="preserve"> שם</w:t>
      </w:r>
      <w:r>
        <w:rPr>
          <w:rtl/>
        </w:rPr>
        <w:t xml:space="preserve"> </w:t>
      </w:r>
      <w:r>
        <w:rPr>
          <w:rFonts w:hint="cs"/>
          <w:rtl/>
        </w:rPr>
        <w:t xml:space="preserve">מסביר, </w:t>
      </w:r>
      <w:r>
        <w:rPr>
          <w:rtl/>
        </w:rPr>
        <w:t xml:space="preserve">שהבריות לא ירחמו עליו מפני שהוא זה שגרם לעצמו חולי על ידי הסיגוף. על חובתו של האדם לפרנס את עצמו למד </w:t>
      </w:r>
      <w:r>
        <w:rPr>
          <w:rFonts w:hint="cs"/>
          <w:rtl/>
        </w:rPr>
        <w:t xml:space="preserve">בגמרא שם </w:t>
      </w:r>
      <w:r>
        <w:rPr>
          <w:rtl/>
        </w:rPr>
        <w:t>רב יהודה בשם רב מהפסוק "ויהי האדם לנפש חיה" (בראשית ב,</w:t>
      </w:r>
      <w:r>
        <w:rPr>
          <w:rFonts w:hint="cs"/>
          <w:rtl/>
        </w:rPr>
        <w:t xml:space="preserve"> </w:t>
      </w:r>
      <w:r>
        <w:rPr>
          <w:rtl/>
        </w:rPr>
        <w:t>ז)</w:t>
      </w:r>
      <w:r>
        <w:rPr>
          <w:rFonts w:hint="cs"/>
          <w:rtl/>
        </w:rPr>
        <w:t xml:space="preserve"> – "</w:t>
      </w:r>
      <w:r>
        <w:rPr>
          <w:rtl/>
        </w:rPr>
        <w:t>נשמה שנתתי בך הח</w:t>
      </w:r>
      <w:r>
        <w:rPr>
          <w:rFonts w:hint="cs"/>
          <w:rtl/>
        </w:rPr>
        <w:t>י</w:t>
      </w:r>
      <w:r>
        <w:rPr>
          <w:rtl/>
        </w:rPr>
        <w:t>יה</w:t>
      </w:r>
      <w:r>
        <w:rPr>
          <w:rFonts w:hint="cs"/>
          <w:rtl/>
        </w:rPr>
        <w:t>"</w:t>
      </w:r>
      <w:r>
        <w:rPr>
          <w:rtl/>
        </w:rPr>
        <w:t>.</w:t>
      </w:r>
    </w:p>
    <w:p w:rsidR="001078CE" w:rsidRDefault="001078CE" w:rsidP="00683530">
      <w:pPr>
        <w:pStyle w:val="af4"/>
        <w:rPr>
          <w:rtl/>
        </w:rPr>
      </w:pPr>
      <w:r>
        <w:rPr>
          <w:rtl/>
        </w:rPr>
        <w:t>לפי התוס</w:t>
      </w:r>
      <w:r>
        <w:rPr>
          <w:rFonts w:hint="cs"/>
          <w:rtl/>
        </w:rPr>
        <w:t>פות</w:t>
      </w:r>
      <w:r>
        <w:rPr>
          <w:rtl/>
        </w:rPr>
        <w:t xml:space="preserve"> </w:t>
      </w:r>
      <w:r>
        <w:rPr>
          <w:rFonts w:hint="cs"/>
          <w:rtl/>
        </w:rPr>
        <w:t>בתענית שם (</w:t>
      </w:r>
      <w:r>
        <w:rPr>
          <w:rtl/>
        </w:rPr>
        <w:t>ד"ה ר' יוסי</w:t>
      </w:r>
      <w:r>
        <w:rPr>
          <w:rFonts w:hint="cs"/>
          <w:rtl/>
        </w:rPr>
        <w:t>),</w:t>
      </w:r>
      <w:r>
        <w:rPr>
          <w:rtl/>
        </w:rPr>
        <w:t xml:space="preserve"> אין קשר בין מחלוקת תנאים זו לבין המחלוקת אם המתענה נקרא קדוש או חוטא</w:t>
      </w:r>
      <w:r>
        <w:rPr>
          <w:rFonts w:hint="cs"/>
          <w:rtl/>
        </w:rPr>
        <w:t>.</w:t>
      </w:r>
      <w:r>
        <w:rPr>
          <w:rtl/>
        </w:rPr>
        <w:t xml:space="preserve"> הדיון בתעניתו של היחיד הוא דווקא כשאין הוא מסוגל לעמוד בתענית, ואילו השאלה אם הוא קדוש או חוטא עוסקת במקרה שהמתענה מסוגל לעמוד בה.</w:t>
      </w:r>
      <w:r>
        <w:rPr>
          <w:rStyle w:val="ac"/>
          <w:rtl/>
        </w:rPr>
        <w:footnoteReference w:id="10"/>
      </w:r>
      <w:r>
        <w:rPr>
          <w:rtl/>
        </w:rPr>
        <w:t xml:space="preserve"> אולם מראשונים אחרים משמע שקשרו בין המחלוקות. בלחם</w:t>
      </w:r>
      <w:r>
        <w:rPr>
          <w:rFonts w:hint="cs"/>
          <w:rtl/>
        </w:rPr>
        <w:t xml:space="preserve"> </w:t>
      </w:r>
      <w:r>
        <w:rPr>
          <w:rtl/>
        </w:rPr>
        <w:t>משנה הל' תענית א,</w:t>
      </w:r>
      <w:r>
        <w:rPr>
          <w:rFonts w:hint="cs"/>
          <w:rtl/>
        </w:rPr>
        <w:t xml:space="preserve"> </w:t>
      </w:r>
      <w:r>
        <w:rPr>
          <w:rtl/>
        </w:rPr>
        <w:t>ו</w:t>
      </w:r>
      <w:r>
        <w:rPr>
          <w:rFonts w:hint="cs"/>
          <w:rtl/>
        </w:rPr>
        <w:t>,</w:t>
      </w:r>
      <w:r>
        <w:rPr>
          <w:rtl/>
        </w:rPr>
        <w:t xml:space="preserve"> תמה על הרמב"ם שלא פסק דבר במחלוקת לגבי תעניתו של היחיד, ותירץ שמחלוקת התנאים בתענית כב</w:t>
      </w:r>
      <w:r>
        <w:rPr>
          <w:rFonts w:hint="cs"/>
          <w:rtl/>
        </w:rPr>
        <w:t xml:space="preserve"> ע"</w:t>
      </w:r>
      <w:r>
        <w:rPr>
          <w:rtl/>
        </w:rPr>
        <w:t>ב היא אותה מחלוקת שבתענית יא</w:t>
      </w:r>
      <w:r>
        <w:rPr>
          <w:rFonts w:hint="cs"/>
          <w:rtl/>
        </w:rPr>
        <w:t xml:space="preserve"> ע"</w:t>
      </w:r>
      <w:r>
        <w:rPr>
          <w:rtl/>
        </w:rPr>
        <w:t>ב</w:t>
      </w:r>
      <w:r>
        <w:rPr>
          <w:rFonts w:hint="cs"/>
          <w:rtl/>
        </w:rPr>
        <w:t>,</w:t>
      </w:r>
      <w:r>
        <w:rPr>
          <w:rtl/>
        </w:rPr>
        <w:t xml:space="preserve"> ו</w:t>
      </w:r>
      <w:r>
        <w:rPr>
          <w:rFonts w:hint="cs"/>
          <w:rtl/>
        </w:rPr>
        <w:t>מ</w:t>
      </w:r>
      <w:r>
        <w:rPr>
          <w:rtl/>
        </w:rPr>
        <w:t>כי</w:t>
      </w:r>
      <w:r>
        <w:rPr>
          <w:rFonts w:hint="cs"/>
          <w:rtl/>
        </w:rPr>
        <w:t>ו</w:t>
      </w:r>
      <w:r>
        <w:rPr>
          <w:rtl/>
        </w:rPr>
        <w:t xml:space="preserve">ון שהרמב"ם כבר פסק </w:t>
      </w:r>
      <w:r>
        <w:rPr>
          <w:rFonts w:hint="cs"/>
          <w:rtl/>
        </w:rPr>
        <w:t>ב</w:t>
      </w:r>
      <w:r>
        <w:rPr>
          <w:rtl/>
        </w:rPr>
        <w:t>הל' דעות ג,</w:t>
      </w:r>
      <w:r>
        <w:rPr>
          <w:rFonts w:hint="cs"/>
          <w:rtl/>
        </w:rPr>
        <w:t xml:space="preserve"> </w:t>
      </w:r>
      <w:r>
        <w:rPr>
          <w:rtl/>
        </w:rPr>
        <w:t>א שהמתענה נקרא חוטא, ממילא כאן יסבור הרמב"ם כר' יוסי, שהיחיד איננו רשאי לסגף את עצמו. גם מהרשב"א</w:t>
      </w:r>
      <w:r>
        <w:rPr>
          <w:rFonts w:hint="cs"/>
          <w:rtl/>
        </w:rPr>
        <w:t xml:space="preserve"> בשו"ת, </w:t>
      </w:r>
      <w:r>
        <w:rPr>
          <w:rtl/>
        </w:rPr>
        <w:t>ח</w:t>
      </w:r>
      <w:r>
        <w:rPr>
          <w:rFonts w:hint="cs"/>
          <w:rtl/>
        </w:rPr>
        <w:t xml:space="preserve">לק </w:t>
      </w:r>
      <w:r>
        <w:rPr>
          <w:rtl/>
        </w:rPr>
        <w:t>ד</w:t>
      </w:r>
      <w:r>
        <w:rPr>
          <w:rFonts w:hint="cs"/>
          <w:rtl/>
        </w:rPr>
        <w:t>,</w:t>
      </w:r>
      <w:r>
        <w:rPr>
          <w:rtl/>
        </w:rPr>
        <w:t xml:space="preserve"> סי' רסב</w:t>
      </w:r>
      <w:r>
        <w:rPr>
          <w:rFonts w:hint="cs"/>
          <w:rtl/>
        </w:rPr>
        <w:t>,</w:t>
      </w:r>
      <w:r>
        <w:rPr>
          <w:rtl/>
        </w:rPr>
        <w:t xml:space="preserve"> משמע שפסק כר' יוסי, שהרי ציטט את דבריו וחיברם לדברי ר' אלעזר הקפר, שהיושב בתענית נקרא חוטא.</w:t>
      </w:r>
      <w:r>
        <w:rPr>
          <w:rStyle w:val="ac"/>
          <w:rtl/>
        </w:rPr>
        <w:footnoteReference w:id="11"/>
      </w:r>
    </w:p>
    <w:p w:rsidR="001078CE" w:rsidRDefault="001078CE" w:rsidP="00683530">
      <w:pPr>
        <w:pStyle w:val="af4"/>
        <w:rPr>
          <w:rtl/>
        </w:rPr>
      </w:pPr>
      <w:r>
        <w:rPr>
          <w:rtl/>
        </w:rPr>
        <w:t xml:space="preserve">המאירי </w:t>
      </w:r>
      <w:r>
        <w:rPr>
          <w:rFonts w:hint="cs"/>
          <w:rtl/>
        </w:rPr>
        <w:t>ב</w:t>
      </w:r>
      <w:r>
        <w:rPr>
          <w:rtl/>
        </w:rPr>
        <w:t>תענית יא</w:t>
      </w:r>
      <w:r>
        <w:rPr>
          <w:rFonts w:hint="cs"/>
          <w:rtl/>
        </w:rPr>
        <w:t xml:space="preserve"> ע"</w:t>
      </w:r>
      <w:r>
        <w:rPr>
          <w:rtl/>
        </w:rPr>
        <w:t>א כתב שהמתענה מטעמים של רפואת הנפש איננו לא קדוש ולא חסיד. אך אם הוא נוהג כן דרך יראת שמים, נקרא קדוש וחסיד. גם בדעתו מסתבר שאין נפקא מינה אם האדם יכול לעמוד בתענית או לאו.</w:t>
      </w:r>
      <w:r>
        <w:rPr>
          <w:rFonts w:hint="cs"/>
          <w:rtl/>
        </w:rPr>
        <w:t xml:space="preserve"> </w:t>
      </w:r>
      <w:r>
        <w:rPr>
          <w:rtl/>
        </w:rPr>
        <w:t xml:space="preserve">הרדב"ז </w:t>
      </w:r>
      <w:r>
        <w:rPr>
          <w:rFonts w:hint="cs"/>
          <w:rtl/>
        </w:rPr>
        <w:t>ב</w:t>
      </w:r>
      <w:r>
        <w:rPr>
          <w:rtl/>
        </w:rPr>
        <w:t>שו"ת</w:t>
      </w:r>
      <w:r>
        <w:rPr>
          <w:rFonts w:hint="cs"/>
          <w:rtl/>
        </w:rPr>
        <w:t>,</w:t>
      </w:r>
      <w:r>
        <w:rPr>
          <w:rtl/>
        </w:rPr>
        <w:t xml:space="preserve"> ח</w:t>
      </w:r>
      <w:r>
        <w:rPr>
          <w:rFonts w:hint="cs"/>
          <w:rtl/>
        </w:rPr>
        <w:t xml:space="preserve">לק </w:t>
      </w:r>
      <w:r>
        <w:rPr>
          <w:rtl/>
        </w:rPr>
        <w:t>ג</w:t>
      </w:r>
      <w:r>
        <w:rPr>
          <w:rFonts w:hint="cs"/>
          <w:rtl/>
        </w:rPr>
        <w:t>,</w:t>
      </w:r>
      <w:r>
        <w:rPr>
          <w:rtl/>
        </w:rPr>
        <w:t xml:space="preserve"> סי' תיח</w:t>
      </w:r>
      <w:r>
        <w:rPr>
          <w:rFonts w:hint="cs"/>
          <w:rtl/>
        </w:rPr>
        <w:t>,</w:t>
      </w:r>
      <w:r>
        <w:rPr>
          <w:rtl/>
        </w:rPr>
        <w:t xml:space="preserve"> כתב, שמי שמכוון ליבו לשמים בתענית אינו נקרא חוטא אלא קדוש, </w:t>
      </w:r>
      <w:r>
        <w:rPr>
          <w:rFonts w:hint="cs"/>
          <w:rtl/>
        </w:rPr>
        <w:t>ו</w:t>
      </w:r>
      <w:r>
        <w:rPr>
          <w:rtl/>
        </w:rPr>
        <w:t>תעניתו נחשבת לו כקרבן. אולם כל זה בתנאי שלא יסגף עצמו יותר מדי, שאז נקרא חוטא, והדרך הממוצעת היא הנכונה.</w:t>
      </w:r>
    </w:p>
    <w:p w:rsidR="001078CE" w:rsidRDefault="001078CE" w:rsidP="00683530">
      <w:pPr>
        <w:pStyle w:val="af4"/>
        <w:rPr>
          <w:rtl/>
        </w:rPr>
      </w:pPr>
      <w:r>
        <w:rPr>
          <w:rtl/>
        </w:rPr>
        <w:t xml:space="preserve">הרמב"ם </w:t>
      </w:r>
      <w:r>
        <w:rPr>
          <w:rFonts w:hint="cs"/>
          <w:rtl/>
        </w:rPr>
        <w:t>ב</w:t>
      </w:r>
      <w:r>
        <w:rPr>
          <w:rtl/>
        </w:rPr>
        <w:t>הל' דעות ג,</w:t>
      </w:r>
      <w:r>
        <w:rPr>
          <w:rFonts w:hint="cs"/>
          <w:rtl/>
        </w:rPr>
        <w:t xml:space="preserve"> </w:t>
      </w:r>
      <w:r>
        <w:rPr>
          <w:rtl/>
        </w:rPr>
        <w:t>א</w:t>
      </w:r>
      <w:r>
        <w:rPr>
          <w:rFonts w:hint="cs"/>
          <w:rtl/>
        </w:rPr>
        <w:t xml:space="preserve"> פוסק</w:t>
      </w:r>
      <w:r>
        <w:rPr>
          <w:rtl/>
        </w:rPr>
        <w:t>:</w:t>
      </w:r>
    </w:p>
    <w:p w:rsidR="001078CE" w:rsidRDefault="001078CE" w:rsidP="00683530">
      <w:pPr>
        <w:pStyle w:val="af8"/>
        <w:rPr>
          <w:rtl/>
        </w:rPr>
      </w:pPr>
      <w:r>
        <w:rPr>
          <w:rtl/>
        </w:rPr>
        <w:t>שמא יאמר אדם, הואיל והקנאה והתאוה והכבוד וכיו"ב דרך רעה הם ומוציאים את האדם מן העולם, אפרוש מהן ביותר ואתרחק לצד האחרון, עד שלא יאכל בשר ולא ישתה יין ולא ישא אישה ולא ישב בדירה נאה ולא ילבש מלבוש נאה, אלא השק והצמר הקשה וכיוצא בהם, כגון כהני העובדי כוכבים –</w:t>
      </w:r>
      <w:r>
        <w:rPr>
          <w:rFonts w:hint="cs"/>
          <w:rtl/>
        </w:rPr>
        <w:t xml:space="preserve"> </w:t>
      </w:r>
      <w:r>
        <w:rPr>
          <w:rtl/>
        </w:rPr>
        <w:t xml:space="preserve">גם זו דרך רעה היא, ואסור לילך בה. המהלך בדרך זו נקרא חוטא, שהרי הוא אומר בנזיר "וכפר עליו מאשר חטא על הנפש". אמרו חכמים: ומה אם נזיר שלא פירש אלא מן היין צריך כפרה, המונע עצמו מכל דבר ודבר על אחת כמה וכמה! לפיכך ציוו חכמים, שלא ימנע אדם עצמו אלא מדברים שמנעתו </w:t>
      </w:r>
      <w:r>
        <w:rPr>
          <w:rFonts w:hint="cs"/>
          <w:rtl/>
        </w:rPr>
        <w:t>ה</w:t>
      </w:r>
      <w:r>
        <w:rPr>
          <w:rtl/>
        </w:rPr>
        <w:t xml:space="preserve">תורה בלבד, ולא יהא אוסר עצמו בנדרים ובשבועות על </w:t>
      </w:r>
      <w:r>
        <w:rPr>
          <w:rtl/>
        </w:rPr>
        <w:lastRenderedPageBreak/>
        <w:t>דברים המותרים. כך אמרו חכמים: לא דייך מה שאסרה תורה, אלא שאתה אוסר עליך דברים אחרים</w:t>
      </w:r>
      <w:r>
        <w:rPr>
          <w:rFonts w:hint="cs"/>
          <w:rtl/>
        </w:rPr>
        <w:t>?!</w:t>
      </w:r>
      <w:r>
        <w:rPr>
          <w:rtl/>
        </w:rPr>
        <w:t xml:space="preserve"> ובכלל זה אלו שמתענין תמיד אינם בדרך הטובה, ואסרו חכמים שיהא אדם מסגף עצמו בתענית. ועל כל הדברים האלה וכיו"ב</w:t>
      </w:r>
      <w:r>
        <w:rPr>
          <w:rFonts w:hint="cs"/>
          <w:rtl/>
        </w:rPr>
        <w:t>,</w:t>
      </w:r>
      <w:r>
        <w:rPr>
          <w:rtl/>
        </w:rPr>
        <w:t xml:space="preserve"> ציווה שלמה ואמר</w:t>
      </w:r>
      <w:r>
        <w:rPr>
          <w:rFonts w:hint="cs"/>
          <w:rtl/>
        </w:rPr>
        <w:t>:</w:t>
      </w:r>
      <w:r>
        <w:rPr>
          <w:rtl/>
        </w:rPr>
        <w:t xml:space="preserve"> "אל תהי צדיק הרבה ואל תתחכם יותר למה תשומם" (קהלת ז,</w:t>
      </w:r>
      <w:r>
        <w:rPr>
          <w:rFonts w:hint="cs"/>
          <w:rtl/>
        </w:rPr>
        <w:t xml:space="preserve"> </w:t>
      </w:r>
      <w:r>
        <w:rPr>
          <w:rtl/>
        </w:rPr>
        <w:t>ט</w:t>
      </w:r>
      <w:r>
        <w:rPr>
          <w:rFonts w:hint="cs"/>
          <w:rtl/>
        </w:rPr>
        <w:t>ז</w:t>
      </w:r>
      <w:r>
        <w:rPr>
          <w:rtl/>
        </w:rPr>
        <w:t>).</w:t>
      </w:r>
    </w:p>
    <w:p w:rsidR="001078CE" w:rsidRDefault="001078CE" w:rsidP="00683530">
      <w:pPr>
        <w:pStyle w:val="af4"/>
        <w:rPr>
          <w:rtl/>
        </w:rPr>
      </w:pPr>
      <w:r>
        <w:rPr>
          <w:rtl/>
        </w:rPr>
        <w:t>דברים דומים כתב הרמב"ם בשמונה פרקים פרק ד.</w:t>
      </w:r>
    </w:p>
    <w:p w:rsidR="001078CE" w:rsidRDefault="001078CE" w:rsidP="00683530">
      <w:pPr>
        <w:pStyle w:val="af4"/>
        <w:rPr>
          <w:rtl/>
        </w:rPr>
      </w:pPr>
      <w:r>
        <w:rPr>
          <w:rFonts w:hint="cs"/>
          <w:rtl/>
        </w:rPr>
        <w:t>ה</w:t>
      </w:r>
      <w:r>
        <w:rPr>
          <w:rtl/>
        </w:rPr>
        <w:t>לחם</w:t>
      </w:r>
      <w:r>
        <w:rPr>
          <w:rFonts w:hint="cs"/>
          <w:rtl/>
        </w:rPr>
        <w:t xml:space="preserve"> </w:t>
      </w:r>
      <w:r>
        <w:rPr>
          <w:rtl/>
        </w:rPr>
        <w:t>משנה כתב</w:t>
      </w:r>
      <w:r>
        <w:rPr>
          <w:rFonts w:hint="cs"/>
          <w:rtl/>
        </w:rPr>
        <w:t>,</w:t>
      </w:r>
      <w:r>
        <w:rPr>
          <w:rtl/>
        </w:rPr>
        <w:t xml:space="preserve"> שהרמב"ם פסק כך מפני שבגמרא </w:t>
      </w:r>
      <w:r>
        <w:rPr>
          <w:rFonts w:hint="cs"/>
          <w:rtl/>
        </w:rPr>
        <w:t>ב</w:t>
      </w:r>
      <w:r>
        <w:rPr>
          <w:rtl/>
        </w:rPr>
        <w:t>תענית יא</w:t>
      </w:r>
      <w:r>
        <w:rPr>
          <w:rFonts w:hint="cs"/>
          <w:rtl/>
        </w:rPr>
        <w:t xml:space="preserve"> ע"</w:t>
      </w:r>
      <w:r>
        <w:rPr>
          <w:rtl/>
        </w:rPr>
        <w:t xml:space="preserve">ב </w:t>
      </w:r>
      <w:r>
        <w:rPr>
          <w:rFonts w:hint="cs"/>
          <w:rtl/>
        </w:rPr>
        <w:t>מ</w:t>
      </w:r>
      <w:r>
        <w:rPr>
          <w:rtl/>
        </w:rPr>
        <w:t>ובא</w:t>
      </w:r>
      <w:r>
        <w:rPr>
          <w:rFonts w:hint="cs"/>
          <w:rtl/>
        </w:rPr>
        <w:t>ת</w:t>
      </w:r>
      <w:r>
        <w:rPr>
          <w:rtl/>
        </w:rPr>
        <w:t xml:space="preserve"> גם דעתו של ריש לקיש הסובר שמי שאינו מתענה נקרא חסיד,</w:t>
      </w:r>
      <w:r>
        <w:rPr>
          <w:rStyle w:val="ac"/>
          <w:rtl/>
        </w:rPr>
        <w:footnoteReference w:id="12"/>
      </w:r>
      <w:r>
        <w:rPr>
          <w:rtl/>
        </w:rPr>
        <w:t xml:space="preserve"> וכשיטת שמואל. הלח</w:t>
      </w:r>
      <w:r>
        <w:rPr>
          <w:rFonts w:hint="cs"/>
          <w:rtl/>
        </w:rPr>
        <w:t>ם משנה</w:t>
      </w:r>
      <w:r>
        <w:rPr>
          <w:rtl/>
        </w:rPr>
        <w:t xml:space="preserve"> </w:t>
      </w:r>
      <w:r>
        <w:rPr>
          <w:rFonts w:hint="cs"/>
          <w:rtl/>
        </w:rPr>
        <w:t xml:space="preserve">מאריך </w:t>
      </w:r>
      <w:r>
        <w:rPr>
          <w:rtl/>
        </w:rPr>
        <w:t>להסביר שהאיסור לאדם לחבול בעצמו הוא אכן איסור מהתורה, אולם ישיבה בתענית היא איסור שיסודו מדרבנן, מפני שהוא נלמד מנזיר. לדבריו, אין זהות בין איסור החבלה לבין ישיבה בתענית, ומכאן מובן מדוע אם אדם אומר שהוא יצום שבעה ימים, שבועתו חלה (רמב"ם, הל' שבועות ה,</w:t>
      </w:r>
      <w:r>
        <w:rPr>
          <w:rFonts w:hint="cs"/>
          <w:rtl/>
        </w:rPr>
        <w:t xml:space="preserve"> </w:t>
      </w:r>
      <w:r>
        <w:rPr>
          <w:rtl/>
        </w:rPr>
        <w:t>כ) שהרי זהו איסור שיסודו מדרבנן.</w:t>
      </w:r>
    </w:p>
    <w:p w:rsidR="001078CE" w:rsidRDefault="001078CE" w:rsidP="00683530">
      <w:pPr>
        <w:pStyle w:val="af4"/>
        <w:rPr>
          <w:rtl/>
        </w:rPr>
      </w:pPr>
      <w:r>
        <w:rPr>
          <w:rtl/>
        </w:rPr>
        <w:t>בש</w:t>
      </w:r>
      <w:r>
        <w:rPr>
          <w:rFonts w:hint="cs"/>
          <w:rtl/>
        </w:rPr>
        <w:t>ו</w:t>
      </w:r>
      <w:r>
        <w:rPr>
          <w:rtl/>
        </w:rPr>
        <w:t>לחן</w:t>
      </w:r>
      <w:r>
        <w:rPr>
          <w:rFonts w:hint="cs"/>
          <w:rtl/>
        </w:rPr>
        <w:t xml:space="preserve"> </w:t>
      </w:r>
      <w:r>
        <w:rPr>
          <w:rtl/>
        </w:rPr>
        <w:t xml:space="preserve">ערוך או"ח </w:t>
      </w:r>
      <w:r>
        <w:rPr>
          <w:rFonts w:hint="cs"/>
          <w:rtl/>
        </w:rPr>
        <w:t xml:space="preserve">סי' </w:t>
      </w:r>
      <w:r>
        <w:rPr>
          <w:rtl/>
        </w:rPr>
        <w:t>תקעא,</w:t>
      </w:r>
      <w:r>
        <w:rPr>
          <w:rFonts w:hint="cs"/>
          <w:rtl/>
        </w:rPr>
        <w:t xml:space="preserve"> </w:t>
      </w:r>
      <w:r>
        <w:rPr>
          <w:rtl/>
        </w:rPr>
        <w:t>א נפסק: "היושב בתענית</w:t>
      </w:r>
      <w:r>
        <w:rPr>
          <w:rFonts w:hint="cs"/>
          <w:rtl/>
        </w:rPr>
        <w:t>,</w:t>
      </w:r>
      <w:r>
        <w:rPr>
          <w:rtl/>
        </w:rPr>
        <w:t xml:space="preserve"> אם יכול לסבול התענית, נקרא קדוש; ואם לא, כגון שאינו בריא וחזק, נקרא חוטא"</w:t>
      </w:r>
      <w:r>
        <w:rPr>
          <w:rFonts w:hint="cs"/>
          <w:rtl/>
        </w:rPr>
        <w:t>.</w:t>
      </w:r>
      <w:r>
        <w:rPr>
          <w:rtl/>
        </w:rPr>
        <w:t xml:space="preserve"> הוא פוסק אפוא כראשונים</w:t>
      </w:r>
      <w:r>
        <w:rPr>
          <w:rStyle w:val="ac"/>
          <w:rtl/>
        </w:rPr>
        <w:footnoteReference w:id="13"/>
      </w:r>
      <w:r>
        <w:rPr>
          <w:rtl/>
        </w:rPr>
        <w:t xml:space="preserve"> </w:t>
      </w:r>
      <w:r>
        <w:rPr>
          <w:rFonts w:hint="cs"/>
          <w:rtl/>
        </w:rPr>
        <w:t xml:space="preserve">הסוברים </w:t>
      </w:r>
      <w:r>
        <w:rPr>
          <w:rtl/>
        </w:rPr>
        <w:t xml:space="preserve">שהחילוק בגמרא בין מצי לצעורי נפשיה ובין לא מצי לצעורי נפשיה הובא כדי ליישב את המחלוקת שבין שמואל </w:t>
      </w:r>
      <w:r>
        <w:rPr>
          <w:rFonts w:hint="cs"/>
          <w:rtl/>
        </w:rPr>
        <w:t>ל</w:t>
      </w:r>
      <w:r>
        <w:rPr>
          <w:rtl/>
        </w:rPr>
        <w:t>ר' אלעזר.</w:t>
      </w:r>
      <w:r>
        <w:rPr>
          <w:rStyle w:val="ac"/>
          <w:rtl/>
        </w:rPr>
        <w:footnoteReference w:id="14"/>
      </w:r>
      <w:r>
        <w:rPr>
          <w:rtl/>
        </w:rPr>
        <w:t xml:space="preserve"> עם זאת, כתב בט"ז ס"ק א, שאם עבר על עבירות ידועות, צריך להתענות גם אם קשה לו לסבול תענית. אולם בשער</w:t>
      </w:r>
      <w:r>
        <w:rPr>
          <w:rFonts w:hint="cs"/>
          <w:rtl/>
        </w:rPr>
        <w:t xml:space="preserve"> </w:t>
      </w:r>
      <w:r>
        <w:rPr>
          <w:rtl/>
        </w:rPr>
        <w:t>הציון ס"ק ב סייג זאת באומרו שאם יש בתעניתו חשש סכנה, אינו רשאי לישב בתענית. הר</w:t>
      </w:r>
      <w:r>
        <w:rPr>
          <w:rFonts w:hint="cs"/>
          <w:rtl/>
        </w:rPr>
        <w:t>ב</w:t>
      </w:r>
      <w:r>
        <w:rPr>
          <w:rtl/>
        </w:rPr>
        <w:t xml:space="preserve"> יעקב עמדין </w:t>
      </w:r>
      <w:r>
        <w:rPr>
          <w:rFonts w:hint="cs"/>
          <w:rtl/>
        </w:rPr>
        <w:t xml:space="preserve">בתענית כב ע"ב </w:t>
      </w:r>
      <w:r>
        <w:rPr>
          <w:rtl/>
        </w:rPr>
        <w:t>כתב כך גם ביחס לתענית ציבור, שכל אדם חייב בה אלא אם כן יביא אותנו הדבר לידי חולי וסכנה.</w:t>
      </w:r>
    </w:p>
    <w:p w:rsidR="001078CE" w:rsidRDefault="001078CE" w:rsidP="00683530">
      <w:pPr>
        <w:pStyle w:val="af4"/>
        <w:rPr>
          <w:rtl/>
        </w:rPr>
      </w:pPr>
      <w:r>
        <w:rPr>
          <w:rtl/>
        </w:rPr>
        <w:t xml:space="preserve">נוהג זה, שתעניות המסכנות את האדם אסורות, נתקבל בעולמה של החסידות. וכך כתב </w:t>
      </w:r>
      <w:r>
        <w:rPr>
          <w:rFonts w:hint="cs"/>
          <w:rtl/>
        </w:rPr>
        <w:t>ה</w:t>
      </w:r>
      <w:r>
        <w:rPr>
          <w:rtl/>
        </w:rPr>
        <w:t>שם</w:t>
      </w:r>
      <w:r>
        <w:rPr>
          <w:rFonts w:hint="cs"/>
          <w:rtl/>
        </w:rPr>
        <w:t xml:space="preserve"> </w:t>
      </w:r>
      <w:r>
        <w:rPr>
          <w:rtl/>
        </w:rPr>
        <w:t>משמואל</w:t>
      </w:r>
      <w:r>
        <w:rPr>
          <w:rFonts w:hint="cs"/>
          <w:rtl/>
        </w:rPr>
        <w:t>,</w:t>
      </w:r>
      <w:r>
        <w:rPr>
          <w:rtl/>
        </w:rPr>
        <w:t xml:space="preserve"> </w:t>
      </w:r>
      <w:r>
        <w:rPr>
          <w:rFonts w:hint="cs"/>
          <w:rtl/>
        </w:rPr>
        <w:t>ו</w:t>
      </w:r>
      <w:r>
        <w:rPr>
          <w:rtl/>
        </w:rPr>
        <w:t>יחי תרפ"א</w:t>
      </w:r>
      <w:r>
        <w:rPr>
          <w:rFonts w:hint="cs"/>
          <w:rtl/>
        </w:rPr>
        <w:t>,</w:t>
      </w:r>
      <w:r>
        <w:rPr>
          <w:rtl/>
        </w:rPr>
        <w:t xml:space="preserve"> בשם הרב מקוצק: "ההילוך בדרך התורה, הוא הגדול שבסיגופים לגוף"</w:t>
      </w:r>
      <w:r>
        <w:rPr>
          <w:rFonts w:hint="cs"/>
          <w:rtl/>
        </w:rPr>
        <w:t>.</w:t>
      </w:r>
      <w:r>
        <w:rPr>
          <w:rtl/>
        </w:rPr>
        <w:t xml:space="preserve"> </w:t>
      </w:r>
      <w:r>
        <w:rPr>
          <w:rFonts w:hint="cs"/>
          <w:rtl/>
        </w:rPr>
        <w:t xml:space="preserve">גם </w:t>
      </w:r>
      <w:r>
        <w:rPr>
          <w:rtl/>
        </w:rPr>
        <w:t>ה</w:t>
      </w:r>
      <w:r>
        <w:rPr>
          <w:rFonts w:hint="cs"/>
          <w:rtl/>
        </w:rPr>
        <w:t>רב</w:t>
      </w:r>
      <w:r>
        <w:rPr>
          <w:rtl/>
        </w:rPr>
        <w:t xml:space="preserve"> יעקב ישראל קני</w:t>
      </w:r>
      <w:r>
        <w:rPr>
          <w:rFonts w:hint="cs"/>
          <w:rtl/>
        </w:rPr>
        <w:t>י</w:t>
      </w:r>
      <w:r>
        <w:rPr>
          <w:rtl/>
        </w:rPr>
        <w:t>בסקי</w:t>
      </w:r>
      <w:r>
        <w:rPr>
          <w:rFonts w:hint="cs"/>
          <w:rtl/>
        </w:rPr>
        <w:t xml:space="preserve">, </w:t>
      </w:r>
      <w:r>
        <w:rPr>
          <w:rtl/>
        </w:rPr>
        <w:t>קריינא</w:t>
      </w:r>
      <w:r>
        <w:rPr>
          <w:rFonts w:hint="cs"/>
          <w:rtl/>
        </w:rPr>
        <w:t xml:space="preserve"> </w:t>
      </w:r>
      <w:r>
        <w:rPr>
          <w:rtl/>
        </w:rPr>
        <w:t>דאגרתא</w:t>
      </w:r>
      <w:r>
        <w:rPr>
          <w:rFonts w:hint="cs"/>
          <w:rtl/>
        </w:rPr>
        <w:t>,</w:t>
      </w:r>
      <w:r>
        <w:rPr>
          <w:rtl/>
        </w:rPr>
        <w:t xml:space="preserve"> סי' י</w:t>
      </w:r>
      <w:r>
        <w:rPr>
          <w:rFonts w:hint="cs"/>
          <w:rtl/>
        </w:rPr>
        <w:t>ז, כותב</w:t>
      </w:r>
      <w:r>
        <w:rPr>
          <w:rtl/>
        </w:rPr>
        <w:t>: "ושעה אחת של לימוד חביב אצל הקב"ה יותר מאלף תעניות"</w:t>
      </w:r>
      <w:r>
        <w:rPr>
          <w:rFonts w:hint="cs"/>
          <w:rtl/>
        </w:rPr>
        <w:t>.</w:t>
      </w:r>
      <w:r>
        <w:rPr>
          <w:rStyle w:val="ac"/>
          <w:rtl/>
        </w:rPr>
        <w:footnoteReference w:id="15"/>
      </w:r>
    </w:p>
    <w:p w:rsidR="001078CE" w:rsidRDefault="001078CE" w:rsidP="00683530">
      <w:pPr>
        <w:pStyle w:val="af7"/>
        <w:rPr>
          <w:rtl/>
          <w:lang w:eastAsia="en-US"/>
        </w:rPr>
      </w:pPr>
      <w:r>
        <w:rPr>
          <w:rtl/>
          <w:lang w:eastAsia="en-US"/>
        </w:rPr>
        <w:t>ג.</w:t>
      </w:r>
      <w:r>
        <w:rPr>
          <w:rFonts w:hint="cs"/>
          <w:rtl/>
          <w:lang w:eastAsia="en-US"/>
        </w:rPr>
        <w:t xml:space="preserve"> </w:t>
      </w:r>
      <w:r>
        <w:rPr>
          <w:rtl/>
          <w:lang w:eastAsia="en-US"/>
        </w:rPr>
        <w:t>תעניות בימים רצופים</w:t>
      </w:r>
    </w:p>
    <w:p w:rsidR="001078CE" w:rsidRDefault="001078CE" w:rsidP="00683530">
      <w:pPr>
        <w:pStyle w:val="afa"/>
        <w:rPr>
          <w:rtl/>
          <w:lang w:eastAsia="en-US"/>
        </w:rPr>
      </w:pPr>
      <w:r>
        <w:rPr>
          <w:rtl/>
          <w:lang w:eastAsia="en-US"/>
        </w:rPr>
        <w:t xml:space="preserve">באלו תנאים מותר או אסור להתענות במשך מספר ימים רצופים? לגבי תעניות גשמים הובאה מחלוקת במשנה בתענית </w:t>
      </w:r>
      <w:r>
        <w:rPr>
          <w:rFonts w:hint="cs"/>
          <w:rtl/>
          <w:lang w:eastAsia="en-US"/>
        </w:rPr>
        <w:t>פ"ב מ"ו</w:t>
      </w:r>
      <w:r>
        <w:rPr>
          <w:rtl/>
          <w:lang w:eastAsia="en-US"/>
        </w:rPr>
        <w:t>:</w:t>
      </w:r>
    </w:p>
    <w:p w:rsidR="001078CE" w:rsidRDefault="001078CE" w:rsidP="00683530">
      <w:pPr>
        <w:pStyle w:val="af8"/>
        <w:rPr>
          <w:rtl/>
        </w:rPr>
      </w:pPr>
      <w:r>
        <w:rPr>
          <w:rtl/>
        </w:rPr>
        <w:t>שלוש תעניות הראשונות</w:t>
      </w:r>
      <w:r>
        <w:rPr>
          <w:rFonts w:hint="cs"/>
          <w:rtl/>
        </w:rPr>
        <w:t>:</w:t>
      </w:r>
      <w:r>
        <w:rPr>
          <w:rtl/>
        </w:rPr>
        <w:t xml:space="preserve"> שני, חמישי ושני. ושלוש שניות</w:t>
      </w:r>
      <w:r>
        <w:rPr>
          <w:rFonts w:hint="cs"/>
          <w:rtl/>
        </w:rPr>
        <w:t>:</w:t>
      </w:r>
      <w:r>
        <w:rPr>
          <w:rtl/>
        </w:rPr>
        <w:t xml:space="preserve"> חמישי, שני וחמישי. ר' יוסי אומר: כשם שאין הראשונות בחמישי, כך לא שניות ולא אחרונות.</w:t>
      </w:r>
    </w:p>
    <w:p w:rsidR="001078CE" w:rsidRDefault="001078CE" w:rsidP="00683530">
      <w:pPr>
        <w:pStyle w:val="af4"/>
        <w:rPr>
          <w:rtl/>
          <w:lang w:eastAsia="en-US"/>
        </w:rPr>
      </w:pPr>
      <w:r>
        <w:rPr>
          <w:rtl/>
          <w:lang w:eastAsia="en-US"/>
        </w:rPr>
        <w:t>גם ת</w:t>
      </w:r>
      <w:r>
        <w:rPr>
          <w:rFonts w:hint="cs"/>
          <w:rtl/>
          <w:lang w:eastAsia="en-US"/>
        </w:rPr>
        <w:t>נא קמא</w:t>
      </w:r>
      <w:r>
        <w:rPr>
          <w:rtl/>
          <w:lang w:eastAsia="en-US"/>
        </w:rPr>
        <w:t xml:space="preserve"> אינו דורש תענית בימים רצופים, וביאר זאת הרמב"ם בהל' תעניות א,</w:t>
      </w:r>
      <w:r>
        <w:rPr>
          <w:rFonts w:hint="cs"/>
          <w:rtl/>
          <w:lang w:eastAsia="en-US"/>
        </w:rPr>
        <w:t xml:space="preserve"> </w:t>
      </w:r>
      <w:r>
        <w:rPr>
          <w:rtl/>
          <w:lang w:eastAsia="en-US"/>
        </w:rPr>
        <w:t>ה:</w:t>
      </w:r>
    </w:p>
    <w:p w:rsidR="001078CE" w:rsidRDefault="001078CE" w:rsidP="00683530">
      <w:pPr>
        <w:pStyle w:val="af8"/>
        <w:rPr>
          <w:rtl/>
        </w:rPr>
      </w:pPr>
      <w:r>
        <w:rPr>
          <w:rtl/>
        </w:rPr>
        <w:t>תעניות אלו שגוזרים על הציבור מפני הצרות אינן יום אחר יום, שאין רוב הציבור יכולים לעמוד בדבר זה. ואין גוזרים בתחילה תענית אלא בשני בשבת ובחמישי שלאחריו ובשני שלאחריו, וכן על הסדר הזה שני חמישי ושני עד שירוחמו.</w:t>
      </w:r>
    </w:p>
    <w:p w:rsidR="001078CE" w:rsidRDefault="001078CE" w:rsidP="00683530">
      <w:pPr>
        <w:pStyle w:val="af4"/>
        <w:rPr>
          <w:rtl/>
          <w:lang w:eastAsia="en-US"/>
        </w:rPr>
      </w:pPr>
      <w:r>
        <w:rPr>
          <w:rtl/>
          <w:lang w:eastAsia="en-US"/>
        </w:rPr>
        <w:lastRenderedPageBreak/>
        <w:t>לדברי המגיד</w:t>
      </w:r>
      <w:r>
        <w:rPr>
          <w:rFonts w:hint="cs"/>
          <w:rtl/>
          <w:lang w:eastAsia="en-US"/>
        </w:rPr>
        <w:t xml:space="preserve"> </w:t>
      </w:r>
      <w:r>
        <w:rPr>
          <w:rtl/>
          <w:lang w:eastAsia="en-US"/>
        </w:rPr>
        <w:t>משנה: "זה פשוט ומבואר בכמה מקומות במסכתא"</w:t>
      </w:r>
      <w:r>
        <w:rPr>
          <w:rFonts w:hint="cs"/>
          <w:rtl/>
          <w:lang w:eastAsia="en-US"/>
        </w:rPr>
        <w:t>.</w:t>
      </w:r>
      <w:r>
        <w:rPr>
          <w:rtl/>
          <w:lang w:eastAsia="en-US"/>
        </w:rPr>
        <w:t xml:space="preserve"> כוונתו בוודאי לסוגיות במסכת תענית המונות תעניות על גשמים וצרות אחרות בסדר זה בלבד, </w:t>
      </w:r>
      <w:r>
        <w:rPr>
          <w:rFonts w:hint="cs"/>
          <w:rtl/>
          <w:lang w:eastAsia="en-US"/>
        </w:rPr>
        <w:t>(</w:t>
      </w:r>
      <w:r>
        <w:rPr>
          <w:rtl/>
          <w:lang w:eastAsia="en-US"/>
        </w:rPr>
        <w:t>תענית י</w:t>
      </w:r>
      <w:r>
        <w:rPr>
          <w:rFonts w:hint="cs"/>
          <w:rtl/>
          <w:lang w:eastAsia="en-US"/>
        </w:rPr>
        <w:t xml:space="preserve"> ע"</w:t>
      </w:r>
      <w:r>
        <w:rPr>
          <w:rtl/>
          <w:lang w:eastAsia="en-US"/>
        </w:rPr>
        <w:t>א; יב</w:t>
      </w:r>
      <w:r>
        <w:rPr>
          <w:rFonts w:hint="cs"/>
          <w:rtl/>
          <w:lang w:eastAsia="en-US"/>
        </w:rPr>
        <w:t xml:space="preserve"> ע"</w:t>
      </w:r>
      <w:r>
        <w:rPr>
          <w:rtl/>
          <w:lang w:eastAsia="en-US"/>
        </w:rPr>
        <w:t>א-</w:t>
      </w:r>
      <w:r>
        <w:rPr>
          <w:rFonts w:hint="cs"/>
          <w:rtl/>
          <w:lang w:eastAsia="en-US"/>
        </w:rPr>
        <w:t>ע"</w:t>
      </w:r>
      <w:r>
        <w:rPr>
          <w:rtl/>
          <w:lang w:eastAsia="en-US"/>
        </w:rPr>
        <w:t>ב; טו</w:t>
      </w:r>
      <w:r>
        <w:rPr>
          <w:rFonts w:hint="cs"/>
          <w:rtl/>
          <w:lang w:eastAsia="en-US"/>
        </w:rPr>
        <w:t xml:space="preserve"> ע"</w:t>
      </w:r>
      <w:r>
        <w:rPr>
          <w:rtl/>
          <w:lang w:eastAsia="en-US"/>
        </w:rPr>
        <w:t>ב</w:t>
      </w:r>
      <w:r>
        <w:rPr>
          <w:rFonts w:hint="cs"/>
          <w:rtl/>
          <w:lang w:eastAsia="en-US"/>
        </w:rPr>
        <w:t>;</w:t>
      </w:r>
      <w:r>
        <w:rPr>
          <w:rtl/>
          <w:lang w:eastAsia="en-US"/>
        </w:rPr>
        <w:t xml:space="preserve"> ועוד</w:t>
      </w:r>
      <w:r>
        <w:rPr>
          <w:rFonts w:hint="cs"/>
          <w:rtl/>
          <w:lang w:eastAsia="en-US"/>
        </w:rPr>
        <w:t>)</w:t>
      </w:r>
      <w:r>
        <w:rPr>
          <w:rtl/>
          <w:lang w:eastAsia="en-US"/>
        </w:rPr>
        <w:t>.</w:t>
      </w:r>
      <w:r>
        <w:rPr>
          <w:rFonts w:hint="cs"/>
          <w:rtl/>
          <w:lang w:eastAsia="en-US"/>
        </w:rPr>
        <w:t xml:space="preserve"> </w:t>
      </w:r>
    </w:p>
    <w:p w:rsidR="001078CE" w:rsidRDefault="001078CE" w:rsidP="00683530">
      <w:pPr>
        <w:pStyle w:val="af4"/>
        <w:rPr>
          <w:rtl/>
          <w:lang w:eastAsia="en-US"/>
        </w:rPr>
      </w:pPr>
      <w:r>
        <w:rPr>
          <w:rtl/>
          <w:lang w:eastAsia="en-US"/>
        </w:rPr>
        <w:t>יתר על כן</w:t>
      </w:r>
      <w:r>
        <w:rPr>
          <w:rFonts w:hint="cs"/>
          <w:rtl/>
          <w:lang w:eastAsia="en-US"/>
        </w:rPr>
        <w:t>.</w:t>
      </w:r>
      <w:r>
        <w:rPr>
          <w:rtl/>
          <w:lang w:eastAsia="en-US"/>
        </w:rPr>
        <w:t xml:space="preserve"> בגמרא בתענית יד</w:t>
      </w:r>
      <w:r>
        <w:rPr>
          <w:rFonts w:hint="cs"/>
          <w:rtl/>
          <w:lang w:eastAsia="en-US"/>
        </w:rPr>
        <w:t xml:space="preserve"> ע"</w:t>
      </w:r>
      <w:r>
        <w:rPr>
          <w:rtl/>
          <w:lang w:eastAsia="en-US"/>
        </w:rPr>
        <w:t>ב מסופר שר</w:t>
      </w:r>
      <w:r>
        <w:rPr>
          <w:rFonts w:hint="cs"/>
          <w:rtl/>
          <w:lang w:eastAsia="en-US"/>
        </w:rPr>
        <w:t>בי</w:t>
      </w:r>
      <w:r>
        <w:rPr>
          <w:rtl/>
          <w:lang w:eastAsia="en-US"/>
        </w:rPr>
        <w:t xml:space="preserve"> יהודה הנשיא גזר שלוש עשרה תעניות, וכשלא נענה ורצה לגזור עוד, טען כנגדו ר</w:t>
      </w:r>
      <w:r>
        <w:rPr>
          <w:rFonts w:hint="cs"/>
          <w:rtl/>
          <w:lang w:eastAsia="en-US"/>
        </w:rPr>
        <w:t>בי</w:t>
      </w:r>
      <w:r>
        <w:rPr>
          <w:rtl/>
          <w:lang w:eastAsia="en-US"/>
        </w:rPr>
        <w:t xml:space="preserve"> אמי שאין מטריחין את הציבור יותר מדי. אמנם מסקנת הגמרא היא שבפורענויות אחרות, שאינן עצירת גשמים, מתענים עד שתעבור הצרה, אולם גם אז א</w:t>
      </w:r>
      <w:r>
        <w:rPr>
          <w:rFonts w:hint="cs"/>
          <w:rtl/>
          <w:lang w:eastAsia="en-US"/>
        </w:rPr>
        <w:t>ין</w:t>
      </w:r>
      <w:r>
        <w:rPr>
          <w:rtl/>
          <w:lang w:eastAsia="en-US"/>
        </w:rPr>
        <w:t xml:space="preserve"> מדובר על ימים רצופים אלא על ימי שני וחמישי בלבד.</w:t>
      </w:r>
      <w:r>
        <w:rPr>
          <w:rStyle w:val="ac"/>
          <w:rtl/>
        </w:rPr>
        <w:footnoteReference w:id="16"/>
      </w:r>
    </w:p>
    <w:p w:rsidR="001078CE" w:rsidRDefault="001078CE" w:rsidP="00683530">
      <w:pPr>
        <w:pStyle w:val="af4"/>
        <w:rPr>
          <w:rtl/>
          <w:lang w:eastAsia="en-US"/>
        </w:rPr>
      </w:pPr>
      <w:r>
        <w:rPr>
          <w:rtl/>
          <w:lang w:eastAsia="en-US"/>
        </w:rPr>
        <w:t xml:space="preserve">דברים אלו אמורים ביחס לתענית ציבור, אך בתעניות יחיד </w:t>
      </w:r>
      <w:r>
        <w:rPr>
          <w:rFonts w:hint="cs"/>
          <w:rtl/>
          <w:lang w:eastAsia="en-US"/>
        </w:rPr>
        <w:t>י</w:t>
      </w:r>
      <w:r>
        <w:rPr>
          <w:rtl/>
          <w:lang w:eastAsia="en-US"/>
        </w:rPr>
        <w:t xml:space="preserve">יתכן </w:t>
      </w:r>
      <w:r>
        <w:rPr>
          <w:rFonts w:hint="cs"/>
          <w:rtl/>
          <w:lang w:eastAsia="en-US"/>
        </w:rPr>
        <w:t>ש</w:t>
      </w:r>
      <w:r>
        <w:rPr>
          <w:rtl/>
          <w:lang w:eastAsia="en-US"/>
        </w:rPr>
        <w:t xml:space="preserve">יצומו ימים רצופים. </w:t>
      </w:r>
      <w:r>
        <w:rPr>
          <w:rFonts w:hint="cs"/>
          <w:rtl/>
          <w:lang w:eastAsia="en-US"/>
        </w:rPr>
        <w:t xml:space="preserve">כאמור, </w:t>
      </w:r>
      <w:r>
        <w:rPr>
          <w:rtl/>
          <w:lang w:eastAsia="en-US"/>
        </w:rPr>
        <w:t xml:space="preserve">הרמב"ם ביאר שאין גוזרים תענית יום אחר יום, משום שאין </w:t>
      </w:r>
      <w:r>
        <w:rPr>
          <w:b/>
          <w:bCs/>
          <w:rtl/>
          <w:lang w:eastAsia="en-US"/>
        </w:rPr>
        <w:t>רוב</w:t>
      </w:r>
      <w:r>
        <w:rPr>
          <w:rtl/>
          <w:lang w:eastAsia="en-US"/>
        </w:rPr>
        <w:t xml:space="preserve"> הציבור יכולים לעמוד בדבר זה</w:t>
      </w:r>
      <w:r>
        <w:rPr>
          <w:rFonts w:hint="cs"/>
          <w:rtl/>
          <w:lang w:eastAsia="en-US"/>
        </w:rPr>
        <w:t xml:space="preserve">, </w:t>
      </w:r>
      <w:r>
        <w:rPr>
          <w:rtl/>
          <w:lang w:eastAsia="en-US"/>
        </w:rPr>
        <w:t xml:space="preserve">אך </w:t>
      </w:r>
      <w:r>
        <w:rPr>
          <w:rFonts w:hint="cs"/>
          <w:rtl/>
          <w:lang w:eastAsia="en-US"/>
        </w:rPr>
        <w:t>י</w:t>
      </w:r>
      <w:r>
        <w:rPr>
          <w:rtl/>
          <w:lang w:eastAsia="en-US"/>
        </w:rPr>
        <w:t>יתכן שבודדים יכולים לעמוד בכך, ו</w:t>
      </w:r>
      <w:r>
        <w:rPr>
          <w:rFonts w:hint="cs"/>
          <w:rtl/>
          <w:lang w:eastAsia="en-US"/>
        </w:rPr>
        <w:t xml:space="preserve">יוכלו לעשות כך </w:t>
      </w:r>
      <w:r>
        <w:rPr>
          <w:rtl/>
          <w:lang w:eastAsia="en-US"/>
        </w:rPr>
        <w:t>תנאי שאין הם נ</w:t>
      </w:r>
      <w:r>
        <w:rPr>
          <w:rFonts w:hint="cs"/>
          <w:rtl/>
          <w:lang w:eastAsia="en-US"/>
        </w:rPr>
        <w:t>י</w:t>
      </w:r>
      <w:r>
        <w:rPr>
          <w:rtl/>
          <w:lang w:eastAsia="en-US"/>
        </w:rPr>
        <w:t>זוקים. כך נאמר בגמרא בתענית יא</w:t>
      </w:r>
      <w:r>
        <w:rPr>
          <w:rFonts w:hint="cs"/>
          <w:rtl/>
          <w:lang w:eastAsia="en-US"/>
        </w:rPr>
        <w:t xml:space="preserve"> ע"</w:t>
      </w:r>
      <w:r>
        <w:rPr>
          <w:rtl/>
          <w:lang w:eastAsia="en-US"/>
        </w:rPr>
        <w:t xml:space="preserve">ב (על פי גרסת רבנו חננאל): </w:t>
      </w:r>
    </w:p>
    <w:p w:rsidR="001078CE" w:rsidRDefault="001078CE" w:rsidP="00683530">
      <w:pPr>
        <w:pStyle w:val="af8"/>
        <w:rPr>
          <w:rtl/>
        </w:rPr>
      </w:pPr>
      <w:r>
        <w:rPr>
          <w:rtl/>
        </w:rPr>
        <w:t>אמר ר' זעירא אמר רב הונא: יחיד שקיבל עליו תענית שני ימים זה אחר זה</w:t>
      </w:r>
      <w:r>
        <w:rPr>
          <w:rFonts w:hint="cs"/>
          <w:rtl/>
        </w:rPr>
        <w:t>,</w:t>
      </w:r>
      <w:r>
        <w:rPr>
          <w:rtl/>
        </w:rPr>
        <w:t xml:space="preserve"> אפילו אכל ושתה כל הלילה, למחר (ביום השני) מתפלל תפילת תענית.</w:t>
      </w:r>
      <w:r>
        <w:rPr>
          <w:rStyle w:val="ac"/>
          <w:rtl/>
        </w:rPr>
        <w:footnoteReference w:id="17"/>
      </w:r>
    </w:p>
    <w:p w:rsidR="001078CE" w:rsidRDefault="001078CE" w:rsidP="00683530">
      <w:pPr>
        <w:pStyle w:val="af4"/>
        <w:rPr>
          <w:rtl/>
          <w:lang w:eastAsia="en-US"/>
        </w:rPr>
      </w:pPr>
      <w:r>
        <w:rPr>
          <w:rtl/>
          <w:lang w:eastAsia="en-US"/>
        </w:rPr>
        <w:t xml:space="preserve">אכן, </w:t>
      </w:r>
      <w:r>
        <w:rPr>
          <w:rFonts w:hint="cs"/>
          <w:rtl/>
          <w:lang w:eastAsia="en-US"/>
        </w:rPr>
        <w:t xml:space="preserve">יש </w:t>
      </w:r>
      <w:r>
        <w:rPr>
          <w:rtl/>
          <w:lang w:eastAsia="en-US"/>
        </w:rPr>
        <w:t>יחידים הנוהגים לצום מספר ימים רצופים ולאכול מדי לילה. יש הנוהגים לצום באופן זה במשך עשרת ימי התשובה</w:t>
      </w:r>
      <w:r>
        <w:rPr>
          <w:rFonts w:hint="cs"/>
          <w:rtl/>
          <w:lang w:eastAsia="en-US"/>
        </w:rPr>
        <w:t>,</w:t>
      </w:r>
      <w:r>
        <w:rPr>
          <w:rStyle w:val="ac"/>
          <w:snapToGrid w:val="0"/>
          <w:rtl/>
        </w:rPr>
        <w:footnoteReference w:id="18"/>
      </w:r>
      <w:r>
        <w:rPr>
          <w:rtl/>
          <w:lang w:eastAsia="en-US"/>
        </w:rPr>
        <w:t xml:space="preserve"> יש הנוהגים לצום בימי בין המצרים מי"ז בתמוז עד ט' באב</w:t>
      </w:r>
      <w:r>
        <w:rPr>
          <w:rFonts w:hint="cs"/>
          <w:rtl/>
          <w:lang w:eastAsia="en-US"/>
        </w:rPr>
        <w:t>,</w:t>
      </w:r>
      <w:r>
        <w:rPr>
          <w:rStyle w:val="ac"/>
          <w:snapToGrid w:val="0"/>
          <w:rtl/>
        </w:rPr>
        <w:footnoteReference w:id="19"/>
      </w:r>
      <w:r>
        <w:rPr>
          <w:rtl/>
          <w:lang w:eastAsia="en-US"/>
        </w:rPr>
        <w:t xml:space="preserve"> ויש הנוהגים לצום מר"ח אלול עד יום כיפור</w:t>
      </w:r>
      <w:r>
        <w:rPr>
          <w:rFonts w:hint="cs"/>
          <w:rtl/>
          <w:lang w:eastAsia="en-US"/>
        </w:rPr>
        <w:t>.</w:t>
      </w:r>
      <w:r>
        <w:rPr>
          <w:rStyle w:val="ac"/>
          <w:snapToGrid w:val="0"/>
          <w:rtl/>
        </w:rPr>
        <w:footnoteReference w:id="20"/>
      </w:r>
    </w:p>
    <w:p w:rsidR="001078CE" w:rsidRDefault="001078CE" w:rsidP="00683530">
      <w:pPr>
        <w:pStyle w:val="af4"/>
        <w:rPr>
          <w:rtl/>
          <w:lang w:eastAsia="en-US"/>
        </w:rPr>
      </w:pPr>
      <w:r>
        <w:rPr>
          <w:rtl/>
          <w:lang w:eastAsia="en-US"/>
        </w:rPr>
        <w:t>בתלמוד מסופר על תנאים ואמוראים שקיבלו על עצמם לצום ימים רבים. ב</w:t>
      </w:r>
      <w:r>
        <w:rPr>
          <w:rFonts w:hint="cs"/>
          <w:rtl/>
          <w:lang w:eastAsia="en-US"/>
        </w:rPr>
        <w:t>גמרא ב</w:t>
      </w:r>
      <w:r>
        <w:rPr>
          <w:rtl/>
          <w:lang w:eastAsia="en-US"/>
        </w:rPr>
        <w:t>מועד קטן כה</w:t>
      </w:r>
      <w:r>
        <w:rPr>
          <w:rFonts w:hint="cs"/>
          <w:rtl/>
          <w:lang w:eastAsia="en-US"/>
        </w:rPr>
        <w:t xml:space="preserve"> ע"</w:t>
      </w:r>
      <w:r>
        <w:rPr>
          <w:rtl/>
          <w:lang w:eastAsia="en-US"/>
        </w:rPr>
        <w:t>א מסופר על רב הונא שצם ארבעים יום. כך מסופר ב</w:t>
      </w:r>
      <w:r>
        <w:rPr>
          <w:rFonts w:hint="cs"/>
          <w:rtl/>
          <w:lang w:eastAsia="en-US"/>
        </w:rPr>
        <w:t>גמרא ב</w:t>
      </w:r>
      <w:r>
        <w:rPr>
          <w:rtl/>
          <w:lang w:eastAsia="en-US"/>
        </w:rPr>
        <w:t>בבא מציעא לג</w:t>
      </w:r>
      <w:r>
        <w:rPr>
          <w:rFonts w:hint="cs"/>
          <w:rtl/>
          <w:lang w:eastAsia="en-US"/>
        </w:rPr>
        <w:t xml:space="preserve"> ע"</w:t>
      </w:r>
      <w:r>
        <w:rPr>
          <w:rtl/>
          <w:lang w:eastAsia="en-US"/>
        </w:rPr>
        <w:t xml:space="preserve">א </w:t>
      </w:r>
      <w:r>
        <w:rPr>
          <w:rFonts w:hint="cs"/>
          <w:rtl/>
          <w:lang w:eastAsia="en-US"/>
        </w:rPr>
        <w:t xml:space="preserve">גם </w:t>
      </w:r>
      <w:r>
        <w:rPr>
          <w:rtl/>
          <w:lang w:eastAsia="en-US"/>
        </w:rPr>
        <w:t>על רב הונא ועל רב חסדא. ב</w:t>
      </w:r>
      <w:r>
        <w:rPr>
          <w:rFonts w:hint="cs"/>
          <w:rtl/>
          <w:lang w:eastAsia="en-US"/>
        </w:rPr>
        <w:t>גמרא ב</w:t>
      </w:r>
      <w:r>
        <w:rPr>
          <w:rtl/>
          <w:lang w:eastAsia="en-US"/>
        </w:rPr>
        <w:t>בבא מציעא פה</w:t>
      </w:r>
      <w:r>
        <w:rPr>
          <w:rFonts w:hint="cs"/>
          <w:rtl/>
          <w:lang w:eastAsia="en-US"/>
        </w:rPr>
        <w:t xml:space="preserve"> ע"</w:t>
      </w:r>
      <w:r>
        <w:rPr>
          <w:rtl/>
          <w:lang w:eastAsia="en-US"/>
        </w:rPr>
        <w:t>א מובא שר' זירא ורב יוסף צמו שלוש פעמים ארבעים יום.</w:t>
      </w:r>
      <w:r>
        <w:rPr>
          <w:rStyle w:val="ac"/>
          <w:rtl/>
        </w:rPr>
        <w:footnoteReference w:id="21"/>
      </w:r>
      <w:r>
        <w:rPr>
          <w:rtl/>
          <w:lang w:eastAsia="en-US"/>
        </w:rPr>
        <w:t xml:space="preserve"> בירושלמי כלאים ט</w:t>
      </w:r>
      <w:r>
        <w:rPr>
          <w:rFonts w:hint="cs"/>
          <w:rtl/>
          <w:lang w:eastAsia="en-US"/>
        </w:rPr>
        <w:t>,</w:t>
      </w:r>
      <w:r>
        <w:rPr>
          <w:rtl/>
          <w:lang w:eastAsia="en-US"/>
        </w:rPr>
        <w:t xml:space="preserve"> ג מסופר על ר' יוסי שצם שמונים תעניות, ועל ר' שמעון בן לקיש שצם שלוש מאות צומות. ב</w:t>
      </w:r>
      <w:r>
        <w:rPr>
          <w:rFonts w:hint="cs"/>
          <w:rtl/>
          <w:lang w:eastAsia="en-US"/>
        </w:rPr>
        <w:t>גמרא</w:t>
      </w:r>
      <w:r>
        <w:rPr>
          <w:rtl/>
          <w:lang w:eastAsia="en-US"/>
        </w:rPr>
        <w:t xml:space="preserve"> בגיטין נו</w:t>
      </w:r>
      <w:r>
        <w:rPr>
          <w:rFonts w:hint="cs"/>
          <w:rtl/>
          <w:lang w:eastAsia="en-US"/>
        </w:rPr>
        <w:t xml:space="preserve"> ע"א</w:t>
      </w:r>
      <w:r>
        <w:rPr>
          <w:rtl/>
          <w:lang w:eastAsia="en-US"/>
        </w:rPr>
        <w:t xml:space="preserve"> מסופר על ר' צדוק שצם ארבעים שנה כדי שלא תחרב ירושלים. ועל כולם יש להוסיף את הגמרא בפסחים סח</w:t>
      </w:r>
      <w:r>
        <w:rPr>
          <w:rFonts w:hint="cs"/>
          <w:rtl/>
          <w:lang w:eastAsia="en-US"/>
        </w:rPr>
        <w:t xml:space="preserve"> ע"</w:t>
      </w:r>
      <w:r>
        <w:rPr>
          <w:rtl/>
          <w:lang w:eastAsia="en-US"/>
        </w:rPr>
        <w:t>ב המספרת על מר בריה דרבינא שהיה צם כל השנה חוץ מאשר בשבועות, פורים וערב יום כיפור.</w:t>
      </w:r>
      <w:r>
        <w:rPr>
          <w:rStyle w:val="ac"/>
          <w:rtl/>
        </w:rPr>
        <w:footnoteReference w:id="22"/>
      </w:r>
    </w:p>
    <w:p w:rsidR="001078CE" w:rsidRDefault="001078CE" w:rsidP="00683530">
      <w:pPr>
        <w:pStyle w:val="af4"/>
        <w:rPr>
          <w:rtl/>
          <w:lang w:eastAsia="en-US"/>
        </w:rPr>
      </w:pPr>
      <w:r>
        <w:rPr>
          <w:rtl/>
          <w:lang w:eastAsia="en-US"/>
        </w:rPr>
        <w:t>בכל אלו יש לבאר, שאין הכוונה לצום רצוף של ארבעים יום, אלא צום של ארבעים יום תוך הפסקה בכל לילה; או ארבעים צומות בשנה. רבנו דוד בחידושיו לפסחים סח</w:t>
      </w:r>
      <w:r>
        <w:rPr>
          <w:rFonts w:hint="cs"/>
          <w:rtl/>
          <w:lang w:eastAsia="en-US"/>
        </w:rPr>
        <w:t xml:space="preserve"> ע"</w:t>
      </w:r>
      <w:r>
        <w:rPr>
          <w:rtl/>
          <w:lang w:eastAsia="en-US"/>
        </w:rPr>
        <w:t>ב פירש את תעניותיהם של מר בריה דרבינא ור' שמעון בן לקיש, שהיו מונעים עצמם ממאכל וממשתה עד שובם לביתם בלילה, והביטוי 'בתענית' הוא על דרך ההשאלה. אכן בשלושת התאריכים הנ"ל – שבועות, פורים וערב יו</w:t>
      </w:r>
      <w:r>
        <w:rPr>
          <w:rFonts w:hint="cs"/>
          <w:rtl/>
          <w:lang w:eastAsia="en-US"/>
        </w:rPr>
        <w:t>ם הכיפורים</w:t>
      </w:r>
      <w:r>
        <w:rPr>
          <w:rtl/>
          <w:lang w:eastAsia="en-US"/>
        </w:rPr>
        <w:t xml:space="preserve"> – היו מקפידים לאכול. הראב"ד בפסחים (יח</w:t>
      </w:r>
      <w:r>
        <w:rPr>
          <w:rFonts w:hint="cs"/>
          <w:rtl/>
          <w:lang w:eastAsia="en-US"/>
        </w:rPr>
        <w:t xml:space="preserve"> ע"</w:t>
      </w:r>
      <w:r>
        <w:rPr>
          <w:rtl/>
          <w:lang w:eastAsia="en-US"/>
        </w:rPr>
        <w:t xml:space="preserve">ב </w:t>
      </w:r>
      <w:r>
        <w:rPr>
          <w:rFonts w:hint="cs"/>
          <w:rtl/>
          <w:lang w:eastAsia="en-US"/>
        </w:rPr>
        <w:t>ב</w:t>
      </w:r>
      <w:r>
        <w:rPr>
          <w:rtl/>
          <w:lang w:eastAsia="en-US"/>
        </w:rPr>
        <w:t>דפי הרי"ף) פירש שמר בריה דרבינא היה מתענה בכל שני וחמישי במשך כל השנה, גם בימים טובים, למעט אותם שלושה תאריכים שצוינו.</w:t>
      </w:r>
      <w:r>
        <w:rPr>
          <w:rStyle w:val="ac"/>
          <w:rtl/>
        </w:rPr>
        <w:footnoteReference w:id="23"/>
      </w:r>
      <w:r>
        <w:rPr>
          <w:rtl/>
          <w:lang w:eastAsia="en-US"/>
        </w:rPr>
        <w:t xml:space="preserve"> כמו כן אפשר לבאר ע</w:t>
      </w:r>
      <w:r>
        <w:rPr>
          <w:rFonts w:hint="cs"/>
          <w:rtl/>
          <w:lang w:eastAsia="en-US"/>
        </w:rPr>
        <w:t>ל פי</w:t>
      </w:r>
      <w:r>
        <w:rPr>
          <w:rtl/>
          <w:lang w:eastAsia="en-US"/>
        </w:rPr>
        <w:t xml:space="preserve"> המובא בספר חסידים</w:t>
      </w:r>
      <w:r>
        <w:rPr>
          <w:rFonts w:hint="cs"/>
          <w:rtl/>
          <w:lang w:eastAsia="en-US"/>
        </w:rPr>
        <w:t>,</w:t>
      </w:r>
      <w:r>
        <w:rPr>
          <w:rtl/>
          <w:lang w:eastAsia="en-US"/>
        </w:rPr>
        <w:t xml:space="preserve"> סי' תריז, </w:t>
      </w:r>
      <w:r>
        <w:rPr>
          <w:rtl/>
          <w:lang w:eastAsia="en-US"/>
        </w:rPr>
        <w:lastRenderedPageBreak/>
        <w:t>שהראשונים שהיו מתענים לא היו אוכלים כי אם פת במלח ושותים מים.</w:t>
      </w:r>
      <w:r>
        <w:rPr>
          <w:rFonts w:hint="cs"/>
          <w:rtl/>
          <w:lang w:eastAsia="en-US"/>
        </w:rPr>
        <w:t xml:space="preserve"> </w:t>
      </w:r>
      <w:r>
        <w:rPr>
          <w:rtl/>
          <w:lang w:eastAsia="en-US"/>
        </w:rPr>
        <w:t>הרב חיים גרי</w:t>
      </w:r>
      <w:r>
        <w:rPr>
          <w:rFonts w:hint="cs"/>
          <w:rtl/>
          <w:lang w:eastAsia="en-US"/>
        </w:rPr>
        <w:t>י</w:t>
      </w:r>
      <w:r>
        <w:rPr>
          <w:rtl/>
          <w:lang w:eastAsia="en-US"/>
        </w:rPr>
        <w:t>נמן</w:t>
      </w:r>
      <w:r>
        <w:rPr>
          <w:rFonts w:hint="cs"/>
          <w:rtl/>
          <w:lang w:eastAsia="en-US"/>
        </w:rPr>
        <w:t xml:space="preserve">, </w:t>
      </w:r>
      <w:r>
        <w:rPr>
          <w:rtl/>
          <w:lang w:eastAsia="en-US"/>
        </w:rPr>
        <w:t>חידושים</w:t>
      </w:r>
      <w:r>
        <w:rPr>
          <w:rFonts w:hint="cs"/>
          <w:rtl/>
          <w:lang w:eastAsia="en-US"/>
        </w:rPr>
        <w:t xml:space="preserve"> </w:t>
      </w:r>
      <w:r>
        <w:rPr>
          <w:rtl/>
          <w:lang w:eastAsia="en-US"/>
        </w:rPr>
        <w:t>וביאורים לתענית כב</w:t>
      </w:r>
      <w:r>
        <w:rPr>
          <w:rFonts w:hint="cs"/>
          <w:rtl/>
          <w:lang w:eastAsia="en-US"/>
        </w:rPr>
        <w:t xml:space="preserve"> ע"</w:t>
      </w:r>
      <w:r>
        <w:rPr>
          <w:rtl/>
          <w:lang w:eastAsia="en-US"/>
        </w:rPr>
        <w:t>ב</w:t>
      </w:r>
      <w:r>
        <w:rPr>
          <w:rFonts w:hint="cs"/>
          <w:rtl/>
          <w:lang w:eastAsia="en-US"/>
        </w:rPr>
        <w:t>,</w:t>
      </w:r>
      <w:r>
        <w:rPr>
          <w:rtl/>
          <w:lang w:eastAsia="en-US"/>
        </w:rPr>
        <w:t xml:space="preserve"> ביאר שאמוראים אלה ידעו שהתענית אינה מזיקה להם.</w:t>
      </w:r>
      <w:r>
        <w:rPr>
          <w:rStyle w:val="ac"/>
          <w:snapToGrid w:val="0"/>
          <w:rtl/>
        </w:rPr>
        <w:footnoteReference w:id="24"/>
      </w:r>
    </w:p>
    <w:p w:rsidR="001078CE" w:rsidRDefault="001078CE" w:rsidP="00683530">
      <w:pPr>
        <w:pStyle w:val="af7"/>
        <w:rPr>
          <w:rtl/>
          <w:lang w:eastAsia="en-US"/>
        </w:rPr>
      </w:pPr>
      <w:r>
        <w:rPr>
          <w:rtl/>
          <w:lang w:eastAsia="en-US"/>
        </w:rPr>
        <w:t>ד.</w:t>
      </w:r>
      <w:r>
        <w:rPr>
          <w:rFonts w:hint="cs"/>
          <w:rtl/>
          <w:lang w:eastAsia="en-US"/>
        </w:rPr>
        <w:t xml:space="preserve"> </w:t>
      </w:r>
      <w:r>
        <w:rPr>
          <w:rtl/>
          <w:lang w:eastAsia="en-US"/>
        </w:rPr>
        <w:t xml:space="preserve">תענית </w:t>
      </w:r>
      <w:r>
        <w:rPr>
          <w:rFonts w:hint="cs"/>
          <w:rtl/>
          <w:lang w:eastAsia="en-US"/>
        </w:rPr>
        <w:t xml:space="preserve">רצופה </w:t>
      </w:r>
      <w:r>
        <w:rPr>
          <w:rtl/>
          <w:lang w:eastAsia="en-US"/>
        </w:rPr>
        <w:t>במשך יממה או שתיים</w:t>
      </w:r>
    </w:p>
    <w:p w:rsidR="001078CE" w:rsidRDefault="001078CE" w:rsidP="00683530">
      <w:pPr>
        <w:pStyle w:val="afa"/>
        <w:rPr>
          <w:rtl/>
          <w:lang w:eastAsia="en-US"/>
        </w:rPr>
      </w:pPr>
      <w:r>
        <w:rPr>
          <w:rFonts w:hint="cs"/>
          <w:rtl/>
          <w:lang w:eastAsia="en-US"/>
        </w:rPr>
        <w:t>על</w:t>
      </w:r>
      <w:r>
        <w:rPr>
          <w:rtl/>
          <w:lang w:eastAsia="en-US"/>
        </w:rPr>
        <w:t xml:space="preserve"> צום רצוף</w:t>
      </w:r>
      <w:r>
        <w:rPr>
          <w:rFonts w:hint="cs"/>
          <w:rtl/>
          <w:lang w:eastAsia="en-US"/>
        </w:rPr>
        <w:t>,</w:t>
      </w:r>
      <w:r>
        <w:rPr>
          <w:rtl/>
          <w:lang w:eastAsia="en-US"/>
        </w:rPr>
        <w:t xml:space="preserve"> שני ימים והלילה שביניהם</w:t>
      </w:r>
      <w:r>
        <w:rPr>
          <w:rFonts w:hint="cs"/>
          <w:rtl/>
          <w:lang w:eastAsia="en-US"/>
        </w:rPr>
        <w:t>,</w:t>
      </w:r>
      <w:r>
        <w:rPr>
          <w:rtl/>
          <w:lang w:eastAsia="en-US"/>
        </w:rPr>
        <w:t xml:space="preserve"> נאמר בירושלמי חלה א</w:t>
      </w:r>
      <w:r>
        <w:rPr>
          <w:rFonts w:hint="cs"/>
          <w:rtl/>
          <w:lang w:eastAsia="en-US"/>
        </w:rPr>
        <w:t>,</w:t>
      </w:r>
      <w:r>
        <w:rPr>
          <w:rtl/>
          <w:lang w:eastAsia="en-US"/>
        </w:rPr>
        <w:t xml:space="preserve"> א:</w:t>
      </w:r>
    </w:p>
    <w:p w:rsidR="001078CE" w:rsidRDefault="001078CE" w:rsidP="00683530">
      <w:pPr>
        <w:pStyle w:val="af8"/>
        <w:spacing w:before="100" w:after="100"/>
        <w:rPr>
          <w:rtl/>
        </w:rPr>
      </w:pPr>
      <w:r>
        <w:rPr>
          <w:rtl/>
        </w:rPr>
        <w:t xml:space="preserve">תמן </w:t>
      </w:r>
      <w:r>
        <w:rPr>
          <w:rFonts w:hint="cs"/>
          <w:rtl/>
        </w:rPr>
        <w:t>[=</w:t>
      </w:r>
      <w:r>
        <w:rPr>
          <w:rtl/>
        </w:rPr>
        <w:t>בבבל</w:t>
      </w:r>
      <w:r>
        <w:rPr>
          <w:rFonts w:hint="cs"/>
          <w:rtl/>
        </w:rPr>
        <w:t>]</w:t>
      </w:r>
      <w:r>
        <w:rPr>
          <w:rtl/>
        </w:rPr>
        <w:t xml:space="preserve"> חשין לצומא רבא </w:t>
      </w:r>
      <w:r>
        <w:rPr>
          <w:rFonts w:hint="cs"/>
          <w:rtl/>
        </w:rPr>
        <w:t xml:space="preserve">[=יום כיפור] </w:t>
      </w:r>
      <w:r>
        <w:rPr>
          <w:rtl/>
        </w:rPr>
        <w:t>תרי יומי. אמר לון רב חסדא: למה אתם מכניסים עצמיכם למספק הזה המרובה? חזקה שאין בי"ד מתעצלים, בר אבוי דשמואל בר רב יצחק חש על גרמיה וצם תרי יומין, איפסק כרובה ודמך.</w:t>
      </w:r>
    </w:p>
    <w:p w:rsidR="001078CE" w:rsidRDefault="001078CE" w:rsidP="00683530">
      <w:pPr>
        <w:pStyle w:val="af4"/>
        <w:rPr>
          <w:rtl/>
          <w:lang w:eastAsia="en-US"/>
        </w:rPr>
      </w:pPr>
      <w:r>
        <w:rPr>
          <w:rtl/>
          <w:lang w:eastAsia="en-US"/>
        </w:rPr>
        <w:t>המנהג לצום יומיים ביום כיפור מופיע גם בגמרא ראש השנה כא</w:t>
      </w:r>
      <w:r>
        <w:rPr>
          <w:rFonts w:hint="cs"/>
          <w:rtl/>
          <w:lang w:eastAsia="en-US"/>
        </w:rPr>
        <w:t xml:space="preserve"> ע"</w:t>
      </w:r>
      <w:r>
        <w:rPr>
          <w:rtl/>
          <w:lang w:eastAsia="en-US"/>
        </w:rPr>
        <w:t>א. בירושלמי תענית ד</w:t>
      </w:r>
      <w:r>
        <w:rPr>
          <w:rFonts w:hint="cs"/>
          <w:rtl/>
          <w:lang w:eastAsia="en-US"/>
        </w:rPr>
        <w:t>,</w:t>
      </w:r>
      <w:r>
        <w:rPr>
          <w:rtl/>
          <w:lang w:eastAsia="en-US"/>
        </w:rPr>
        <w:t xml:space="preserve"> ו מסופר שר' יהושע בן לוי התענה בתשיעי ובעשירי באב מפני ששריפת בית המקדש התחילה בט' באב ונמשכה עד י' באב. על ר' לוי מסופר שצם בתשיעי ובליל עשירי מפני שלא היה לו כ</w:t>
      </w:r>
      <w:r>
        <w:rPr>
          <w:rFonts w:hint="cs"/>
          <w:rtl/>
          <w:lang w:eastAsia="en-US"/>
        </w:rPr>
        <w:t>ו</w:t>
      </w:r>
      <w:r>
        <w:rPr>
          <w:rtl/>
          <w:lang w:eastAsia="en-US"/>
        </w:rPr>
        <w:t>ח להתענות כל יום עשירי.</w:t>
      </w:r>
    </w:p>
    <w:p w:rsidR="001078CE" w:rsidRDefault="001078CE" w:rsidP="00683530">
      <w:pPr>
        <w:pStyle w:val="af4"/>
        <w:rPr>
          <w:rtl/>
          <w:lang w:eastAsia="en-US"/>
        </w:rPr>
      </w:pPr>
      <w:r>
        <w:rPr>
          <w:rtl/>
          <w:lang w:eastAsia="en-US"/>
        </w:rPr>
        <w:t>בשו"ע או"ח סי' תרכד,</w:t>
      </w:r>
      <w:r>
        <w:rPr>
          <w:rFonts w:hint="cs"/>
          <w:rtl/>
          <w:lang w:eastAsia="en-US"/>
        </w:rPr>
        <w:t xml:space="preserve"> </w:t>
      </w:r>
      <w:r>
        <w:rPr>
          <w:rtl/>
          <w:lang w:eastAsia="en-US"/>
        </w:rPr>
        <w:t>ה נפסק לגבי יום כיפור שאין לנהוג חומרא ולצום יומיים מפני חשש סכנה. גם לגבי תשעה באב כתב הטור באו"ח סי' תקנח:</w:t>
      </w:r>
    </w:p>
    <w:p w:rsidR="001078CE" w:rsidRDefault="001078CE" w:rsidP="00683530">
      <w:pPr>
        <w:pStyle w:val="af8"/>
        <w:spacing w:before="100" w:after="100"/>
        <w:rPr>
          <w:rtl/>
        </w:rPr>
      </w:pPr>
      <w:r>
        <w:rPr>
          <w:rtl/>
        </w:rPr>
        <w:t>ואנו בזמן הזה תש כוחנו. ואפילו ביום כיפור, שהיה ראוי לעשות מספק שני ימים, אין אנו מספיקים.</w:t>
      </w:r>
    </w:p>
    <w:p w:rsidR="001078CE" w:rsidRDefault="001078CE" w:rsidP="00683530">
      <w:pPr>
        <w:pStyle w:val="af4"/>
        <w:rPr>
          <w:rtl/>
          <w:lang w:eastAsia="en-US"/>
        </w:rPr>
      </w:pPr>
      <w:r>
        <w:rPr>
          <w:rtl/>
          <w:lang w:eastAsia="en-US"/>
        </w:rPr>
        <w:t>צום רצוף במשך שתי יממות נחשב אפוא בזמננו לדבר מסוכן. במגילת אסתר מ</w:t>
      </w:r>
      <w:r>
        <w:rPr>
          <w:rFonts w:hint="cs"/>
          <w:rtl/>
          <w:lang w:eastAsia="en-US"/>
        </w:rPr>
        <w:t>סופר</w:t>
      </w:r>
      <w:r>
        <w:rPr>
          <w:rtl/>
          <w:lang w:eastAsia="en-US"/>
        </w:rPr>
        <w:t xml:space="preserve"> </w:t>
      </w:r>
      <w:r>
        <w:rPr>
          <w:rFonts w:hint="cs"/>
          <w:rtl/>
          <w:lang w:eastAsia="en-US"/>
        </w:rPr>
        <w:t>ש</w:t>
      </w:r>
      <w:r>
        <w:rPr>
          <w:rtl/>
          <w:lang w:eastAsia="en-US"/>
        </w:rPr>
        <w:t>צ</w:t>
      </w:r>
      <w:r>
        <w:rPr>
          <w:rFonts w:hint="cs"/>
          <w:rtl/>
          <w:lang w:eastAsia="en-US"/>
        </w:rPr>
        <w:t>מו</w:t>
      </w:r>
      <w:r>
        <w:rPr>
          <w:rtl/>
          <w:lang w:eastAsia="en-US"/>
        </w:rPr>
        <w:t xml:space="preserve"> שלושה ימים</w:t>
      </w:r>
      <w:r>
        <w:rPr>
          <w:rFonts w:hint="cs"/>
          <w:rtl/>
          <w:lang w:eastAsia="en-US"/>
        </w:rPr>
        <w:t>,</w:t>
      </w:r>
      <w:r>
        <w:rPr>
          <w:rtl/>
          <w:lang w:eastAsia="en-US"/>
        </w:rPr>
        <w:t xml:space="preserve"> לילה ויום (אסתר ד,</w:t>
      </w:r>
      <w:r>
        <w:rPr>
          <w:rFonts w:hint="cs"/>
          <w:rtl/>
          <w:lang w:eastAsia="en-US"/>
        </w:rPr>
        <w:t xml:space="preserve"> </w:t>
      </w:r>
      <w:r>
        <w:rPr>
          <w:rtl/>
          <w:lang w:eastAsia="en-US"/>
        </w:rPr>
        <w:t>טז-יז), אך במדרש תהילים כב,</w:t>
      </w:r>
      <w:r>
        <w:rPr>
          <w:rFonts w:hint="cs"/>
          <w:rtl/>
          <w:lang w:eastAsia="en-US"/>
        </w:rPr>
        <w:t xml:space="preserve"> </w:t>
      </w:r>
      <w:r>
        <w:rPr>
          <w:rtl/>
          <w:lang w:eastAsia="en-US"/>
        </w:rPr>
        <w:t>ה נאמר שהם היו מפסיקים בכל יום מבעוד יום ואוכלים מעט.</w:t>
      </w:r>
      <w:r>
        <w:rPr>
          <w:rStyle w:val="ac"/>
          <w:rtl/>
        </w:rPr>
        <w:footnoteReference w:id="25"/>
      </w:r>
      <w:r>
        <w:rPr>
          <w:rtl/>
          <w:lang w:eastAsia="en-US"/>
        </w:rPr>
        <w:t xml:space="preserve"> אמנם ביבמות קכא</w:t>
      </w:r>
      <w:r>
        <w:rPr>
          <w:rFonts w:hint="cs"/>
          <w:rtl/>
          <w:lang w:eastAsia="en-US"/>
        </w:rPr>
        <w:t xml:space="preserve"> ע"</w:t>
      </w:r>
      <w:r>
        <w:rPr>
          <w:rtl/>
          <w:lang w:eastAsia="en-US"/>
        </w:rPr>
        <w:t xml:space="preserve">ב לומדת הגמרא </w:t>
      </w:r>
      <w:r>
        <w:rPr>
          <w:rFonts w:hint="cs"/>
          <w:rtl/>
          <w:lang w:eastAsia="en-US"/>
        </w:rPr>
        <w:t xml:space="preserve">מהמסופר במגילה </w:t>
      </w:r>
      <w:r>
        <w:rPr>
          <w:rtl/>
          <w:lang w:eastAsia="en-US"/>
        </w:rPr>
        <w:t>שניתן להחזיק מעמד שלוש יממות ללא מאכל ומשתה, וסומכים על כך להתיר אישה מעגינותה.</w:t>
      </w:r>
      <w:r>
        <w:rPr>
          <w:rStyle w:val="ac"/>
          <w:rtl/>
        </w:rPr>
        <w:footnoteReference w:id="26"/>
      </w:r>
    </w:p>
    <w:p w:rsidR="001078CE" w:rsidRDefault="001078CE" w:rsidP="00683530">
      <w:pPr>
        <w:pStyle w:val="af4"/>
        <w:rPr>
          <w:rtl/>
          <w:lang w:eastAsia="en-US"/>
        </w:rPr>
      </w:pPr>
      <w:r>
        <w:rPr>
          <w:rFonts w:hint="cs"/>
          <w:rtl/>
          <w:lang w:eastAsia="en-US"/>
        </w:rPr>
        <w:t xml:space="preserve">בשו"ע או"ח סי' תקסח, ד הובא בשם יש אומרים </w:t>
      </w:r>
      <w:r>
        <w:rPr>
          <w:rtl/>
          <w:lang w:eastAsia="en-US"/>
        </w:rPr>
        <w:t xml:space="preserve">שניתן להחליף </w:t>
      </w:r>
      <w:r>
        <w:rPr>
          <w:rFonts w:hint="cs"/>
          <w:rtl/>
          <w:lang w:eastAsia="en-US"/>
        </w:rPr>
        <w:t xml:space="preserve">חיוב </w:t>
      </w:r>
      <w:r>
        <w:rPr>
          <w:rtl/>
          <w:lang w:eastAsia="en-US"/>
        </w:rPr>
        <w:t>צום של שני ימים וש</w:t>
      </w:r>
      <w:r>
        <w:rPr>
          <w:rFonts w:hint="cs"/>
          <w:rtl/>
          <w:lang w:eastAsia="en-US"/>
        </w:rPr>
        <w:t>נ</w:t>
      </w:r>
      <w:r>
        <w:rPr>
          <w:rtl/>
          <w:lang w:eastAsia="en-US"/>
        </w:rPr>
        <w:t xml:space="preserve">י לילות </w:t>
      </w:r>
      <w:r>
        <w:rPr>
          <w:rFonts w:hint="cs"/>
          <w:rtl/>
          <w:lang w:eastAsia="en-US"/>
        </w:rPr>
        <w:t>ב</w:t>
      </w:r>
      <w:r>
        <w:rPr>
          <w:rtl/>
          <w:lang w:eastAsia="en-US"/>
        </w:rPr>
        <w:t>צום של ארבעים יום לא רצופים</w:t>
      </w:r>
      <w:r>
        <w:rPr>
          <w:rStyle w:val="ac"/>
          <w:snapToGrid w:val="0"/>
          <w:rtl/>
        </w:rPr>
        <w:footnoteReference w:id="27"/>
      </w:r>
      <w:r>
        <w:rPr>
          <w:rtl/>
          <w:lang w:eastAsia="en-US"/>
        </w:rPr>
        <w:t>. הרמ"א הוסיף, שעצה זו טובה לאדם חלש, אבל בריא חייב לצום שלוש יממות</w:t>
      </w:r>
      <w:r>
        <w:rPr>
          <w:rFonts w:hint="cs"/>
          <w:rtl/>
          <w:lang w:eastAsia="en-US"/>
        </w:rPr>
        <w:t>.</w:t>
      </w:r>
      <w:r>
        <w:rPr>
          <w:rtl/>
          <w:lang w:eastAsia="en-US"/>
        </w:rPr>
        <w:t xml:space="preserve"> ו</w:t>
      </w:r>
      <w:r>
        <w:rPr>
          <w:rFonts w:hint="cs"/>
          <w:rtl/>
          <w:lang w:eastAsia="en-US"/>
        </w:rPr>
        <w:t>דבריו קשים, ש</w:t>
      </w:r>
      <w:r>
        <w:rPr>
          <w:rtl/>
          <w:lang w:eastAsia="en-US"/>
        </w:rPr>
        <w:t>הרי מצאנו שגם צום זה אין אנו יכולים לעמוד בו</w:t>
      </w:r>
      <w:r>
        <w:rPr>
          <w:rFonts w:hint="cs"/>
          <w:rtl/>
          <w:lang w:eastAsia="en-US"/>
        </w:rPr>
        <w:t>!</w:t>
      </w:r>
      <w:r>
        <w:rPr>
          <w:rtl/>
          <w:lang w:eastAsia="en-US"/>
        </w:rPr>
        <w:t xml:space="preserve"> ואכן בערוך</w:t>
      </w:r>
      <w:r>
        <w:rPr>
          <w:rFonts w:hint="cs"/>
          <w:rtl/>
          <w:lang w:eastAsia="en-US"/>
        </w:rPr>
        <w:t xml:space="preserve"> </w:t>
      </w:r>
      <w:r>
        <w:rPr>
          <w:rtl/>
          <w:lang w:eastAsia="en-US"/>
        </w:rPr>
        <w:t>הש</w:t>
      </w:r>
      <w:r>
        <w:rPr>
          <w:rFonts w:hint="cs"/>
          <w:rtl/>
          <w:lang w:eastAsia="en-US"/>
        </w:rPr>
        <w:t>ו</w:t>
      </w:r>
      <w:r>
        <w:rPr>
          <w:rtl/>
          <w:lang w:eastAsia="en-US"/>
        </w:rPr>
        <w:t>לחן (סעיף ט) כתב על פסק זה: "ובעונותינו בזמננו מפני חולשת הדורות לא שמענו מי שיצום שני ימים רצופים שלא יאכל בלילה שביניהם"</w:t>
      </w:r>
      <w:r>
        <w:rPr>
          <w:rFonts w:hint="cs"/>
          <w:rtl/>
          <w:lang w:eastAsia="en-US"/>
        </w:rPr>
        <w:t>.</w:t>
      </w:r>
      <w:r>
        <w:rPr>
          <w:rtl/>
          <w:lang w:eastAsia="en-US"/>
        </w:rPr>
        <w:t xml:space="preserve"> א</w:t>
      </w:r>
      <w:r>
        <w:rPr>
          <w:rFonts w:hint="cs"/>
          <w:rtl/>
          <w:lang w:eastAsia="en-US"/>
        </w:rPr>
        <w:t>ף על פי כן</w:t>
      </w:r>
      <w:r>
        <w:rPr>
          <w:rtl/>
          <w:lang w:eastAsia="en-US"/>
        </w:rPr>
        <w:t xml:space="preserve"> מצאנו דיו</w:t>
      </w:r>
      <w:r>
        <w:rPr>
          <w:rFonts w:hint="cs"/>
          <w:rtl/>
          <w:lang w:eastAsia="en-US"/>
        </w:rPr>
        <w:t>ן</w:t>
      </w:r>
      <w:r>
        <w:rPr>
          <w:rtl/>
          <w:lang w:eastAsia="en-US"/>
        </w:rPr>
        <w:t xml:space="preserve"> אודות </w:t>
      </w:r>
      <w:r>
        <w:rPr>
          <w:rFonts w:hint="cs"/>
          <w:rtl/>
          <w:lang w:eastAsia="en-US"/>
        </w:rPr>
        <w:t xml:space="preserve">אמירת </w:t>
      </w:r>
      <w:r>
        <w:rPr>
          <w:rtl/>
          <w:lang w:eastAsia="en-US"/>
        </w:rPr>
        <w:t>עננו למי שקיבל עליו להתענות שתי יממות רצופות</w:t>
      </w:r>
      <w:r>
        <w:rPr>
          <w:rFonts w:hint="cs"/>
          <w:rtl/>
          <w:lang w:eastAsia="en-US"/>
        </w:rPr>
        <w:t>.</w:t>
      </w:r>
      <w:r>
        <w:rPr>
          <w:rStyle w:val="ac"/>
          <w:snapToGrid w:val="0"/>
          <w:rtl/>
        </w:rPr>
        <w:footnoteReference w:id="28"/>
      </w:r>
    </w:p>
    <w:p w:rsidR="001078CE" w:rsidRDefault="001078CE" w:rsidP="00683530">
      <w:pPr>
        <w:pStyle w:val="af4"/>
        <w:rPr>
          <w:spacing w:val="-2"/>
          <w:rtl/>
          <w:lang w:eastAsia="en-US"/>
        </w:rPr>
      </w:pPr>
      <w:r>
        <w:rPr>
          <w:spacing w:val="-2"/>
          <w:rtl/>
          <w:lang w:eastAsia="en-US"/>
        </w:rPr>
        <w:t>לגבי מניעת מאכל במשך מספר גדול יותר של יממות נאמר בירושלמי נדרים ב</w:t>
      </w:r>
      <w:r>
        <w:rPr>
          <w:rFonts w:hint="cs"/>
          <w:spacing w:val="-2"/>
          <w:rtl/>
          <w:lang w:eastAsia="en-US"/>
        </w:rPr>
        <w:t>,</w:t>
      </w:r>
      <w:r>
        <w:rPr>
          <w:spacing w:val="-2"/>
          <w:rtl/>
          <w:lang w:eastAsia="en-US"/>
        </w:rPr>
        <w:t xml:space="preserve"> א:</w:t>
      </w:r>
    </w:p>
    <w:p w:rsidR="001078CE" w:rsidRDefault="001078CE" w:rsidP="00683530">
      <w:pPr>
        <w:pStyle w:val="af8"/>
        <w:rPr>
          <w:rtl/>
        </w:rPr>
      </w:pPr>
      <w:r>
        <w:rPr>
          <w:rtl/>
        </w:rPr>
        <w:t>שבועה שלא אישן ג' ימים</w:t>
      </w:r>
      <w:r>
        <w:rPr>
          <w:rFonts w:hint="cs"/>
          <w:rtl/>
        </w:rPr>
        <w:t>,</w:t>
      </w:r>
      <w:r>
        <w:rPr>
          <w:rtl/>
        </w:rPr>
        <w:t xml:space="preserve"> מלקים אותו ויישן מיד. שבועה שלא אוכל ג' ימים ממתינים אותו עד שיאכל, ומלקין אותו.</w:t>
      </w:r>
    </w:p>
    <w:p w:rsidR="001078CE" w:rsidRDefault="001078CE" w:rsidP="00683530">
      <w:pPr>
        <w:pStyle w:val="af4"/>
        <w:rPr>
          <w:rtl/>
          <w:lang w:eastAsia="en-US"/>
        </w:rPr>
      </w:pPr>
      <w:r>
        <w:rPr>
          <w:rtl/>
          <w:lang w:eastAsia="en-US"/>
        </w:rPr>
        <w:t>מפרשי הירושלמי, קרבן</w:t>
      </w:r>
      <w:r>
        <w:rPr>
          <w:rFonts w:hint="cs"/>
          <w:rtl/>
          <w:lang w:eastAsia="en-US"/>
        </w:rPr>
        <w:t xml:space="preserve"> </w:t>
      </w:r>
      <w:r>
        <w:rPr>
          <w:rtl/>
          <w:lang w:eastAsia="en-US"/>
        </w:rPr>
        <w:t>העדה ופני</w:t>
      </w:r>
      <w:r>
        <w:rPr>
          <w:rFonts w:hint="cs"/>
          <w:rtl/>
          <w:lang w:eastAsia="en-US"/>
        </w:rPr>
        <w:t xml:space="preserve"> </w:t>
      </w:r>
      <w:r>
        <w:rPr>
          <w:rtl/>
          <w:lang w:eastAsia="en-US"/>
        </w:rPr>
        <w:t xml:space="preserve">משה, פירשו שאדם יכול שלא לאכול שלוש יממות, </w:t>
      </w:r>
      <w:r>
        <w:rPr>
          <w:rFonts w:hint="cs"/>
          <w:rtl/>
          <w:lang w:eastAsia="en-US"/>
        </w:rPr>
        <w:t>ו</w:t>
      </w:r>
      <w:r>
        <w:rPr>
          <w:rtl/>
          <w:lang w:eastAsia="en-US"/>
        </w:rPr>
        <w:t xml:space="preserve">ילקו אותו כאשר יעבור על שבועתו, משום שבועת שקר – </w:t>
      </w:r>
      <w:r>
        <w:rPr>
          <w:rFonts w:hint="cs"/>
          <w:rtl/>
          <w:lang w:eastAsia="en-US"/>
        </w:rPr>
        <w:t>"</w:t>
      </w:r>
      <w:r>
        <w:rPr>
          <w:rtl/>
          <w:lang w:eastAsia="en-US"/>
        </w:rPr>
        <w:t>לא תשבעו בשמי לשקר</w:t>
      </w:r>
      <w:r>
        <w:rPr>
          <w:rFonts w:hint="cs"/>
          <w:rtl/>
          <w:lang w:eastAsia="en-US"/>
        </w:rPr>
        <w:t>"</w:t>
      </w:r>
      <w:r>
        <w:rPr>
          <w:rtl/>
          <w:lang w:eastAsia="en-US"/>
        </w:rPr>
        <w:t xml:space="preserve"> (ויקרא יט,</w:t>
      </w:r>
      <w:r>
        <w:rPr>
          <w:rFonts w:hint="cs"/>
          <w:rtl/>
          <w:lang w:eastAsia="en-US"/>
        </w:rPr>
        <w:t xml:space="preserve"> </w:t>
      </w:r>
      <w:r>
        <w:rPr>
          <w:rtl/>
          <w:lang w:eastAsia="en-US"/>
        </w:rPr>
        <w:t>יב).</w:t>
      </w:r>
    </w:p>
    <w:p w:rsidR="001078CE" w:rsidRDefault="001078CE" w:rsidP="00683530">
      <w:pPr>
        <w:pStyle w:val="af4"/>
        <w:rPr>
          <w:rtl/>
          <w:lang w:eastAsia="en-US"/>
        </w:rPr>
      </w:pPr>
      <w:r>
        <w:rPr>
          <w:rFonts w:hint="cs"/>
          <w:rtl/>
          <w:lang w:eastAsia="en-US"/>
        </w:rPr>
        <w:t xml:space="preserve">אולם </w:t>
      </w:r>
      <w:r>
        <w:rPr>
          <w:rtl/>
          <w:lang w:eastAsia="en-US"/>
        </w:rPr>
        <w:t>הרמב"ם פסק בהל' שבועות ה,</w:t>
      </w:r>
      <w:r>
        <w:rPr>
          <w:rFonts w:hint="cs"/>
          <w:rtl/>
          <w:lang w:eastAsia="en-US"/>
        </w:rPr>
        <w:t xml:space="preserve"> </w:t>
      </w:r>
      <w:r>
        <w:rPr>
          <w:rtl/>
          <w:lang w:eastAsia="en-US"/>
        </w:rPr>
        <w:t>כ:</w:t>
      </w:r>
    </w:p>
    <w:p w:rsidR="001078CE" w:rsidRDefault="001078CE" w:rsidP="00683530">
      <w:pPr>
        <w:pStyle w:val="af8"/>
        <w:rPr>
          <w:rtl/>
        </w:rPr>
      </w:pPr>
      <w:r>
        <w:rPr>
          <w:rtl/>
        </w:rPr>
        <w:lastRenderedPageBreak/>
        <w:t>נשבע שלא ישן שלושת ימים, או שלא יאכל כלום שבעת ימים, וכיו"ב שהיא שבועת שוא</w:t>
      </w:r>
      <w:r>
        <w:rPr>
          <w:rFonts w:hint="cs"/>
          <w:rtl/>
        </w:rPr>
        <w:t>,</w:t>
      </w:r>
      <w:r>
        <w:rPr>
          <w:rtl/>
        </w:rPr>
        <w:t xml:space="preserve"> אין אומרים יעור זה עד שיצטער, ויצום עד שיצטער, ולא יהיה בו כח לסבול, ואח"כ יאכל או ישן; אלא מלקין אותו מיד משום שבועת שוא, ויאכל בכל עת שירצה.</w:t>
      </w:r>
    </w:p>
    <w:p w:rsidR="001078CE" w:rsidRDefault="001078CE" w:rsidP="00683530">
      <w:pPr>
        <w:pStyle w:val="af4"/>
        <w:rPr>
          <w:rtl/>
          <w:lang w:eastAsia="en-US"/>
        </w:rPr>
      </w:pPr>
      <w:r>
        <w:rPr>
          <w:rtl/>
          <w:lang w:eastAsia="en-US"/>
        </w:rPr>
        <w:t>דבריו תואמים למה שפסק בהל' שבועות א,</w:t>
      </w:r>
      <w:r>
        <w:rPr>
          <w:rFonts w:hint="cs"/>
          <w:rtl/>
          <w:lang w:eastAsia="en-US"/>
        </w:rPr>
        <w:t xml:space="preserve"> </w:t>
      </w:r>
      <w:r>
        <w:rPr>
          <w:rtl/>
          <w:lang w:eastAsia="en-US"/>
        </w:rPr>
        <w:t xml:space="preserve">ז. הרמב"ם שינה מגרסת הירושלמי בשתי נקודות: הוא דן באדם שנשבע לא לאכול </w:t>
      </w:r>
      <w:r>
        <w:rPr>
          <w:b/>
          <w:bCs/>
          <w:rtl/>
          <w:lang w:eastAsia="en-US"/>
        </w:rPr>
        <w:t>שבע</w:t>
      </w:r>
      <w:r>
        <w:rPr>
          <w:rtl/>
          <w:lang w:eastAsia="en-US"/>
        </w:rPr>
        <w:t xml:space="preserve"> יממות; כמו כן לפיו לוקה מיד </w:t>
      </w:r>
      <w:r>
        <w:rPr>
          <w:rFonts w:hint="cs"/>
          <w:rtl/>
          <w:lang w:eastAsia="en-US"/>
        </w:rPr>
        <w:t xml:space="preserve">משום שבועת שוא </w:t>
      </w:r>
      <w:r>
        <w:rPr>
          <w:rtl/>
          <w:lang w:eastAsia="en-US"/>
        </w:rPr>
        <w:t xml:space="preserve">ואין ממתינים לו. הר"ן </w:t>
      </w:r>
      <w:r>
        <w:rPr>
          <w:rFonts w:hint="cs"/>
          <w:rtl/>
          <w:lang w:eastAsia="en-US"/>
        </w:rPr>
        <w:t>בחידושיו ל</w:t>
      </w:r>
      <w:r>
        <w:rPr>
          <w:rtl/>
          <w:lang w:eastAsia="en-US"/>
        </w:rPr>
        <w:t>שבועות כה</w:t>
      </w:r>
      <w:r>
        <w:rPr>
          <w:rFonts w:hint="cs"/>
          <w:rtl/>
          <w:lang w:eastAsia="en-US"/>
        </w:rPr>
        <w:t xml:space="preserve"> ע"</w:t>
      </w:r>
      <w:r>
        <w:rPr>
          <w:rtl/>
          <w:lang w:eastAsia="en-US"/>
        </w:rPr>
        <w:t>א</w:t>
      </w:r>
      <w:r>
        <w:rPr>
          <w:rFonts w:hint="cs"/>
          <w:rtl/>
          <w:lang w:eastAsia="en-US"/>
        </w:rPr>
        <w:t xml:space="preserve"> </w:t>
      </w:r>
      <w:r>
        <w:rPr>
          <w:rtl/>
          <w:lang w:eastAsia="en-US"/>
        </w:rPr>
        <w:t>חולק על השוואת הרמב"ם בין מניעת שינה לבין מניעת מאכל ומשתה</w:t>
      </w:r>
      <w:r>
        <w:rPr>
          <w:rFonts w:hint="cs"/>
          <w:rtl/>
          <w:lang w:eastAsia="en-US"/>
        </w:rPr>
        <w:t>.</w:t>
      </w:r>
      <w:r>
        <w:rPr>
          <w:rtl/>
          <w:lang w:eastAsia="en-US"/>
        </w:rPr>
        <w:t xml:space="preserve"> לדבריו, מניעת שינה היא איננה רצונית ואין אדם מסוגל שלא לישון ג' יממות</w:t>
      </w:r>
      <w:r>
        <w:rPr>
          <w:rFonts w:hint="cs"/>
          <w:rtl/>
          <w:lang w:eastAsia="en-US"/>
        </w:rPr>
        <w:t>.</w:t>
      </w:r>
      <w:r>
        <w:rPr>
          <w:rtl/>
          <w:lang w:eastAsia="en-US"/>
        </w:rPr>
        <w:t xml:space="preserve"> לעומת זאת אם אדם רוצה, יכול הוא למנוע מעצמו מאכל אף במשך שבעה ימים. אמנם גם לדעתו הנשבע שלא לאכול שבעה ימים לוקה</w:t>
      </w:r>
      <w:r>
        <w:rPr>
          <w:rFonts w:hint="cs"/>
          <w:rtl/>
          <w:lang w:eastAsia="en-US"/>
        </w:rPr>
        <w:t xml:space="preserve"> ויאכל מיד</w:t>
      </w:r>
      <w:r>
        <w:rPr>
          <w:rtl/>
          <w:lang w:eastAsia="en-US"/>
        </w:rPr>
        <w:t>, אבל לא מטעמו של הרמב"ם –</w:t>
      </w:r>
      <w:r>
        <w:rPr>
          <w:rFonts w:hint="cs"/>
          <w:rtl/>
          <w:lang w:eastAsia="en-US"/>
        </w:rPr>
        <w:t xml:space="preserve"> שאין הוא יכול לעמוד בזה, </w:t>
      </w:r>
      <w:r>
        <w:rPr>
          <w:rtl/>
          <w:lang w:eastAsia="en-US"/>
        </w:rPr>
        <w:t>אלא משום שנשבע לעבור על דברי תורה, שנשבע להמית את עצמו, שהרי כתוב</w:t>
      </w:r>
      <w:r>
        <w:rPr>
          <w:rFonts w:hint="cs"/>
          <w:rtl/>
          <w:lang w:eastAsia="en-US"/>
        </w:rPr>
        <w:t>:</w:t>
      </w:r>
      <w:r>
        <w:rPr>
          <w:rtl/>
          <w:lang w:eastAsia="en-US"/>
        </w:rPr>
        <w:t xml:space="preserve"> "ואך את דמכם לנפשותיכם אדרוש" (בראשית ט,</w:t>
      </w:r>
      <w:r>
        <w:rPr>
          <w:rFonts w:hint="cs"/>
          <w:rtl/>
          <w:lang w:eastAsia="en-US"/>
        </w:rPr>
        <w:t xml:space="preserve"> </w:t>
      </w:r>
      <w:r>
        <w:rPr>
          <w:rtl/>
          <w:lang w:eastAsia="en-US"/>
        </w:rPr>
        <w:t>ה)</w:t>
      </w:r>
      <w:r>
        <w:rPr>
          <w:rFonts w:hint="cs"/>
          <w:rtl/>
          <w:lang w:eastAsia="en-US"/>
        </w:rPr>
        <w:t>,</w:t>
      </w:r>
      <w:r>
        <w:rPr>
          <w:rtl/>
          <w:lang w:eastAsia="en-US"/>
        </w:rPr>
        <w:t xml:space="preserve"> וכן נאמר</w:t>
      </w:r>
      <w:r>
        <w:rPr>
          <w:rFonts w:hint="cs"/>
          <w:rtl/>
          <w:lang w:eastAsia="en-US"/>
        </w:rPr>
        <w:t>:</w:t>
      </w:r>
      <w:r>
        <w:rPr>
          <w:rtl/>
          <w:lang w:eastAsia="en-US"/>
        </w:rPr>
        <w:t xml:space="preserve"> "השמר לך ושמור את נפשך" (דברים ד,</w:t>
      </w:r>
      <w:r>
        <w:rPr>
          <w:rFonts w:hint="cs"/>
          <w:rtl/>
          <w:lang w:eastAsia="en-US"/>
        </w:rPr>
        <w:t xml:space="preserve"> </w:t>
      </w:r>
      <w:r>
        <w:rPr>
          <w:rtl/>
          <w:lang w:eastAsia="en-US"/>
        </w:rPr>
        <w:t>ט).</w:t>
      </w:r>
      <w:r>
        <w:rPr>
          <w:rStyle w:val="ac"/>
          <w:rtl/>
        </w:rPr>
        <w:footnoteReference w:id="29"/>
      </w:r>
    </w:p>
    <w:p w:rsidR="001078CE" w:rsidRDefault="001078CE" w:rsidP="00683530">
      <w:pPr>
        <w:pStyle w:val="af4"/>
        <w:rPr>
          <w:rtl/>
          <w:lang w:eastAsia="en-US"/>
        </w:rPr>
      </w:pPr>
      <w:r>
        <w:rPr>
          <w:rtl/>
          <w:lang w:eastAsia="en-US"/>
        </w:rPr>
        <w:t>בכסף משנה (הל' שבועות, שם) כתב שדברי הירושלמי מתאימים לדברי הר"ן. אולם</w:t>
      </w:r>
      <w:r>
        <w:rPr>
          <w:rFonts w:hint="cs"/>
          <w:rtl/>
          <w:lang w:eastAsia="en-US"/>
        </w:rPr>
        <w:t>,</w:t>
      </w:r>
      <w:r>
        <w:rPr>
          <w:rtl/>
          <w:lang w:eastAsia="en-US"/>
        </w:rPr>
        <w:t xml:space="preserve"> הרי הר"ן דן בנשבע שלא לאכול שבוע או חודש, ולא שלושה ימים כבירושלמי</w:t>
      </w:r>
      <w:r>
        <w:rPr>
          <w:rFonts w:hint="cs"/>
          <w:rtl/>
          <w:lang w:eastAsia="en-US"/>
        </w:rPr>
        <w:t>!</w:t>
      </w:r>
      <w:r>
        <w:rPr>
          <w:rtl/>
          <w:lang w:eastAsia="en-US"/>
        </w:rPr>
        <w:t xml:space="preserve"> ועוד, </w:t>
      </w:r>
      <w:r>
        <w:rPr>
          <w:rFonts w:hint="cs"/>
          <w:rtl/>
          <w:lang w:eastAsia="en-US"/>
        </w:rPr>
        <w:t xml:space="preserve">שהרי </w:t>
      </w:r>
      <w:r>
        <w:rPr>
          <w:rtl/>
          <w:lang w:eastAsia="en-US"/>
        </w:rPr>
        <w:t>גם לפי הר"ן מלקין אותו מיד ואין ממתינים לו עד שלא יעמוד בשבועתו, בעוד שבירושלמי מבואר שבאכילה ממתינים לו שלושה ימים</w:t>
      </w:r>
      <w:r>
        <w:rPr>
          <w:rFonts w:hint="cs"/>
          <w:rtl/>
          <w:lang w:eastAsia="en-US"/>
        </w:rPr>
        <w:t>!</w:t>
      </w:r>
    </w:p>
    <w:p w:rsidR="001078CE" w:rsidRDefault="001078CE" w:rsidP="00683530">
      <w:pPr>
        <w:pStyle w:val="af4"/>
        <w:rPr>
          <w:rtl/>
          <w:lang w:eastAsia="en-US"/>
        </w:rPr>
      </w:pPr>
      <w:r>
        <w:rPr>
          <w:rtl/>
          <w:lang w:eastAsia="en-US"/>
        </w:rPr>
        <w:t>נראה ששתי קושיות אלו מתרצות זו את חברתה: אכן הנשבע שלא לאכול שלוש יממות רצופות</w:t>
      </w:r>
      <w:r>
        <w:rPr>
          <w:rFonts w:hint="cs"/>
          <w:rtl/>
          <w:lang w:eastAsia="en-US"/>
        </w:rPr>
        <w:t>,</w:t>
      </w:r>
      <w:r>
        <w:rPr>
          <w:rtl/>
          <w:lang w:eastAsia="en-US"/>
        </w:rPr>
        <w:t xml:space="preserve"> כי</w:t>
      </w:r>
      <w:r>
        <w:rPr>
          <w:rFonts w:hint="cs"/>
          <w:rtl/>
          <w:lang w:eastAsia="en-US"/>
        </w:rPr>
        <w:t>ו</w:t>
      </w:r>
      <w:r>
        <w:rPr>
          <w:rtl/>
          <w:lang w:eastAsia="en-US"/>
        </w:rPr>
        <w:t>ון שבכך יכול אדם לעמוד, ממתינים לו; אבל הנשבע שלא לאכול שבעה ימים</w:t>
      </w:r>
      <w:r>
        <w:rPr>
          <w:rFonts w:hint="cs"/>
          <w:rtl/>
          <w:lang w:eastAsia="en-US"/>
        </w:rPr>
        <w:t>, אין ממתינים לו.</w:t>
      </w:r>
      <w:r>
        <w:rPr>
          <w:rtl/>
          <w:lang w:eastAsia="en-US"/>
        </w:rPr>
        <w:t xml:space="preserve"> נמצא שההלכה בדבר הנשבע שלא לאכול שבעה ימים אינה מפורשת בירושלמי, אלא ניתן לדייק אותה מתוך דברי הירושלמי (הדן במי שנשבע שלא לאכול </w:t>
      </w:r>
      <w:r>
        <w:rPr>
          <w:b/>
          <w:bCs/>
          <w:rtl/>
          <w:lang w:eastAsia="en-US"/>
        </w:rPr>
        <w:t>שלושה</w:t>
      </w:r>
      <w:r>
        <w:rPr>
          <w:rtl/>
          <w:lang w:eastAsia="en-US"/>
        </w:rPr>
        <w:t xml:space="preserve"> ימים). הרמב"ם והר"ן נחלקו </w:t>
      </w:r>
      <w:r>
        <w:rPr>
          <w:rFonts w:hint="cs"/>
          <w:rtl/>
          <w:lang w:eastAsia="en-US"/>
        </w:rPr>
        <w:t xml:space="preserve">בשאלה </w:t>
      </w:r>
      <w:r>
        <w:rPr>
          <w:rtl/>
          <w:lang w:eastAsia="en-US"/>
        </w:rPr>
        <w:t xml:space="preserve">מדוע </w:t>
      </w:r>
      <w:r>
        <w:rPr>
          <w:rFonts w:hint="cs"/>
          <w:rtl/>
          <w:lang w:eastAsia="en-US"/>
        </w:rPr>
        <w:t>הוא לוקה על שבועתו.</w:t>
      </w:r>
      <w:r>
        <w:rPr>
          <w:rtl/>
          <w:lang w:eastAsia="en-US"/>
        </w:rPr>
        <w:t xml:space="preserve"> לדעת הרמב"ם כי</w:t>
      </w:r>
      <w:r>
        <w:rPr>
          <w:rFonts w:hint="cs"/>
          <w:rtl/>
          <w:lang w:eastAsia="en-US"/>
        </w:rPr>
        <w:t>ו</w:t>
      </w:r>
      <w:r>
        <w:rPr>
          <w:rtl/>
          <w:lang w:eastAsia="en-US"/>
        </w:rPr>
        <w:t xml:space="preserve">ון שאין ביכולת אדם לצום </w:t>
      </w:r>
      <w:r>
        <w:rPr>
          <w:rFonts w:hint="cs"/>
          <w:rtl/>
          <w:lang w:eastAsia="en-US"/>
        </w:rPr>
        <w:t>פרק זמן כה ארוך, ועל כן זו שבועת שוא,</w:t>
      </w:r>
      <w:r>
        <w:rPr>
          <w:rtl/>
          <w:lang w:eastAsia="en-US"/>
        </w:rPr>
        <w:t xml:space="preserve"> ולדעת הר"ן כי</w:t>
      </w:r>
      <w:r>
        <w:rPr>
          <w:rFonts w:hint="cs"/>
          <w:rtl/>
          <w:lang w:eastAsia="en-US"/>
        </w:rPr>
        <w:t>ו</w:t>
      </w:r>
      <w:r>
        <w:rPr>
          <w:rtl/>
          <w:lang w:eastAsia="en-US"/>
        </w:rPr>
        <w:t>ון ש</w:t>
      </w:r>
      <w:r>
        <w:rPr>
          <w:rFonts w:hint="cs"/>
          <w:rtl/>
          <w:lang w:eastAsia="en-US"/>
        </w:rPr>
        <w:t>נשבע</w:t>
      </w:r>
      <w:r>
        <w:rPr>
          <w:rtl/>
          <w:lang w:eastAsia="en-US"/>
        </w:rPr>
        <w:t xml:space="preserve"> על </w:t>
      </w:r>
      <w:r>
        <w:rPr>
          <w:rFonts w:hint="cs"/>
          <w:rtl/>
          <w:lang w:eastAsia="en-US"/>
        </w:rPr>
        <w:t>מה שכתוב ב</w:t>
      </w:r>
      <w:r>
        <w:rPr>
          <w:rtl/>
          <w:lang w:eastAsia="en-US"/>
        </w:rPr>
        <w:t>תורה</w:t>
      </w:r>
      <w:r>
        <w:rPr>
          <w:rFonts w:hint="cs"/>
          <w:rtl/>
          <w:lang w:eastAsia="en-US"/>
        </w:rPr>
        <w:t>, ואין אדם יכול להישבע כנגד האמור בתורה</w:t>
      </w:r>
      <w:r>
        <w:rPr>
          <w:rtl/>
          <w:lang w:eastAsia="en-US"/>
        </w:rPr>
        <w:t>.</w:t>
      </w:r>
      <w:r>
        <w:rPr>
          <w:rStyle w:val="ac"/>
          <w:snapToGrid w:val="0"/>
          <w:rtl/>
        </w:rPr>
        <w:footnoteReference w:id="30"/>
      </w:r>
    </w:p>
    <w:p w:rsidR="001078CE" w:rsidRDefault="001078CE" w:rsidP="00683530">
      <w:pPr>
        <w:pStyle w:val="af4"/>
        <w:rPr>
          <w:rtl/>
          <w:lang w:eastAsia="en-US"/>
        </w:rPr>
      </w:pPr>
      <w:r>
        <w:rPr>
          <w:rtl/>
          <w:lang w:eastAsia="en-US"/>
        </w:rPr>
        <w:t xml:space="preserve">נראה שגם לרמב"ם, </w:t>
      </w:r>
      <w:r>
        <w:rPr>
          <w:rFonts w:hint="cs"/>
          <w:rtl/>
          <w:lang w:eastAsia="en-US"/>
        </w:rPr>
        <w:t xml:space="preserve">הסובר </w:t>
      </w:r>
      <w:r>
        <w:rPr>
          <w:rtl/>
          <w:lang w:eastAsia="en-US"/>
        </w:rPr>
        <w:t>שהח</w:t>
      </w:r>
      <w:r>
        <w:rPr>
          <w:rFonts w:hint="cs"/>
          <w:rtl/>
          <w:lang w:eastAsia="en-US"/>
        </w:rPr>
        <w:t>י</w:t>
      </w:r>
      <w:r>
        <w:rPr>
          <w:rtl/>
          <w:lang w:eastAsia="en-US"/>
        </w:rPr>
        <w:t>סרון הוא ביכולתו של האדם, יש בשבועה כזו משום נשבע לעבור על דברי תורה, שהרי כי</w:t>
      </w:r>
      <w:r>
        <w:rPr>
          <w:rFonts w:hint="cs"/>
          <w:rtl/>
          <w:lang w:eastAsia="en-US"/>
        </w:rPr>
        <w:t>ו</w:t>
      </w:r>
      <w:r>
        <w:rPr>
          <w:rtl/>
          <w:lang w:eastAsia="en-US"/>
        </w:rPr>
        <w:t xml:space="preserve">ון שאין אדם יכול לעמוד בצום ממושך </w:t>
      </w:r>
      <w:r>
        <w:rPr>
          <w:spacing w:val="-2"/>
          <w:rtl/>
          <w:lang w:eastAsia="en-US"/>
        </w:rPr>
        <w:t>כזה, ממילא הנשבע כך</w:t>
      </w:r>
      <w:r>
        <w:rPr>
          <w:rFonts w:hint="cs"/>
          <w:spacing w:val="-2"/>
          <w:rtl/>
          <w:lang w:eastAsia="en-US"/>
        </w:rPr>
        <w:t>,</w:t>
      </w:r>
      <w:r>
        <w:rPr>
          <w:spacing w:val="-2"/>
          <w:rtl/>
          <w:lang w:eastAsia="en-US"/>
        </w:rPr>
        <w:t xml:space="preserve"> נשבע לעבור על איסור מן התורה. אין להקשות על כך ממקרי</w:t>
      </w:r>
      <w:r>
        <w:rPr>
          <w:rtl/>
          <w:lang w:eastAsia="en-US"/>
        </w:rPr>
        <w:t xml:space="preserve"> אונס מיוחדים, בהם נתגלתה יכולתו של אדם להחזיק מעמד ללא אכילה ושת</w:t>
      </w:r>
      <w:r>
        <w:rPr>
          <w:rFonts w:hint="cs"/>
          <w:rtl/>
          <w:lang w:eastAsia="en-US"/>
        </w:rPr>
        <w:t>י</w:t>
      </w:r>
      <w:r>
        <w:rPr>
          <w:rtl/>
          <w:lang w:eastAsia="en-US"/>
        </w:rPr>
        <w:t>יה, כשנותרו אנשים קבורים תחת מפולת וכדו' – אלו הם מקרי אונס, אך מלכתחילה ב</w:t>
      </w:r>
      <w:r>
        <w:rPr>
          <w:rFonts w:hint="cs"/>
          <w:rtl/>
          <w:lang w:eastAsia="en-US"/>
        </w:rPr>
        <w:t>ו</w:t>
      </w:r>
      <w:r>
        <w:rPr>
          <w:rtl/>
          <w:lang w:eastAsia="en-US"/>
        </w:rPr>
        <w:t>ודאי אסור לאדם להכניס עצמו למצבים כאלו, המסכנים את גופו ואת נפשו.</w:t>
      </w:r>
    </w:p>
    <w:p w:rsidR="001078CE" w:rsidRDefault="001078CE" w:rsidP="00683530">
      <w:pPr>
        <w:pStyle w:val="af7"/>
        <w:spacing w:before="220" w:after="80"/>
        <w:rPr>
          <w:rtl/>
          <w:lang w:eastAsia="en-US"/>
        </w:rPr>
      </w:pPr>
      <w:r>
        <w:rPr>
          <w:rtl/>
          <w:lang w:eastAsia="en-US"/>
        </w:rPr>
        <w:t>ה.</w:t>
      </w:r>
      <w:r>
        <w:rPr>
          <w:rFonts w:hint="cs"/>
          <w:rtl/>
          <w:lang w:eastAsia="en-US"/>
        </w:rPr>
        <w:t xml:space="preserve"> </w:t>
      </w:r>
      <w:r>
        <w:rPr>
          <w:rtl/>
          <w:lang w:eastAsia="en-US"/>
        </w:rPr>
        <w:t>תענית – על שום מה?</w:t>
      </w:r>
    </w:p>
    <w:p w:rsidR="001078CE" w:rsidRDefault="001078CE" w:rsidP="00683530">
      <w:pPr>
        <w:pStyle w:val="af6"/>
        <w:spacing w:before="0" w:after="60"/>
        <w:rPr>
          <w:rtl/>
          <w:lang w:eastAsia="en-US"/>
        </w:rPr>
      </w:pPr>
      <w:r>
        <w:rPr>
          <w:rtl/>
          <w:lang w:eastAsia="en-US"/>
        </w:rPr>
        <w:t>1.</w:t>
      </w:r>
      <w:r>
        <w:rPr>
          <w:rFonts w:hint="cs"/>
          <w:rtl/>
          <w:lang w:eastAsia="en-US"/>
        </w:rPr>
        <w:t xml:space="preserve"> </w:t>
      </w:r>
      <w:r>
        <w:rPr>
          <w:rtl/>
          <w:lang w:eastAsia="en-US"/>
        </w:rPr>
        <w:t>תשובה</w:t>
      </w:r>
      <w:r>
        <w:rPr>
          <w:rFonts w:hint="cs"/>
          <w:rtl/>
          <w:lang w:eastAsia="en-US"/>
        </w:rPr>
        <w:t>, אבל וצער</w:t>
      </w:r>
    </w:p>
    <w:p w:rsidR="001078CE" w:rsidRDefault="001078CE" w:rsidP="00683530">
      <w:pPr>
        <w:pStyle w:val="afa"/>
        <w:rPr>
          <w:rtl/>
          <w:lang w:eastAsia="en-US"/>
        </w:rPr>
      </w:pPr>
      <w:r>
        <w:rPr>
          <w:rFonts w:hint="cs"/>
          <w:rtl/>
          <w:lang w:eastAsia="en-US"/>
        </w:rPr>
        <w:t xml:space="preserve">על </w:t>
      </w:r>
      <w:r>
        <w:rPr>
          <w:rtl/>
          <w:lang w:eastAsia="en-US"/>
        </w:rPr>
        <w:t>הפסוק</w:t>
      </w:r>
      <w:r>
        <w:rPr>
          <w:rFonts w:hint="cs"/>
          <w:rtl/>
          <w:lang w:eastAsia="en-US"/>
        </w:rPr>
        <w:t>:</w:t>
      </w:r>
      <w:r>
        <w:rPr>
          <w:rtl/>
          <w:lang w:eastAsia="en-US"/>
        </w:rPr>
        <w:t xml:space="preserve"> "וכי תבאו מלחמה </w:t>
      </w:r>
      <w:r>
        <w:rPr>
          <w:rFonts w:hint="cs"/>
          <w:rtl/>
          <w:lang w:eastAsia="en-US"/>
        </w:rPr>
        <w:t xml:space="preserve">בארצכם </w:t>
      </w:r>
      <w:r>
        <w:rPr>
          <w:rtl/>
          <w:lang w:eastAsia="en-US"/>
        </w:rPr>
        <w:t>על הצר הצרר אתכם והרעתם בחצצרות" (במדבר י,</w:t>
      </w:r>
      <w:r>
        <w:rPr>
          <w:rFonts w:hint="cs"/>
          <w:rtl/>
          <w:lang w:eastAsia="en-US"/>
        </w:rPr>
        <w:t xml:space="preserve"> </w:t>
      </w:r>
      <w:r>
        <w:rPr>
          <w:rtl/>
          <w:lang w:eastAsia="en-US"/>
        </w:rPr>
        <w:t>ט)</w:t>
      </w:r>
      <w:r>
        <w:rPr>
          <w:rFonts w:hint="cs"/>
          <w:rtl/>
          <w:lang w:eastAsia="en-US"/>
        </w:rPr>
        <w:t>,</w:t>
      </w:r>
      <w:r>
        <w:rPr>
          <w:rtl/>
          <w:lang w:eastAsia="en-US"/>
        </w:rPr>
        <w:t xml:space="preserve"> </w:t>
      </w:r>
      <w:r>
        <w:rPr>
          <w:rFonts w:hint="cs"/>
          <w:rtl/>
          <w:lang w:eastAsia="en-US"/>
        </w:rPr>
        <w:t xml:space="preserve">נאמר בספרי במדבר עו, שיש </w:t>
      </w:r>
      <w:r>
        <w:rPr>
          <w:rtl/>
          <w:lang w:eastAsia="en-US"/>
        </w:rPr>
        <w:t>לזעוק ולהתריע, גם באמצעות צום</w:t>
      </w:r>
      <w:r>
        <w:rPr>
          <w:rFonts w:hint="cs"/>
          <w:rtl/>
          <w:lang w:eastAsia="en-US"/>
        </w:rPr>
        <w:t>, על צרות ואסונות.</w:t>
      </w:r>
      <w:r>
        <w:rPr>
          <w:rtl/>
          <w:lang w:eastAsia="en-US"/>
        </w:rPr>
        <w:t xml:space="preserve"> </w:t>
      </w:r>
      <w:r>
        <w:rPr>
          <w:rFonts w:hint="cs"/>
          <w:rtl/>
          <w:lang w:eastAsia="en-US"/>
        </w:rPr>
        <w:t xml:space="preserve">כך פירטם הרמב"ם בהל' תעניות ב, א: </w:t>
      </w:r>
      <w:r>
        <w:rPr>
          <w:rtl/>
          <w:lang w:eastAsia="en-US"/>
        </w:rPr>
        <w:t>"על הצרת שונאי ישראל לישראל, ועל החרב, ועל הדבר, ועל חיה רעה, ועל הארבה, ועל החסיל, ועל השדפון, ועל הירקון, ועל המפולת, ועל החלאים, ועל המזונות ועל המטר"</w:t>
      </w:r>
      <w:r>
        <w:rPr>
          <w:rFonts w:hint="cs"/>
          <w:rtl/>
          <w:lang w:eastAsia="en-US"/>
        </w:rPr>
        <w:t xml:space="preserve">. </w:t>
      </w:r>
    </w:p>
    <w:p w:rsidR="001078CE" w:rsidRDefault="001078CE" w:rsidP="00683530">
      <w:pPr>
        <w:pStyle w:val="af4"/>
        <w:rPr>
          <w:rtl/>
          <w:lang w:eastAsia="en-US"/>
        </w:rPr>
      </w:pPr>
      <w:r>
        <w:rPr>
          <w:rFonts w:hint="cs"/>
          <w:rtl/>
          <w:lang w:eastAsia="en-US"/>
        </w:rPr>
        <w:lastRenderedPageBreak/>
        <w:t xml:space="preserve">הנביאים </w:t>
      </w:r>
      <w:r>
        <w:rPr>
          <w:rtl/>
          <w:lang w:eastAsia="en-US"/>
        </w:rPr>
        <w:t>קבעו כימי צום את צום הרביעי (י</w:t>
      </w:r>
      <w:r>
        <w:rPr>
          <w:rFonts w:hint="cs"/>
          <w:rtl/>
          <w:lang w:eastAsia="en-US"/>
        </w:rPr>
        <w:t>"</w:t>
      </w:r>
      <w:r>
        <w:rPr>
          <w:rtl/>
          <w:lang w:eastAsia="en-US"/>
        </w:rPr>
        <w:t>ז בתמוז), צום החמישי (ט</w:t>
      </w:r>
      <w:r>
        <w:rPr>
          <w:rFonts w:hint="cs"/>
          <w:rtl/>
          <w:lang w:eastAsia="en-US"/>
        </w:rPr>
        <w:t>'</w:t>
      </w:r>
      <w:r>
        <w:rPr>
          <w:rtl/>
          <w:lang w:eastAsia="en-US"/>
        </w:rPr>
        <w:t xml:space="preserve"> באב), צום השביעי (ג</w:t>
      </w:r>
      <w:r>
        <w:rPr>
          <w:rFonts w:hint="cs"/>
          <w:rtl/>
          <w:lang w:eastAsia="en-US"/>
        </w:rPr>
        <w:t>'</w:t>
      </w:r>
      <w:r>
        <w:rPr>
          <w:rtl/>
          <w:lang w:eastAsia="en-US"/>
        </w:rPr>
        <w:t xml:space="preserve"> בתשרי) וצום העשירי (י</w:t>
      </w:r>
      <w:r>
        <w:rPr>
          <w:rFonts w:hint="cs"/>
          <w:rtl/>
          <w:lang w:eastAsia="en-US"/>
        </w:rPr>
        <w:t>'</w:t>
      </w:r>
      <w:r>
        <w:rPr>
          <w:rtl/>
          <w:lang w:eastAsia="en-US"/>
        </w:rPr>
        <w:t xml:space="preserve"> בטבת)</w:t>
      </w:r>
      <w:r>
        <w:rPr>
          <w:rFonts w:hint="cs"/>
          <w:rtl/>
          <w:lang w:eastAsia="en-US"/>
        </w:rPr>
        <w:t>.</w:t>
      </w:r>
      <w:r>
        <w:rPr>
          <w:rStyle w:val="ac"/>
          <w:rtl/>
        </w:rPr>
        <w:footnoteReference w:id="31"/>
      </w:r>
      <w:r>
        <w:rPr>
          <w:rtl/>
          <w:lang w:eastAsia="en-US"/>
        </w:rPr>
        <w:t xml:space="preserve"> ובתחילת ימי בית שני הוסיפו עליהם את תענית אסתר (י</w:t>
      </w:r>
      <w:r>
        <w:rPr>
          <w:rFonts w:hint="cs"/>
          <w:rtl/>
          <w:lang w:eastAsia="en-US"/>
        </w:rPr>
        <w:t>"</w:t>
      </w:r>
      <w:r>
        <w:rPr>
          <w:rtl/>
          <w:lang w:eastAsia="en-US"/>
        </w:rPr>
        <w:t xml:space="preserve">ג באדר). בספרות </w:t>
      </w:r>
      <w:r>
        <w:rPr>
          <w:rFonts w:hint="cs"/>
          <w:rtl/>
          <w:lang w:eastAsia="en-US"/>
        </w:rPr>
        <w:t>ההלכה ו</w:t>
      </w:r>
      <w:r>
        <w:rPr>
          <w:rtl/>
          <w:lang w:eastAsia="en-US"/>
        </w:rPr>
        <w:t>המנהג מצ</w:t>
      </w:r>
      <w:r>
        <w:rPr>
          <w:rFonts w:hint="cs"/>
          <w:rtl/>
          <w:lang w:eastAsia="en-US"/>
        </w:rPr>
        <w:t>א</w:t>
      </w:r>
      <w:r>
        <w:rPr>
          <w:rtl/>
          <w:lang w:eastAsia="en-US"/>
        </w:rPr>
        <w:t>נו תעניות נוספות</w:t>
      </w:r>
      <w:r>
        <w:rPr>
          <w:rFonts w:hint="cs"/>
          <w:rtl/>
          <w:lang w:eastAsia="en-US"/>
        </w:rPr>
        <w:t>:</w:t>
      </w:r>
      <w:r>
        <w:rPr>
          <w:rtl/>
          <w:lang w:eastAsia="en-US"/>
        </w:rPr>
        <w:t xml:space="preserve"> תעניות בה"ב לאחר סוכות ופסח</w:t>
      </w:r>
      <w:r>
        <w:rPr>
          <w:rFonts w:hint="cs"/>
          <w:rtl/>
          <w:lang w:eastAsia="en-US"/>
        </w:rPr>
        <w:t xml:space="preserve">; </w:t>
      </w:r>
      <w:r>
        <w:rPr>
          <w:rtl/>
          <w:lang w:eastAsia="en-US"/>
        </w:rPr>
        <w:t>יום כיפור קטן בערבי ראשי חדשים</w:t>
      </w:r>
      <w:r>
        <w:rPr>
          <w:rFonts w:hint="cs"/>
          <w:rtl/>
          <w:lang w:eastAsia="en-US"/>
        </w:rPr>
        <w:t xml:space="preserve">; תענית </w:t>
      </w:r>
      <w:r>
        <w:rPr>
          <w:rtl/>
          <w:lang w:eastAsia="en-US"/>
        </w:rPr>
        <w:t>בערב ראש השנה</w:t>
      </w:r>
      <w:r>
        <w:rPr>
          <w:rFonts w:hint="cs"/>
          <w:rtl/>
          <w:lang w:eastAsia="en-US"/>
        </w:rPr>
        <w:t>;</w:t>
      </w:r>
      <w:r>
        <w:rPr>
          <w:rtl/>
          <w:lang w:eastAsia="en-US"/>
        </w:rPr>
        <w:t xml:space="preserve"> תעניות שובבי"ם ת"ת בימי שני וחמישי בתקופה שבין פרשת שמות לפרשת תצוה</w:t>
      </w:r>
      <w:r>
        <w:rPr>
          <w:rFonts w:hint="cs"/>
          <w:rtl/>
          <w:lang w:eastAsia="en-US"/>
        </w:rPr>
        <w:t xml:space="preserve">; כשנפל </w:t>
      </w:r>
      <w:r>
        <w:rPr>
          <w:rtl/>
          <w:lang w:eastAsia="en-US"/>
        </w:rPr>
        <w:t>ספר תורה</w:t>
      </w:r>
      <w:r>
        <w:rPr>
          <w:rFonts w:hint="cs"/>
          <w:rtl/>
          <w:lang w:eastAsia="en-US"/>
        </w:rPr>
        <w:t>, ועוד</w:t>
      </w:r>
      <w:r>
        <w:rPr>
          <w:rtl/>
          <w:lang w:eastAsia="en-US"/>
        </w:rPr>
        <w:t>.</w:t>
      </w:r>
      <w:r>
        <w:rPr>
          <w:rStyle w:val="ac"/>
          <w:snapToGrid w:val="0"/>
          <w:rtl/>
        </w:rPr>
        <w:footnoteReference w:id="32"/>
      </w:r>
      <w:r>
        <w:rPr>
          <w:vanish/>
          <w:rtl/>
          <w:lang w:eastAsia="en-US"/>
        </w:rPr>
        <w:t xml:space="preserve"> </w:t>
      </w:r>
    </w:p>
    <w:p w:rsidR="001078CE" w:rsidRDefault="001078CE" w:rsidP="00683530">
      <w:pPr>
        <w:pStyle w:val="af4"/>
        <w:rPr>
          <w:rtl/>
          <w:lang w:eastAsia="en-US"/>
        </w:rPr>
      </w:pPr>
      <w:r>
        <w:rPr>
          <w:rtl/>
          <w:lang w:eastAsia="en-US"/>
        </w:rPr>
        <w:t>הצומות הם כדברי הרמב"ם (הל' תעניות א, ב-ג)</w:t>
      </w:r>
      <w:r>
        <w:rPr>
          <w:rFonts w:hint="cs"/>
          <w:rtl/>
          <w:lang w:eastAsia="en-US"/>
        </w:rPr>
        <w:t>:</w:t>
      </w:r>
      <w:r>
        <w:rPr>
          <w:rtl/>
          <w:lang w:eastAsia="en-US"/>
        </w:rPr>
        <w:t xml:space="preserve"> "מדרכי התשובה... וזהו שיגרום להם להסיר הצרה מעליהם... אבל אם לא יזעקו ולא יריעו, אלא יאמרו דבר זה ממנהג העולם אירע לנו וצרה זו נקרה נקרית, הרי זו דרך אכזרית וגורמת להם להדבק במעשיהם הרעים ותוסיף הצרה צרות אחרות"</w:t>
      </w:r>
      <w:r>
        <w:rPr>
          <w:rFonts w:hint="cs"/>
          <w:rtl/>
          <w:lang w:eastAsia="en-US"/>
        </w:rPr>
        <w:t>.</w:t>
      </w:r>
      <w:r>
        <w:rPr>
          <w:rtl/>
          <w:lang w:eastAsia="en-US"/>
        </w:rPr>
        <w:t xml:space="preserve"> בהתאם לכך א</w:t>
      </w:r>
      <w:r>
        <w:rPr>
          <w:rFonts w:hint="cs"/>
          <w:rtl/>
          <w:lang w:eastAsia="en-US"/>
        </w:rPr>
        <w:t>ין</w:t>
      </w:r>
      <w:r>
        <w:rPr>
          <w:rtl/>
          <w:lang w:eastAsia="en-US"/>
        </w:rPr>
        <w:t xml:space="preserve"> </w:t>
      </w:r>
      <w:r>
        <w:rPr>
          <w:rFonts w:hint="cs"/>
          <w:rtl/>
          <w:lang w:eastAsia="en-US"/>
        </w:rPr>
        <w:t>ל</w:t>
      </w:r>
      <w:r>
        <w:rPr>
          <w:rtl/>
          <w:lang w:eastAsia="en-US"/>
        </w:rPr>
        <w:t xml:space="preserve">הסתפק </w:t>
      </w:r>
      <w:r>
        <w:rPr>
          <w:spacing w:val="-2"/>
          <w:rtl/>
          <w:lang w:eastAsia="en-US"/>
        </w:rPr>
        <w:t>בעצם הצום והתענית, אלא מעמידים לפני הקהל זקן וחכם שיאמר להם דברי</w:t>
      </w:r>
      <w:r>
        <w:rPr>
          <w:rtl/>
          <w:lang w:eastAsia="en-US"/>
        </w:rPr>
        <w:t xml:space="preserve"> </w:t>
      </w:r>
      <w:r>
        <w:rPr>
          <w:spacing w:val="-2"/>
          <w:rtl/>
          <w:lang w:eastAsia="en-US"/>
        </w:rPr>
        <w:t>כיבושין</w:t>
      </w:r>
      <w:r>
        <w:rPr>
          <w:rFonts w:hint="cs"/>
          <w:spacing w:val="-2"/>
          <w:rtl/>
          <w:lang w:eastAsia="en-US"/>
        </w:rPr>
        <w:t>, וקורא להם לשוב בתשובה כמו אנשי נינוה</w:t>
      </w:r>
      <w:r>
        <w:rPr>
          <w:spacing w:val="-2"/>
          <w:rtl/>
          <w:lang w:eastAsia="en-US"/>
        </w:rPr>
        <w:t xml:space="preserve"> (תענית טז</w:t>
      </w:r>
      <w:r>
        <w:rPr>
          <w:rFonts w:hint="cs"/>
          <w:spacing w:val="-2"/>
          <w:rtl/>
          <w:lang w:eastAsia="en-US"/>
        </w:rPr>
        <w:t xml:space="preserve"> ע"</w:t>
      </w:r>
      <w:r>
        <w:rPr>
          <w:spacing w:val="-2"/>
          <w:rtl/>
          <w:lang w:eastAsia="en-US"/>
        </w:rPr>
        <w:t>א)</w:t>
      </w:r>
      <w:r>
        <w:rPr>
          <w:rFonts w:hint="cs"/>
          <w:spacing w:val="-2"/>
          <w:rtl/>
          <w:lang w:eastAsia="en-US"/>
        </w:rPr>
        <w:t>, שעליהם</w:t>
      </w:r>
      <w:r>
        <w:rPr>
          <w:rFonts w:hint="cs"/>
          <w:rtl/>
          <w:lang w:eastAsia="en-US"/>
        </w:rPr>
        <w:t xml:space="preserve"> נאמר: "</w:t>
      </w:r>
      <w:r>
        <w:rPr>
          <w:rFonts w:hint="eastAsia"/>
          <w:rtl/>
          <w:lang w:eastAsia="en-US"/>
        </w:rPr>
        <w:t>וירא</w:t>
      </w:r>
      <w:r>
        <w:rPr>
          <w:rtl/>
          <w:lang w:eastAsia="en-US"/>
        </w:rPr>
        <w:t xml:space="preserve"> </w:t>
      </w:r>
      <w:r>
        <w:rPr>
          <w:rFonts w:hint="eastAsia"/>
          <w:rtl/>
          <w:lang w:eastAsia="en-US"/>
        </w:rPr>
        <w:t>האלהים</w:t>
      </w:r>
      <w:r>
        <w:rPr>
          <w:rtl/>
          <w:lang w:eastAsia="en-US"/>
        </w:rPr>
        <w:t xml:space="preserve"> </w:t>
      </w:r>
      <w:r>
        <w:rPr>
          <w:rFonts w:hint="eastAsia"/>
          <w:rtl/>
          <w:lang w:eastAsia="en-US"/>
        </w:rPr>
        <w:t>את</w:t>
      </w:r>
      <w:r>
        <w:rPr>
          <w:rtl/>
          <w:lang w:eastAsia="en-US"/>
        </w:rPr>
        <w:t xml:space="preserve"> </w:t>
      </w:r>
      <w:r>
        <w:rPr>
          <w:rFonts w:hint="eastAsia"/>
          <w:rtl/>
          <w:lang w:eastAsia="en-US"/>
        </w:rPr>
        <w:t>מעשיהם</w:t>
      </w:r>
      <w:r>
        <w:rPr>
          <w:rtl/>
          <w:lang w:eastAsia="en-US"/>
        </w:rPr>
        <w:t xml:space="preserve"> </w:t>
      </w:r>
      <w:r>
        <w:rPr>
          <w:rFonts w:hint="eastAsia"/>
          <w:rtl/>
          <w:lang w:eastAsia="en-US"/>
        </w:rPr>
        <w:t>כי</w:t>
      </w:r>
      <w:r>
        <w:rPr>
          <w:rtl/>
          <w:lang w:eastAsia="en-US"/>
        </w:rPr>
        <w:t xml:space="preserve"> </w:t>
      </w:r>
      <w:r>
        <w:rPr>
          <w:rFonts w:hint="eastAsia"/>
          <w:rtl/>
          <w:lang w:eastAsia="en-US"/>
        </w:rPr>
        <w:t>שבו</w:t>
      </w:r>
      <w:r>
        <w:rPr>
          <w:rtl/>
          <w:lang w:eastAsia="en-US"/>
        </w:rPr>
        <w:t xml:space="preserve"> </w:t>
      </w:r>
      <w:r>
        <w:rPr>
          <w:rFonts w:hint="eastAsia"/>
          <w:rtl/>
          <w:lang w:eastAsia="en-US"/>
        </w:rPr>
        <w:t>מדרכם</w:t>
      </w:r>
      <w:r>
        <w:rPr>
          <w:rtl/>
          <w:lang w:eastAsia="en-US"/>
        </w:rPr>
        <w:t xml:space="preserve"> </w:t>
      </w:r>
      <w:r>
        <w:rPr>
          <w:rFonts w:hint="eastAsia"/>
          <w:rtl/>
          <w:lang w:eastAsia="en-US"/>
        </w:rPr>
        <w:t>הרעה</w:t>
      </w:r>
      <w:r>
        <w:rPr>
          <w:rFonts w:hint="cs"/>
          <w:rtl/>
          <w:lang w:eastAsia="en-US"/>
        </w:rPr>
        <w:t>"</w:t>
      </w:r>
      <w:r>
        <w:rPr>
          <w:rtl/>
          <w:lang w:eastAsia="en-US"/>
        </w:rPr>
        <w:t xml:space="preserve"> </w:t>
      </w:r>
      <w:r>
        <w:rPr>
          <w:rFonts w:hint="cs"/>
          <w:rtl/>
          <w:lang w:eastAsia="en-US"/>
        </w:rPr>
        <w:t xml:space="preserve">(יונה ג, י). בימי תענית </w:t>
      </w:r>
      <w:r>
        <w:rPr>
          <w:spacing w:val="-2"/>
          <w:rtl/>
          <w:lang w:eastAsia="en-US"/>
        </w:rPr>
        <w:t>מנהיגי הקהל גם "</w:t>
      </w:r>
      <w:r>
        <w:rPr>
          <w:rFonts w:hint="cs"/>
          <w:spacing w:val="-2"/>
          <w:rtl/>
          <w:lang w:eastAsia="en-US"/>
        </w:rPr>
        <w:t>יושבין בבית הכנסת ובודקים על מעשה אנשי העיר... ומסירין</w:t>
      </w:r>
      <w:r>
        <w:rPr>
          <w:rFonts w:hint="cs"/>
          <w:rtl/>
          <w:lang w:eastAsia="en-US"/>
        </w:rPr>
        <w:t xml:space="preserve"> </w:t>
      </w:r>
      <w:r>
        <w:rPr>
          <w:rtl/>
          <w:lang w:eastAsia="en-US"/>
        </w:rPr>
        <w:t>המכשולות של העבירות</w:t>
      </w:r>
      <w:r>
        <w:rPr>
          <w:rFonts w:hint="cs"/>
          <w:rtl/>
          <w:lang w:eastAsia="en-US"/>
        </w:rPr>
        <w:t>,</w:t>
      </w:r>
      <w:r>
        <w:rPr>
          <w:rtl/>
          <w:lang w:eastAsia="en-US"/>
        </w:rPr>
        <w:t xml:space="preserve"> ומזהירין ודורשין על בעלי חמס ועבירות ומפרישין אותן</w:t>
      </w:r>
      <w:r>
        <w:rPr>
          <w:rFonts w:hint="cs"/>
          <w:rtl/>
          <w:lang w:eastAsia="en-US"/>
        </w:rPr>
        <w:t>,</w:t>
      </w:r>
      <w:r>
        <w:rPr>
          <w:rtl/>
          <w:lang w:eastAsia="en-US"/>
        </w:rPr>
        <w:t xml:space="preserve"> ועל בעלי זר</w:t>
      </w:r>
      <w:r>
        <w:rPr>
          <w:rFonts w:hint="cs"/>
          <w:rtl/>
          <w:lang w:eastAsia="en-US"/>
        </w:rPr>
        <w:t>ו</w:t>
      </w:r>
      <w:r>
        <w:rPr>
          <w:rtl/>
          <w:lang w:eastAsia="en-US"/>
        </w:rPr>
        <w:t>ע ומשפילין אותן</w:t>
      </w:r>
      <w:r>
        <w:rPr>
          <w:rFonts w:hint="cs"/>
          <w:rtl/>
          <w:lang w:eastAsia="en-US"/>
        </w:rPr>
        <w:t>,</w:t>
      </w:r>
      <w:r>
        <w:rPr>
          <w:rtl/>
          <w:lang w:eastAsia="en-US"/>
        </w:rPr>
        <w:t xml:space="preserve"> וכיוצא בדברים האלה" (רמב"ם, שם א,</w:t>
      </w:r>
      <w:r>
        <w:rPr>
          <w:rFonts w:hint="cs"/>
          <w:rtl/>
          <w:lang w:eastAsia="en-US"/>
        </w:rPr>
        <w:t xml:space="preserve"> </w:t>
      </w:r>
      <w:r>
        <w:rPr>
          <w:rtl/>
          <w:lang w:eastAsia="en-US"/>
        </w:rPr>
        <w:t>יז). הצום הוא</w:t>
      </w:r>
      <w:r>
        <w:rPr>
          <w:rFonts w:hint="cs"/>
          <w:rtl/>
          <w:lang w:eastAsia="en-US"/>
        </w:rPr>
        <w:t>:</w:t>
      </w:r>
      <w:r>
        <w:rPr>
          <w:rtl/>
          <w:lang w:eastAsia="en-US"/>
        </w:rPr>
        <w:t xml:space="preserve"> "כדי לעורר הלבבות ולפתוח דרכי התשובה, ויהיה זה זכרון למעשינו הרעים ומעשה אבותינו שהיה כמעשינו עתה עד שגרם להם ולנו אותן הצרות, שבזכרון דברים אלו נשוב להיטיב, שנאמר</w:t>
      </w:r>
      <w:r>
        <w:rPr>
          <w:rFonts w:hint="cs"/>
          <w:rtl/>
          <w:lang w:eastAsia="en-US"/>
        </w:rPr>
        <w:t>:</w:t>
      </w:r>
      <w:r>
        <w:rPr>
          <w:rtl/>
          <w:lang w:eastAsia="en-US"/>
        </w:rPr>
        <w:t xml:space="preserve"> </w:t>
      </w:r>
      <w:r>
        <w:rPr>
          <w:rFonts w:hint="cs"/>
          <w:rtl/>
          <w:lang w:eastAsia="en-US"/>
        </w:rPr>
        <w:t>'</w:t>
      </w:r>
      <w:r>
        <w:rPr>
          <w:rtl/>
          <w:lang w:eastAsia="en-US"/>
        </w:rPr>
        <w:t>והתודו את עוונם ואת עוון אבותם</w:t>
      </w:r>
      <w:r>
        <w:rPr>
          <w:rFonts w:hint="cs"/>
          <w:rtl/>
          <w:lang w:eastAsia="en-US"/>
        </w:rPr>
        <w:t>'</w:t>
      </w:r>
      <w:r>
        <w:rPr>
          <w:rFonts w:hint="cs"/>
          <w:sz w:val="10"/>
          <w:szCs w:val="12"/>
          <w:rtl/>
          <w:lang w:eastAsia="en-US"/>
        </w:rPr>
        <w:t xml:space="preserve"> </w:t>
      </w:r>
      <w:r>
        <w:rPr>
          <w:rFonts w:hint="cs"/>
          <w:sz w:val="26"/>
          <w:rtl/>
          <w:lang w:eastAsia="en-US"/>
        </w:rPr>
        <w:t>(ויקרא כו, מ</w:t>
      </w:r>
      <w:r>
        <w:rPr>
          <w:rFonts w:hint="cs"/>
          <w:rtl/>
          <w:lang w:eastAsia="en-US"/>
        </w:rPr>
        <w:t>)</w:t>
      </w:r>
      <w:r>
        <w:rPr>
          <w:rtl/>
          <w:lang w:eastAsia="en-US"/>
        </w:rPr>
        <w:t>" (רמב"ם, שם ה,</w:t>
      </w:r>
      <w:r>
        <w:rPr>
          <w:rFonts w:hint="cs"/>
          <w:rtl/>
          <w:lang w:eastAsia="en-US"/>
        </w:rPr>
        <w:t xml:space="preserve"> </w:t>
      </w:r>
      <w:r>
        <w:rPr>
          <w:rtl/>
          <w:lang w:eastAsia="en-US"/>
        </w:rPr>
        <w:t>א). זוהי גם מטרת תענית חלום של היחיד</w:t>
      </w:r>
      <w:r>
        <w:rPr>
          <w:rFonts w:hint="cs"/>
          <w:rtl/>
          <w:lang w:eastAsia="en-US"/>
        </w:rPr>
        <w:t>:</w:t>
      </w:r>
      <w:r>
        <w:rPr>
          <w:rtl/>
          <w:lang w:eastAsia="en-US"/>
        </w:rPr>
        <w:t xml:space="preserve"> "כדי שישוב וי</w:t>
      </w:r>
      <w:r>
        <w:rPr>
          <w:rFonts w:hint="cs"/>
          <w:rtl/>
          <w:lang w:eastAsia="en-US"/>
        </w:rPr>
        <w:t>ֵ</w:t>
      </w:r>
      <w:r>
        <w:rPr>
          <w:rtl/>
          <w:lang w:eastAsia="en-US"/>
        </w:rPr>
        <w:t>עור במעשיו ויחפש בהן, ויחזור בתשובה" (רמב"ם, שם א,</w:t>
      </w:r>
      <w:r>
        <w:rPr>
          <w:rFonts w:hint="cs"/>
          <w:rtl/>
          <w:lang w:eastAsia="en-US"/>
        </w:rPr>
        <w:t xml:space="preserve"> </w:t>
      </w:r>
      <w:r>
        <w:rPr>
          <w:rtl/>
          <w:lang w:eastAsia="en-US"/>
        </w:rPr>
        <w:t>יב).</w:t>
      </w:r>
      <w:r>
        <w:rPr>
          <w:rStyle w:val="ac"/>
          <w:snapToGrid w:val="0"/>
          <w:rtl/>
        </w:rPr>
        <w:footnoteReference w:id="33"/>
      </w:r>
      <w:r>
        <w:rPr>
          <w:rFonts w:hint="cs"/>
          <w:rtl/>
          <w:lang w:eastAsia="en-US"/>
        </w:rPr>
        <w:t xml:space="preserve"> </w:t>
      </w:r>
      <w:r>
        <w:rPr>
          <w:rtl/>
          <w:lang w:eastAsia="en-US"/>
        </w:rPr>
        <w:t>כי</w:t>
      </w:r>
      <w:r>
        <w:rPr>
          <w:rFonts w:hint="cs"/>
          <w:rtl/>
          <w:lang w:eastAsia="en-US"/>
        </w:rPr>
        <w:t>ו</w:t>
      </w:r>
      <w:r>
        <w:rPr>
          <w:rtl/>
          <w:lang w:eastAsia="en-US"/>
        </w:rPr>
        <w:t>ון שמגמתה של התענית היא התשובה, הרי שמהאדם המתענה נדרש ש"לא ינהג עידונין בעצמו, ולא יקל ראשו ולא יהיה שמח וטוב לב, אלא דואג ואונן</w:t>
      </w:r>
      <w:r>
        <w:rPr>
          <w:rFonts w:hint="cs"/>
          <w:rtl/>
          <w:lang w:eastAsia="en-US"/>
        </w:rPr>
        <w:t>,</w:t>
      </w:r>
      <w:r>
        <w:rPr>
          <w:rtl/>
          <w:lang w:eastAsia="en-US"/>
        </w:rPr>
        <w:t xml:space="preserve"> כענין שנאמר</w:t>
      </w:r>
      <w:r>
        <w:rPr>
          <w:rFonts w:hint="cs"/>
          <w:rtl/>
          <w:lang w:eastAsia="en-US"/>
        </w:rPr>
        <w:t>:</w:t>
      </w:r>
      <w:r>
        <w:rPr>
          <w:rtl/>
          <w:lang w:eastAsia="en-US"/>
        </w:rPr>
        <w:t xml:space="preserve"> </w:t>
      </w:r>
      <w:r>
        <w:rPr>
          <w:rFonts w:hint="cs"/>
          <w:rtl/>
          <w:lang w:eastAsia="en-US"/>
        </w:rPr>
        <w:t>'</w:t>
      </w:r>
      <w:r>
        <w:rPr>
          <w:rtl/>
          <w:lang w:eastAsia="en-US"/>
        </w:rPr>
        <w:t>מה יתאונן אדם חי גבר על חטאיו</w:t>
      </w:r>
      <w:r>
        <w:rPr>
          <w:rFonts w:hint="cs"/>
          <w:rtl/>
          <w:lang w:eastAsia="en-US"/>
        </w:rPr>
        <w:t>' (איכה ג, לט)</w:t>
      </w:r>
      <w:r>
        <w:rPr>
          <w:rtl/>
          <w:lang w:eastAsia="en-US"/>
        </w:rPr>
        <w:t>" (רמב"ם, שם א,</w:t>
      </w:r>
      <w:r>
        <w:rPr>
          <w:rFonts w:hint="cs"/>
          <w:rtl/>
          <w:lang w:eastAsia="en-US"/>
        </w:rPr>
        <w:t xml:space="preserve"> </w:t>
      </w:r>
      <w:r>
        <w:rPr>
          <w:rtl/>
          <w:lang w:eastAsia="en-US"/>
        </w:rPr>
        <w:t>יד).</w:t>
      </w:r>
      <w:r>
        <w:rPr>
          <w:rStyle w:val="ac"/>
          <w:snapToGrid w:val="0"/>
          <w:rtl/>
        </w:rPr>
        <w:footnoteReference w:id="34"/>
      </w:r>
    </w:p>
    <w:p w:rsidR="001078CE" w:rsidRDefault="001078CE" w:rsidP="00683530">
      <w:pPr>
        <w:pStyle w:val="af4"/>
        <w:rPr>
          <w:rFonts w:ascii="David" w:hAnsi="David"/>
          <w:color w:val="000000"/>
          <w:rtl/>
          <w:lang w:eastAsia="en-US"/>
        </w:rPr>
      </w:pPr>
      <w:r>
        <w:rPr>
          <w:rtl/>
          <w:lang w:eastAsia="en-US"/>
        </w:rPr>
        <w:t>החתם</w:t>
      </w:r>
      <w:r>
        <w:rPr>
          <w:rFonts w:hint="cs"/>
          <w:rtl/>
          <w:lang w:eastAsia="en-US"/>
        </w:rPr>
        <w:t xml:space="preserve"> </w:t>
      </w:r>
      <w:r>
        <w:rPr>
          <w:rtl/>
          <w:lang w:eastAsia="en-US"/>
        </w:rPr>
        <w:t>סופר בתשובה</w:t>
      </w:r>
      <w:r>
        <w:rPr>
          <w:rFonts w:hint="cs"/>
          <w:rtl/>
          <w:lang w:eastAsia="en-US"/>
        </w:rPr>
        <w:t>,</w:t>
      </w:r>
      <w:r>
        <w:rPr>
          <w:rtl/>
          <w:lang w:eastAsia="en-US"/>
        </w:rPr>
        <w:t xml:space="preserve"> או"ח סי' רח</w:t>
      </w:r>
      <w:r>
        <w:rPr>
          <w:rFonts w:hint="cs"/>
          <w:rtl/>
          <w:lang w:eastAsia="en-US"/>
        </w:rPr>
        <w:t>,</w:t>
      </w:r>
      <w:r>
        <w:rPr>
          <w:rtl/>
          <w:lang w:eastAsia="en-US"/>
        </w:rPr>
        <w:t xml:space="preserve"> </w:t>
      </w:r>
      <w:r>
        <w:rPr>
          <w:rFonts w:hint="cs"/>
          <w:rtl/>
          <w:lang w:eastAsia="en-US"/>
        </w:rPr>
        <w:t xml:space="preserve">שואל מניין לומד הרמב"ם שהצומות הקבועים עניינם תשובה? </w:t>
      </w:r>
      <w:r>
        <w:rPr>
          <w:rFonts w:ascii="David" w:hAnsi="David" w:hint="cs"/>
          <w:color w:val="000000"/>
          <w:rtl/>
          <w:lang w:eastAsia="en-US"/>
        </w:rPr>
        <w:t xml:space="preserve">ומשיב: </w:t>
      </w:r>
    </w:p>
    <w:p w:rsidR="001078CE" w:rsidRDefault="001078CE" w:rsidP="00683530">
      <w:pPr>
        <w:pStyle w:val="af8"/>
        <w:rPr>
          <w:rtl/>
        </w:rPr>
      </w:pPr>
      <w:r>
        <w:rPr>
          <w:rFonts w:hint="eastAsia"/>
          <w:rtl/>
        </w:rPr>
        <w:t>אלא</w:t>
      </w:r>
      <w:r>
        <w:rPr>
          <w:rtl/>
        </w:rPr>
        <w:t xml:space="preserve"> </w:t>
      </w:r>
      <w:r>
        <w:rPr>
          <w:rFonts w:hint="eastAsia"/>
          <w:rtl/>
        </w:rPr>
        <w:t>ע</w:t>
      </w:r>
      <w:r>
        <w:rPr>
          <w:rFonts w:hint="cs"/>
          <w:rtl/>
        </w:rPr>
        <w:t>ל כרחך</w:t>
      </w:r>
      <w:r>
        <w:rPr>
          <w:rtl/>
        </w:rPr>
        <w:t xml:space="preserve"> </w:t>
      </w:r>
      <w:r>
        <w:rPr>
          <w:rFonts w:hint="eastAsia"/>
          <w:rtl/>
        </w:rPr>
        <w:t>על</w:t>
      </w:r>
      <w:r>
        <w:rPr>
          <w:rtl/>
        </w:rPr>
        <w:t xml:space="preserve"> </w:t>
      </w:r>
      <w:r>
        <w:rPr>
          <w:rFonts w:hint="eastAsia"/>
          <w:rtl/>
        </w:rPr>
        <w:t>התשובה</w:t>
      </w:r>
      <w:r>
        <w:rPr>
          <w:rtl/>
        </w:rPr>
        <w:t xml:space="preserve"> </w:t>
      </w:r>
      <w:r>
        <w:rPr>
          <w:rFonts w:hint="eastAsia"/>
          <w:rtl/>
        </w:rPr>
        <w:t>הוקבעו</w:t>
      </w:r>
      <w:r>
        <w:rPr>
          <w:rFonts w:hint="cs"/>
          <w:rtl/>
        </w:rPr>
        <w:t>,</w:t>
      </w:r>
      <w:r>
        <w:rPr>
          <w:rtl/>
        </w:rPr>
        <w:t xml:space="preserve"> </w:t>
      </w:r>
      <w:r>
        <w:rPr>
          <w:rFonts w:hint="eastAsia"/>
          <w:rtl/>
        </w:rPr>
        <w:t>כדכתיב</w:t>
      </w:r>
      <w:r>
        <w:rPr>
          <w:rFonts w:hint="cs"/>
          <w:rtl/>
        </w:rPr>
        <w:t>:</w:t>
      </w:r>
      <w:r>
        <w:rPr>
          <w:rtl/>
        </w:rPr>
        <w:t xml:space="preserve"> </w:t>
      </w:r>
      <w:r>
        <w:rPr>
          <w:rFonts w:hint="cs"/>
          <w:rtl/>
        </w:rPr>
        <w:t>"</w:t>
      </w:r>
      <w:r>
        <w:rPr>
          <w:rFonts w:hint="eastAsia"/>
          <w:rtl/>
        </w:rPr>
        <w:t>והתודו</w:t>
      </w:r>
      <w:r>
        <w:rPr>
          <w:rtl/>
        </w:rPr>
        <w:t xml:space="preserve"> </w:t>
      </w:r>
      <w:r>
        <w:rPr>
          <w:rFonts w:hint="eastAsia"/>
          <w:rtl/>
        </w:rPr>
        <w:t>את</w:t>
      </w:r>
      <w:r>
        <w:rPr>
          <w:rtl/>
        </w:rPr>
        <w:t xml:space="preserve"> </w:t>
      </w:r>
      <w:r>
        <w:rPr>
          <w:rFonts w:hint="eastAsia"/>
          <w:rtl/>
        </w:rPr>
        <w:t>עונם</w:t>
      </w:r>
      <w:r>
        <w:rPr>
          <w:rFonts w:hint="cs"/>
          <w:rtl/>
        </w:rPr>
        <w:t>"</w:t>
      </w:r>
      <w:r>
        <w:rPr>
          <w:rtl/>
        </w:rPr>
        <w:t xml:space="preserve">, </w:t>
      </w:r>
      <w:r>
        <w:rPr>
          <w:rFonts w:hint="eastAsia"/>
          <w:rtl/>
        </w:rPr>
        <w:t>ותענית</w:t>
      </w:r>
      <w:r>
        <w:rPr>
          <w:rtl/>
        </w:rPr>
        <w:t xml:space="preserve"> </w:t>
      </w:r>
      <w:r>
        <w:rPr>
          <w:rFonts w:hint="eastAsia"/>
          <w:rtl/>
        </w:rPr>
        <w:t>מסוגל</w:t>
      </w:r>
      <w:r>
        <w:rPr>
          <w:rtl/>
        </w:rPr>
        <w:t xml:space="preserve"> </w:t>
      </w:r>
      <w:r>
        <w:rPr>
          <w:rFonts w:hint="eastAsia"/>
          <w:rtl/>
        </w:rPr>
        <w:t>לכפרה</w:t>
      </w:r>
      <w:r>
        <w:rPr>
          <w:rtl/>
        </w:rPr>
        <w:t xml:space="preserve"> </w:t>
      </w:r>
      <w:r>
        <w:rPr>
          <w:rFonts w:hint="eastAsia"/>
          <w:rtl/>
        </w:rPr>
        <w:t>ותשובה</w:t>
      </w:r>
      <w:r>
        <w:rPr>
          <w:rFonts w:hint="cs"/>
          <w:rtl/>
        </w:rPr>
        <w:t>,</w:t>
      </w:r>
      <w:r>
        <w:rPr>
          <w:rtl/>
        </w:rPr>
        <w:t xml:space="preserve"> </w:t>
      </w:r>
      <w:r>
        <w:rPr>
          <w:rFonts w:hint="eastAsia"/>
          <w:rtl/>
        </w:rPr>
        <w:t>ובוודאי</w:t>
      </w:r>
      <w:r>
        <w:rPr>
          <w:rtl/>
        </w:rPr>
        <w:t xml:space="preserve"> </w:t>
      </w:r>
      <w:r>
        <w:rPr>
          <w:rFonts w:hint="eastAsia"/>
          <w:rtl/>
        </w:rPr>
        <w:t>אבוהון</w:t>
      </w:r>
      <w:r>
        <w:rPr>
          <w:rtl/>
        </w:rPr>
        <w:t xml:space="preserve"> </w:t>
      </w:r>
      <w:r>
        <w:rPr>
          <w:rFonts w:hint="eastAsia"/>
          <w:rtl/>
        </w:rPr>
        <w:t>דכולהון</w:t>
      </w:r>
      <w:r>
        <w:rPr>
          <w:rtl/>
        </w:rPr>
        <w:t xml:space="preserve"> </w:t>
      </w:r>
      <w:r>
        <w:rPr>
          <w:rFonts w:hint="eastAsia"/>
          <w:rtl/>
        </w:rPr>
        <w:t>י</w:t>
      </w:r>
      <w:r>
        <w:rPr>
          <w:rFonts w:hint="cs"/>
          <w:rtl/>
        </w:rPr>
        <w:t xml:space="preserve">ום כיפור, </w:t>
      </w:r>
      <w:r>
        <w:rPr>
          <w:rFonts w:hint="eastAsia"/>
          <w:rtl/>
        </w:rPr>
        <w:t>וצדקו</w:t>
      </w:r>
      <w:r>
        <w:rPr>
          <w:rtl/>
        </w:rPr>
        <w:t xml:space="preserve"> </w:t>
      </w:r>
      <w:r>
        <w:rPr>
          <w:rFonts w:hint="eastAsia"/>
          <w:rtl/>
        </w:rPr>
        <w:t>דברי</w:t>
      </w:r>
      <w:r>
        <w:rPr>
          <w:rtl/>
        </w:rPr>
        <w:t xml:space="preserve"> </w:t>
      </w:r>
      <w:r>
        <w:rPr>
          <w:rFonts w:hint="eastAsia"/>
          <w:rtl/>
        </w:rPr>
        <w:t>רמב</w:t>
      </w:r>
      <w:r>
        <w:rPr>
          <w:rtl/>
        </w:rPr>
        <w:t>"</w:t>
      </w:r>
      <w:r>
        <w:rPr>
          <w:rFonts w:hint="eastAsia"/>
          <w:rtl/>
        </w:rPr>
        <w:t>ם</w:t>
      </w:r>
      <w:r>
        <w:rPr>
          <w:rtl/>
        </w:rPr>
        <w:t>.</w:t>
      </w:r>
      <w:r>
        <w:rPr>
          <w:rStyle w:val="ac"/>
          <w:rtl/>
        </w:rPr>
        <w:footnoteReference w:id="35"/>
      </w:r>
    </w:p>
    <w:p w:rsidR="001078CE" w:rsidRDefault="001078CE" w:rsidP="00683530">
      <w:pPr>
        <w:pStyle w:val="af4"/>
        <w:rPr>
          <w:rtl/>
          <w:lang w:eastAsia="en-US"/>
        </w:rPr>
      </w:pPr>
      <w:r>
        <w:rPr>
          <w:rFonts w:hint="cs"/>
          <w:rtl/>
          <w:lang w:eastAsia="en-US"/>
        </w:rPr>
        <w:t xml:space="preserve">הנביאים למדו ממהותו של יום הצום היחידי מהתורה בשנה </w:t>
      </w:r>
      <w:r>
        <w:rPr>
          <w:rtl/>
          <w:lang w:eastAsia="en-US"/>
        </w:rPr>
        <w:t>–</w:t>
      </w:r>
      <w:r>
        <w:rPr>
          <w:rFonts w:hint="cs"/>
          <w:rtl/>
          <w:lang w:eastAsia="en-US"/>
        </w:rPr>
        <w:t xml:space="preserve"> יום כיפור </w:t>
      </w:r>
      <w:r>
        <w:rPr>
          <w:rtl/>
          <w:lang w:eastAsia="en-US"/>
        </w:rPr>
        <w:t>–</w:t>
      </w:r>
      <w:r>
        <w:rPr>
          <w:rFonts w:hint="cs"/>
          <w:rtl/>
          <w:lang w:eastAsia="en-US"/>
        </w:rPr>
        <w:t xml:space="preserve"> שעניינו תשובה, ותיקנו צומות להתבוננות ולחזרה בתשובה. בצומות הקבועים בלוח השנה יש ללמוד את שאירע ולהקיש משם לכאן והיום, ובעת צרה מזדמנת, יש לפשפש במעשים ולשוב בתשובה, כדי שהצרה תחלוף. </w:t>
      </w:r>
    </w:p>
    <w:p w:rsidR="001078CE" w:rsidRDefault="001078CE" w:rsidP="00683530">
      <w:pPr>
        <w:pStyle w:val="af4"/>
        <w:rPr>
          <w:rtl/>
          <w:lang w:eastAsia="en-US"/>
        </w:rPr>
      </w:pPr>
      <w:r>
        <w:rPr>
          <w:rFonts w:hint="cs"/>
          <w:rtl/>
          <w:lang w:eastAsia="en-US"/>
        </w:rPr>
        <w:t xml:space="preserve">החתם סופר (שם) </w:t>
      </w:r>
      <w:r>
        <w:rPr>
          <w:rtl/>
          <w:lang w:eastAsia="en-US"/>
        </w:rPr>
        <w:t>כותב שאלמלי היה הרמב"ם מדגיש את ענ</w:t>
      </w:r>
      <w:r>
        <w:rPr>
          <w:rFonts w:hint="cs"/>
          <w:rtl/>
          <w:lang w:eastAsia="en-US"/>
        </w:rPr>
        <w:t>י</w:t>
      </w:r>
      <w:r>
        <w:rPr>
          <w:rtl/>
          <w:lang w:eastAsia="en-US"/>
        </w:rPr>
        <w:t>ין התשובה שבימי התענית, היינו חושבים שמטרת התעני</w:t>
      </w:r>
      <w:r>
        <w:rPr>
          <w:rFonts w:hint="cs"/>
          <w:rtl/>
          <w:lang w:eastAsia="en-US"/>
        </w:rPr>
        <w:t>ו</w:t>
      </w:r>
      <w:r>
        <w:rPr>
          <w:rtl/>
          <w:lang w:eastAsia="en-US"/>
        </w:rPr>
        <w:t>ת היא לשם אבל וצער</w:t>
      </w:r>
      <w:r>
        <w:rPr>
          <w:rFonts w:hint="cs"/>
          <w:rtl/>
          <w:lang w:eastAsia="en-US"/>
        </w:rPr>
        <w:t xml:space="preserve">, אלא שאם </w:t>
      </w:r>
      <w:r>
        <w:rPr>
          <w:rtl/>
          <w:lang w:eastAsia="en-US"/>
        </w:rPr>
        <w:t>היה הדבר כך, לא היה בכוחם של הנביאים לקבוע תעני</w:t>
      </w:r>
      <w:r>
        <w:rPr>
          <w:rFonts w:hint="cs"/>
          <w:rtl/>
          <w:lang w:eastAsia="en-US"/>
        </w:rPr>
        <w:t>ו</w:t>
      </w:r>
      <w:r>
        <w:rPr>
          <w:rtl/>
          <w:lang w:eastAsia="en-US"/>
        </w:rPr>
        <w:t>ת לדורות</w:t>
      </w:r>
      <w:r>
        <w:rPr>
          <w:rFonts w:hint="cs"/>
          <w:rtl/>
          <w:lang w:eastAsia="en-US"/>
        </w:rPr>
        <w:t xml:space="preserve">, שהרי </w:t>
      </w:r>
      <w:r>
        <w:rPr>
          <w:rFonts w:ascii="David" w:hAnsi="David" w:hint="cs"/>
          <w:color w:val="000000"/>
          <w:rtl/>
          <w:lang w:eastAsia="en-US"/>
        </w:rPr>
        <w:t>"</w:t>
      </w:r>
      <w:r>
        <w:rPr>
          <w:rFonts w:ascii="David" w:hAnsi="David" w:hint="eastAsia"/>
          <w:color w:val="000000"/>
          <w:rtl/>
          <w:lang w:eastAsia="en-US"/>
        </w:rPr>
        <w:t>לקבוע</w:t>
      </w:r>
      <w:r>
        <w:rPr>
          <w:rFonts w:ascii="David" w:hAnsi="David"/>
          <w:color w:val="000000"/>
          <w:rtl/>
          <w:lang w:eastAsia="en-US"/>
        </w:rPr>
        <w:t xml:space="preserve"> </w:t>
      </w:r>
      <w:r>
        <w:rPr>
          <w:rFonts w:ascii="David" w:hAnsi="David" w:hint="eastAsia"/>
          <w:color w:val="000000"/>
          <w:rtl/>
          <w:lang w:eastAsia="en-US"/>
        </w:rPr>
        <w:t>אבל</w:t>
      </w:r>
      <w:r>
        <w:rPr>
          <w:rFonts w:ascii="David" w:hAnsi="David"/>
          <w:color w:val="000000"/>
          <w:rtl/>
          <w:lang w:eastAsia="en-US"/>
        </w:rPr>
        <w:t xml:space="preserve"> </w:t>
      </w:r>
      <w:r>
        <w:rPr>
          <w:rFonts w:ascii="David" w:hAnsi="David" w:hint="eastAsia"/>
          <w:color w:val="000000"/>
          <w:rtl/>
          <w:lang w:eastAsia="en-US"/>
        </w:rPr>
        <w:t>עולם</w:t>
      </w:r>
      <w:r>
        <w:rPr>
          <w:rFonts w:ascii="David" w:hAnsi="David"/>
          <w:color w:val="000000"/>
          <w:rtl/>
          <w:lang w:eastAsia="en-US"/>
        </w:rPr>
        <w:t xml:space="preserve"> </w:t>
      </w:r>
      <w:r>
        <w:rPr>
          <w:rFonts w:ascii="David" w:hAnsi="David" w:hint="eastAsia"/>
          <w:color w:val="000000"/>
          <w:rtl/>
          <w:lang w:eastAsia="en-US"/>
        </w:rPr>
        <w:t>על</w:t>
      </w:r>
      <w:r>
        <w:rPr>
          <w:rFonts w:ascii="David" w:hAnsi="David"/>
          <w:color w:val="000000"/>
          <w:rtl/>
          <w:lang w:eastAsia="en-US"/>
        </w:rPr>
        <w:t xml:space="preserve"> </w:t>
      </w:r>
      <w:r>
        <w:rPr>
          <w:rFonts w:ascii="David" w:hAnsi="David" w:hint="eastAsia"/>
          <w:color w:val="000000"/>
          <w:rtl/>
          <w:lang w:eastAsia="en-US"/>
        </w:rPr>
        <w:t>צער</w:t>
      </w:r>
      <w:r>
        <w:rPr>
          <w:rFonts w:ascii="David" w:hAnsi="David"/>
          <w:rtl/>
          <w:lang w:eastAsia="en-US"/>
        </w:rPr>
        <w:t xml:space="preserve"> </w:t>
      </w:r>
      <w:r>
        <w:rPr>
          <w:rFonts w:ascii="David" w:hAnsi="David" w:hint="eastAsia"/>
          <w:rtl/>
          <w:lang w:eastAsia="en-US"/>
        </w:rPr>
        <w:t>לא</w:t>
      </w:r>
      <w:r>
        <w:rPr>
          <w:rFonts w:ascii="David" w:hAnsi="David"/>
          <w:rtl/>
          <w:lang w:eastAsia="en-US"/>
        </w:rPr>
        <w:t xml:space="preserve"> </w:t>
      </w:r>
      <w:r>
        <w:rPr>
          <w:rFonts w:ascii="David" w:hAnsi="David" w:hint="eastAsia"/>
          <w:rtl/>
          <w:lang w:eastAsia="en-US"/>
        </w:rPr>
        <w:t>מצינו</w:t>
      </w:r>
      <w:r>
        <w:rPr>
          <w:rFonts w:ascii="David" w:hAnsi="David"/>
          <w:rtl/>
          <w:lang w:eastAsia="en-US"/>
        </w:rPr>
        <w:t xml:space="preserve"> </w:t>
      </w:r>
      <w:r>
        <w:rPr>
          <w:rFonts w:ascii="David" w:hAnsi="David" w:hint="eastAsia"/>
          <w:rtl/>
          <w:lang w:eastAsia="en-US"/>
        </w:rPr>
        <w:t>כיוצא</w:t>
      </w:r>
      <w:r>
        <w:rPr>
          <w:rFonts w:ascii="David" w:hAnsi="David"/>
          <w:rtl/>
          <w:lang w:eastAsia="en-US"/>
        </w:rPr>
        <w:t xml:space="preserve"> </w:t>
      </w:r>
      <w:r>
        <w:rPr>
          <w:rFonts w:ascii="David" w:hAnsi="David" w:hint="eastAsia"/>
          <w:rtl/>
          <w:lang w:eastAsia="en-US"/>
        </w:rPr>
        <w:t>בו</w:t>
      </w:r>
      <w:r>
        <w:rPr>
          <w:rFonts w:hint="cs"/>
          <w:rtl/>
          <w:lang w:eastAsia="en-US"/>
        </w:rPr>
        <w:t xml:space="preserve">". </w:t>
      </w:r>
    </w:p>
    <w:p w:rsidR="001078CE" w:rsidRDefault="001078CE" w:rsidP="00683530">
      <w:pPr>
        <w:pStyle w:val="af4"/>
        <w:rPr>
          <w:rtl/>
          <w:lang w:eastAsia="en-US"/>
        </w:rPr>
      </w:pPr>
      <w:r>
        <w:rPr>
          <w:rFonts w:hint="cs"/>
          <w:rtl/>
          <w:lang w:eastAsia="en-US"/>
        </w:rPr>
        <w:lastRenderedPageBreak/>
        <w:t>אכן, יש ממד מסוים של אבלות בתעניות. בתעניות הגשמים, בתחילה מתבטא הצום באי אכילה ושתייה, ומשלא נענו, נאמר במשנה ב</w:t>
      </w:r>
      <w:r>
        <w:rPr>
          <w:rFonts w:hint="eastAsia"/>
          <w:rtl/>
          <w:lang w:eastAsia="en-US"/>
        </w:rPr>
        <w:t>תענית</w:t>
      </w:r>
      <w:r>
        <w:rPr>
          <w:rtl/>
          <w:lang w:eastAsia="en-US"/>
        </w:rPr>
        <w:t xml:space="preserve"> </w:t>
      </w:r>
      <w:r>
        <w:rPr>
          <w:rFonts w:hint="cs"/>
          <w:rtl/>
          <w:lang w:eastAsia="en-US"/>
        </w:rPr>
        <w:t>פ"א מ"ו:</w:t>
      </w:r>
      <w:r>
        <w:rPr>
          <w:rtl/>
          <w:lang w:eastAsia="en-US"/>
        </w:rPr>
        <w:t xml:space="preserve"> </w:t>
      </w:r>
    </w:p>
    <w:p w:rsidR="001078CE" w:rsidRDefault="001078CE" w:rsidP="00683530">
      <w:pPr>
        <w:pStyle w:val="af8"/>
        <w:spacing w:before="100" w:after="100"/>
        <w:rPr>
          <w:rtl/>
        </w:rPr>
      </w:pPr>
      <w:r>
        <w:rPr>
          <w:rFonts w:hint="eastAsia"/>
          <w:rtl/>
        </w:rPr>
        <w:t>בית</w:t>
      </w:r>
      <w:r>
        <w:rPr>
          <w:rtl/>
        </w:rPr>
        <w:t xml:space="preserve"> </w:t>
      </w:r>
      <w:r>
        <w:rPr>
          <w:rFonts w:hint="eastAsia"/>
          <w:rtl/>
        </w:rPr>
        <w:t>דין</w:t>
      </w:r>
      <w:r>
        <w:rPr>
          <w:rtl/>
        </w:rPr>
        <w:t xml:space="preserve"> </w:t>
      </w:r>
      <w:r>
        <w:rPr>
          <w:rFonts w:hint="eastAsia"/>
          <w:rtl/>
        </w:rPr>
        <w:t>גוזרין</w:t>
      </w:r>
      <w:r>
        <w:rPr>
          <w:rtl/>
        </w:rPr>
        <w:t xml:space="preserve"> </w:t>
      </w:r>
      <w:r>
        <w:rPr>
          <w:rFonts w:hint="eastAsia"/>
          <w:rtl/>
        </w:rPr>
        <w:t>שלש</w:t>
      </w:r>
      <w:r>
        <w:rPr>
          <w:rtl/>
        </w:rPr>
        <w:t xml:space="preserve"> </w:t>
      </w:r>
      <w:r>
        <w:rPr>
          <w:rFonts w:hint="eastAsia"/>
          <w:rtl/>
        </w:rPr>
        <w:t>תעניות</w:t>
      </w:r>
      <w:r>
        <w:rPr>
          <w:rtl/>
        </w:rPr>
        <w:t xml:space="preserve"> </w:t>
      </w:r>
      <w:r>
        <w:rPr>
          <w:rFonts w:hint="eastAsia"/>
          <w:rtl/>
        </w:rPr>
        <w:t>אחרות</w:t>
      </w:r>
      <w:r>
        <w:rPr>
          <w:rtl/>
        </w:rPr>
        <w:t xml:space="preserve"> </w:t>
      </w:r>
      <w:r>
        <w:rPr>
          <w:rFonts w:hint="eastAsia"/>
          <w:rtl/>
        </w:rPr>
        <w:t>על</w:t>
      </w:r>
      <w:r>
        <w:rPr>
          <w:rtl/>
        </w:rPr>
        <w:t xml:space="preserve"> </w:t>
      </w:r>
      <w:r>
        <w:rPr>
          <w:rFonts w:hint="eastAsia"/>
          <w:rtl/>
        </w:rPr>
        <w:t>הצבור</w:t>
      </w:r>
      <w:r>
        <w:rPr>
          <w:rtl/>
        </w:rPr>
        <w:t xml:space="preserve">, </w:t>
      </w:r>
      <w:r>
        <w:rPr>
          <w:rFonts w:hint="eastAsia"/>
          <w:rtl/>
        </w:rPr>
        <w:t>אוכלין</w:t>
      </w:r>
      <w:r>
        <w:rPr>
          <w:rtl/>
        </w:rPr>
        <w:t xml:space="preserve"> </w:t>
      </w:r>
      <w:r>
        <w:rPr>
          <w:rFonts w:hint="eastAsia"/>
          <w:rtl/>
        </w:rPr>
        <w:t>ושותין</w:t>
      </w:r>
      <w:r>
        <w:rPr>
          <w:rtl/>
        </w:rPr>
        <w:t xml:space="preserve"> </w:t>
      </w:r>
      <w:r>
        <w:rPr>
          <w:rFonts w:hint="eastAsia"/>
          <w:rtl/>
        </w:rPr>
        <w:t>מבעוד</w:t>
      </w:r>
      <w:r>
        <w:rPr>
          <w:rtl/>
        </w:rPr>
        <w:t xml:space="preserve"> </w:t>
      </w:r>
      <w:r>
        <w:rPr>
          <w:rFonts w:hint="eastAsia"/>
          <w:rtl/>
        </w:rPr>
        <w:t>יום</w:t>
      </w:r>
      <w:r>
        <w:rPr>
          <w:rtl/>
        </w:rPr>
        <w:t xml:space="preserve">, </w:t>
      </w:r>
      <w:r>
        <w:rPr>
          <w:rFonts w:hint="eastAsia"/>
          <w:rtl/>
        </w:rPr>
        <w:t>ואסורין</w:t>
      </w:r>
      <w:r>
        <w:rPr>
          <w:rtl/>
        </w:rPr>
        <w:t xml:space="preserve"> </w:t>
      </w:r>
      <w:r>
        <w:rPr>
          <w:rFonts w:hint="eastAsia"/>
          <w:rtl/>
        </w:rPr>
        <w:t>במלאכה</w:t>
      </w:r>
      <w:r>
        <w:rPr>
          <w:rtl/>
        </w:rPr>
        <w:t xml:space="preserve"> </w:t>
      </w:r>
      <w:r>
        <w:rPr>
          <w:rFonts w:hint="eastAsia"/>
          <w:rtl/>
        </w:rPr>
        <w:t>וברחיצה</w:t>
      </w:r>
      <w:r>
        <w:rPr>
          <w:rtl/>
        </w:rPr>
        <w:t xml:space="preserve"> </w:t>
      </w:r>
      <w:r>
        <w:rPr>
          <w:rFonts w:hint="eastAsia"/>
          <w:rtl/>
        </w:rPr>
        <w:t>ובסיכה</w:t>
      </w:r>
      <w:r>
        <w:rPr>
          <w:rtl/>
        </w:rPr>
        <w:t xml:space="preserve"> </w:t>
      </w:r>
      <w:r>
        <w:rPr>
          <w:rFonts w:hint="eastAsia"/>
          <w:rtl/>
        </w:rPr>
        <w:t>ובנעילת</w:t>
      </w:r>
      <w:r>
        <w:rPr>
          <w:rtl/>
        </w:rPr>
        <w:t xml:space="preserve"> </w:t>
      </w:r>
      <w:r>
        <w:rPr>
          <w:rFonts w:hint="eastAsia"/>
          <w:rtl/>
        </w:rPr>
        <w:t>הסנדל</w:t>
      </w:r>
      <w:r>
        <w:rPr>
          <w:rtl/>
        </w:rPr>
        <w:t xml:space="preserve"> </w:t>
      </w:r>
      <w:r>
        <w:rPr>
          <w:rFonts w:hint="eastAsia"/>
          <w:rtl/>
        </w:rPr>
        <w:t>ובתשמיש</w:t>
      </w:r>
      <w:r>
        <w:rPr>
          <w:rtl/>
        </w:rPr>
        <w:t xml:space="preserve"> </w:t>
      </w:r>
      <w:r>
        <w:rPr>
          <w:rFonts w:hint="eastAsia"/>
          <w:rtl/>
        </w:rPr>
        <w:t>המטה</w:t>
      </w:r>
      <w:r>
        <w:rPr>
          <w:rtl/>
        </w:rPr>
        <w:t xml:space="preserve">, </w:t>
      </w:r>
      <w:r>
        <w:rPr>
          <w:rFonts w:hint="eastAsia"/>
          <w:rtl/>
        </w:rPr>
        <w:t>ונועלין</w:t>
      </w:r>
      <w:r>
        <w:rPr>
          <w:rtl/>
        </w:rPr>
        <w:t xml:space="preserve"> </w:t>
      </w:r>
      <w:r>
        <w:rPr>
          <w:rFonts w:hint="eastAsia"/>
          <w:rtl/>
        </w:rPr>
        <w:t>את</w:t>
      </w:r>
      <w:r>
        <w:rPr>
          <w:rtl/>
        </w:rPr>
        <w:t xml:space="preserve"> </w:t>
      </w:r>
      <w:r>
        <w:rPr>
          <w:rFonts w:hint="eastAsia"/>
          <w:rtl/>
        </w:rPr>
        <w:t>המרחצאות</w:t>
      </w:r>
      <w:r>
        <w:rPr>
          <w:rtl/>
        </w:rPr>
        <w:t xml:space="preserve">. </w:t>
      </w:r>
      <w:r>
        <w:rPr>
          <w:rFonts w:hint="eastAsia"/>
          <w:rtl/>
        </w:rPr>
        <w:t>עברו</w:t>
      </w:r>
      <w:r>
        <w:rPr>
          <w:rtl/>
        </w:rPr>
        <w:t xml:space="preserve"> </w:t>
      </w:r>
      <w:r>
        <w:rPr>
          <w:rFonts w:hint="eastAsia"/>
          <w:rtl/>
        </w:rPr>
        <w:t>אלו</w:t>
      </w:r>
      <w:r>
        <w:rPr>
          <w:rtl/>
        </w:rPr>
        <w:t xml:space="preserve"> </w:t>
      </w:r>
      <w:r>
        <w:rPr>
          <w:rFonts w:hint="eastAsia"/>
          <w:rtl/>
        </w:rPr>
        <w:t>ולא</w:t>
      </w:r>
      <w:r>
        <w:rPr>
          <w:rtl/>
        </w:rPr>
        <w:t xml:space="preserve"> </w:t>
      </w:r>
      <w:r>
        <w:rPr>
          <w:rFonts w:hint="eastAsia"/>
          <w:rtl/>
        </w:rPr>
        <w:t>נענו</w:t>
      </w:r>
      <w:r>
        <w:rPr>
          <w:rFonts w:hint="cs"/>
          <w:rtl/>
        </w:rPr>
        <w:t>,</w:t>
      </w:r>
      <w:r>
        <w:rPr>
          <w:rtl/>
        </w:rPr>
        <w:t xml:space="preserve"> </w:t>
      </w:r>
      <w:r>
        <w:rPr>
          <w:rFonts w:hint="eastAsia"/>
          <w:rtl/>
        </w:rPr>
        <w:t>בית</w:t>
      </w:r>
      <w:r>
        <w:rPr>
          <w:rtl/>
        </w:rPr>
        <w:t xml:space="preserve"> </w:t>
      </w:r>
      <w:r>
        <w:rPr>
          <w:rFonts w:hint="eastAsia"/>
          <w:rtl/>
        </w:rPr>
        <w:t>דין</w:t>
      </w:r>
      <w:r>
        <w:rPr>
          <w:rtl/>
        </w:rPr>
        <w:t xml:space="preserve"> </w:t>
      </w:r>
      <w:r>
        <w:rPr>
          <w:rFonts w:hint="eastAsia"/>
          <w:rtl/>
        </w:rPr>
        <w:t>גוזרין</w:t>
      </w:r>
      <w:r>
        <w:rPr>
          <w:rtl/>
        </w:rPr>
        <w:t xml:space="preserve"> </w:t>
      </w:r>
      <w:r>
        <w:rPr>
          <w:rFonts w:hint="eastAsia"/>
          <w:rtl/>
        </w:rPr>
        <w:t>עליהן</w:t>
      </w:r>
      <w:r>
        <w:rPr>
          <w:rtl/>
        </w:rPr>
        <w:t xml:space="preserve"> </w:t>
      </w:r>
      <w:r>
        <w:rPr>
          <w:rFonts w:hint="eastAsia"/>
          <w:rtl/>
        </w:rPr>
        <w:t>עוד</w:t>
      </w:r>
      <w:r>
        <w:rPr>
          <w:rtl/>
        </w:rPr>
        <w:t xml:space="preserve"> </w:t>
      </w:r>
      <w:r>
        <w:rPr>
          <w:rFonts w:hint="eastAsia"/>
          <w:rtl/>
        </w:rPr>
        <w:t>שבע</w:t>
      </w:r>
      <w:r>
        <w:rPr>
          <w:rtl/>
        </w:rPr>
        <w:t xml:space="preserve">, </w:t>
      </w:r>
      <w:r>
        <w:rPr>
          <w:rFonts w:hint="eastAsia"/>
          <w:rtl/>
        </w:rPr>
        <w:t>שהן</w:t>
      </w:r>
      <w:r>
        <w:rPr>
          <w:rtl/>
        </w:rPr>
        <w:t xml:space="preserve"> </w:t>
      </w:r>
      <w:r>
        <w:rPr>
          <w:rFonts w:hint="eastAsia"/>
          <w:rtl/>
        </w:rPr>
        <w:t>שלוש</w:t>
      </w:r>
      <w:r>
        <w:rPr>
          <w:rtl/>
        </w:rPr>
        <w:t xml:space="preserve"> </w:t>
      </w:r>
      <w:r>
        <w:rPr>
          <w:rFonts w:hint="eastAsia"/>
          <w:rtl/>
        </w:rPr>
        <w:t>עשרה</w:t>
      </w:r>
      <w:r>
        <w:rPr>
          <w:rtl/>
        </w:rPr>
        <w:t xml:space="preserve"> </w:t>
      </w:r>
      <w:r>
        <w:rPr>
          <w:rFonts w:hint="eastAsia"/>
          <w:rtl/>
        </w:rPr>
        <w:t>תעניות</w:t>
      </w:r>
      <w:r>
        <w:rPr>
          <w:rtl/>
        </w:rPr>
        <w:t xml:space="preserve"> </w:t>
      </w:r>
      <w:r>
        <w:rPr>
          <w:rFonts w:hint="eastAsia"/>
          <w:rtl/>
        </w:rPr>
        <w:t>על</w:t>
      </w:r>
      <w:r>
        <w:rPr>
          <w:rtl/>
        </w:rPr>
        <w:t xml:space="preserve"> </w:t>
      </w:r>
      <w:r>
        <w:rPr>
          <w:rFonts w:hint="eastAsia"/>
          <w:rtl/>
        </w:rPr>
        <w:t>הצבור</w:t>
      </w:r>
      <w:r>
        <w:rPr>
          <w:rtl/>
        </w:rPr>
        <w:t xml:space="preserve">. </w:t>
      </w:r>
      <w:r>
        <w:rPr>
          <w:rFonts w:hint="eastAsia"/>
          <w:rtl/>
        </w:rPr>
        <w:t>הרי</w:t>
      </w:r>
      <w:r>
        <w:rPr>
          <w:rtl/>
        </w:rPr>
        <w:t xml:space="preserve"> </w:t>
      </w:r>
      <w:r>
        <w:rPr>
          <w:rFonts w:hint="eastAsia"/>
          <w:rtl/>
        </w:rPr>
        <w:t>אלו</w:t>
      </w:r>
      <w:r>
        <w:rPr>
          <w:rtl/>
        </w:rPr>
        <w:t xml:space="preserve"> </w:t>
      </w:r>
      <w:r>
        <w:rPr>
          <w:rFonts w:hint="eastAsia"/>
          <w:rtl/>
        </w:rPr>
        <w:t>יתרות</w:t>
      </w:r>
      <w:r>
        <w:rPr>
          <w:rtl/>
        </w:rPr>
        <w:t xml:space="preserve"> </w:t>
      </w:r>
      <w:r>
        <w:rPr>
          <w:rFonts w:hint="eastAsia"/>
          <w:rtl/>
        </w:rPr>
        <w:t>על</w:t>
      </w:r>
      <w:r>
        <w:rPr>
          <w:rtl/>
        </w:rPr>
        <w:t xml:space="preserve"> </w:t>
      </w:r>
      <w:r>
        <w:rPr>
          <w:rFonts w:hint="eastAsia"/>
          <w:rtl/>
        </w:rPr>
        <w:t>הראשונות</w:t>
      </w:r>
      <w:r>
        <w:rPr>
          <w:rtl/>
        </w:rPr>
        <w:t xml:space="preserve">, </w:t>
      </w:r>
      <w:r>
        <w:rPr>
          <w:rFonts w:hint="eastAsia"/>
          <w:rtl/>
        </w:rPr>
        <w:t>שבאלו</w:t>
      </w:r>
      <w:r>
        <w:rPr>
          <w:rtl/>
        </w:rPr>
        <w:t xml:space="preserve"> </w:t>
      </w:r>
      <w:r>
        <w:rPr>
          <w:rFonts w:hint="eastAsia"/>
          <w:rtl/>
        </w:rPr>
        <w:t>מתריעין</w:t>
      </w:r>
      <w:r>
        <w:rPr>
          <w:rFonts w:hint="cs"/>
          <w:rtl/>
        </w:rPr>
        <w:t>,</w:t>
      </w:r>
      <w:r>
        <w:rPr>
          <w:rtl/>
        </w:rPr>
        <w:t xml:space="preserve"> </w:t>
      </w:r>
      <w:r>
        <w:rPr>
          <w:rFonts w:hint="eastAsia"/>
          <w:rtl/>
        </w:rPr>
        <w:t>ונועלין</w:t>
      </w:r>
      <w:r>
        <w:rPr>
          <w:rtl/>
        </w:rPr>
        <w:t xml:space="preserve"> </w:t>
      </w:r>
      <w:r>
        <w:rPr>
          <w:rFonts w:hint="eastAsia"/>
          <w:rtl/>
        </w:rPr>
        <w:t>את</w:t>
      </w:r>
      <w:r>
        <w:rPr>
          <w:rtl/>
        </w:rPr>
        <w:t xml:space="preserve"> </w:t>
      </w:r>
      <w:r>
        <w:rPr>
          <w:rFonts w:hint="eastAsia"/>
          <w:rtl/>
        </w:rPr>
        <w:t>החנויות</w:t>
      </w:r>
      <w:r>
        <w:rPr>
          <w:rtl/>
        </w:rPr>
        <w:t xml:space="preserve"> –</w:t>
      </w:r>
      <w:r>
        <w:rPr>
          <w:rFonts w:hint="cs"/>
          <w:rtl/>
        </w:rPr>
        <w:t xml:space="preserve"> </w:t>
      </w:r>
      <w:r>
        <w:rPr>
          <w:rFonts w:hint="eastAsia"/>
          <w:rtl/>
        </w:rPr>
        <w:t>בשני</w:t>
      </w:r>
      <w:r>
        <w:rPr>
          <w:rtl/>
        </w:rPr>
        <w:t xml:space="preserve"> </w:t>
      </w:r>
      <w:r>
        <w:rPr>
          <w:rFonts w:hint="eastAsia"/>
          <w:rtl/>
        </w:rPr>
        <w:t>מטין</w:t>
      </w:r>
      <w:r>
        <w:rPr>
          <w:rtl/>
        </w:rPr>
        <w:t xml:space="preserve"> </w:t>
      </w:r>
      <w:r>
        <w:rPr>
          <w:rFonts w:hint="eastAsia"/>
          <w:rtl/>
        </w:rPr>
        <w:t>עם</w:t>
      </w:r>
      <w:r>
        <w:rPr>
          <w:rtl/>
        </w:rPr>
        <w:t xml:space="preserve"> </w:t>
      </w:r>
      <w:r>
        <w:rPr>
          <w:rFonts w:hint="eastAsia"/>
          <w:rtl/>
        </w:rPr>
        <w:t>חשיכה</w:t>
      </w:r>
      <w:r>
        <w:rPr>
          <w:rtl/>
        </w:rPr>
        <w:t xml:space="preserve">, </w:t>
      </w:r>
      <w:r>
        <w:rPr>
          <w:rFonts w:hint="eastAsia"/>
          <w:rtl/>
        </w:rPr>
        <w:t>ובחמישי</w:t>
      </w:r>
      <w:r>
        <w:rPr>
          <w:rtl/>
        </w:rPr>
        <w:t xml:space="preserve"> </w:t>
      </w:r>
      <w:r>
        <w:rPr>
          <w:rFonts w:hint="eastAsia"/>
          <w:rtl/>
        </w:rPr>
        <w:t>מותרין</w:t>
      </w:r>
      <w:r>
        <w:rPr>
          <w:rtl/>
        </w:rPr>
        <w:t xml:space="preserve"> </w:t>
      </w:r>
      <w:r>
        <w:rPr>
          <w:rFonts w:hint="eastAsia"/>
          <w:rtl/>
        </w:rPr>
        <w:t>מפני</w:t>
      </w:r>
      <w:r>
        <w:rPr>
          <w:rtl/>
        </w:rPr>
        <w:t xml:space="preserve"> </w:t>
      </w:r>
      <w:r>
        <w:rPr>
          <w:rFonts w:hint="eastAsia"/>
          <w:rtl/>
        </w:rPr>
        <w:t>כבוד</w:t>
      </w:r>
      <w:r>
        <w:rPr>
          <w:rtl/>
        </w:rPr>
        <w:t xml:space="preserve"> </w:t>
      </w:r>
      <w:r>
        <w:rPr>
          <w:rFonts w:hint="eastAsia"/>
          <w:rtl/>
        </w:rPr>
        <w:t>השבת</w:t>
      </w:r>
      <w:r>
        <w:rPr>
          <w:rtl/>
        </w:rPr>
        <w:t xml:space="preserve">. </w:t>
      </w:r>
      <w:r>
        <w:rPr>
          <w:rFonts w:hint="eastAsia"/>
          <w:rtl/>
        </w:rPr>
        <w:t>עברו</w:t>
      </w:r>
      <w:r>
        <w:rPr>
          <w:rtl/>
        </w:rPr>
        <w:t xml:space="preserve"> </w:t>
      </w:r>
      <w:r>
        <w:rPr>
          <w:rFonts w:hint="eastAsia"/>
          <w:rtl/>
        </w:rPr>
        <w:t>אלו</w:t>
      </w:r>
      <w:r>
        <w:rPr>
          <w:rtl/>
        </w:rPr>
        <w:t xml:space="preserve"> </w:t>
      </w:r>
      <w:r>
        <w:rPr>
          <w:rFonts w:hint="eastAsia"/>
          <w:rtl/>
        </w:rPr>
        <w:t>ולא</w:t>
      </w:r>
      <w:r>
        <w:rPr>
          <w:rtl/>
        </w:rPr>
        <w:t xml:space="preserve"> </w:t>
      </w:r>
      <w:r>
        <w:rPr>
          <w:rFonts w:hint="eastAsia"/>
          <w:rtl/>
        </w:rPr>
        <w:t>נענו</w:t>
      </w:r>
      <w:r>
        <w:rPr>
          <w:rFonts w:hint="cs"/>
          <w:rtl/>
        </w:rPr>
        <w:t>,</w:t>
      </w:r>
      <w:r>
        <w:rPr>
          <w:rtl/>
        </w:rPr>
        <w:t xml:space="preserve"> </w:t>
      </w:r>
      <w:r>
        <w:rPr>
          <w:rFonts w:hint="eastAsia"/>
          <w:rtl/>
        </w:rPr>
        <w:t>ממעטין</w:t>
      </w:r>
      <w:r>
        <w:rPr>
          <w:rtl/>
        </w:rPr>
        <w:t xml:space="preserve"> </w:t>
      </w:r>
      <w:r>
        <w:rPr>
          <w:rFonts w:hint="eastAsia"/>
          <w:rtl/>
        </w:rPr>
        <w:t>במשא</w:t>
      </w:r>
      <w:r>
        <w:rPr>
          <w:rtl/>
        </w:rPr>
        <w:t xml:space="preserve"> </w:t>
      </w:r>
      <w:r>
        <w:rPr>
          <w:rFonts w:hint="eastAsia"/>
          <w:rtl/>
        </w:rPr>
        <w:t>ומתן</w:t>
      </w:r>
      <w:r>
        <w:rPr>
          <w:rtl/>
        </w:rPr>
        <w:t xml:space="preserve">, </w:t>
      </w:r>
      <w:r>
        <w:rPr>
          <w:rFonts w:hint="eastAsia"/>
          <w:rtl/>
        </w:rPr>
        <w:t>בבנין</w:t>
      </w:r>
      <w:r>
        <w:rPr>
          <w:rtl/>
        </w:rPr>
        <w:t xml:space="preserve">, </w:t>
      </w:r>
      <w:r>
        <w:rPr>
          <w:rFonts w:hint="eastAsia"/>
          <w:rtl/>
        </w:rPr>
        <w:t>ובנטיעה</w:t>
      </w:r>
      <w:r>
        <w:rPr>
          <w:rtl/>
        </w:rPr>
        <w:t xml:space="preserve">, </w:t>
      </w:r>
      <w:r>
        <w:rPr>
          <w:rFonts w:hint="eastAsia"/>
          <w:rtl/>
        </w:rPr>
        <w:t>באירוסין</w:t>
      </w:r>
      <w:r>
        <w:rPr>
          <w:rtl/>
        </w:rPr>
        <w:t xml:space="preserve">, </w:t>
      </w:r>
      <w:r>
        <w:rPr>
          <w:rFonts w:hint="eastAsia"/>
          <w:rtl/>
        </w:rPr>
        <w:t>ובנישואין</w:t>
      </w:r>
      <w:r>
        <w:rPr>
          <w:rtl/>
        </w:rPr>
        <w:t xml:space="preserve">, </w:t>
      </w:r>
      <w:r>
        <w:rPr>
          <w:rFonts w:hint="eastAsia"/>
          <w:rtl/>
        </w:rPr>
        <w:t>ובשאילת</w:t>
      </w:r>
      <w:r>
        <w:rPr>
          <w:rtl/>
        </w:rPr>
        <w:t xml:space="preserve"> </w:t>
      </w:r>
      <w:r>
        <w:rPr>
          <w:rFonts w:hint="eastAsia"/>
          <w:rtl/>
        </w:rPr>
        <w:t>שלום</w:t>
      </w:r>
      <w:r>
        <w:rPr>
          <w:rtl/>
        </w:rPr>
        <w:t xml:space="preserve"> </w:t>
      </w:r>
      <w:r>
        <w:rPr>
          <w:rFonts w:hint="eastAsia"/>
          <w:rtl/>
        </w:rPr>
        <w:t>בין</w:t>
      </w:r>
      <w:r>
        <w:rPr>
          <w:rtl/>
        </w:rPr>
        <w:t xml:space="preserve"> </w:t>
      </w:r>
      <w:r>
        <w:rPr>
          <w:rFonts w:hint="eastAsia"/>
          <w:rtl/>
        </w:rPr>
        <w:t>אדם</w:t>
      </w:r>
      <w:r>
        <w:rPr>
          <w:rtl/>
        </w:rPr>
        <w:t xml:space="preserve"> </w:t>
      </w:r>
      <w:r>
        <w:rPr>
          <w:rFonts w:hint="eastAsia"/>
          <w:rtl/>
        </w:rPr>
        <w:t>לחבירו</w:t>
      </w:r>
      <w:r>
        <w:rPr>
          <w:rtl/>
        </w:rPr>
        <w:t xml:space="preserve">, </w:t>
      </w:r>
      <w:r>
        <w:rPr>
          <w:rFonts w:hint="eastAsia"/>
          <w:rtl/>
        </w:rPr>
        <w:t>כבני</w:t>
      </w:r>
      <w:r>
        <w:rPr>
          <w:rtl/>
        </w:rPr>
        <w:t xml:space="preserve"> </w:t>
      </w:r>
      <w:r>
        <w:rPr>
          <w:rFonts w:hint="eastAsia"/>
          <w:rtl/>
        </w:rPr>
        <w:t>אדם</w:t>
      </w:r>
      <w:r>
        <w:rPr>
          <w:rtl/>
        </w:rPr>
        <w:t xml:space="preserve"> </w:t>
      </w:r>
      <w:r>
        <w:rPr>
          <w:rFonts w:hint="eastAsia"/>
          <w:rtl/>
        </w:rPr>
        <w:t>הנזופין</w:t>
      </w:r>
      <w:r>
        <w:rPr>
          <w:rtl/>
        </w:rPr>
        <w:t xml:space="preserve"> </w:t>
      </w:r>
      <w:r>
        <w:rPr>
          <w:rFonts w:hint="eastAsia"/>
          <w:rtl/>
        </w:rPr>
        <w:t>למקום</w:t>
      </w:r>
      <w:r>
        <w:rPr>
          <w:rtl/>
        </w:rPr>
        <w:t xml:space="preserve">. </w:t>
      </w:r>
    </w:p>
    <w:p w:rsidR="001078CE" w:rsidRDefault="001078CE" w:rsidP="00683530">
      <w:pPr>
        <w:pStyle w:val="af4"/>
        <w:rPr>
          <w:rtl/>
          <w:lang w:eastAsia="en-US"/>
        </w:rPr>
      </w:pPr>
      <w:r>
        <w:rPr>
          <w:rFonts w:hint="cs"/>
          <w:rtl/>
          <w:lang w:eastAsia="en-US"/>
        </w:rPr>
        <w:t>ההנהגות המוזכרות בסוף המשנה, המזכירות את דיני האבל, מביעות את פן האבלות שבתענית על צרה.</w:t>
      </w:r>
      <w:r>
        <w:rPr>
          <w:rtl/>
          <w:lang w:eastAsia="en-US"/>
        </w:rPr>
        <w:t xml:space="preserve"> </w:t>
      </w:r>
    </w:p>
    <w:p w:rsidR="001078CE" w:rsidRDefault="001078CE" w:rsidP="00683530">
      <w:pPr>
        <w:pStyle w:val="af4"/>
        <w:rPr>
          <w:rtl/>
          <w:lang w:eastAsia="en-US"/>
        </w:rPr>
      </w:pPr>
      <w:r>
        <w:rPr>
          <w:rFonts w:hint="cs"/>
          <w:rtl/>
          <w:lang w:eastAsia="en-US"/>
        </w:rPr>
        <w:t>ה</w:t>
      </w:r>
      <w:r>
        <w:rPr>
          <w:rtl/>
          <w:lang w:eastAsia="en-US"/>
        </w:rPr>
        <w:t>תוס</w:t>
      </w:r>
      <w:r>
        <w:rPr>
          <w:rFonts w:hint="cs"/>
          <w:rtl/>
          <w:lang w:eastAsia="en-US"/>
        </w:rPr>
        <w:t>פות</w:t>
      </w:r>
      <w:r>
        <w:rPr>
          <w:rtl/>
          <w:lang w:eastAsia="en-US"/>
        </w:rPr>
        <w:t xml:space="preserve"> יום טוב (תענית </w:t>
      </w:r>
      <w:r>
        <w:rPr>
          <w:rFonts w:hint="cs"/>
          <w:rtl/>
          <w:lang w:eastAsia="en-US"/>
        </w:rPr>
        <w:t>פ"</w:t>
      </w:r>
      <w:r>
        <w:rPr>
          <w:rtl/>
          <w:lang w:eastAsia="en-US"/>
        </w:rPr>
        <w:t>ד</w:t>
      </w:r>
      <w:r>
        <w:rPr>
          <w:rFonts w:hint="cs"/>
          <w:rtl/>
          <w:lang w:eastAsia="en-US"/>
        </w:rPr>
        <w:t xml:space="preserve"> מ"</w:t>
      </w:r>
      <w:r>
        <w:rPr>
          <w:rtl/>
          <w:lang w:eastAsia="en-US"/>
        </w:rPr>
        <w:t xml:space="preserve">א) </w:t>
      </w:r>
      <w:r>
        <w:rPr>
          <w:rFonts w:hint="cs"/>
          <w:rtl/>
          <w:lang w:eastAsia="en-US"/>
        </w:rPr>
        <w:t xml:space="preserve">חילק בין </w:t>
      </w:r>
      <w:r>
        <w:rPr>
          <w:rtl/>
          <w:lang w:eastAsia="en-US"/>
        </w:rPr>
        <w:t>הצומות הקבועים בלוח השנה, שהם נקבעו לאבל, לבין הצומות שאינם קבועים בלוח השנה, שמטרתם היא תפילה ותשובה. לדבריו, זוהי הסיבה לפיה פסק הרמב"ם בהל' תפילה יד,</w:t>
      </w:r>
      <w:r>
        <w:rPr>
          <w:rFonts w:hint="cs"/>
          <w:rtl/>
          <w:lang w:eastAsia="en-US"/>
        </w:rPr>
        <w:t xml:space="preserve"> </w:t>
      </w:r>
      <w:r>
        <w:rPr>
          <w:rtl/>
          <w:lang w:eastAsia="en-US"/>
        </w:rPr>
        <w:t>ב ובהל' תעניות ה,</w:t>
      </w:r>
      <w:r>
        <w:rPr>
          <w:rFonts w:hint="cs"/>
          <w:rtl/>
          <w:lang w:eastAsia="en-US"/>
        </w:rPr>
        <w:t xml:space="preserve"> </w:t>
      </w:r>
      <w:r>
        <w:rPr>
          <w:rtl/>
          <w:lang w:eastAsia="en-US"/>
        </w:rPr>
        <w:t xml:space="preserve">ה שבתעניות על צרות </w:t>
      </w:r>
      <w:r>
        <w:rPr>
          <w:rFonts w:hint="cs"/>
          <w:rtl/>
          <w:lang w:eastAsia="en-US"/>
        </w:rPr>
        <w:t>ו</w:t>
      </w:r>
      <w:r>
        <w:rPr>
          <w:rtl/>
          <w:lang w:eastAsia="en-US"/>
        </w:rPr>
        <w:t xml:space="preserve">ביום </w:t>
      </w:r>
      <w:r>
        <w:rPr>
          <w:rFonts w:hint="cs"/>
          <w:rtl/>
          <w:lang w:eastAsia="en-US"/>
        </w:rPr>
        <w:t>ה</w:t>
      </w:r>
      <w:r>
        <w:rPr>
          <w:rtl/>
          <w:lang w:eastAsia="en-US"/>
        </w:rPr>
        <w:t>כיפור</w:t>
      </w:r>
      <w:r>
        <w:rPr>
          <w:rFonts w:hint="cs"/>
          <w:rtl/>
          <w:lang w:eastAsia="en-US"/>
        </w:rPr>
        <w:t>ים,</w:t>
      </w:r>
      <w:r>
        <w:rPr>
          <w:rtl/>
          <w:lang w:eastAsia="en-US"/>
        </w:rPr>
        <w:t xml:space="preserve"> </w:t>
      </w:r>
      <w:r>
        <w:rPr>
          <w:rFonts w:hint="cs"/>
          <w:rtl/>
          <w:lang w:eastAsia="en-US"/>
        </w:rPr>
        <w:t xml:space="preserve">שנועדו לתפילה ולתשובה, </w:t>
      </w:r>
      <w:r>
        <w:rPr>
          <w:rtl/>
          <w:lang w:eastAsia="en-US"/>
        </w:rPr>
        <w:t>מתפללים תפילת נעילה</w:t>
      </w:r>
      <w:r>
        <w:rPr>
          <w:rFonts w:hint="cs"/>
          <w:rtl/>
          <w:lang w:eastAsia="en-US"/>
        </w:rPr>
        <w:t>,</w:t>
      </w:r>
      <w:r>
        <w:rPr>
          <w:rtl/>
          <w:lang w:eastAsia="en-US"/>
        </w:rPr>
        <w:t xml:space="preserve"> ואילו ב</w:t>
      </w:r>
      <w:r>
        <w:rPr>
          <w:rFonts w:hint="cs"/>
          <w:rtl/>
          <w:lang w:eastAsia="en-US"/>
        </w:rPr>
        <w:t>שאר ה</w:t>
      </w:r>
      <w:r>
        <w:rPr>
          <w:rtl/>
          <w:lang w:eastAsia="en-US"/>
        </w:rPr>
        <w:t>צומות קבועים, שמטרתם אבל וצער, אין נעילה. אולם הסתמכותו על הרמב"ם קשה, שהרי הרמב"ם כתב מפורשות בהל' תעניות ה,</w:t>
      </w:r>
      <w:r>
        <w:rPr>
          <w:rFonts w:hint="cs"/>
          <w:rtl/>
          <w:lang w:eastAsia="en-US"/>
        </w:rPr>
        <w:t xml:space="preserve"> </w:t>
      </w:r>
      <w:r>
        <w:rPr>
          <w:rtl/>
          <w:lang w:eastAsia="en-US"/>
        </w:rPr>
        <w:t>א שהצומות הקבועים מטרת</w:t>
      </w:r>
      <w:r>
        <w:rPr>
          <w:rFonts w:hint="cs"/>
          <w:rtl/>
          <w:lang w:eastAsia="en-US"/>
        </w:rPr>
        <w:t>ם</w:t>
      </w:r>
      <w:r>
        <w:rPr>
          <w:rtl/>
          <w:lang w:eastAsia="en-US"/>
        </w:rPr>
        <w:t xml:space="preserve"> תשובה.</w:t>
      </w:r>
    </w:p>
    <w:p w:rsidR="001078CE" w:rsidRDefault="001078CE" w:rsidP="00683530">
      <w:pPr>
        <w:pStyle w:val="af4"/>
        <w:rPr>
          <w:rtl/>
          <w:lang w:eastAsia="en-US"/>
        </w:rPr>
      </w:pPr>
      <w:r>
        <w:rPr>
          <w:spacing w:val="-2"/>
          <w:rtl/>
          <w:lang w:eastAsia="en-US"/>
        </w:rPr>
        <w:t>הרי"ז סולובי</w:t>
      </w:r>
      <w:r>
        <w:rPr>
          <w:rFonts w:hint="cs"/>
          <w:spacing w:val="-2"/>
          <w:rtl/>
          <w:lang w:eastAsia="en-US"/>
        </w:rPr>
        <w:t>י</w:t>
      </w:r>
      <w:r>
        <w:rPr>
          <w:spacing w:val="-2"/>
          <w:rtl/>
          <w:lang w:eastAsia="en-US"/>
        </w:rPr>
        <w:t>צ'יק</w:t>
      </w:r>
      <w:r>
        <w:rPr>
          <w:rFonts w:hint="cs"/>
          <w:spacing w:val="-2"/>
          <w:rtl/>
          <w:lang w:eastAsia="en-US"/>
        </w:rPr>
        <w:t>,</w:t>
      </w:r>
      <w:r>
        <w:rPr>
          <w:spacing w:val="-2"/>
          <w:rtl/>
          <w:lang w:eastAsia="en-US"/>
        </w:rPr>
        <w:t xml:space="preserve"> </w:t>
      </w:r>
      <w:r>
        <w:rPr>
          <w:rFonts w:hint="cs"/>
          <w:spacing w:val="-2"/>
          <w:rtl/>
          <w:lang w:eastAsia="en-US"/>
        </w:rPr>
        <w:t>ב</w:t>
      </w:r>
      <w:r>
        <w:rPr>
          <w:spacing w:val="-2"/>
          <w:rtl/>
          <w:lang w:eastAsia="en-US"/>
        </w:rPr>
        <w:t>חידושי</w:t>
      </w:r>
      <w:r>
        <w:rPr>
          <w:rFonts w:hint="cs"/>
          <w:spacing w:val="-2"/>
          <w:rtl/>
          <w:lang w:eastAsia="en-US"/>
        </w:rPr>
        <w:t xml:space="preserve">ו על הרמב"ם, </w:t>
      </w:r>
      <w:r>
        <w:rPr>
          <w:spacing w:val="-2"/>
          <w:rtl/>
          <w:lang w:eastAsia="en-US"/>
        </w:rPr>
        <w:t>הל' תענית (</w:t>
      </w:r>
      <w:r>
        <w:rPr>
          <w:rFonts w:hint="cs"/>
          <w:spacing w:val="-2"/>
          <w:rtl/>
          <w:lang w:eastAsia="en-US"/>
        </w:rPr>
        <w:t xml:space="preserve">עמ' </w:t>
      </w:r>
      <w:r>
        <w:rPr>
          <w:spacing w:val="-2"/>
          <w:rtl/>
          <w:lang w:eastAsia="en-US"/>
        </w:rPr>
        <w:t>י</w:t>
      </w:r>
      <w:r>
        <w:rPr>
          <w:rFonts w:hint="cs"/>
          <w:spacing w:val="-2"/>
          <w:rtl/>
          <w:lang w:eastAsia="en-US"/>
        </w:rPr>
        <w:t xml:space="preserve"> ע"</w:t>
      </w:r>
      <w:r>
        <w:rPr>
          <w:spacing w:val="-2"/>
          <w:rtl/>
          <w:lang w:eastAsia="en-US"/>
        </w:rPr>
        <w:t>ב</w:t>
      </w:r>
      <w:r>
        <w:rPr>
          <w:rFonts w:hint="cs"/>
          <w:spacing w:val="-2"/>
          <w:rtl/>
          <w:lang w:eastAsia="en-US"/>
        </w:rPr>
        <w:t xml:space="preserve"> </w:t>
      </w:r>
      <w:r>
        <w:rPr>
          <w:spacing w:val="-2"/>
          <w:rtl/>
          <w:lang w:eastAsia="en-US"/>
        </w:rPr>
        <w:t>-</w:t>
      </w:r>
      <w:r>
        <w:rPr>
          <w:rFonts w:hint="cs"/>
          <w:spacing w:val="-2"/>
          <w:rtl/>
          <w:lang w:eastAsia="en-US"/>
        </w:rPr>
        <w:t xml:space="preserve"> </w:t>
      </w:r>
      <w:r>
        <w:rPr>
          <w:spacing w:val="-2"/>
          <w:rtl/>
          <w:lang w:eastAsia="en-US"/>
        </w:rPr>
        <w:t>יא</w:t>
      </w:r>
      <w:r>
        <w:rPr>
          <w:rFonts w:hint="cs"/>
          <w:spacing w:val="-2"/>
          <w:rtl/>
          <w:lang w:eastAsia="en-US"/>
        </w:rPr>
        <w:t xml:space="preserve"> ע"</w:t>
      </w:r>
      <w:r>
        <w:rPr>
          <w:spacing w:val="-2"/>
          <w:rtl/>
          <w:lang w:eastAsia="en-US"/>
        </w:rPr>
        <w:t>א)</w:t>
      </w:r>
      <w:r>
        <w:rPr>
          <w:rFonts w:hint="cs"/>
          <w:spacing w:val="-2"/>
          <w:rtl/>
          <w:lang w:eastAsia="en-US"/>
        </w:rPr>
        <w:t>,</w:t>
      </w:r>
      <w:r>
        <w:rPr>
          <w:spacing w:val="-2"/>
          <w:rtl/>
          <w:lang w:eastAsia="en-US"/>
        </w:rPr>
        <w:t xml:space="preserve"> </w:t>
      </w:r>
      <w:r>
        <w:rPr>
          <w:rFonts w:hint="cs"/>
          <w:rtl/>
          <w:lang w:eastAsia="en-US"/>
        </w:rPr>
        <w:t xml:space="preserve">כותב </w:t>
      </w:r>
      <w:r>
        <w:rPr>
          <w:spacing w:val="-2"/>
          <w:rtl/>
          <w:lang w:eastAsia="en-US"/>
        </w:rPr>
        <w:t>שב</w:t>
      </w:r>
      <w:r>
        <w:rPr>
          <w:rFonts w:hint="cs"/>
          <w:spacing w:val="-2"/>
          <w:rtl/>
          <w:lang w:eastAsia="en-US"/>
        </w:rPr>
        <w:t>ט'</w:t>
      </w:r>
      <w:r>
        <w:rPr>
          <w:spacing w:val="-2"/>
          <w:rtl/>
          <w:lang w:eastAsia="en-US"/>
        </w:rPr>
        <w:t xml:space="preserve"> באב יש שני דינים</w:t>
      </w:r>
      <w:r>
        <w:rPr>
          <w:rFonts w:hint="cs"/>
          <w:spacing w:val="-2"/>
          <w:rtl/>
          <w:lang w:eastAsia="en-US"/>
        </w:rPr>
        <w:t>:</w:t>
      </w:r>
      <w:r>
        <w:rPr>
          <w:spacing w:val="-2"/>
          <w:rtl/>
          <w:lang w:eastAsia="en-US"/>
        </w:rPr>
        <w:t xml:space="preserve"> דין תענית כמו ביו</w:t>
      </w:r>
      <w:r>
        <w:rPr>
          <w:rFonts w:hint="cs"/>
          <w:spacing w:val="-2"/>
          <w:rtl/>
          <w:lang w:eastAsia="en-US"/>
        </w:rPr>
        <w:t>ה</w:t>
      </w:r>
      <w:r>
        <w:rPr>
          <w:spacing w:val="-2"/>
          <w:rtl/>
          <w:lang w:eastAsia="en-US"/>
        </w:rPr>
        <w:t>"כ, שמטרתו תשובה, וגדר של</w:t>
      </w:r>
      <w:r>
        <w:rPr>
          <w:rtl/>
          <w:lang w:eastAsia="en-US"/>
        </w:rPr>
        <w:t xml:space="preserve"> אבלות.</w:t>
      </w:r>
      <w:r>
        <w:rPr>
          <w:rStyle w:val="ac"/>
          <w:rtl/>
        </w:rPr>
        <w:footnoteReference w:id="36"/>
      </w:r>
      <w:r>
        <w:rPr>
          <w:rFonts w:hint="cs"/>
          <w:rtl/>
          <w:lang w:eastAsia="en-US"/>
        </w:rPr>
        <w:t xml:space="preserve"> </w:t>
      </w:r>
      <w:r>
        <w:rPr>
          <w:rtl/>
          <w:lang w:eastAsia="en-US"/>
        </w:rPr>
        <w:t>הוא מוכיח זאת מלשון הרמב"ם בהל' תעניות ה,</w:t>
      </w:r>
      <w:r>
        <w:rPr>
          <w:rFonts w:hint="cs"/>
          <w:rtl/>
          <w:lang w:eastAsia="en-US"/>
        </w:rPr>
        <w:t xml:space="preserve"> ז</w:t>
      </w:r>
      <w:r>
        <w:rPr>
          <w:rtl/>
          <w:lang w:eastAsia="en-US"/>
        </w:rPr>
        <w:t>-י</w:t>
      </w:r>
      <w:r>
        <w:rPr>
          <w:rFonts w:hint="cs"/>
          <w:rtl/>
          <w:lang w:eastAsia="en-US"/>
        </w:rPr>
        <w:t>א.</w:t>
      </w:r>
      <w:r>
        <w:rPr>
          <w:rtl/>
          <w:lang w:eastAsia="en-US"/>
        </w:rPr>
        <w:t xml:space="preserve"> </w:t>
      </w:r>
      <w:r>
        <w:rPr>
          <w:rFonts w:hint="cs"/>
          <w:rtl/>
          <w:lang w:eastAsia="en-US"/>
        </w:rPr>
        <w:t>הרמב"ם מדגיש אילו רכיבים מהצום עניינם תשובה כיום כיפור ואילו עניינם כאבלות:</w:t>
      </w:r>
    </w:p>
    <w:p w:rsidR="001078CE" w:rsidRDefault="001078CE" w:rsidP="00683530">
      <w:pPr>
        <w:pStyle w:val="af8"/>
        <w:spacing w:after="0"/>
        <w:rPr>
          <w:rtl/>
        </w:rPr>
      </w:pPr>
      <w:r>
        <w:rPr>
          <w:rFonts w:hint="cs"/>
          <w:rtl/>
        </w:rPr>
        <w:t xml:space="preserve">ז. </w:t>
      </w:r>
      <w:r>
        <w:rPr>
          <w:rFonts w:hint="eastAsia"/>
          <w:rtl/>
        </w:rPr>
        <w:t>תשעה</w:t>
      </w:r>
      <w:r>
        <w:rPr>
          <w:rtl/>
        </w:rPr>
        <w:t xml:space="preserve"> </w:t>
      </w:r>
      <w:r>
        <w:rPr>
          <w:rFonts w:hint="eastAsia"/>
          <w:rtl/>
        </w:rPr>
        <w:t>באב</w:t>
      </w:r>
      <w:r>
        <w:rPr>
          <w:rtl/>
        </w:rPr>
        <w:t xml:space="preserve"> </w:t>
      </w:r>
      <w:r>
        <w:rPr>
          <w:rFonts w:hint="eastAsia"/>
          <w:rtl/>
        </w:rPr>
        <w:t>לילו</w:t>
      </w:r>
      <w:r>
        <w:rPr>
          <w:rtl/>
        </w:rPr>
        <w:t xml:space="preserve"> </w:t>
      </w:r>
      <w:r>
        <w:rPr>
          <w:rFonts w:hint="eastAsia"/>
          <w:rtl/>
        </w:rPr>
        <w:t>כיומו</w:t>
      </w:r>
      <w:r>
        <w:rPr>
          <w:rtl/>
        </w:rPr>
        <w:t xml:space="preserve"> </w:t>
      </w:r>
      <w:r>
        <w:rPr>
          <w:rFonts w:hint="eastAsia"/>
          <w:rtl/>
        </w:rPr>
        <w:t>לכל</w:t>
      </w:r>
      <w:r>
        <w:rPr>
          <w:rtl/>
        </w:rPr>
        <w:t xml:space="preserve"> </w:t>
      </w:r>
      <w:r>
        <w:rPr>
          <w:rFonts w:hint="eastAsia"/>
          <w:rtl/>
        </w:rPr>
        <w:t>דבר</w:t>
      </w:r>
      <w:r>
        <w:rPr>
          <w:rtl/>
        </w:rPr>
        <w:t xml:space="preserve">, </w:t>
      </w:r>
      <w:r>
        <w:rPr>
          <w:rFonts w:hint="eastAsia"/>
          <w:rtl/>
        </w:rPr>
        <w:t>ואין</w:t>
      </w:r>
      <w:r>
        <w:rPr>
          <w:rtl/>
        </w:rPr>
        <w:t xml:space="preserve"> </w:t>
      </w:r>
      <w:r>
        <w:rPr>
          <w:rFonts w:hint="eastAsia"/>
          <w:rtl/>
        </w:rPr>
        <w:t>אוכלין</w:t>
      </w:r>
      <w:r>
        <w:rPr>
          <w:rtl/>
        </w:rPr>
        <w:t xml:space="preserve"> </w:t>
      </w:r>
      <w:r>
        <w:rPr>
          <w:rFonts w:hint="eastAsia"/>
          <w:rtl/>
        </w:rPr>
        <w:t>אלא</w:t>
      </w:r>
      <w:r>
        <w:rPr>
          <w:rtl/>
        </w:rPr>
        <w:t xml:space="preserve"> </w:t>
      </w:r>
      <w:r>
        <w:rPr>
          <w:rFonts w:hint="eastAsia"/>
          <w:rtl/>
        </w:rPr>
        <w:t>מבעוד</w:t>
      </w:r>
      <w:r>
        <w:rPr>
          <w:rtl/>
        </w:rPr>
        <w:t xml:space="preserve"> </w:t>
      </w:r>
      <w:r>
        <w:rPr>
          <w:rFonts w:hint="eastAsia"/>
          <w:rtl/>
        </w:rPr>
        <w:t>יום</w:t>
      </w:r>
      <w:r>
        <w:rPr>
          <w:rtl/>
        </w:rPr>
        <w:t xml:space="preserve">, </w:t>
      </w:r>
      <w:r>
        <w:rPr>
          <w:rFonts w:hint="eastAsia"/>
          <w:rtl/>
        </w:rPr>
        <w:t>ובין</w:t>
      </w:r>
      <w:r>
        <w:rPr>
          <w:rtl/>
        </w:rPr>
        <w:t xml:space="preserve"> </w:t>
      </w:r>
      <w:r>
        <w:rPr>
          <w:rFonts w:hint="eastAsia"/>
          <w:rtl/>
        </w:rPr>
        <w:t>השמשות</w:t>
      </w:r>
      <w:r>
        <w:rPr>
          <w:rtl/>
        </w:rPr>
        <w:t xml:space="preserve"> </w:t>
      </w:r>
      <w:r>
        <w:rPr>
          <w:rFonts w:hint="eastAsia"/>
          <w:rtl/>
        </w:rPr>
        <w:t>שלו</w:t>
      </w:r>
      <w:r>
        <w:rPr>
          <w:rtl/>
        </w:rPr>
        <w:t xml:space="preserve"> </w:t>
      </w:r>
      <w:r>
        <w:rPr>
          <w:rFonts w:hint="eastAsia"/>
          <w:rtl/>
        </w:rPr>
        <w:t>אסור</w:t>
      </w:r>
      <w:r>
        <w:rPr>
          <w:rtl/>
        </w:rPr>
        <w:t xml:space="preserve"> </w:t>
      </w:r>
      <w:r>
        <w:rPr>
          <w:rFonts w:hint="eastAsia"/>
          <w:b/>
          <w:bCs/>
          <w:rtl/>
        </w:rPr>
        <w:t>כיום</w:t>
      </w:r>
      <w:r>
        <w:rPr>
          <w:b/>
          <w:bCs/>
          <w:rtl/>
        </w:rPr>
        <w:t xml:space="preserve"> </w:t>
      </w:r>
      <w:r>
        <w:rPr>
          <w:rFonts w:hint="eastAsia"/>
          <w:b/>
          <w:bCs/>
          <w:rtl/>
        </w:rPr>
        <w:t>הכפורים</w:t>
      </w:r>
      <w:r>
        <w:rPr>
          <w:rFonts w:hint="cs"/>
          <w:rtl/>
        </w:rPr>
        <w:t>...</w:t>
      </w:r>
    </w:p>
    <w:p w:rsidR="001078CE" w:rsidRDefault="001078CE" w:rsidP="00683530">
      <w:pPr>
        <w:pStyle w:val="af8"/>
        <w:spacing w:before="0" w:after="0"/>
        <w:rPr>
          <w:rtl/>
        </w:rPr>
      </w:pPr>
      <w:r>
        <w:rPr>
          <w:rFonts w:hint="cs"/>
          <w:rtl/>
        </w:rPr>
        <w:t xml:space="preserve">ט. </w:t>
      </w:r>
      <w:r>
        <w:rPr>
          <w:rFonts w:hint="eastAsia"/>
          <w:rtl/>
        </w:rPr>
        <w:t>זו</w:t>
      </w:r>
      <w:r>
        <w:rPr>
          <w:rtl/>
        </w:rPr>
        <w:t xml:space="preserve"> </w:t>
      </w:r>
      <w:r>
        <w:rPr>
          <w:rFonts w:hint="eastAsia"/>
          <w:rtl/>
        </w:rPr>
        <w:t>היא</w:t>
      </w:r>
      <w:r>
        <w:rPr>
          <w:rtl/>
        </w:rPr>
        <w:t xml:space="preserve"> </w:t>
      </w:r>
      <w:r>
        <w:rPr>
          <w:rFonts w:hint="eastAsia"/>
          <w:rtl/>
        </w:rPr>
        <w:t>מדת</w:t>
      </w:r>
      <w:r>
        <w:rPr>
          <w:rtl/>
        </w:rPr>
        <w:t xml:space="preserve"> </w:t>
      </w:r>
      <w:r>
        <w:rPr>
          <w:rFonts w:hint="eastAsia"/>
          <w:rtl/>
        </w:rPr>
        <w:t>כל</w:t>
      </w:r>
      <w:r>
        <w:rPr>
          <w:rtl/>
        </w:rPr>
        <w:t xml:space="preserve"> </w:t>
      </w:r>
      <w:r>
        <w:rPr>
          <w:rFonts w:hint="eastAsia"/>
          <w:rtl/>
        </w:rPr>
        <w:t>העם</w:t>
      </w:r>
      <w:r>
        <w:rPr>
          <w:rtl/>
        </w:rPr>
        <w:t xml:space="preserve"> </w:t>
      </w:r>
      <w:r>
        <w:rPr>
          <w:rFonts w:hint="eastAsia"/>
          <w:rtl/>
        </w:rPr>
        <w:t>שאינן</w:t>
      </w:r>
      <w:r>
        <w:rPr>
          <w:rtl/>
        </w:rPr>
        <w:t xml:space="preserve"> </w:t>
      </w:r>
      <w:r>
        <w:rPr>
          <w:rFonts w:hint="eastAsia"/>
          <w:rtl/>
        </w:rPr>
        <w:t>יכולין</w:t>
      </w:r>
      <w:r>
        <w:rPr>
          <w:rtl/>
        </w:rPr>
        <w:t xml:space="preserve"> </w:t>
      </w:r>
      <w:r>
        <w:rPr>
          <w:rFonts w:hint="eastAsia"/>
          <w:rtl/>
        </w:rPr>
        <w:t>לסבול</w:t>
      </w:r>
      <w:r>
        <w:rPr>
          <w:rtl/>
        </w:rPr>
        <w:t xml:space="preserve"> </w:t>
      </w:r>
      <w:r>
        <w:rPr>
          <w:rFonts w:hint="eastAsia"/>
          <w:rtl/>
        </w:rPr>
        <w:t>יתר</w:t>
      </w:r>
      <w:r>
        <w:rPr>
          <w:rtl/>
        </w:rPr>
        <w:t xml:space="preserve"> </w:t>
      </w:r>
      <w:r>
        <w:rPr>
          <w:rFonts w:hint="eastAsia"/>
          <w:rtl/>
        </w:rPr>
        <w:t>מדאי</w:t>
      </w:r>
      <w:r>
        <w:rPr>
          <w:rtl/>
        </w:rPr>
        <w:t xml:space="preserve">, </w:t>
      </w:r>
      <w:r>
        <w:rPr>
          <w:rFonts w:hint="eastAsia"/>
          <w:rtl/>
        </w:rPr>
        <w:t>אבל</w:t>
      </w:r>
      <w:r>
        <w:rPr>
          <w:rtl/>
        </w:rPr>
        <w:t xml:space="preserve"> </w:t>
      </w:r>
      <w:r>
        <w:rPr>
          <w:rFonts w:hint="eastAsia"/>
          <w:rtl/>
        </w:rPr>
        <w:t>חסידים</w:t>
      </w:r>
      <w:r>
        <w:rPr>
          <w:rtl/>
        </w:rPr>
        <w:t xml:space="preserve"> </w:t>
      </w:r>
      <w:r>
        <w:rPr>
          <w:rFonts w:hint="eastAsia"/>
          <w:rtl/>
        </w:rPr>
        <w:t>הראשונים</w:t>
      </w:r>
      <w:r>
        <w:rPr>
          <w:rtl/>
        </w:rPr>
        <w:t xml:space="preserve"> </w:t>
      </w:r>
      <w:r>
        <w:rPr>
          <w:rFonts w:hint="eastAsia"/>
          <w:rtl/>
        </w:rPr>
        <w:t>כך</w:t>
      </w:r>
      <w:r>
        <w:rPr>
          <w:rtl/>
        </w:rPr>
        <w:t xml:space="preserve"> </w:t>
      </w:r>
      <w:r>
        <w:rPr>
          <w:rFonts w:hint="eastAsia"/>
          <w:rtl/>
        </w:rPr>
        <w:t>היתה</w:t>
      </w:r>
      <w:r>
        <w:rPr>
          <w:rtl/>
        </w:rPr>
        <w:t xml:space="preserve"> </w:t>
      </w:r>
      <w:r>
        <w:rPr>
          <w:rFonts w:hint="eastAsia"/>
          <w:rtl/>
        </w:rPr>
        <w:t>מדתן</w:t>
      </w:r>
      <w:r>
        <w:rPr>
          <w:rtl/>
        </w:rPr>
        <w:t xml:space="preserve">, </w:t>
      </w:r>
      <w:r>
        <w:rPr>
          <w:rFonts w:hint="eastAsia"/>
          <w:rtl/>
        </w:rPr>
        <w:t>ערב</w:t>
      </w:r>
      <w:r>
        <w:rPr>
          <w:rtl/>
        </w:rPr>
        <w:t xml:space="preserve"> </w:t>
      </w:r>
      <w:r>
        <w:rPr>
          <w:rFonts w:hint="eastAsia"/>
          <w:rtl/>
        </w:rPr>
        <w:t>תשעה</w:t>
      </w:r>
      <w:r>
        <w:rPr>
          <w:rtl/>
        </w:rPr>
        <w:t xml:space="preserve"> </w:t>
      </w:r>
      <w:r>
        <w:rPr>
          <w:rFonts w:hint="eastAsia"/>
          <w:rtl/>
        </w:rPr>
        <w:t>באב</w:t>
      </w:r>
      <w:r>
        <w:rPr>
          <w:rtl/>
        </w:rPr>
        <w:t xml:space="preserve"> </w:t>
      </w:r>
      <w:r>
        <w:rPr>
          <w:rFonts w:hint="eastAsia"/>
          <w:rtl/>
        </w:rPr>
        <w:t>היו</w:t>
      </w:r>
      <w:r>
        <w:rPr>
          <w:rtl/>
        </w:rPr>
        <w:t xml:space="preserve"> </w:t>
      </w:r>
      <w:r>
        <w:rPr>
          <w:rFonts w:hint="eastAsia"/>
          <w:rtl/>
        </w:rPr>
        <w:t>מביאין</w:t>
      </w:r>
      <w:r>
        <w:rPr>
          <w:rtl/>
        </w:rPr>
        <w:t xml:space="preserve"> </w:t>
      </w:r>
      <w:r>
        <w:rPr>
          <w:rFonts w:hint="eastAsia"/>
          <w:rtl/>
        </w:rPr>
        <w:t>לו</w:t>
      </w:r>
      <w:r>
        <w:rPr>
          <w:rtl/>
        </w:rPr>
        <w:t xml:space="preserve"> </w:t>
      </w:r>
      <w:r>
        <w:rPr>
          <w:rFonts w:hint="eastAsia"/>
          <w:rtl/>
        </w:rPr>
        <w:t>לאדם</w:t>
      </w:r>
      <w:r>
        <w:rPr>
          <w:rtl/>
        </w:rPr>
        <w:t xml:space="preserve"> </w:t>
      </w:r>
      <w:r>
        <w:rPr>
          <w:rFonts w:hint="eastAsia"/>
          <w:rtl/>
        </w:rPr>
        <w:t>לבדו</w:t>
      </w:r>
      <w:r>
        <w:rPr>
          <w:rtl/>
        </w:rPr>
        <w:t xml:space="preserve"> </w:t>
      </w:r>
      <w:r>
        <w:rPr>
          <w:rFonts w:hint="eastAsia"/>
          <w:rtl/>
        </w:rPr>
        <w:t>פת</w:t>
      </w:r>
      <w:r>
        <w:rPr>
          <w:rtl/>
        </w:rPr>
        <w:t xml:space="preserve"> </w:t>
      </w:r>
      <w:r>
        <w:rPr>
          <w:rFonts w:hint="eastAsia"/>
          <w:rtl/>
        </w:rPr>
        <w:t>חרבה</w:t>
      </w:r>
      <w:r>
        <w:rPr>
          <w:rtl/>
        </w:rPr>
        <w:t xml:space="preserve"> </w:t>
      </w:r>
      <w:r>
        <w:rPr>
          <w:rFonts w:hint="eastAsia"/>
          <w:rtl/>
        </w:rPr>
        <w:t>במלח</w:t>
      </w:r>
      <w:r>
        <w:rPr>
          <w:rtl/>
        </w:rPr>
        <w:t xml:space="preserve"> </w:t>
      </w:r>
      <w:r>
        <w:rPr>
          <w:rFonts w:hint="eastAsia"/>
          <w:rtl/>
        </w:rPr>
        <w:t>ושורה</w:t>
      </w:r>
      <w:r>
        <w:rPr>
          <w:rtl/>
        </w:rPr>
        <w:t xml:space="preserve"> </w:t>
      </w:r>
      <w:r>
        <w:rPr>
          <w:rFonts w:hint="eastAsia"/>
          <w:rtl/>
        </w:rPr>
        <w:t>במים</w:t>
      </w:r>
      <w:r>
        <w:rPr>
          <w:rtl/>
        </w:rPr>
        <w:t xml:space="preserve"> </w:t>
      </w:r>
      <w:r>
        <w:rPr>
          <w:rFonts w:hint="eastAsia"/>
          <w:rtl/>
        </w:rPr>
        <w:t>ויושב</w:t>
      </w:r>
      <w:r>
        <w:rPr>
          <w:rtl/>
        </w:rPr>
        <w:t xml:space="preserve"> </w:t>
      </w:r>
      <w:r>
        <w:rPr>
          <w:rFonts w:hint="eastAsia"/>
          <w:rtl/>
        </w:rPr>
        <w:t>בין</w:t>
      </w:r>
      <w:r>
        <w:rPr>
          <w:rtl/>
        </w:rPr>
        <w:t xml:space="preserve"> </w:t>
      </w:r>
      <w:r>
        <w:rPr>
          <w:rFonts w:hint="eastAsia"/>
          <w:rtl/>
        </w:rPr>
        <w:t>תנור</w:t>
      </w:r>
      <w:r>
        <w:rPr>
          <w:rtl/>
        </w:rPr>
        <w:t xml:space="preserve"> </w:t>
      </w:r>
      <w:r>
        <w:rPr>
          <w:rFonts w:hint="eastAsia"/>
          <w:rtl/>
        </w:rPr>
        <w:t>וכירים</w:t>
      </w:r>
      <w:r>
        <w:rPr>
          <w:rtl/>
        </w:rPr>
        <w:t xml:space="preserve"> </w:t>
      </w:r>
      <w:r>
        <w:rPr>
          <w:rFonts w:hint="eastAsia"/>
          <w:rtl/>
        </w:rPr>
        <w:t>ואוכלה</w:t>
      </w:r>
      <w:r>
        <w:rPr>
          <w:rtl/>
        </w:rPr>
        <w:t xml:space="preserve"> </w:t>
      </w:r>
      <w:r>
        <w:rPr>
          <w:rFonts w:hint="eastAsia"/>
          <w:rtl/>
        </w:rPr>
        <w:t>ושותה</w:t>
      </w:r>
      <w:r>
        <w:rPr>
          <w:rtl/>
        </w:rPr>
        <w:t xml:space="preserve"> </w:t>
      </w:r>
      <w:r>
        <w:rPr>
          <w:rFonts w:hint="eastAsia"/>
          <w:rtl/>
        </w:rPr>
        <w:t>עליה</w:t>
      </w:r>
      <w:r>
        <w:rPr>
          <w:rtl/>
        </w:rPr>
        <w:t xml:space="preserve"> </w:t>
      </w:r>
      <w:r>
        <w:rPr>
          <w:rFonts w:hint="eastAsia"/>
          <w:rtl/>
        </w:rPr>
        <w:t>קיתון</w:t>
      </w:r>
      <w:r>
        <w:rPr>
          <w:rtl/>
        </w:rPr>
        <w:t xml:space="preserve"> </w:t>
      </w:r>
      <w:r>
        <w:rPr>
          <w:rFonts w:hint="eastAsia"/>
          <w:rtl/>
        </w:rPr>
        <w:t>של</w:t>
      </w:r>
      <w:r>
        <w:rPr>
          <w:rtl/>
        </w:rPr>
        <w:t xml:space="preserve"> </w:t>
      </w:r>
      <w:r>
        <w:rPr>
          <w:rFonts w:hint="eastAsia"/>
          <w:rtl/>
        </w:rPr>
        <w:t>מים</w:t>
      </w:r>
      <w:r>
        <w:rPr>
          <w:rtl/>
        </w:rPr>
        <w:t xml:space="preserve"> </w:t>
      </w:r>
      <w:r>
        <w:rPr>
          <w:rFonts w:hint="eastAsia"/>
          <w:rtl/>
        </w:rPr>
        <w:t>בדאגה</w:t>
      </w:r>
      <w:r>
        <w:rPr>
          <w:rtl/>
        </w:rPr>
        <w:t xml:space="preserve"> </w:t>
      </w:r>
      <w:r>
        <w:rPr>
          <w:rFonts w:hint="eastAsia"/>
          <w:rtl/>
        </w:rPr>
        <w:t>ובשממון</w:t>
      </w:r>
      <w:r>
        <w:rPr>
          <w:rtl/>
        </w:rPr>
        <w:t xml:space="preserve"> </w:t>
      </w:r>
      <w:r>
        <w:rPr>
          <w:rFonts w:hint="eastAsia"/>
          <w:rtl/>
        </w:rPr>
        <w:t>ובכיה</w:t>
      </w:r>
      <w:r>
        <w:rPr>
          <w:rtl/>
        </w:rPr>
        <w:t xml:space="preserve"> </w:t>
      </w:r>
      <w:r>
        <w:rPr>
          <w:rFonts w:hint="eastAsia"/>
          <w:b/>
          <w:bCs/>
          <w:rtl/>
        </w:rPr>
        <w:t>כמי</w:t>
      </w:r>
      <w:r>
        <w:rPr>
          <w:b/>
          <w:bCs/>
          <w:rtl/>
        </w:rPr>
        <w:t xml:space="preserve"> </w:t>
      </w:r>
      <w:r>
        <w:rPr>
          <w:rFonts w:hint="eastAsia"/>
          <w:b/>
          <w:bCs/>
          <w:rtl/>
        </w:rPr>
        <w:t>שמתו</w:t>
      </w:r>
      <w:r>
        <w:rPr>
          <w:b/>
          <w:bCs/>
          <w:rtl/>
        </w:rPr>
        <w:t xml:space="preserve"> </w:t>
      </w:r>
      <w:r>
        <w:rPr>
          <w:rFonts w:hint="eastAsia"/>
          <w:b/>
          <w:bCs/>
          <w:rtl/>
        </w:rPr>
        <w:t>מוטל</w:t>
      </w:r>
      <w:r>
        <w:rPr>
          <w:b/>
          <w:bCs/>
          <w:rtl/>
        </w:rPr>
        <w:t xml:space="preserve"> </w:t>
      </w:r>
      <w:r>
        <w:rPr>
          <w:rFonts w:hint="eastAsia"/>
          <w:b/>
          <w:bCs/>
          <w:rtl/>
        </w:rPr>
        <w:t>לפניו</w:t>
      </w:r>
      <w:r>
        <w:rPr>
          <w:rtl/>
        </w:rPr>
        <w:t xml:space="preserve">, </w:t>
      </w:r>
      <w:r>
        <w:rPr>
          <w:rFonts w:hint="eastAsia"/>
          <w:rtl/>
        </w:rPr>
        <w:t>וכזה</w:t>
      </w:r>
      <w:r>
        <w:rPr>
          <w:rtl/>
        </w:rPr>
        <w:t xml:space="preserve"> </w:t>
      </w:r>
      <w:r>
        <w:rPr>
          <w:rFonts w:hint="eastAsia"/>
          <w:rtl/>
        </w:rPr>
        <w:t>ראוי</w:t>
      </w:r>
      <w:r>
        <w:rPr>
          <w:rtl/>
        </w:rPr>
        <w:t xml:space="preserve"> </w:t>
      </w:r>
      <w:r>
        <w:rPr>
          <w:rFonts w:hint="eastAsia"/>
          <w:rtl/>
        </w:rPr>
        <w:t>לחכמים</w:t>
      </w:r>
      <w:r>
        <w:rPr>
          <w:rtl/>
        </w:rPr>
        <w:t xml:space="preserve"> </w:t>
      </w:r>
      <w:r>
        <w:rPr>
          <w:rFonts w:hint="eastAsia"/>
          <w:rtl/>
        </w:rPr>
        <w:t>לעשות</w:t>
      </w:r>
      <w:r>
        <w:rPr>
          <w:rtl/>
        </w:rPr>
        <w:t xml:space="preserve"> </w:t>
      </w:r>
      <w:r>
        <w:rPr>
          <w:rFonts w:hint="eastAsia"/>
          <w:rtl/>
        </w:rPr>
        <w:t>או</w:t>
      </w:r>
      <w:r>
        <w:rPr>
          <w:rtl/>
        </w:rPr>
        <w:t xml:space="preserve"> </w:t>
      </w:r>
      <w:r>
        <w:rPr>
          <w:rFonts w:hint="eastAsia"/>
          <w:rtl/>
        </w:rPr>
        <w:t>קרוב</w:t>
      </w:r>
      <w:r>
        <w:rPr>
          <w:rtl/>
        </w:rPr>
        <w:t xml:space="preserve"> </w:t>
      </w:r>
      <w:r>
        <w:rPr>
          <w:rFonts w:hint="eastAsia"/>
          <w:rtl/>
        </w:rPr>
        <w:t>מזה</w:t>
      </w:r>
      <w:r>
        <w:rPr>
          <w:rFonts w:hint="cs"/>
          <w:rtl/>
        </w:rPr>
        <w:t>.</w:t>
      </w:r>
      <w:r>
        <w:rPr>
          <w:rtl/>
        </w:rPr>
        <w:t xml:space="preserve"> </w:t>
      </w:r>
      <w:r>
        <w:rPr>
          <w:rFonts w:hint="eastAsia"/>
          <w:rtl/>
        </w:rPr>
        <w:t>ומימינו</w:t>
      </w:r>
      <w:r>
        <w:rPr>
          <w:rtl/>
        </w:rPr>
        <w:t xml:space="preserve"> </w:t>
      </w:r>
      <w:r>
        <w:rPr>
          <w:rFonts w:hint="eastAsia"/>
          <w:rtl/>
        </w:rPr>
        <w:t>לא</w:t>
      </w:r>
      <w:r>
        <w:rPr>
          <w:rtl/>
        </w:rPr>
        <w:t xml:space="preserve"> </w:t>
      </w:r>
      <w:r>
        <w:rPr>
          <w:rFonts w:hint="eastAsia"/>
          <w:rtl/>
        </w:rPr>
        <w:t>אכלנו</w:t>
      </w:r>
      <w:r>
        <w:rPr>
          <w:rtl/>
        </w:rPr>
        <w:t xml:space="preserve"> </w:t>
      </w:r>
      <w:r>
        <w:rPr>
          <w:rFonts w:hint="eastAsia"/>
          <w:rtl/>
        </w:rPr>
        <w:t>ערב</w:t>
      </w:r>
      <w:r>
        <w:rPr>
          <w:rtl/>
        </w:rPr>
        <w:t xml:space="preserve"> </w:t>
      </w:r>
      <w:r>
        <w:rPr>
          <w:rFonts w:hint="eastAsia"/>
          <w:rtl/>
        </w:rPr>
        <w:t>תשעה</w:t>
      </w:r>
      <w:r>
        <w:rPr>
          <w:rtl/>
        </w:rPr>
        <w:t xml:space="preserve"> </w:t>
      </w:r>
      <w:r>
        <w:rPr>
          <w:rFonts w:hint="eastAsia"/>
          <w:rtl/>
        </w:rPr>
        <w:t>באב</w:t>
      </w:r>
      <w:r>
        <w:rPr>
          <w:rtl/>
        </w:rPr>
        <w:t xml:space="preserve"> </w:t>
      </w:r>
      <w:r>
        <w:rPr>
          <w:rFonts w:hint="eastAsia"/>
          <w:rtl/>
        </w:rPr>
        <w:t>תבשיל</w:t>
      </w:r>
      <w:r>
        <w:rPr>
          <w:rtl/>
        </w:rPr>
        <w:t xml:space="preserve"> </w:t>
      </w:r>
      <w:r>
        <w:rPr>
          <w:rFonts w:hint="eastAsia"/>
          <w:rtl/>
        </w:rPr>
        <w:t>אפילו</w:t>
      </w:r>
      <w:r>
        <w:rPr>
          <w:rtl/>
        </w:rPr>
        <w:t xml:space="preserve"> </w:t>
      </w:r>
      <w:r>
        <w:rPr>
          <w:rFonts w:hint="eastAsia"/>
          <w:rtl/>
        </w:rPr>
        <w:t>תבשיל</w:t>
      </w:r>
      <w:r>
        <w:rPr>
          <w:rtl/>
        </w:rPr>
        <w:t xml:space="preserve"> </w:t>
      </w:r>
      <w:r>
        <w:rPr>
          <w:rFonts w:hint="eastAsia"/>
          <w:rtl/>
        </w:rPr>
        <w:t>של</w:t>
      </w:r>
      <w:r>
        <w:rPr>
          <w:rtl/>
        </w:rPr>
        <w:t xml:space="preserve"> </w:t>
      </w:r>
      <w:r>
        <w:rPr>
          <w:rFonts w:hint="eastAsia"/>
          <w:rtl/>
        </w:rPr>
        <w:t>עדשים</w:t>
      </w:r>
      <w:r>
        <w:rPr>
          <w:rFonts w:hint="cs"/>
          <w:rtl/>
        </w:rPr>
        <w:t>,</w:t>
      </w:r>
      <w:r>
        <w:rPr>
          <w:rtl/>
        </w:rPr>
        <w:t xml:space="preserve"> </w:t>
      </w:r>
      <w:r>
        <w:rPr>
          <w:rFonts w:hint="eastAsia"/>
          <w:rtl/>
        </w:rPr>
        <w:t>אלא</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היה</w:t>
      </w:r>
      <w:r>
        <w:rPr>
          <w:rtl/>
        </w:rPr>
        <w:t xml:space="preserve"> </w:t>
      </w:r>
      <w:r>
        <w:rPr>
          <w:rFonts w:hint="eastAsia"/>
          <w:rtl/>
        </w:rPr>
        <w:t>בשבת</w:t>
      </w:r>
      <w:r>
        <w:rPr>
          <w:rtl/>
        </w:rPr>
        <w:t xml:space="preserve">. </w:t>
      </w:r>
      <w:r>
        <w:rPr>
          <w:rFonts w:hint="eastAsia"/>
          <w:rtl/>
        </w:rPr>
        <w:t>י</w:t>
      </w:r>
      <w:r>
        <w:rPr>
          <w:rFonts w:hint="cs"/>
          <w:rtl/>
        </w:rPr>
        <w:t xml:space="preserve">. </w:t>
      </w:r>
      <w:r>
        <w:rPr>
          <w:rFonts w:hint="eastAsia"/>
          <w:rtl/>
        </w:rPr>
        <w:t>עוברות</w:t>
      </w:r>
      <w:r>
        <w:rPr>
          <w:rtl/>
        </w:rPr>
        <w:t xml:space="preserve"> </w:t>
      </w:r>
      <w:r>
        <w:rPr>
          <w:rFonts w:hint="eastAsia"/>
          <w:rtl/>
        </w:rPr>
        <w:t>ומניקות</w:t>
      </w:r>
      <w:r>
        <w:rPr>
          <w:rtl/>
        </w:rPr>
        <w:t xml:space="preserve"> </w:t>
      </w:r>
      <w:r>
        <w:rPr>
          <w:rFonts w:hint="eastAsia"/>
          <w:rtl/>
        </w:rPr>
        <w:t>מתענות</w:t>
      </w:r>
      <w:r>
        <w:rPr>
          <w:rtl/>
        </w:rPr>
        <w:t xml:space="preserve"> </w:t>
      </w:r>
      <w:r>
        <w:rPr>
          <w:rFonts w:hint="eastAsia"/>
          <w:rtl/>
        </w:rPr>
        <w:t>ומשלימות</w:t>
      </w:r>
      <w:r>
        <w:rPr>
          <w:rtl/>
        </w:rPr>
        <w:t xml:space="preserve"> </w:t>
      </w:r>
      <w:r>
        <w:rPr>
          <w:rFonts w:hint="eastAsia"/>
          <w:rtl/>
        </w:rPr>
        <w:t>בתשעה</w:t>
      </w:r>
      <w:r>
        <w:rPr>
          <w:rtl/>
        </w:rPr>
        <w:t xml:space="preserve"> </w:t>
      </w:r>
      <w:r>
        <w:rPr>
          <w:rFonts w:hint="eastAsia"/>
          <w:rtl/>
        </w:rPr>
        <w:t>באב</w:t>
      </w:r>
      <w:r>
        <w:rPr>
          <w:rtl/>
        </w:rPr>
        <w:t xml:space="preserve">, </w:t>
      </w:r>
      <w:r>
        <w:rPr>
          <w:rFonts w:hint="eastAsia"/>
          <w:rtl/>
        </w:rPr>
        <w:t>ואסור</w:t>
      </w:r>
      <w:r>
        <w:rPr>
          <w:rtl/>
        </w:rPr>
        <w:t xml:space="preserve"> </w:t>
      </w:r>
      <w:r>
        <w:rPr>
          <w:rFonts w:hint="eastAsia"/>
          <w:rtl/>
        </w:rPr>
        <w:t>ברחיצה</w:t>
      </w:r>
      <w:r>
        <w:rPr>
          <w:rtl/>
        </w:rPr>
        <w:t xml:space="preserve"> </w:t>
      </w:r>
      <w:r>
        <w:rPr>
          <w:rFonts w:hint="eastAsia"/>
          <w:rtl/>
        </w:rPr>
        <w:t>בין</w:t>
      </w:r>
      <w:r>
        <w:rPr>
          <w:rtl/>
        </w:rPr>
        <w:t xml:space="preserve"> </w:t>
      </w:r>
      <w:r>
        <w:rPr>
          <w:rFonts w:hint="eastAsia"/>
          <w:rtl/>
        </w:rPr>
        <w:t>בחמין</w:t>
      </w:r>
      <w:r>
        <w:rPr>
          <w:rtl/>
        </w:rPr>
        <w:t xml:space="preserve"> </w:t>
      </w:r>
      <w:r>
        <w:rPr>
          <w:rFonts w:hint="eastAsia"/>
          <w:rtl/>
        </w:rPr>
        <w:t>בין</w:t>
      </w:r>
      <w:r>
        <w:rPr>
          <w:rtl/>
        </w:rPr>
        <w:t xml:space="preserve"> </w:t>
      </w:r>
      <w:r>
        <w:rPr>
          <w:rFonts w:hint="eastAsia"/>
          <w:rtl/>
        </w:rPr>
        <w:t>בצונן</w:t>
      </w:r>
      <w:r>
        <w:rPr>
          <w:rtl/>
        </w:rPr>
        <w:t xml:space="preserve"> </w:t>
      </w:r>
      <w:r>
        <w:rPr>
          <w:rFonts w:hint="eastAsia"/>
          <w:rtl/>
        </w:rPr>
        <w:t>ואפילו</w:t>
      </w:r>
      <w:r>
        <w:rPr>
          <w:rtl/>
        </w:rPr>
        <w:t xml:space="preserve"> </w:t>
      </w:r>
      <w:r>
        <w:rPr>
          <w:rFonts w:hint="eastAsia"/>
          <w:rtl/>
        </w:rPr>
        <w:t>להושיט</w:t>
      </w:r>
      <w:r>
        <w:rPr>
          <w:rtl/>
        </w:rPr>
        <w:t xml:space="preserve"> </w:t>
      </w:r>
      <w:r>
        <w:rPr>
          <w:rFonts w:hint="eastAsia"/>
          <w:rtl/>
        </w:rPr>
        <w:t>אצבעו</w:t>
      </w:r>
      <w:r>
        <w:rPr>
          <w:rtl/>
        </w:rPr>
        <w:t xml:space="preserve"> </w:t>
      </w:r>
      <w:r>
        <w:rPr>
          <w:rFonts w:hint="eastAsia"/>
          <w:rtl/>
        </w:rPr>
        <w:t>במים</w:t>
      </w:r>
      <w:r>
        <w:rPr>
          <w:rtl/>
        </w:rPr>
        <w:t xml:space="preserve">, </w:t>
      </w:r>
      <w:r>
        <w:rPr>
          <w:rFonts w:hint="eastAsia"/>
          <w:rtl/>
        </w:rPr>
        <w:t>ואסור</w:t>
      </w:r>
      <w:r>
        <w:rPr>
          <w:rtl/>
        </w:rPr>
        <w:t xml:space="preserve"> </w:t>
      </w:r>
      <w:r>
        <w:rPr>
          <w:rFonts w:hint="eastAsia"/>
          <w:rtl/>
        </w:rPr>
        <w:t>בסיכה</w:t>
      </w:r>
      <w:r>
        <w:rPr>
          <w:rtl/>
        </w:rPr>
        <w:t xml:space="preserve"> </w:t>
      </w:r>
      <w:r>
        <w:rPr>
          <w:rFonts w:hint="eastAsia"/>
          <w:rtl/>
        </w:rPr>
        <w:t>של</w:t>
      </w:r>
      <w:r>
        <w:rPr>
          <w:rtl/>
        </w:rPr>
        <w:t xml:space="preserve"> </w:t>
      </w:r>
      <w:r>
        <w:rPr>
          <w:rFonts w:hint="eastAsia"/>
          <w:rtl/>
        </w:rPr>
        <w:t>תענוג</w:t>
      </w:r>
      <w:r>
        <w:rPr>
          <w:rtl/>
        </w:rPr>
        <w:t xml:space="preserve"> </w:t>
      </w:r>
      <w:r>
        <w:rPr>
          <w:rFonts w:hint="eastAsia"/>
          <w:rtl/>
        </w:rPr>
        <w:t>ובנעילת</w:t>
      </w:r>
      <w:r>
        <w:rPr>
          <w:rtl/>
        </w:rPr>
        <w:t xml:space="preserve"> </w:t>
      </w:r>
      <w:r>
        <w:rPr>
          <w:rFonts w:hint="eastAsia"/>
          <w:rtl/>
        </w:rPr>
        <w:t>הסנדל</w:t>
      </w:r>
      <w:r>
        <w:rPr>
          <w:rtl/>
        </w:rPr>
        <w:t xml:space="preserve"> </w:t>
      </w:r>
      <w:r>
        <w:rPr>
          <w:rFonts w:hint="eastAsia"/>
          <w:rtl/>
        </w:rPr>
        <w:t>ובתשמיש</w:t>
      </w:r>
      <w:r>
        <w:rPr>
          <w:rtl/>
        </w:rPr>
        <w:t xml:space="preserve"> </w:t>
      </w:r>
      <w:r>
        <w:rPr>
          <w:rFonts w:hint="eastAsia"/>
          <w:rtl/>
        </w:rPr>
        <w:t>המטה</w:t>
      </w:r>
      <w:r>
        <w:rPr>
          <w:rtl/>
        </w:rPr>
        <w:t xml:space="preserve"> </w:t>
      </w:r>
      <w:r>
        <w:rPr>
          <w:rFonts w:hint="eastAsia"/>
          <w:b/>
          <w:bCs/>
          <w:rtl/>
        </w:rPr>
        <w:t>כיום</w:t>
      </w:r>
      <w:r>
        <w:rPr>
          <w:b/>
          <w:bCs/>
          <w:rtl/>
        </w:rPr>
        <w:t xml:space="preserve"> </w:t>
      </w:r>
      <w:r>
        <w:rPr>
          <w:rFonts w:hint="eastAsia"/>
          <w:b/>
          <w:bCs/>
          <w:rtl/>
        </w:rPr>
        <w:t>הכפורים</w:t>
      </w:r>
      <w:r>
        <w:rPr>
          <w:rFonts w:hint="cs"/>
          <w:rtl/>
        </w:rPr>
        <w:t xml:space="preserve">. </w:t>
      </w:r>
      <w:r>
        <w:rPr>
          <w:rFonts w:hint="eastAsia"/>
          <w:rtl/>
        </w:rPr>
        <w:t>ומקום</w:t>
      </w:r>
      <w:r>
        <w:rPr>
          <w:rtl/>
        </w:rPr>
        <w:t xml:space="preserve"> </w:t>
      </w:r>
      <w:r>
        <w:rPr>
          <w:rFonts w:hint="eastAsia"/>
          <w:rtl/>
        </w:rPr>
        <w:t>שנהגו</w:t>
      </w:r>
      <w:r>
        <w:rPr>
          <w:rtl/>
        </w:rPr>
        <w:t xml:space="preserve"> </w:t>
      </w:r>
      <w:r>
        <w:rPr>
          <w:rFonts w:hint="eastAsia"/>
          <w:rtl/>
        </w:rPr>
        <w:t>לעשות</w:t>
      </w:r>
      <w:r>
        <w:rPr>
          <w:rtl/>
        </w:rPr>
        <w:t xml:space="preserve"> </w:t>
      </w:r>
      <w:r>
        <w:rPr>
          <w:rFonts w:hint="eastAsia"/>
          <w:rtl/>
        </w:rPr>
        <w:t>בו</w:t>
      </w:r>
      <w:r>
        <w:rPr>
          <w:rtl/>
        </w:rPr>
        <w:t xml:space="preserve"> </w:t>
      </w:r>
      <w:r>
        <w:rPr>
          <w:rFonts w:hint="eastAsia"/>
          <w:rtl/>
        </w:rPr>
        <w:t>מלאכה</w:t>
      </w:r>
      <w:r>
        <w:rPr>
          <w:rtl/>
        </w:rPr>
        <w:t xml:space="preserve"> </w:t>
      </w:r>
      <w:r>
        <w:rPr>
          <w:rFonts w:hint="eastAsia"/>
          <w:rtl/>
        </w:rPr>
        <w:t>עושין</w:t>
      </w:r>
      <w:r>
        <w:rPr>
          <w:rtl/>
        </w:rPr>
        <w:t xml:space="preserve">, </w:t>
      </w:r>
      <w:r>
        <w:rPr>
          <w:rFonts w:hint="eastAsia"/>
          <w:rtl/>
        </w:rPr>
        <w:t>ומקום</w:t>
      </w:r>
      <w:r>
        <w:rPr>
          <w:rtl/>
        </w:rPr>
        <w:t xml:space="preserve"> </w:t>
      </w:r>
      <w:r>
        <w:rPr>
          <w:rFonts w:hint="eastAsia"/>
          <w:rtl/>
        </w:rPr>
        <w:t>שנהגו</w:t>
      </w:r>
      <w:r>
        <w:rPr>
          <w:rtl/>
        </w:rPr>
        <w:t xml:space="preserve"> </w:t>
      </w:r>
      <w:r>
        <w:rPr>
          <w:rFonts w:hint="eastAsia"/>
          <w:rtl/>
        </w:rPr>
        <w:t>שלא</w:t>
      </w:r>
      <w:r>
        <w:rPr>
          <w:rtl/>
        </w:rPr>
        <w:t xml:space="preserve"> </w:t>
      </w:r>
      <w:r>
        <w:rPr>
          <w:rFonts w:hint="eastAsia"/>
          <w:rtl/>
        </w:rPr>
        <w:t>לעשות</w:t>
      </w:r>
      <w:r>
        <w:rPr>
          <w:rtl/>
        </w:rPr>
        <w:t xml:space="preserve"> </w:t>
      </w:r>
      <w:r>
        <w:rPr>
          <w:rFonts w:hint="eastAsia"/>
          <w:rtl/>
        </w:rPr>
        <w:t>בו</w:t>
      </w:r>
      <w:r>
        <w:rPr>
          <w:rtl/>
        </w:rPr>
        <w:t xml:space="preserve"> </w:t>
      </w:r>
      <w:r>
        <w:rPr>
          <w:rFonts w:hint="eastAsia"/>
          <w:rtl/>
        </w:rPr>
        <w:t>מלאכה</w:t>
      </w:r>
      <w:r>
        <w:rPr>
          <w:rtl/>
        </w:rPr>
        <w:t xml:space="preserve"> </w:t>
      </w:r>
      <w:r>
        <w:rPr>
          <w:rFonts w:hint="eastAsia"/>
          <w:rtl/>
        </w:rPr>
        <w:t>אין</w:t>
      </w:r>
      <w:r>
        <w:rPr>
          <w:rtl/>
        </w:rPr>
        <w:t xml:space="preserve"> </w:t>
      </w:r>
      <w:r>
        <w:rPr>
          <w:rFonts w:hint="eastAsia"/>
          <w:rtl/>
        </w:rPr>
        <w:t>עושין</w:t>
      </w:r>
      <w:r>
        <w:rPr>
          <w:rtl/>
        </w:rPr>
        <w:t xml:space="preserve">, </w:t>
      </w:r>
      <w:r>
        <w:rPr>
          <w:rFonts w:hint="eastAsia"/>
          <w:rtl/>
        </w:rPr>
        <w:t>ובכל</w:t>
      </w:r>
      <w:r>
        <w:rPr>
          <w:rtl/>
        </w:rPr>
        <w:t xml:space="preserve"> </w:t>
      </w:r>
      <w:r>
        <w:rPr>
          <w:rFonts w:hint="eastAsia"/>
          <w:rtl/>
        </w:rPr>
        <w:t>מקום</w:t>
      </w:r>
      <w:r>
        <w:rPr>
          <w:rtl/>
        </w:rPr>
        <w:t xml:space="preserve"> </w:t>
      </w:r>
      <w:r>
        <w:rPr>
          <w:rFonts w:hint="eastAsia"/>
          <w:rtl/>
        </w:rPr>
        <w:t>תלמידי</w:t>
      </w:r>
      <w:r>
        <w:rPr>
          <w:rtl/>
        </w:rPr>
        <w:t xml:space="preserve"> </w:t>
      </w:r>
      <w:r>
        <w:rPr>
          <w:rFonts w:hint="eastAsia"/>
          <w:rtl/>
        </w:rPr>
        <w:t>חכמים</w:t>
      </w:r>
      <w:r>
        <w:rPr>
          <w:rtl/>
        </w:rPr>
        <w:t xml:space="preserve"> </w:t>
      </w:r>
      <w:r>
        <w:rPr>
          <w:rFonts w:hint="eastAsia"/>
          <w:rtl/>
        </w:rPr>
        <w:t>בטלין</w:t>
      </w:r>
      <w:r>
        <w:rPr>
          <w:rtl/>
        </w:rPr>
        <w:t xml:space="preserve"> </w:t>
      </w:r>
      <w:r>
        <w:rPr>
          <w:rFonts w:hint="eastAsia"/>
          <w:rtl/>
        </w:rPr>
        <w:t>בו</w:t>
      </w:r>
      <w:r>
        <w:rPr>
          <w:rtl/>
        </w:rPr>
        <w:t xml:space="preserve">, </w:t>
      </w:r>
      <w:r>
        <w:rPr>
          <w:rFonts w:hint="eastAsia"/>
          <w:rtl/>
        </w:rPr>
        <w:t>ואמרו</w:t>
      </w:r>
      <w:r>
        <w:rPr>
          <w:rtl/>
        </w:rPr>
        <w:t xml:space="preserve"> </w:t>
      </w:r>
      <w:r>
        <w:rPr>
          <w:rFonts w:hint="eastAsia"/>
          <w:rtl/>
        </w:rPr>
        <w:t>חכמים</w:t>
      </w:r>
      <w:r>
        <w:rPr>
          <w:rtl/>
        </w:rPr>
        <w:t xml:space="preserve"> </w:t>
      </w:r>
      <w:r>
        <w:rPr>
          <w:rFonts w:hint="eastAsia"/>
          <w:rtl/>
        </w:rPr>
        <w:t>שכל</w:t>
      </w:r>
      <w:r>
        <w:rPr>
          <w:rtl/>
        </w:rPr>
        <w:t xml:space="preserve"> </w:t>
      </w:r>
      <w:r>
        <w:rPr>
          <w:rFonts w:hint="eastAsia"/>
          <w:rtl/>
        </w:rPr>
        <w:t>העושה</w:t>
      </w:r>
      <w:r>
        <w:rPr>
          <w:rtl/>
        </w:rPr>
        <w:t xml:space="preserve"> </w:t>
      </w:r>
      <w:r>
        <w:rPr>
          <w:rFonts w:hint="eastAsia"/>
          <w:rtl/>
        </w:rPr>
        <w:t>בו</w:t>
      </w:r>
      <w:r>
        <w:rPr>
          <w:rtl/>
        </w:rPr>
        <w:t xml:space="preserve"> </w:t>
      </w:r>
      <w:r>
        <w:rPr>
          <w:rFonts w:hint="eastAsia"/>
          <w:rtl/>
        </w:rPr>
        <w:t>מלאכה</w:t>
      </w:r>
      <w:r>
        <w:rPr>
          <w:rtl/>
        </w:rPr>
        <w:t xml:space="preserve"> </w:t>
      </w:r>
      <w:r>
        <w:rPr>
          <w:rFonts w:hint="eastAsia"/>
          <w:rtl/>
        </w:rPr>
        <w:t>אינו</w:t>
      </w:r>
      <w:r>
        <w:rPr>
          <w:rtl/>
        </w:rPr>
        <w:t xml:space="preserve"> </w:t>
      </w:r>
      <w:r>
        <w:rPr>
          <w:rFonts w:hint="eastAsia"/>
          <w:rtl/>
        </w:rPr>
        <w:t>רואה</w:t>
      </w:r>
      <w:r>
        <w:rPr>
          <w:rtl/>
        </w:rPr>
        <w:t xml:space="preserve"> </w:t>
      </w:r>
      <w:r>
        <w:rPr>
          <w:rFonts w:hint="eastAsia"/>
          <w:rtl/>
        </w:rPr>
        <w:t>סימן</w:t>
      </w:r>
      <w:r>
        <w:rPr>
          <w:rtl/>
        </w:rPr>
        <w:t xml:space="preserve"> </w:t>
      </w:r>
      <w:r>
        <w:rPr>
          <w:rFonts w:hint="eastAsia"/>
          <w:rtl/>
        </w:rPr>
        <w:t>ברכה</w:t>
      </w:r>
      <w:r>
        <w:rPr>
          <w:rtl/>
        </w:rPr>
        <w:t xml:space="preserve"> </w:t>
      </w:r>
      <w:r>
        <w:rPr>
          <w:rFonts w:hint="eastAsia"/>
          <w:rtl/>
        </w:rPr>
        <w:t>לעולם</w:t>
      </w:r>
      <w:r>
        <w:rPr>
          <w:rtl/>
        </w:rPr>
        <w:t xml:space="preserve">. </w:t>
      </w:r>
    </w:p>
    <w:p w:rsidR="001078CE" w:rsidRDefault="001078CE" w:rsidP="00683530">
      <w:pPr>
        <w:pStyle w:val="af8"/>
        <w:spacing w:before="0"/>
        <w:rPr>
          <w:rtl/>
        </w:rPr>
      </w:pPr>
      <w:r>
        <w:rPr>
          <w:rFonts w:hint="eastAsia"/>
          <w:rtl/>
        </w:rPr>
        <w:t>יא</w:t>
      </w:r>
      <w:r>
        <w:rPr>
          <w:rFonts w:hint="cs"/>
          <w:rtl/>
        </w:rPr>
        <w:t xml:space="preserve">. </w:t>
      </w:r>
      <w:r>
        <w:rPr>
          <w:rFonts w:hint="eastAsia"/>
          <w:rtl/>
        </w:rPr>
        <w:t>תלמידי</w:t>
      </w:r>
      <w:r>
        <w:rPr>
          <w:rtl/>
        </w:rPr>
        <w:t xml:space="preserve"> </w:t>
      </w:r>
      <w:r>
        <w:rPr>
          <w:rFonts w:hint="eastAsia"/>
          <w:rtl/>
        </w:rPr>
        <w:t>חכמים</w:t>
      </w:r>
      <w:r>
        <w:rPr>
          <w:rtl/>
        </w:rPr>
        <w:t xml:space="preserve"> </w:t>
      </w:r>
      <w:r>
        <w:rPr>
          <w:rFonts w:hint="eastAsia"/>
          <w:rtl/>
        </w:rPr>
        <w:t>אין</w:t>
      </w:r>
      <w:r>
        <w:rPr>
          <w:rtl/>
        </w:rPr>
        <w:t xml:space="preserve"> </w:t>
      </w:r>
      <w:r>
        <w:rPr>
          <w:rFonts w:hint="eastAsia"/>
          <w:rtl/>
        </w:rPr>
        <w:t>נותנין</w:t>
      </w:r>
      <w:r>
        <w:rPr>
          <w:rtl/>
        </w:rPr>
        <w:t xml:space="preserve"> </w:t>
      </w:r>
      <w:r>
        <w:rPr>
          <w:rFonts w:hint="eastAsia"/>
          <w:rtl/>
        </w:rPr>
        <w:t>זה</w:t>
      </w:r>
      <w:r>
        <w:rPr>
          <w:rtl/>
        </w:rPr>
        <w:t xml:space="preserve"> </w:t>
      </w:r>
      <w:r>
        <w:rPr>
          <w:rFonts w:hint="eastAsia"/>
          <w:rtl/>
        </w:rPr>
        <w:t>לזה</w:t>
      </w:r>
      <w:r>
        <w:rPr>
          <w:rtl/>
        </w:rPr>
        <w:t xml:space="preserve"> </w:t>
      </w:r>
      <w:r>
        <w:rPr>
          <w:rFonts w:hint="eastAsia"/>
          <w:rtl/>
        </w:rPr>
        <w:t>שלום</w:t>
      </w:r>
      <w:r>
        <w:rPr>
          <w:rtl/>
        </w:rPr>
        <w:t xml:space="preserve"> </w:t>
      </w:r>
      <w:r>
        <w:rPr>
          <w:rFonts w:hint="eastAsia"/>
          <w:rtl/>
        </w:rPr>
        <w:t>בתשעה</w:t>
      </w:r>
      <w:r>
        <w:rPr>
          <w:rtl/>
        </w:rPr>
        <w:t xml:space="preserve"> </w:t>
      </w:r>
      <w:r>
        <w:rPr>
          <w:rFonts w:hint="eastAsia"/>
          <w:rtl/>
        </w:rPr>
        <w:t>באב</w:t>
      </w:r>
      <w:r>
        <w:rPr>
          <w:rtl/>
        </w:rPr>
        <w:t xml:space="preserve">, </w:t>
      </w:r>
      <w:r>
        <w:rPr>
          <w:rFonts w:hint="eastAsia"/>
          <w:rtl/>
        </w:rPr>
        <w:t>אלא</w:t>
      </w:r>
      <w:r>
        <w:rPr>
          <w:rtl/>
        </w:rPr>
        <w:t xml:space="preserve"> </w:t>
      </w:r>
      <w:r>
        <w:rPr>
          <w:rFonts w:hint="eastAsia"/>
          <w:rtl/>
        </w:rPr>
        <w:t>יושבים</w:t>
      </w:r>
      <w:r>
        <w:rPr>
          <w:rtl/>
        </w:rPr>
        <w:t xml:space="preserve"> </w:t>
      </w:r>
      <w:r>
        <w:rPr>
          <w:rFonts w:hint="eastAsia"/>
          <w:rtl/>
        </w:rPr>
        <w:t>דוים</w:t>
      </w:r>
      <w:r>
        <w:rPr>
          <w:rtl/>
        </w:rPr>
        <w:t xml:space="preserve"> </w:t>
      </w:r>
      <w:r>
        <w:rPr>
          <w:rFonts w:hint="eastAsia"/>
          <w:rtl/>
        </w:rPr>
        <w:t>ונאנחים</w:t>
      </w:r>
      <w:r>
        <w:rPr>
          <w:rtl/>
        </w:rPr>
        <w:t xml:space="preserve"> </w:t>
      </w:r>
      <w:r>
        <w:rPr>
          <w:rFonts w:hint="eastAsia"/>
          <w:b/>
          <w:bCs/>
          <w:rtl/>
        </w:rPr>
        <w:t>כאבלים</w:t>
      </w:r>
      <w:r>
        <w:rPr>
          <w:rtl/>
        </w:rPr>
        <w:t xml:space="preserve">, </w:t>
      </w:r>
      <w:r>
        <w:rPr>
          <w:rFonts w:hint="eastAsia"/>
          <w:rtl/>
        </w:rPr>
        <w:t>ואם</w:t>
      </w:r>
      <w:r>
        <w:rPr>
          <w:rtl/>
        </w:rPr>
        <w:t xml:space="preserve"> </w:t>
      </w:r>
      <w:r>
        <w:rPr>
          <w:rFonts w:hint="eastAsia"/>
          <w:rtl/>
        </w:rPr>
        <w:t>נתן</w:t>
      </w:r>
      <w:r>
        <w:rPr>
          <w:rtl/>
        </w:rPr>
        <w:t xml:space="preserve"> </w:t>
      </w:r>
      <w:r>
        <w:rPr>
          <w:rFonts w:hint="eastAsia"/>
          <w:rtl/>
        </w:rPr>
        <w:t>להם</w:t>
      </w:r>
      <w:r>
        <w:rPr>
          <w:rtl/>
        </w:rPr>
        <w:t xml:space="preserve"> </w:t>
      </w:r>
      <w:r>
        <w:rPr>
          <w:rFonts w:hint="eastAsia"/>
          <w:rtl/>
        </w:rPr>
        <w:t>עם</w:t>
      </w:r>
      <w:r>
        <w:rPr>
          <w:rtl/>
        </w:rPr>
        <w:t xml:space="preserve"> </w:t>
      </w:r>
      <w:r>
        <w:rPr>
          <w:rFonts w:hint="eastAsia"/>
          <w:rtl/>
        </w:rPr>
        <w:t>הארץ</w:t>
      </w:r>
      <w:r>
        <w:rPr>
          <w:rtl/>
        </w:rPr>
        <w:t xml:space="preserve"> </w:t>
      </w:r>
      <w:r>
        <w:rPr>
          <w:rFonts w:hint="eastAsia"/>
          <w:rtl/>
        </w:rPr>
        <w:t>שלום</w:t>
      </w:r>
      <w:r>
        <w:rPr>
          <w:rtl/>
        </w:rPr>
        <w:t xml:space="preserve"> </w:t>
      </w:r>
      <w:r>
        <w:rPr>
          <w:rFonts w:hint="eastAsia"/>
          <w:rtl/>
        </w:rPr>
        <w:t>מחזירים</w:t>
      </w:r>
      <w:r>
        <w:rPr>
          <w:rtl/>
        </w:rPr>
        <w:t xml:space="preserve"> </w:t>
      </w:r>
      <w:r>
        <w:rPr>
          <w:rFonts w:hint="eastAsia"/>
          <w:rtl/>
        </w:rPr>
        <w:t>לו</w:t>
      </w:r>
      <w:r>
        <w:rPr>
          <w:rtl/>
        </w:rPr>
        <w:t xml:space="preserve"> </w:t>
      </w:r>
      <w:r>
        <w:rPr>
          <w:rFonts w:hint="eastAsia"/>
          <w:rtl/>
        </w:rPr>
        <w:t>בשפה</w:t>
      </w:r>
      <w:r>
        <w:rPr>
          <w:rtl/>
        </w:rPr>
        <w:t xml:space="preserve"> </w:t>
      </w:r>
      <w:r>
        <w:rPr>
          <w:rFonts w:hint="eastAsia"/>
          <w:rtl/>
        </w:rPr>
        <w:t>רפה</w:t>
      </w:r>
      <w:r>
        <w:rPr>
          <w:rtl/>
        </w:rPr>
        <w:t xml:space="preserve"> </w:t>
      </w:r>
      <w:r>
        <w:rPr>
          <w:rFonts w:hint="eastAsia"/>
          <w:rtl/>
        </w:rPr>
        <w:t>וכובד</w:t>
      </w:r>
      <w:r>
        <w:rPr>
          <w:rtl/>
        </w:rPr>
        <w:t xml:space="preserve"> </w:t>
      </w:r>
      <w:r>
        <w:rPr>
          <w:rFonts w:hint="eastAsia"/>
          <w:rtl/>
        </w:rPr>
        <w:t>ראש</w:t>
      </w:r>
      <w:r>
        <w:rPr>
          <w:rFonts w:hint="cs"/>
          <w:rtl/>
        </w:rPr>
        <w:t>.</w:t>
      </w:r>
      <w:r>
        <w:rPr>
          <w:rtl/>
        </w:rPr>
        <w:t xml:space="preserve"> </w:t>
      </w:r>
      <w:r>
        <w:rPr>
          <w:rFonts w:hint="eastAsia"/>
          <w:rtl/>
        </w:rPr>
        <w:t>ואסור</w:t>
      </w:r>
      <w:r>
        <w:rPr>
          <w:rtl/>
        </w:rPr>
        <w:t xml:space="preserve"> </w:t>
      </w:r>
      <w:r>
        <w:rPr>
          <w:rFonts w:hint="eastAsia"/>
          <w:rtl/>
        </w:rPr>
        <w:t>לקרות</w:t>
      </w:r>
      <w:r>
        <w:rPr>
          <w:rtl/>
        </w:rPr>
        <w:t xml:space="preserve"> </w:t>
      </w:r>
      <w:r>
        <w:rPr>
          <w:rFonts w:hint="eastAsia"/>
          <w:rtl/>
        </w:rPr>
        <w:t>בתשעה</w:t>
      </w:r>
      <w:r>
        <w:rPr>
          <w:rtl/>
        </w:rPr>
        <w:t xml:space="preserve"> </w:t>
      </w:r>
      <w:r>
        <w:rPr>
          <w:rFonts w:hint="eastAsia"/>
          <w:rtl/>
        </w:rPr>
        <w:t>באב</w:t>
      </w:r>
      <w:r>
        <w:rPr>
          <w:rtl/>
        </w:rPr>
        <w:t xml:space="preserve"> </w:t>
      </w:r>
      <w:r>
        <w:rPr>
          <w:rFonts w:hint="eastAsia"/>
          <w:rtl/>
        </w:rPr>
        <w:t>בתורה</w:t>
      </w:r>
      <w:r>
        <w:rPr>
          <w:rtl/>
        </w:rPr>
        <w:t xml:space="preserve"> </w:t>
      </w:r>
      <w:r>
        <w:rPr>
          <w:rFonts w:hint="eastAsia"/>
          <w:rtl/>
        </w:rPr>
        <w:t>או</w:t>
      </w:r>
      <w:r>
        <w:rPr>
          <w:rtl/>
        </w:rPr>
        <w:t xml:space="preserve"> </w:t>
      </w:r>
      <w:r>
        <w:rPr>
          <w:rFonts w:hint="eastAsia"/>
          <w:rtl/>
        </w:rPr>
        <w:t>בנביאים</w:t>
      </w:r>
      <w:r>
        <w:rPr>
          <w:rtl/>
        </w:rPr>
        <w:t xml:space="preserve"> </w:t>
      </w:r>
      <w:r>
        <w:rPr>
          <w:rFonts w:hint="eastAsia"/>
          <w:rtl/>
        </w:rPr>
        <w:t>או</w:t>
      </w:r>
      <w:r>
        <w:rPr>
          <w:rtl/>
        </w:rPr>
        <w:t xml:space="preserve"> </w:t>
      </w:r>
      <w:r>
        <w:rPr>
          <w:rFonts w:hint="eastAsia"/>
          <w:rtl/>
        </w:rPr>
        <w:t>בכתובים</w:t>
      </w:r>
      <w:r>
        <w:rPr>
          <w:rtl/>
        </w:rPr>
        <w:t xml:space="preserve"> </w:t>
      </w:r>
      <w:r>
        <w:rPr>
          <w:rFonts w:hint="eastAsia"/>
          <w:rtl/>
        </w:rPr>
        <w:t>ובמשנה</w:t>
      </w:r>
      <w:r>
        <w:rPr>
          <w:rtl/>
        </w:rPr>
        <w:t xml:space="preserve"> </w:t>
      </w:r>
      <w:r>
        <w:rPr>
          <w:rFonts w:hint="eastAsia"/>
          <w:rtl/>
        </w:rPr>
        <w:t>ובהלכות</w:t>
      </w:r>
      <w:r>
        <w:rPr>
          <w:rtl/>
        </w:rPr>
        <w:t xml:space="preserve"> </w:t>
      </w:r>
      <w:r>
        <w:rPr>
          <w:rFonts w:hint="eastAsia"/>
          <w:rtl/>
        </w:rPr>
        <w:t>ובתלמוד</w:t>
      </w:r>
      <w:r>
        <w:rPr>
          <w:rtl/>
        </w:rPr>
        <w:t xml:space="preserve"> </w:t>
      </w:r>
      <w:r>
        <w:rPr>
          <w:rFonts w:hint="eastAsia"/>
          <w:rtl/>
        </w:rPr>
        <w:t>ובהגדות</w:t>
      </w:r>
      <w:r>
        <w:rPr>
          <w:rtl/>
        </w:rPr>
        <w:t xml:space="preserve">, </w:t>
      </w:r>
      <w:r>
        <w:rPr>
          <w:rFonts w:hint="eastAsia"/>
          <w:rtl/>
        </w:rPr>
        <w:t>ואינו</w:t>
      </w:r>
      <w:r>
        <w:rPr>
          <w:rtl/>
        </w:rPr>
        <w:t xml:space="preserve"> </w:t>
      </w:r>
      <w:r>
        <w:rPr>
          <w:rFonts w:hint="eastAsia"/>
          <w:rtl/>
        </w:rPr>
        <w:t>קורא</w:t>
      </w:r>
      <w:r>
        <w:rPr>
          <w:rtl/>
        </w:rPr>
        <w:t xml:space="preserve"> </w:t>
      </w:r>
      <w:r>
        <w:rPr>
          <w:rFonts w:hint="eastAsia"/>
          <w:rtl/>
        </w:rPr>
        <w:t>אלא</w:t>
      </w:r>
      <w:r>
        <w:rPr>
          <w:rtl/>
        </w:rPr>
        <w:t xml:space="preserve"> </w:t>
      </w:r>
      <w:r>
        <w:rPr>
          <w:rFonts w:hint="eastAsia"/>
          <w:rtl/>
        </w:rPr>
        <w:t>באיוב</w:t>
      </w:r>
      <w:r>
        <w:rPr>
          <w:rtl/>
        </w:rPr>
        <w:t xml:space="preserve"> </w:t>
      </w:r>
      <w:r>
        <w:rPr>
          <w:rFonts w:hint="eastAsia"/>
          <w:rtl/>
        </w:rPr>
        <w:t>ובקינות</w:t>
      </w:r>
      <w:r>
        <w:rPr>
          <w:rtl/>
        </w:rPr>
        <w:t xml:space="preserve"> </w:t>
      </w:r>
      <w:r>
        <w:rPr>
          <w:rFonts w:hint="eastAsia"/>
          <w:rtl/>
        </w:rPr>
        <w:t>ובדברים</w:t>
      </w:r>
      <w:r>
        <w:rPr>
          <w:rtl/>
        </w:rPr>
        <w:t xml:space="preserve"> </w:t>
      </w:r>
      <w:r>
        <w:rPr>
          <w:rFonts w:hint="eastAsia"/>
          <w:rtl/>
        </w:rPr>
        <w:t>הרעים</w:t>
      </w:r>
      <w:r>
        <w:rPr>
          <w:rtl/>
        </w:rPr>
        <w:t xml:space="preserve"> </w:t>
      </w:r>
      <w:r>
        <w:rPr>
          <w:rFonts w:hint="eastAsia"/>
          <w:rtl/>
        </w:rPr>
        <w:t>שבירמיהו</w:t>
      </w:r>
      <w:r>
        <w:rPr>
          <w:rFonts w:hint="cs"/>
          <w:rtl/>
        </w:rPr>
        <w:t>.</w:t>
      </w:r>
      <w:r>
        <w:rPr>
          <w:rtl/>
        </w:rPr>
        <w:t xml:space="preserve"> </w:t>
      </w:r>
      <w:r>
        <w:rPr>
          <w:rFonts w:hint="eastAsia"/>
          <w:rtl/>
        </w:rPr>
        <w:t>ותינוקות</w:t>
      </w:r>
      <w:r>
        <w:rPr>
          <w:rtl/>
        </w:rPr>
        <w:t xml:space="preserve"> </w:t>
      </w:r>
      <w:r>
        <w:rPr>
          <w:rFonts w:hint="eastAsia"/>
          <w:rtl/>
        </w:rPr>
        <w:t>של</w:t>
      </w:r>
      <w:r>
        <w:rPr>
          <w:rtl/>
        </w:rPr>
        <w:t xml:space="preserve"> </w:t>
      </w:r>
      <w:r>
        <w:rPr>
          <w:rFonts w:hint="eastAsia"/>
          <w:rtl/>
        </w:rPr>
        <w:t>בית</w:t>
      </w:r>
      <w:r>
        <w:rPr>
          <w:rtl/>
        </w:rPr>
        <w:t xml:space="preserve"> </w:t>
      </w:r>
      <w:r>
        <w:rPr>
          <w:rFonts w:hint="eastAsia"/>
          <w:rtl/>
        </w:rPr>
        <w:t>רבן</w:t>
      </w:r>
      <w:r>
        <w:rPr>
          <w:rtl/>
        </w:rPr>
        <w:t xml:space="preserve"> </w:t>
      </w:r>
      <w:r>
        <w:rPr>
          <w:rFonts w:hint="eastAsia"/>
          <w:rtl/>
        </w:rPr>
        <w:t>בטלין</w:t>
      </w:r>
      <w:r>
        <w:rPr>
          <w:rtl/>
        </w:rPr>
        <w:t xml:space="preserve"> </w:t>
      </w:r>
      <w:r>
        <w:rPr>
          <w:rFonts w:hint="eastAsia"/>
          <w:rtl/>
        </w:rPr>
        <w:t>בו</w:t>
      </w:r>
      <w:r>
        <w:rPr>
          <w:rFonts w:hint="cs"/>
          <w:rtl/>
        </w:rPr>
        <w:t>.</w:t>
      </w:r>
      <w:r>
        <w:rPr>
          <w:rtl/>
        </w:rPr>
        <w:t xml:space="preserve"> </w:t>
      </w:r>
      <w:r>
        <w:rPr>
          <w:rFonts w:hint="eastAsia"/>
          <w:rtl/>
        </w:rPr>
        <w:t>ומקצת</w:t>
      </w:r>
      <w:r>
        <w:rPr>
          <w:rtl/>
        </w:rPr>
        <w:t xml:space="preserve"> </w:t>
      </w:r>
      <w:r>
        <w:rPr>
          <w:rFonts w:hint="eastAsia"/>
          <w:rtl/>
        </w:rPr>
        <w:t>החכמים</w:t>
      </w:r>
      <w:r>
        <w:rPr>
          <w:rtl/>
        </w:rPr>
        <w:t xml:space="preserve"> </w:t>
      </w:r>
      <w:r>
        <w:rPr>
          <w:rFonts w:hint="eastAsia"/>
          <w:rtl/>
        </w:rPr>
        <w:t>נוהגין</w:t>
      </w:r>
      <w:r>
        <w:rPr>
          <w:rtl/>
        </w:rPr>
        <w:t xml:space="preserve"> </w:t>
      </w:r>
      <w:r>
        <w:rPr>
          <w:rFonts w:hint="eastAsia"/>
          <w:rtl/>
        </w:rPr>
        <w:t>שלא</w:t>
      </w:r>
      <w:r>
        <w:rPr>
          <w:rtl/>
        </w:rPr>
        <w:t xml:space="preserve"> </w:t>
      </w:r>
      <w:r>
        <w:rPr>
          <w:rFonts w:hint="eastAsia"/>
          <w:rtl/>
        </w:rPr>
        <w:t>להניח</w:t>
      </w:r>
      <w:r>
        <w:rPr>
          <w:rtl/>
        </w:rPr>
        <w:t xml:space="preserve"> </w:t>
      </w:r>
      <w:r>
        <w:rPr>
          <w:rFonts w:hint="eastAsia"/>
          <w:rtl/>
        </w:rPr>
        <w:t>בו</w:t>
      </w:r>
      <w:r>
        <w:rPr>
          <w:rtl/>
        </w:rPr>
        <w:t xml:space="preserve"> </w:t>
      </w:r>
      <w:r>
        <w:rPr>
          <w:rFonts w:hint="eastAsia"/>
          <w:rtl/>
        </w:rPr>
        <w:t>תפילין</w:t>
      </w:r>
      <w:r>
        <w:rPr>
          <w:rtl/>
        </w:rPr>
        <w:t xml:space="preserve"> </w:t>
      </w:r>
      <w:r>
        <w:rPr>
          <w:rFonts w:hint="eastAsia"/>
          <w:rtl/>
        </w:rPr>
        <w:t>בראש</w:t>
      </w:r>
      <w:r>
        <w:rPr>
          <w:rtl/>
        </w:rPr>
        <w:t>.</w:t>
      </w:r>
    </w:p>
    <w:p w:rsidR="001078CE" w:rsidRDefault="001078CE" w:rsidP="00683530">
      <w:pPr>
        <w:pStyle w:val="af4"/>
        <w:rPr>
          <w:rFonts w:ascii="David" w:hAnsi="David"/>
          <w:b/>
          <w:bCs/>
          <w:color w:val="000000"/>
          <w:rtl/>
          <w:lang w:eastAsia="en-US"/>
        </w:rPr>
      </w:pPr>
      <w:r>
        <w:rPr>
          <w:rtl/>
          <w:lang w:eastAsia="en-US"/>
        </w:rPr>
        <w:lastRenderedPageBreak/>
        <w:t xml:space="preserve">יסוד זה של אבלות ניתן לראות </w:t>
      </w:r>
      <w:r>
        <w:rPr>
          <w:rFonts w:hint="cs"/>
          <w:rtl/>
          <w:lang w:eastAsia="en-US"/>
        </w:rPr>
        <w:t>בעיקר בט' באב, ומכאן ניתן להסיק ביחס ל</w:t>
      </w:r>
      <w:r>
        <w:rPr>
          <w:rtl/>
          <w:lang w:eastAsia="en-US"/>
        </w:rPr>
        <w:t xml:space="preserve">תעניות ציבור הנגזרות לעתים. </w:t>
      </w:r>
      <w:r>
        <w:rPr>
          <w:rFonts w:hint="cs"/>
          <w:rtl/>
          <w:lang w:eastAsia="en-US"/>
        </w:rPr>
        <w:t>ציר מחבר בין אבלות ותשובה הן הנאות הגוף האסורות ביום כיפור ובט' באב, אם כי רמת איסורן שונה.</w:t>
      </w:r>
      <w:r>
        <w:rPr>
          <w:rStyle w:val="ac"/>
          <w:rtl/>
          <w:lang w:eastAsia="en-US"/>
        </w:rPr>
        <w:t xml:space="preserve"> </w:t>
      </w:r>
      <w:r>
        <w:rPr>
          <w:rFonts w:hint="cs"/>
          <w:rtl/>
          <w:lang w:eastAsia="en-US"/>
        </w:rPr>
        <w:t xml:space="preserve">אלא שגם האבלות עצמה, מעבר לצער האישי של מי שאבל על אחד משבעת הקרובים (או של המצטער על פטירת חבר קרוב), יש בה ממד של תשובה גם כן. התחולל משהו משמעותי, יש חסר שלא יחזור, וזהו פסק זמן להתבוננות מחודשת על החיים וייעודם. כך הסביר את ייעוד האבלות </w:t>
      </w:r>
      <w:r>
        <w:rPr>
          <w:rFonts w:ascii="David" w:hAnsi="David" w:hint="cs"/>
          <w:rtl/>
          <w:lang w:eastAsia="en-US"/>
        </w:rPr>
        <w:t xml:space="preserve">הרב יוסף דב סולוביצ'יק, דברי הגות והערכה, עמ' 199: </w:t>
      </w:r>
    </w:p>
    <w:p w:rsidR="001078CE" w:rsidRDefault="001078CE" w:rsidP="00683530">
      <w:pPr>
        <w:pStyle w:val="af8"/>
        <w:rPr>
          <w:rtl/>
        </w:rPr>
      </w:pPr>
      <w:r>
        <w:rPr>
          <w:rFonts w:hint="cs"/>
          <w:rtl/>
        </w:rPr>
        <w:t xml:space="preserve">בדיני האבלות שבימי השבעה יש למעשה משום ביטוי לא רק לרוח האבל, אלא גם ואולי בעיקר לרוח התשובה. יש ויש באיסורים העיקריים הנוהגים בימי השבעה (הרחיצה, הסיכה, עידוני הגוף ותשמיש המיטה), שמעלים בזכרון את יום הכיפורים. מ"מ יש בפנינו צד שווה מוזר, מעשה האבל שווה למעשה הכפרה. ההלכה מטילה על האבל לרצות עוונו בקיום אותם דינים שמקיימים גם ביו"כ בשעה שאדם מבקש סליחה וכפרה. </w:t>
      </w:r>
    </w:p>
    <w:p w:rsidR="001078CE" w:rsidRDefault="001078CE" w:rsidP="00683530">
      <w:pPr>
        <w:pStyle w:val="af4"/>
        <w:rPr>
          <w:rtl/>
          <w:lang w:eastAsia="en-US"/>
        </w:rPr>
      </w:pPr>
      <w:r>
        <w:rPr>
          <w:rFonts w:hint="cs"/>
          <w:rtl/>
          <w:lang w:eastAsia="en-US"/>
        </w:rPr>
        <w:t>במקביל, גם ביום הכיפורים יש רכיב של אבלות מלבד התשובה. כך מתאר הרב יוסף דב סולוביצ'יק, "סדר העבודה של יום הכיפורים", דברי השקפה, עמ' 171-173, את יום הכיפורים:</w:t>
      </w:r>
    </w:p>
    <w:p w:rsidR="001078CE" w:rsidRDefault="001078CE" w:rsidP="00683530">
      <w:pPr>
        <w:pStyle w:val="af8"/>
        <w:rPr>
          <w:rtl/>
        </w:rPr>
      </w:pPr>
      <w:r>
        <w:rPr>
          <w:rFonts w:hint="cs"/>
          <w:rtl/>
        </w:rPr>
        <w:t xml:space="preserve">לרגעים אחדים הופכים המתפללים למעין אבלים. בעיצומה של השירה אנו מקדשים זמן לענין אבלות (פיוטים: תכפו עלינו צרות, אלה אזכרה). טעמו של דבר אנו מרגישים עצמנו אשמים בחטא: "כל דור שלא נבנה בימיו מעלין עליו כאילו הוא החריבו". כיצד נוכל להביע את הכרת החטא בדבר חורבן בית המקדש? על ידי אמירת קינות. אין אמירת קינות בפיוטים בשום חג מהחגים פרט ליו"כ. ...אבלות היא לא רק צער וכאב על ההוה העגום, כי אם גם זכרון צורב על אבדן היפה והיקר של העבר. כל תפילת המוסף של יו"כ היא שרשרת אחת של הכרת החטא ובקשת הסליחה, זכירת העבר המפואר והכרת החטא הלאומי. </w:t>
      </w:r>
    </w:p>
    <w:p w:rsidR="001078CE" w:rsidRDefault="001078CE" w:rsidP="00683530">
      <w:pPr>
        <w:pStyle w:val="af4"/>
        <w:rPr>
          <w:rtl/>
          <w:lang w:eastAsia="en-US"/>
        </w:rPr>
      </w:pPr>
      <w:r>
        <w:rPr>
          <w:rFonts w:hint="cs"/>
          <w:rtl/>
          <w:lang w:eastAsia="en-US"/>
        </w:rPr>
        <w:t xml:space="preserve">נראה אם כן, שמהות הצומות הקבועים היא אבלות על שהיה שמטרתה לעורר לתשובה. תענית על צרות מזדמנות יסודה בתשובה ומגמתה שהצרה תחלוף. </w:t>
      </w:r>
    </w:p>
    <w:p w:rsidR="001078CE" w:rsidRDefault="001078CE" w:rsidP="00683530">
      <w:pPr>
        <w:pStyle w:val="af6"/>
        <w:rPr>
          <w:rtl/>
          <w:lang w:eastAsia="en-US"/>
        </w:rPr>
      </w:pPr>
      <w:r>
        <w:rPr>
          <w:rFonts w:hint="cs"/>
          <w:rtl/>
          <w:lang w:eastAsia="en-US"/>
        </w:rPr>
        <w:t xml:space="preserve">2. </w:t>
      </w:r>
      <w:r>
        <w:rPr>
          <w:rtl/>
          <w:lang w:eastAsia="en-US"/>
        </w:rPr>
        <w:t>למטרות אחרות</w:t>
      </w:r>
    </w:p>
    <w:p w:rsidR="001078CE" w:rsidRDefault="001078CE" w:rsidP="00683530">
      <w:pPr>
        <w:pStyle w:val="afa"/>
        <w:rPr>
          <w:rtl/>
          <w:lang w:eastAsia="en-US"/>
        </w:rPr>
      </w:pPr>
      <w:r>
        <w:rPr>
          <w:rFonts w:hint="cs"/>
          <w:rtl/>
          <w:lang w:eastAsia="en-US"/>
        </w:rPr>
        <w:t xml:space="preserve">תענית שמטרתה </w:t>
      </w:r>
      <w:r>
        <w:rPr>
          <w:rtl/>
          <w:lang w:eastAsia="en-US"/>
        </w:rPr>
        <w:t>תשובה, ואבלות</w:t>
      </w:r>
      <w:r>
        <w:rPr>
          <w:rFonts w:hint="cs"/>
          <w:rtl/>
          <w:lang w:eastAsia="en-US"/>
        </w:rPr>
        <w:t xml:space="preserve"> המעוררת לתשובה</w:t>
      </w:r>
      <w:r>
        <w:rPr>
          <w:rtl/>
          <w:lang w:eastAsia="en-US"/>
        </w:rPr>
        <w:t>,</w:t>
      </w:r>
      <w:r>
        <w:rPr>
          <w:rFonts w:hint="cs"/>
          <w:rtl/>
          <w:lang w:eastAsia="en-US"/>
        </w:rPr>
        <w:t xml:space="preserve"> הן כלפי שמיא.</w:t>
      </w:r>
      <w:r>
        <w:rPr>
          <w:rtl/>
          <w:lang w:eastAsia="en-US"/>
        </w:rPr>
        <w:t xml:space="preserve"> לא מצאנו במקרא ובדברי חז"ל תענית ומנ</w:t>
      </w:r>
      <w:r>
        <w:rPr>
          <w:rFonts w:hint="cs"/>
          <w:rtl/>
          <w:lang w:eastAsia="en-US"/>
        </w:rPr>
        <w:t>י</w:t>
      </w:r>
      <w:r>
        <w:rPr>
          <w:rtl/>
          <w:lang w:eastAsia="en-US"/>
        </w:rPr>
        <w:t>ע</w:t>
      </w:r>
      <w:r>
        <w:rPr>
          <w:rFonts w:hint="cs"/>
          <w:rtl/>
          <w:lang w:eastAsia="en-US"/>
        </w:rPr>
        <w:t>ת</w:t>
      </w:r>
      <w:r>
        <w:rPr>
          <w:rtl/>
          <w:lang w:eastAsia="en-US"/>
        </w:rPr>
        <w:t xml:space="preserve"> אכילה ושת</w:t>
      </w:r>
      <w:r>
        <w:rPr>
          <w:rFonts w:hint="cs"/>
          <w:rtl/>
          <w:lang w:eastAsia="en-US"/>
        </w:rPr>
        <w:t>י</w:t>
      </w:r>
      <w:r>
        <w:rPr>
          <w:rtl/>
          <w:lang w:eastAsia="en-US"/>
        </w:rPr>
        <w:t xml:space="preserve">יה מבני אדם כדי לשנות רצונם של אחרים, </w:t>
      </w:r>
      <w:r>
        <w:rPr>
          <w:rFonts w:hint="cs"/>
          <w:rtl/>
          <w:lang w:eastAsia="en-US"/>
        </w:rPr>
        <w:t>או לשם השגת הישגים חומריים,</w:t>
      </w:r>
      <w:r>
        <w:rPr>
          <w:rtl/>
          <w:lang w:eastAsia="en-US"/>
        </w:rPr>
        <w:t xml:space="preserve"> לא </w:t>
      </w:r>
      <w:r>
        <w:rPr>
          <w:rFonts w:hint="cs"/>
          <w:rtl/>
          <w:lang w:eastAsia="en-US"/>
        </w:rPr>
        <w:t xml:space="preserve">אצל </w:t>
      </w:r>
      <w:r>
        <w:rPr>
          <w:rtl/>
          <w:lang w:eastAsia="en-US"/>
        </w:rPr>
        <w:t xml:space="preserve">יחיד ולא </w:t>
      </w:r>
      <w:r>
        <w:rPr>
          <w:rFonts w:hint="cs"/>
          <w:rtl/>
          <w:lang w:eastAsia="en-US"/>
        </w:rPr>
        <w:t>אצ</w:t>
      </w:r>
      <w:r>
        <w:rPr>
          <w:rtl/>
          <w:lang w:eastAsia="en-US"/>
        </w:rPr>
        <w:t>ל</w:t>
      </w:r>
      <w:r>
        <w:rPr>
          <w:rFonts w:hint="cs"/>
          <w:rtl/>
          <w:lang w:eastAsia="en-US"/>
        </w:rPr>
        <w:t xml:space="preserve"> </w:t>
      </w:r>
      <w:r>
        <w:rPr>
          <w:rtl/>
          <w:lang w:eastAsia="en-US"/>
        </w:rPr>
        <w:t>ציבור.</w:t>
      </w:r>
      <w:r>
        <w:rPr>
          <w:rStyle w:val="ac"/>
          <w:snapToGrid w:val="0"/>
          <w:rtl/>
        </w:rPr>
        <w:footnoteReference w:id="37"/>
      </w:r>
      <w:r>
        <w:rPr>
          <w:rtl/>
          <w:lang w:eastAsia="en-US"/>
        </w:rPr>
        <w:t xml:space="preserve"> בעתות של צרה ואסון –</w:t>
      </w:r>
      <w:r>
        <w:rPr>
          <w:rFonts w:hint="cs"/>
          <w:rtl/>
          <w:lang w:eastAsia="en-US"/>
        </w:rPr>
        <w:t xml:space="preserve"> </w:t>
      </w:r>
      <w:r>
        <w:rPr>
          <w:rtl/>
          <w:lang w:eastAsia="en-US"/>
        </w:rPr>
        <w:t>כשגויים עורכים מלחמה נגד ישראל או באים לקחת את ארצם (רמב"ם הל' תעניות ב,</w:t>
      </w:r>
      <w:r>
        <w:rPr>
          <w:rFonts w:hint="cs"/>
          <w:rtl/>
          <w:lang w:eastAsia="en-US"/>
        </w:rPr>
        <w:t xml:space="preserve"> </w:t>
      </w:r>
      <w:r>
        <w:rPr>
          <w:rtl/>
          <w:lang w:eastAsia="en-US"/>
        </w:rPr>
        <w:t>ג),</w:t>
      </w:r>
      <w:r>
        <w:rPr>
          <w:rStyle w:val="ac"/>
          <w:snapToGrid w:val="0"/>
          <w:rtl/>
        </w:rPr>
        <w:footnoteReference w:id="38"/>
      </w:r>
      <w:r>
        <w:rPr>
          <w:rtl/>
          <w:lang w:eastAsia="en-US"/>
        </w:rPr>
        <w:t xml:space="preserve"> או בגבור תאונות דרכים שה</w:t>
      </w:r>
      <w:r>
        <w:rPr>
          <w:rFonts w:hint="cs"/>
          <w:rtl/>
          <w:lang w:eastAsia="en-US"/>
        </w:rPr>
        <w:t>ן</w:t>
      </w:r>
      <w:r>
        <w:rPr>
          <w:rtl/>
          <w:lang w:eastAsia="en-US"/>
        </w:rPr>
        <w:t xml:space="preserve"> בחזקת "חולי שהרבה מתים בו" (רמב"ם שם יג), ואפילו כשיש בעיות כלכליות חמורות "ונתמעט המשא ומתן" (רמב"ם, שם יד) –</w:t>
      </w:r>
      <w:r>
        <w:rPr>
          <w:rFonts w:hint="cs"/>
          <w:rtl/>
          <w:lang w:eastAsia="en-US"/>
        </w:rPr>
        <w:t xml:space="preserve"> </w:t>
      </w:r>
      <w:r>
        <w:rPr>
          <w:rtl/>
          <w:lang w:eastAsia="en-US"/>
        </w:rPr>
        <w:t>אין ל</w:t>
      </w:r>
      <w:r>
        <w:rPr>
          <w:rFonts w:hint="cs"/>
          <w:rtl/>
          <w:lang w:eastAsia="en-US"/>
        </w:rPr>
        <w:t xml:space="preserve">הסתפק בהאשמת </w:t>
      </w:r>
      <w:r>
        <w:rPr>
          <w:rtl/>
          <w:lang w:eastAsia="en-US"/>
        </w:rPr>
        <w:t>הממשלה ושריה או מישהו אחר, אלא על כל אחד לבדוק ולפשפש במעשיו בשל מה הצרה הזאת.</w:t>
      </w:r>
      <w:r>
        <w:rPr>
          <w:rFonts w:hint="cs"/>
          <w:rtl/>
          <w:lang w:eastAsia="en-US"/>
        </w:rPr>
        <w:t xml:space="preserve"> </w:t>
      </w:r>
      <w:r>
        <w:rPr>
          <w:rtl/>
          <w:lang w:eastAsia="en-US"/>
        </w:rPr>
        <w:t xml:space="preserve">תענית היא כלפי </w:t>
      </w:r>
      <w:r>
        <w:rPr>
          <w:rtl/>
          <w:lang w:eastAsia="en-US"/>
        </w:rPr>
        <w:lastRenderedPageBreak/>
        <w:t>שמיא</w:t>
      </w:r>
      <w:r>
        <w:rPr>
          <w:rFonts w:hint="cs"/>
          <w:rtl/>
          <w:lang w:eastAsia="en-US"/>
        </w:rPr>
        <w:t>, ולא כדי לעורר דעת קהל ולקבל את תמיכת הציבור ואת אהדתו. לשם מטרות אלה יש לפעול פעולות אחרות, מעשיות.</w:t>
      </w:r>
      <w:r>
        <w:rPr>
          <w:rStyle w:val="ac"/>
          <w:snapToGrid w:val="0"/>
          <w:rtl/>
        </w:rPr>
        <w:footnoteReference w:id="39"/>
      </w:r>
      <w:r>
        <w:rPr>
          <w:rFonts w:hint="cs"/>
          <w:rtl/>
          <w:lang w:eastAsia="en-US"/>
        </w:rPr>
        <w:t xml:space="preserve"> בנוסף, כלל לא ברור ששביתת רעב משפיעה על דעת הקהל יותר מאשר הפגנות או מחאות אחרות.</w:t>
      </w:r>
      <w:r>
        <w:rPr>
          <w:rStyle w:val="ac"/>
          <w:snapToGrid w:val="0"/>
          <w:rtl/>
        </w:rPr>
        <w:footnoteReference w:id="40"/>
      </w:r>
      <w:r>
        <w:rPr>
          <w:rFonts w:hint="cs"/>
          <w:rtl/>
          <w:lang w:eastAsia="en-US"/>
        </w:rPr>
        <w:t xml:space="preserve"> </w:t>
      </w:r>
    </w:p>
    <w:p w:rsidR="001078CE" w:rsidRDefault="001078CE" w:rsidP="00683530">
      <w:pPr>
        <w:pStyle w:val="af7"/>
        <w:rPr>
          <w:rtl/>
        </w:rPr>
      </w:pPr>
    </w:p>
    <w:p w:rsidR="001078CE" w:rsidRDefault="001078CE" w:rsidP="00683530">
      <w:pPr>
        <w:pStyle w:val="af7"/>
        <w:rPr>
          <w:rtl/>
        </w:rPr>
      </w:pPr>
      <w:r>
        <w:rPr>
          <w:rtl/>
        </w:rPr>
        <w:t>ו.</w:t>
      </w:r>
      <w:r>
        <w:rPr>
          <w:rFonts w:hint="cs"/>
          <w:rtl/>
        </w:rPr>
        <w:t xml:space="preserve"> </w:t>
      </w:r>
      <w:r>
        <w:rPr>
          <w:rtl/>
        </w:rPr>
        <w:t>האישים האסורים בתענית יחיד</w:t>
      </w:r>
    </w:p>
    <w:p w:rsidR="001078CE" w:rsidRDefault="001078CE" w:rsidP="00683530">
      <w:pPr>
        <w:pStyle w:val="afa"/>
        <w:rPr>
          <w:rtl/>
        </w:rPr>
      </w:pPr>
      <w:r>
        <w:rPr>
          <w:rtl/>
        </w:rPr>
        <w:t>יש שפטורים מטעמים שונים</w:t>
      </w:r>
      <w:r>
        <w:rPr>
          <w:rFonts w:hint="cs"/>
          <w:rtl/>
        </w:rPr>
        <w:t xml:space="preserve"> מתעניות ש</w:t>
      </w:r>
      <w:r>
        <w:rPr>
          <w:rtl/>
        </w:rPr>
        <w:t>נגזרו על ידי מנהיגי הציבור; ויש שאי</w:t>
      </w:r>
      <w:r>
        <w:rPr>
          <w:rFonts w:hint="cs"/>
          <w:rtl/>
        </w:rPr>
        <w:t xml:space="preserve">נם </w:t>
      </w:r>
      <w:r>
        <w:rPr>
          <w:rtl/>
        </w:rPr>
        <w:t>רשאי</w:t>
      </w:r>
      <w:r>
        <w:rPr>
          <w:rFonts w:hint="cs"/>
          <w:rtl/>
        </w:rPr>
        <w:t>ם</w:t>
      </w:r>
      <w:r>
        <w:rPr>
          <w:rtl/>
        </w:rPr>
        <w:t xml:space="preserve"> לקבל על עצמ</w:t>
      </w:r>
      <w:r>
        <w:rPr>
          <w:rFonts w:hint="cs"/>
          <w:rtl/>
        </w:rPr>
        <w:t>ם</w:t>
      </w:r>
      <w:r>
        <w:rPr>
          <w:rtl/>
        </w:rPr>
        <w:t xml:space="preserve"> תענית יחיד. </w:t>
      </w:r>
      <w:r>
        <w:rPr>
          <w:rFonts w:hint="cs"/>
          <w:rtl/>
        </w:rPr>
        <w:t>להלן נדון באישים ובמקרים כאלו.</w:t>
      </w:r>
    </w:p>
    <w:p w:rsidR="001078CE" w:rsidRDefault="001078CE" w:rsidP="00683530">
      <w:pPr>
        <w:pStyle w:val="af6"/>
        <w:spacing w:before="200" w:after="80"/>
        <w:rPr>
          <w:rtl/>
        </w:rPr>
      </w:pPr>
      <w:r>
        <w:rPr>
          <w:rtl/>
        </w:rPr>
        <w:t>1.</w:t>
      </w:r>
      <w:r>
        <w:rPr>
          <w:rFonts w:hint="cs"/>
          <w:rtl/>
        </w:rPr>
        <w:t xml:space="preserve"> </w:t>
      </w:r>
      <w:r>
        <w:rPr>
          <w:rtl/>
        </w:rPr>
        <w:t>שכירים</w:t>
      </w:r>
    </w:p>
    <w:p w:rsidR="001078CE" w:rsidRDefault="001078CE" w:rsidP="00683530">
      <w:pPr>
        <w:pStyle w:val="afa"/>
        <w:rPr>
          <w:rtl/>
        </w:rPr>
      </w:pPr>
      <w:r>
        <w:rPr>
          <w:rtl/>
        </w:rPr>
        <w:t>בתוספתא בבא מציעא ח,</w:t>
      </w:r>
      <w:r>
        <w:rPr>
          <w:rFonts w:hint="cs"/>
          <w:rtl/>
        </w:rPr>
        <w:t xml:space="preserve"> </w:t>
      </w:r>
      <w:r>
        <w:rPr>
          <w:rtl/>
        </w:rPr>
        <w:t>ב מובא: "אין הפועל רשאי לעשות מלאכתו בלילה ולהשכיר עצמו ביום... לא יהא רעב ומסגיף את עצמו, מפני שממעט במלאכת בעל הבית"</w:t>
      </w:r>
      <w:r>
        <w:rPr>
          <w:rFonts w:hint="cs"/>
          <w:rtl/>
        </w:rPr>
        <w:t>.</w:t>
      </w:r>
      <w:r>
        <w:rPr>
          <w:rStyle w:val="ac"/>
          <w:snapToGrid w:val="0"/>
          <w:rtl/>
        </w:rPr>
        <w:footnoteReference w:id="41"/>
      </w:r>
    </w:p>
    <w:p w:rsidR="001078CE" w:rsidRDefault="001078CE" w:rsidP="00683530">
      <w:pPr>
        <w:pStyle w:val="af4"/>
        <w:rPr>
          <w:rtl/>
        </w:rPr>
      </w:pPr>
      <w:r>
        <w:rPr>
          <w:rtl/>
        </w:rPr>
        <w:t xml:space="preserve">נמצא, שאדם שאינו עצמאי בעבודתו, אלא שכיר, אינו רשאי לקבל על עצמו תענית אם הדבר יפגע בכושר עבודתו </w:t>
      </w:r>
      <w:r>
        <w:rPr>
          <w:rFonts w:hint="cs"/>
          <w:rtl/>
        </w:rPr>
        <w:t>(</w:t>
      </w:r>
      <w:r>
        <w:rPr>
          <w:rtl/>
        </w:rPr>
        <w:t>אלא אם כן יקבל את הסכמת מעבידו, או ימצא לו מחליף, או ש</w:t>
      </w:r>
      <w:r>
        <w:rPr>
          <w:rFonts w:hint="cs"/>
          <w:rtl/>
        </w:rPr>
        <w:t xml:space="preserve">הדבר </w:t>
      </w:r>
      <w:r>
        <w:rPr>
          <w:rtl/>
        </w:rPr>
        <w:t>ייעשה על חשבון ימי החופש שלו</w:t>
      </w:r>
      <w:r>
        <w:rPr>
          <w:rFonts w:hint="cs"/>
          <w:rtl/>
        </w:rPr>
        <w:t>, וכד'</w:t>
      </w:r>
      <w:r>
        <w:rPr>
          <w:rtl/>
        </w:rPr>
        <w:t>).</w:t>
      </w:r>
      <w:r>
        <w:rPr>
          <w:rFonts w:hint="cs"/>
          <w:rtl/>
        </w:rPr>
        <w:t xml:space="preserve"> </w:t>
      </w:r>
      <w:r>
        <w:rPr>
          <w:rtl/>
        </w:rPr>
        <w:t>יתר על כן: יש מקום לומר ששכיר שיקבל על עצמו תענית, ויהיה הדבר על חשבון עבודתו, נדר</w:t>
      </w:r>
      <w:r>
        <w:rPr>
          <w:rFonts w:hint="cs"/>
          <w:rtl/>
        </w:rPr>
        <w:t>ו יהיה</w:t>
      </w:r>
      <w:r>
        <w:rPr>
          <w:rtl/>
        </w:rPr>
        <w:t xml:space="preserve"> בטל מעיקרו.</w:t>
      </w:r>
      <w:r>
        <w:rPr>
          <w:rStyle w:val="ac"/>
          <w:snapToGrid w:val="0"/>
          <w:rtl/>
        </w:rPr>
        <w:t xml:space="preserve"> </w:t>
      </w:r>
      <w:r>
        <w:rPr>
          <w:rStyle w:val="ac"/>
          <w:snapToGrid w:val="0"/>
          <w:rtl/>
        </w:rPr>
        <w:footnoteReference w:id="42"/>
      </w:r>
      <w:r>
        <w:rPr>
          <w:rtl/>
        </w:rPr>
        <w:t xml:space="preserve"> </w:t>
      </w:r>
    </w:p>
    <w:p w:rsidR="001078CE" w:rsidRDefault="001078CE" w:rsidP="00683530">
      <w:pPr>
        <w:pStyle w:val="af6"/>
        <w:spacing w:before="200" w:after="80"/>
        <w:rPr>
          <w:rtl/>
        </w:rPr>
      </w:pPr>
      <w:r>
        <w:rPr>
          <w:rtl/>
        </w:rPr>
        <w:t>2.</w:t>
      </w:r>
      <w:r>
        <w:rPr>
          <w:rFonts w:hint="cs"/>
          <w:rtl/>
        </w:rPr>
        <w:t xml:space="preserve"> </w:t>
      </w:r>
      <w:r>
        <w:rPr>
          <w:rtl/>
        </w:rPr>
        <w:t>תלמידי חכמים ורבנים</w:t>
      </w:r>
    </w:p>
    <w:p w:rsidR="001078CE" w:rsidRDefault="001078CE" w:rsidP="00683530">
      <w:pPr>
        <w:pStyle w:val="afa"/>
        <w:rPr>
          <w:rtl/>
        </w:rPr>
      </w:pPr>
      <w:r>
        <w:rPr>
          <w:rtl/>
        </w:rPr>
        <w:t>אין דינו של מלמד תורה שהוא שכיר שונה מדינם של כל השכירים. וכך מובא בירושלמי דמאי ז</w:t>
      </w:r>
      <w:r>
        <w:rPr>
          <w:rFonts w:hint="cs"/>
          <w:rtl/>
        </w:rPr>
        <w:t>,</w:t>
      </w:r>
      <w:r>
        <w:rPr>
          <w:rtl/>
        </w:rPr>
        <w:t xml:space="preserve"> ג:</w:t>
      </w:r>
      <w:r>
        <w:rPr>
          <w:rFonts w:hint="cs"/>
          <w:rtl/>
        </w:rPr>
        <w:t xml:space="preserve"> "ר' יוחנן אזל לחד אתר אשכח ספרא אייניס</w:t>
      </w:r>
      <w:r>
        <w:rPr>
          <w:rtl/>
        </w:rPr>
        <w:t xml:space="preserve"> </w:t>
      </w:r>
      <w:r>
        <w:rPr>
          <w:rFonts w:hint="cs"/>
          <w:rtl/>
        </w:rPr>
        <w:t>(=</w:t>
      </w:r>
      <w:r>
        <w:rPr>
          <w:rtl/>
        </w:rPr>
        <w:t>ר' יוחנן הלך למקום אחד, ופגש במלמד תינוקות שהוא מעונה</w:t>
      </w:r>
      <w:r>
        <w:rPr>
          <w:rFonts w:hint="cs"/>
          <w:rtl/>
        </w:rPr>
        <w:t>). אמר להו: מהו כן? אמרו ליה: ציים. אמר ליה: אסיר לך, ומה אם מלאכתו של בשר ודם את אמר אסור, מלאכתו של הקב"ה לא כל שכן".</w:t>
      </w:r>
      <w:r>
        <w:rPr>
          <w:rtl/>
        </w:rPr>
        <w:t xml:space="preserve"> </w:t>
      </w:r>
    </w:p>
    <w:p w:rsidR="001078CE" w:rsidRDefault="001078CE" w:rsidP="00683530">
      <w:pPr>
        <w:pStyle w:val="afa"/>
        <w:rPr>
          <w:rtl/>
        </w:rPr>
      </w:pPr>
      <w:r>
        <w:rPr>
          <w:rtl/>
        </w:rPr>
        <w:t>נמצא</w:t>
      </w:r>
      <w:r>
        <w:rPr>
          <w:rFonts w:hint="cs"/>
          <w:rtl/>
        </w:rPr>
        <w:t>,</w:t>
      </w:r>
      <w:r>
        <w:rPr>
          <w:rtl/>
        </w:rPr>
        <w:t xml:space="preserve"> שדינו של המלמד אף חמור יותר מדינם של שכירים אחרים, שכן הוא ממעט במלאכת הקב"ה וגורם לביטול תורה של תלמידיו.</w:t>
      </w:r>
    </w:p>
    <w:p w:rsidR="001078CE" w:rsidRDefault="001078CE" w:rsidP="00683530">
      <w:pPr>
        <w:pStyle w:val="af4"/>
        <w:rPr>
          <w:rtl/>
        </w:rPr>
      </w:pPr>
      <w:r>
        <w:rPr>
          <w:rtl/>
        </w:rPr>
        <w:t>לפי הבבלי בתענית יא</w:t>
      </w:r>
      <w:r>
        <w:rPr>
          <w:rFonts w:hint="cs"/>
          <w:rtl/>
        </w:rPr>
        <w:t xml:space="preserve"> ע"</w:t>
      </w:r>
      <w:r>
        <w:rPr>
          <w:rtl/>
        </w:rPr>
        <w:t>ב לא רק טיב ההוראה של המלמד נפגע, אלא גם טיב לימודו עצמו:</w:t>
      </w:r>
    </w:p>
    <w:p w:rsidR="001078CE" w:rsidRDefault="001078CE" w:rsidP="00683530">
      <w:pPr>
        <w:pStyle w:val="af8"/>
        <w:rPr>
          <w:rtl/>
        </w:rPr>
      </w:pPr>
      <w:r>
        <w:rPr>
          <w:rtl/>
        </w:rPr>
        <w:t>אמר רב ששת: האי בר בי רב דיתיב בתעניתא, ליכול כלבא לשירותיה [</w:t>
      </w:r>
      <w:r>
        <w:rPr>
          <w:rFonts w:hint="cs"/>
          <w:rtl/>
        </w:rPr>
        <w:t>=</w:t>
      </w:r>
      <w:r>
        <w:rPr>
          <w:rtl/>
        </w:rPr>
        <w:t>הכלבים אוכלים את מאכלו]. ר' ירמיה בר אבא אמר ריש לקיש: אין תלמיד חכמים רשאי לישב בתענית, מפני שממעט במלאכת שמים.</w:t>
      </w:r>
    </w:p>
    <w:p w:rsidR="001078CE" w:rsidRDefault="001078CE" w:rsidP="00683530">
      <w:pPr>
        <w:pStyle w:val="af4"/>
        <w:rPr>
          <w:rtl/>
        </w:rPr>
      </w:pPr>
      <w:r>
        <w:rPr>
          <w:rtl/>
        </w:rPr>
        <w:lastRenderedPageBreak/>
        <w:t xml:space="preserve">התענית מחלישה ואינה מאפשרת ללמוד. </w:t>
      </w:r>
      <w:r>
        <w:rPr>
          <w:rFonts w:hint="cs"/>
          <w:rtl/>
        </w:rPr>
        <w:t>ו</w:t>
      </w:r>
      <w:r>
        <w:rPr>
          <w:rtl/>
        </w:rPr>
        <w:t>אכן ב</w:t>
      </w:r>
      <w:r>
        <w:rPr>
          <w:rFonts w:hint="cs"/>
          <w:rtl/>
        </w:rPr>
        <w:t>גמרא בב</w:t>
      </w:r>
      <w:r>
        <w:rPr>
          <w:rtl/>
        </w:rPr>
        <w:t>ב</w:t>
      </w:r>
      <w:r>
        <w:rPr>
          <w:rFonts w:hint="cs"/>
          <w:rtl/>
        </w:rPr>
        <w:t>א קמא</w:t>
      </w:r>
      <w:r>
        <w:rPr>
          <w:rtl/>
        </w:rPr>
        <w:t xml:space="preserve"> עא</w:t>
      </w:r>
      <w:r>
        <w:rPr>
          <w:rFonts w:hint="cs"/>
          <w:rtl/>
        </w:rPr>
        <w:t xml:space="preserve"> ע"ב</w:t>
      </w:r>
      <w:r>
        <w:rPr>
          <w:rtl/>
        </w:rPr>
        <w:t xml:space="preserve"> מצאנו שרב נחמן לא דקדק בטעם הלכה מפני שהיה שרוי בתענית.</w:t>
      </w:r>
      <w:r>
        <w:rPr>
          <w:rFonts w:hint="cs"/>
          <w:rtl/>
        </w:rPr>
        <w:t xml:space="preserve"> </w:t>
      </w:r>
      <w:r>
        <w:rPr>
          <w:rtl/>
        </w:rPr>
        <w:t xml:space="preserve">להלכה נפסק בשו"ע או"ח </w:t>
      </w:r>
      <w:r>
        <w:rPr>
          <w:rFonts w:hint="cs"/>
          <w:rtl/>
        </w:rPr>
        <w:t xml:space="preserve">סי' </w:t>
      </w:r>
      <w:r>
        <w:rPr>
          <w:rtl/>
        </w:rPr>
        <w:t>תקעא,</w:t>
      </w:r>
      <w:r>
        <w:rPr>
          <w:rFonts w:hint="cs"/>
          <w:rtl/>
        </w:rPr>
        <w:t xml:space="preserve"> </w:t>
      </w:r>
      <w:r>
        <w:rPr>
          <w:rtl/>
        </w:rPr>
        <w:t>ב: "תלמיד חכם</w:t>
      </w:r>
      <w:r>
        <w:rPr>
          <w:rStyle w:val="ac"/>
          <w:rtl/>
        </w:rPr>
        <w:footnoteReference w:id="43"/>
      </w:r>
      <w:r>
        <w:rPr>
          <w:rtl/>
        </w:rPr>
        <w:t xml:space="preserve"> אינו רשאי לישב בתענית, שממעט מלאכת שמים, אלא אם כן כשהציבור מתענים, שלא יפרוש עצמו מהם.</w:t>
      </w:r>
      <w:r>
        <w:rPr>
          <w:rStyle w:val="ac"/>
          <w:rtl/>
        </w:rPr>
        <w:footnoteReference w:id="44"/>
      </w:r>
      <w:r>
        <w:rPr>
          <w:rtl/>
        </w:rPr>
        <w:t xml:space="preserve"> מלמדי תינוקות דינם כתלמידי חכמים.</w:t>
      </w:r>
      <w:r>
        <w:rPr>
          <w:rStyle w:val="ac"/>
          <w:rtl/>
        </w:rPr>
        <w:footnoteReference w:id="45"/>
      </w:r>
    </w:p>
    <w:p w:rsidR="001078CE" w:rsidRDefault="001078CE" w:rsidP="00683530">
      <w:pPr>
        <w:pStyle w:val="af4"/>
        <w:rPr>
          <w:rtl/>
        </w:rPr>
      </w:pPr>
      <w:r>
        <w:rPr>
          <w:rtl/>
        </w:rPr>
        <w:t>נמצא</w:t>
      </w:r>
      <w:r>
        <w:rPr>
          <w:rFonts w:hint="cs"/>
          <w:rtl/>
        </w:rPr>
        <w:t>,</w:t>
      </w:r>
      <w:r>
        <w:rPr>
          <w:rtl/>
        </w:rPr>
        <w:t xml:space="preserve"> שלמלמדים יש עדיפות על ת</w:t>
      </w:r>
      <w:r>
        <w:rPr>
          <w:rFonts w:hint="cs"/>
          <w:rtl/>
        </w:rPr>
        <w:t>למידי חכמים</w:t>
      </w:r>
      <w:r>
        <w:rPr>
          <w:rtl/>
        </w:rPr>
        <w:t>, וכמו</w:t>
      </w:r>
      <w:r>
        <w:rPr>
          <w:rFonts w:hint="cs"/>
          <w:rtl/>
        </w:rPr>
        <w:t xml:space="preserve"> </w:t>
      </w:r>
      <w:r>
        <w:rPr>
          <w:rtl/>
        </w:rPr>
        <w:t>שכ</w:t>
      </w:r>
      <w:r>
        <w:rPr>
          <w:rFonts w:hint="cs"/>
          <w:rtl/>
        </w:rPr>
        <w:t xml:space="preserve">תב במגן אברהם שם </w:t>
      </w:r>
      <w:r>
        <w:rPr>
          <w:rtl/>
        </w:rPr>
        <w:t>ס"ק ג, שאם הוא צם, הרי הוא גם ממעט במלאכת שמים וגם גוזל את הבריות. משום כך כתב בשער</w:t>
      </w:r>
      <w:r>
        <w:rPr>
          <w:rFonts w:hint="cs"/>
          <w:rtl/>
        </w:rPr>
        <w:t>י ת</w:t>
      </w:r>
      <w:r>
        <w:rPr>
          <w:rtl/>
        </w:rPr>
        <w:t>שובה</w:t>
      </w:r>
      <w:r>
        <w:rPr>
          <w:rFonts w:hint="cs"/>
          <w:rtl/>
        </w:rPr>
        <w:t>, שם,</w:t>
      </w:r>
      <w:r>
        <w:rPr>
          <w:rtl/>
        </w:rPr>
        <w:t xml:space="preserve"> ס"ק ב, שאם </w:t>
      </w:r>
      <w:r>
        <w:rPr>
          <w:rFonts w:hint="cs"/>
          <w:rtl/>
        </w:rPr>
        <w:t xml:space="preserve">גזרו תענית על </w:t>
      </w:r>
      <w:r>
        <w:rPr>
          <w:rtl/>
        </w:rPr>
        <w:t>תלמיד חכם</w:t>
      </w:r>
      <w:r>
        <w:rPr>
          <w:rFonts w:hint="cs"/>
          <w:rtl/>
        </w:rPr>
        <w:t>,</w:t>
      </w:r>
      <w:r>
        <w:rPr>
          <w:rtl/>
        </w:rPr>
        <w:t xml:space="preserve"> עליו </w:t>
      </w:r>
      <w:r>
        <w:rPr>
          <w:rFonts w:hint="cs"/>
          <w:rtl/>
        </w:rPr>
        <w:t>להתענות</w:t>
      </w:r>
      <w:r>
        <w:rPr>
          <w:rtl/>
        </w:rPr>
        <w:t xml:space="preserve">, </w:t>
      </w:r>
      <w:r>
        <w:rPr>
          <w:rFonts w:hint="cs"/>
          <w:rtl/>
        </w:rPr>
        <w:t xml:space="preserve">אך </w:t>
      </w:r>
      <w:r>
        <w:rPr>
          <w:rtl/>
        </w:rPr>
        <w:t>מכל מקום אין להחמיר כך על מלמד תינוקות, כי</w:t>
      </w:r>
      <w:r>
        <w:rPr>
          <w:rFonts w:hint="cs"/>
          <w:rtl/>
        </w:rPr>
        <w:t>ו</w:t>
      </w:r>
      <w:r>
        <w:rPr>
          <w:rtl/>
        </w:rPr>
        <w:t>ון שהוא בתעניתו עלול לגזול את הרבים.</w:t>
      </w:r>
      <w:r>
        <w:rPr>
          <w:rFonts w:hint="cs"/>
          <w:rtl/>
        </w:rPr>
        <w:t xml:space="preserve"> </w:t>
      </w:r>
      <w:r>
        <w:rPr>
          <w:rtl/>
        </w:rPr>
        <w:t>אמנם אף לגבי ת"ח מביא בביאור</w:t>
      </w:r>
      <w:r>
        <w:rPr>
          <w:rFonts w:hint="cs"/>
          <w:rtl/>
        </w:rPr>
        <w:t xml:space="preserve"> </w:t>
      </w:r>
      <w:r>
        <w:rPr>
          <w:rtl/>
        </w:rPr>
        <w:t xml:space="preserve">הלכה </w:t>
      </w:r>
      <w:r>
        <w:rPr>
          <w:rFonts w:hint="cs"/>
          <w:rtl/>
        </w:rPr>
        <w:t xml:space="preserve">שם </w:t>
      </w:r>
      <w:r>
        <w:rPr>
          <w:rtl/>
        </w:rPr>
        <w:t xml:space="preserve">את דברי השל"ה בשם ספר חרדים, שאם צריך לעשות תשובה על חטאו, עדיף שילמד ויתפלל יותר, אך לא יסגף עצמו בתעניות שיבטלו אותו מלימוד. מעין זה כתב הש"ך ביו"ד </w:t>
      </w:r>
      <w:r>
        <w:rPr>
          <w:rFonts w:hint="cs"/>
          <w:rtl/>
        </w:rPr>
        <w:t xml:space="preserve">סי' </w:t>
      </w:r>
      <w:r>
        <w:rPr>
          <w:rtl/>
        </w:rPr>
        <w:t>רכח,</w:t>
      </w:r>
      <w:r>
        <w:rPr>
          <w:rFonts w:hint="cs"/>
          <w:rtl/>
        </w:rPr>
        <w:t xml:space="preserve"> ס"ק </w:t>
      </w:r>
      <w:r>
        <w:rPr>
          <w:rtl/>
        </w:rPr>
        <w:t xml:space="preserve">קו לגבי הנודר בשעת צרה, שאם אדם רגיל הוא, אין להתיר לו </w:t>
      </w:r>
      <w:r>
        <w:rPr>
          <w:rFonts w:hint="cs"/>
          <w:rtl/>
        </w:rPr>
        <w:t xml:space="preserve">את נדרו </w:t>
      </w:r>
      <w:r>
        <w:rPr>
          <w:rtl/>
        </w:rPr>
        <w:t>אלא לצורך מצוה או לצורך גדול; אבל אם משום נדרו הוא מתבטל מלימודו, מותר להתיר לו, "כי תלמוד תורה כנגד כולם, ואסור להתענות ולגרום הביטול</w:t>
      </w:r>
      <w:r>
        <w:rPr>
          <w:rFonts w:hint="cs"/>
          <w:rtl/>
        </w:rPr>
        <w:t>"</w:t>
      </w:r>
      <w:r>
        <w:rPr>
          <w:rtl/>
        </w:rPr>
        <w:t>.</w:t>
      </w:r>
    </w:p>
    <w:p w:rsidR="001078CE" w:rsidRDefault="001078CE" w:rsidP="00683530">
      <w:pPr>
        <w:pStyle w:val="af4"/>
        <w:rPr>
          <w:rtl/>
        </w:rPr>
      </w:pPr>
      <w:r>
        <w:rPr>
          <w:rtl/>
        </w:rPr>
        <w:t>לא רק מתענית של יום שלם מנוע תלמיד חכם, אלא גם מכל קושי אחר ש</w:t>
      </w:r>
      <w:r>
        <w:rPr>
          <w:rFonts w:hint="cs"/>
          <w:rtl/>
        </w:rPr>
        <w:t>יכול</w:t>
      </w:r>
      <w:r>
        <w:rPr>
          <w:rtl/>
        </w:rPr>
        <w:t xml:space="preserve"> </w:t>
      </w:r>
      <w:r>
        <w:rPr>
          <w:rFonts w:hint="cs"/>
          <w:rtl/>
        </w:rPr>
        <w:t>לה</w:t>
      </w:r>
      <w:r>
        <w:rPr>
          <w:rtl/>
        </w:rPr>
        <w:t>קש</w:t>
      </w:r>
      <w:r>
        <w:rPr>
          <w:rFonts w:hint="cs"/>
          <w:rtl/>
        </w:rPr>
        <w:t>ות</w:t>
      </w:r>
      <w:r>
        <w:rPr>
          <w:rtl/>
        </w:rPr>
        <w:t xml:space="preserve"> עליו את לימוד התורה. </w:t>
      </w:r>
      <w:r>
        <w:rPr>
          <w:rFonts w:hint="cs"/>
          <w:rtl/>
        </w:rPr>
        <w:t xml:space="preserve">בשו"ת </w:t>
      </w:r>
      <w:r>
        <w:rPr>
          <w:rtl/>
        </w:rPr>
        <w:t>הרשב"א</w:t>
      </w:r>
      <w:r>
        <w:rPr>
          <w:rFonts w:hint="cs"/>
          <w:rtl/>
        </w:rPr>
        <w:t>,</w:t>
      </w:r>
      <w:r>
        <w:rPr>
          <w:rtl/>
        </w:rPr>
        <w:t xml:space="preserve"> ח</w:t>
      </w:r>
      <w:r>
        <w:rPr>
          <w:rFonts w:hint="cs"/>
          <w:rtl/>
        </w:rPr>
        <w:t xml:space="preserve">לק </w:t>
      </w:r>
      <w:r>
        <w:rPr>
          <w:rtl/>
        </w:rPr>
        <w:t>ג</w:t>
      </w:r>
      <w:r>
        <w:rPr>
          <w:rFonts w:hint="cs"/>
          <w:rtl/>
        </w:rPr>
        <w:t>,</w:t>
      </w:r>
      <w:r>
        <w:rPr>
          <w:rtl/>
        </w:rPr>
        <w:t xml:space="preserve"> סי' שיט</w:t>
      </w:r>
      <w:r>
        <w:rPr>
          <w:rFonts w:hint="cs"/>
          <w:rtl/>
        </w:rPr>
        <w:t>, כתב</w:t>
      </w:r>
      <w:r>
        <w:rPr>
          <w:rtl/>
        </w:rPr>
        <w:t>: "שאם אין התענית מזיק לו להתבטל, פשיטא שאינו יכול להתיר... והכל לפי טבעו</w:t>
      </w:r>
      <w:r>
        <w:rPr>
          <w:rFonts w:hint="cs"/>
          <w:rtl/>
        </w:rPr>
        <w:t>.</w:t>
      </w:r>
      <w:r>
        <w:rPr>
          <w:rtl/>
        </w:rPr>
        <w:t xml:space="preserve"> יש שאוכלים פת במלח ומתענגים, ויש מעונים כשאינם יושבים על סיר הבשר</w:t>
      </w:r>
      <w:r>
        <w:rPr>
          <w:rFonts w:hint="cs"/>
          <w:rtl/>
        </w:rPr>
        <w:t>.</w:t>
      </w:r>
      <w:r>
        <w:rPr>
          <w:rtl/>
        </w:rPr>
        <w:t xml:space="preserve"> וכל אחד יעשה לפי מה שנמצא בטבעו"</w:t>
      </w:r>
      <w:r>
        <w:rPr>
          <w:rFonts w:hint="cs"/>
          <w:rtl/>
        </w:rPr>
        <w:t>.</w:t>
      </w:r>
      <w:r>
        <w:rPr>
          <w:rtl/>
        </w:rPr>
        <w:t xml:space="preserve"> על תלמיד חכמים להימנע מכל הגבלה מלאכותית בהרגלי האכילה, השתי</w:t>
      </w:r>
      <w:r>
        <w:rPr>
          <w:rFonts w:hint="cs"/>
          <w:rtl/>
        </w:rPr>
        <w:t>י</w:t>
      </w:r>
      <w:r>
        <w:rPr>
          <w:rtl/>
        </w:rPr>
        <w:t>ה או הש</w:t>
      </w:r>
      <w:r>
        <w:rPr>
          <w:rFonts w:hint="cs"/>
          <w:rtl/>
        </w:rPr>
        <w:t>ֵ</w:t>
      </w:r>
      <w:r>
        <w:rPr>
          <w:rtl/>
        </w:rPr>
        <w:t>נה שלו.</w:t>
      </w:r>
    </w:p>
    <w:p w:rsidR="001078CE" w:rsidRDefault="001078CE" w:rsidP="00683530">
      <w:pPr>
        <w:pStyle w:val="af4"/>
        <w:rPr>
          <w:rtl/>
        </w:rPr>
      </w:pPr>
      <w:r>
        <w:rPr>
          <w:rtl/>
        </w:rPr>
        <w:t>לא רק מתעניות פרטיות מנוע תלמיד חכם, אלא גם מתעניות שנהגו בהם הרבים. בטור ו</w:t>
      </w:r>
      <w:r>
        <w:rPr>
          <w:rFonts w:hint="cs"/>
          <w:rtl/>
        </w:rPr>
        <w:t>ב</w:t>
      </w:r>
      <w:r>
        <w:rPr>
          <w:rtl/>
        </w:rPr>
        <w:t xml:space="preserve">שו"ע או"ח </w:t>
      </w:r>
      <w:r>
        <w:rPr>
          <w:rFonts w:hint="cs"/>
          <w:rtl/>
        </w:rPr>
        <w:t xml:space="preserve">סי' </w:t>
      </w:r>
      <w:r>
        <w:rPr>
          <w:rtl/>
        </w:rPr>
        <w:t>תקנא,</w:t>
      </w:r>
      <w:r>
        <w:rPr>
          <w:rFonts w:hint="cs"/>
          <w:rtl/>
        </w:rPr>
        <w:t xml:space="preserve"> </w:t>
      </w:r>
      <w:r>
        <w:rPr>
          <w:rtl/>
        </w:rPr>
        <w:t>טז הביאו שיש המתענים מי"ז בתמוז עד תשעה באב. בשערי</w:t>
      </w:r>
      <w:r>
        <w:rPr>
          <w:rFonts w:hint="cs"/>
          <w:rtl/>
        </w:rPr>
        <w:t xml:space="preserve"> </w:t>
      </w:r>
      <w:r>
        <w:rPr>
          <w:rtl/>
        </w:rPr>
        <w:t xml:space="preserve">תשובה </w:t>
      </w:r>
      <w:r>
        <w:rPr>
          <w:rFonts w:hint="cs"/>
          <w:rtl/>
        </w:rPr>
        <w:t>שם, ס"ק לג, מ</w:t>
      </w:r>
      <w:r>
        <w:rPr>
          <w:rtl/>
        </w:rPr>
        <w:t xml:space="preserve">ביא </w:t>
      </w:r>
      <w:r>
        <w:rPr>
          <w:rFonts w:hint="cs"/>
          <w:rtl/>
        </w:rPr>
        <w:t>את דברי</w:t>
      </w:r>
      <w:r>
        <w:rPr>
          <w:rtl/>
        </w:rPr>
        <w:t xml:space="preserve"> הרב שמואל שער</w:t>
      </w:r>
      <w:r>
        <w:rPr>
          <w:rFonts w:hint="cs"/>
          <w:rtl/>
        </w:rPr>
        <w:t xml:space="preserve"> </w:t>
      </w:r>
      <w:r>
        <w:rPr>
          <w:rtl/>
        </w:rPr>
        <w:t>אריה</w:t>
      </w:r>
      <w:r>
        <w:rPr>
          <w:rFonts w:hint="cs"/>
          <w:rtl/>
        </w:rPr>
        <w:t>:</w:t>
      </w:r>
      <w:r>
        <w:rPr>
          <w:rtl/>
        </w:rPr>
        <w:t xml:space="preserve"> "תלמיד חכם לא ינהג בחומרה זו, מפני שממעט במלאכת שמים, ואי אפשר שלא יתבטל מלימודו איזה שעות מפני התענית, וצריך לשקול במאזני צדק בענינים אלו"</w:t>
      </w:r>
      <w:r>
        <w:rPr>
          <w:rFonts w:hint="cs"/>
          <w:rtl/>
        </w:rPr>
        <w:t>.</w:t>
      </w:r>
      <w:r>
        <w:rPr>
          <w:rStyle w:val="ac"/>
          <w:rtl/>
        </w:rPr>
        <w:footnoteReference w:id="46"/>
      </w:r>
      <w:r>
        <w:rPr>
          <w:rtl/>
        </w:rPr>
        <w:t xml:space="preserve"> גם בתעניות מעין אלו</w:t>
      </w:r>
      <w:r>
        <w:rPr>
          <w:rFonts w:hint="cs"/>
          <w:rtl/>
        </w:rPr>
        <w:t>,</w:t>
      </w:r>
      <w:r>
        <w:rPr>
          <w:rtl/>
        </w:rPr>
        <w:t xml:space="preserve"> לא רק תענית שלמה מנועה ממנו, אלא גם סיגופים אחרים</w:t>
      </w:r>
      <w:r>
        <w:rPr>
          <w:rFonts w:hint="cs"/>
          <w:rtl/>
        </w:rPr>
        <w:t>,</w:t>
      </w:r>
      <w:r>
        <w:rPr>
          <w:rtl/>
        </w:rPr>
        <w:t xml:space="preserve"> כגון מיעוט אכילת בשר ושת</w:t>
      </w:r>
      <w:r>
        <w:rPr>
          <w:rFonts w:hint="cs"/>
          <w:rtl/>
        </w:rPr>
        <w:t>י</w:t>
      </w:r>
      <w:r>
        <w:rPr>
          <w:rtl/>
        </w:rPr>
        <w:t>ית יין</w:t>
      </w:r>
      <w:r>
        <w:rPr>
          <w:rFonts w:hint="cs"/>
          <w:rtl/>
        </w:rPr>
        <w:t>,</w:t>
      </w:r>
      <w:r>
        <w:rPr>
          <w:rtl/>
        </w:rPr>
        <w:t xml:space="preserve"> העלול לפגוע בטיב לימודיו.</w:t>
      </w:r>
      <w:r>
        <w:rPr>
          <w:rStyle w:val="ac"/>
          <w:rtl/>
        </w:rPr>
        <w:footnoteReference w:id="47"/>
      </w:r>
    </w:p>
    <w:p w:rsidR="001078CE" w:rsidRDefault="001078CE" w:rsidP="00683530">
      <w:pPr>
        <w:pStyle w:val="af4"/>
        <w:rPr>
          <w:rtl/>
        </w:rPr>
      </w:pPr>
      <w:r>
        <w:rPr>
          <w:rtl/>
        </w:rPr>
        <w:t>לתעניות שמהם מנוע ת"ח נמצא תחליף, והוא כמו</w:t>
      </w:r>
      <w:r>
        <w:rPr>
          <w:rFonts w:hint="cs"/>
          <w:rtl/>
        </w:rPr>
        <w:t xml:space="preserve"> </w:t>
      </w:r>
      <w:r>
        <w:rPr>
          <w:rtl/>
        </w:rPr>
        <w:t>שכ</w:t>
      </w:r>
      <w:r>
        <w:rPr>
          <w:rFonts w:hint="cs"/>
          <w:rtl/>
        </w:rPr>
        <w:t>תב</w:t>
      </w:r>
      <w:r>
        <w:rPr>
          <w:rtl/>
        </w:rPr>
        <w:t xml:space="preserve"> הר</w:t>
      </w:r>
      <w:r>
        <w:rPr>
          <w:rFonts w:hint="cs"/>
          <w:rtl/>
        </w:rPr>
        <w:t>ב</w:t>
      </w:r>
      <w:r>
        <w:rPr>
          <w:rtl/>
        </w:rPr>
        <w:t xml:space="preserve"> חיים פלאג'י</w:t>
      </w:r>
      <w:r>
        <w:rPr>
          <w:rFonts w:hint="cs"/>
          <w:rtl/>
        </w:rPr>
        <w:t>,</w:t>
      </w:r>
      <w:r>
        <w:rPr>
          <w:rtl/>
        </w:rPr>
        <w:t xml:space="preserve"> מועד לכל חי </w:t>
      </w:r>
      <w:r>
        <w:rPr>
          <w:rFonts w:hint="cs"/>
          <w:rtl/>
        </w:rPr>
        <w:t xml:space="preserve">סי' </w:t>
      </w:r>
      <w:r>
        <w:rPr>
          <w:rtl/>
        </w:rPr>
        <w:t>ט,</w:t>
      </w:r>
      <w:r>
        <w:rPr>
          <w:rFonts w:hint="cs"/>
          <w:rtl/>
        </w:rPr>
        <w:t xml:space="preserve"> </w:t>
      </w:r>
      <w:r>
        <w:rPr>
          <w:rtl/>
        </w:rPr>
        <w:t xml:space="preserve">טז </w:t>
      </w:r>
      <w:r>
        <w:rPr>
          <w:rFonts w:hint="cs"/>
          <w:rtl/>
        </w:rPr>
        <w:t>(</w:t>
      </w:r>
      <w:r>
        <w:rPr>
          <w:rtl/>
        </w:rPr>
        <w:t>דף נג</w:t>
      </w:r>
      <w:r>
        <w:rPr>
          <w:rFonts w:hint="cs"/>
          <w:rtl/>
        </w:rPr>
        <w:t xml:space="preserve"> ע"</w:t>
      </w:r>
      <w:r>
        <w:rPr>
          <w:rtl/>
        </w:rPr>
        <w:t>ב</w:t>
      </w:r>
      <w:r>
        <w:rPr>
          <w:rFonts w:hint="cs"/>
          <w:rtl/>
        </w:rPr>
        <w:t>)</w:t>
      </w:r>
      <w:r>
        <w:rPr>
          <w:rtl/>
        </w:rPr>
        <w:t>, שבזמננו משירדה חולשה לעולם, עדיף שאדם ירבה בצדקה בעד תעניתו כפי השגת ידו, וילמד יותר מהרגיל לו, וטוב לו תורה וצדקה מהתענית.</w:t>
      </w:r>
      <w:r>
        <w:rPr>
          <w:rStyle w:val="ac"/>
          <w:rtl/>
        </w:rPr>
        <w:footnoteReference w:id="48"/>
      </w:r>
    </w:p>
    <w:p w:rsidR="001078CE" w:rsidRDefault="001078CE" w:rsidP="00683530">
      <w:pPr>
        <w:pStyle w:val="af4"/>
        <w:rPr>
          <w:rtl/>
        </w:rPr>
      </w:pPr>
      <w:r>
        <w:rPr>
          <w:rtl/>
        </w:rPr>
        <w:t>שוב נדגיש, שדינו של מלמד חמור עוד יותר מדינו של תלמיד חכם גרידא. נראה ש</w:t>
      </w:r>
      <w:r>
        <w:rPr>
          <w:rFonts w:hint="cs"/>
          <w:rtl/>
        </w:rPr>
        <w:t xml:space="preserve">אין </w:t>
      </w:r>
      <w:r>
        <w:rPr>
          <w:rtl/>
        </w:rPr>
        <w:t>מדובר דווקא במלמד תינוקות, אלא כל רב המשמש בקודש</w:t>
      </w:r>
      <w:r>
        <w:rPr>
          <w:rFonts w:hint="cs"/>
          <w:rtl/>
        </w:rPr>
        <w:t>,</w:t>
      </w:r>
      <w:r>
        <w:rPr>
          <w:rtl/>
        </w:rPr>
        <w:t xml:space="preserve"> בין בעיר ובין בשכונה, בין כדיין ובין כמורה</w:t>
      </w:r>
      <w:r>
        <w:rPr>
          <w:rFonts w:hint="cs"/>
          <w:rtl/>
        </w:rPr>
        <w:t>,</w:t>
      </w:r>
      <w:r>
        <w:rPr>
          <w:rtl/>
        </w:rPr>
        <w:t xml:space="preserve"> </w:t>
      </w:r>
      <w:r>
        <w:rPr>
          <w:rtl/>
        </w:rPr>
        <w:lastRenderedPageBreak/>
        <w:t>כך דינו, שאם התענית עלולה לפגוע בכושרו הלימודי וההוראתי, אסור לו להתענות תענית יחיד, לא מלאה ולא חלקית.</w:t>
      </w:r>
      <w:r>
        <w:rPr>
          <w:rFonts w:hint="cs"/>
          <w:rtl/>
        </w:rPr>
        <w:t xml:space="preserve"> </w:t>
      </w:r>
      <w:r>
        <w:rPr>
          <w:rtl/>
        </w:rPr>
        <w:t>ההיתר להתענות כך יכול להינתן רק אם יימצא לרב זה תחליף, ומעסיקיו יסכימו לכך.</w:t>
      </w:r>
    </w:p>
    <w:p w:rsidR="001078CE" w:rsidRDefault="001078CE" w:rsidP="00683530">
      <w:pPr>
        <w:pStyle w:val="af6"/>
        <w:rPr>
          <w:rtl/>
        </w:rPr>
      </w:pPr>
      <w:r>
        <w:rPr>
          <w:rtl/>
        </w:rPr>
        <w:t>3.</w:t>
      </w:r>
      <w:r>
        <w:rPr>
          <w:rFonts w:hint="cs"/>
          <w:rtl/>
        </w:rPr>
        <w:t xml:space="preserve"> </w:t>
      </w:r>
      <w:r>
        <w:rPr>
          <w:rtl/>
        </w:rPr>
        <w:t>בעלי תפקידים ציבוריים</w:t>
      </w:r>
    </w:p>
    <w:p w:rsidR="001078CE" w:rsidRDefault="001078CE" w:rsidP="00683530">
      <w:pPr>
        <w:pStyle w:val="afa"/>
        <w:rPr>
          <w:rtl/>
        </w:rPr>
      </w:pPr>
      <w:r>
        <w:rPr>
          <w:rtl/>
        </w:rPr>
        <w:t xml:space="preserve">האיסור להתענות ולהסתגף חל </w:t>
      </w:r>
      <w:r>
        <w:rPr>
          <w:rFonts w:hint="cs"/>
          <w:rtl/>
        </w:rPr>
        <w:t xml:space="preserve">גם </w:t>
      </w:r>
      <w:r>
        <w:rPr>
          <w:rtl/>
        </w:rPr>
        <w:t>על כל איש ציבור, שתעניתו עלולה לפגוע באחרים. כך כתב ר' יהודה החסיד</w:t>
      </w:r>
      <w:r>
        <w:rPr>
          <w:rFonts w:hint="cs"/>
          <w:rtl/>
        </w:rPr>
        <w:t>,</w:t>
      </w:r>
      <w:r>
        <w:rPr>
          <w:rtl/>
        </w:rPr>
        <w:t xml:space="preserve"> ספר חסידים </w:t>
      </w:r>
      <w:r>
        <w:rPr>
          <w:rFonts w:hint="cs"/>
          <w:rtl/>
        </w:rPr>
        <w:t xml:space="preserve">(מהדורת הרב מרגליות), </w:t>
      </w:r>
      <w:r>
        <w:rPr>
          <w:rtl/>
        </w:rPr>
        <w:t>סי' תקכז: "אדם שצריכים לו רבים, אין רשאי לסגף לו עצמו אם רבים לומדים לפניו או מליץ למלך ושרים ושופטים וכיוצא בהם – כי אם לא יוכל לדבר, אז אחרים מפסידים"</w:t>
      </w:r>
      <w:r>
        <w:rPr>
          <w:rFonts w:hint="cs"/>
          <w:rtl/>
        </w:rPr>
        <w:t>.</w:t>
      </w:r>
      <w:r>
        <w:rPr>
          <w:rStyle w:val="ac"/>
          <w:snapToGrid w:val="0"/>
          <w:rtl/>
        </w:rPr>
        <w:footnoteReference w:id="49"/>
      </w:r>
      <w:r>
        <w:rPr>
          <w:rtl/>
        </w:rPr>
        <w:t xml:space="preserve"> </w:t>
      </w:r>
      <w:r>
        <w:rPr>
          <w:rFonts w:hint="cs"/>
          <w:rtl/>
        </w:rPr>
        <w:t>ו</w:t>
      </w:r>
      <w:r>
        <w:rPr>
          <w:rtl/>
        </w:rPr>
        <w:t xml:space="preserve">בסי' תריח </w:t>
      </w:r>
      <w:r>
        <w:rPr>
          <w:rFonts w:hint="cs"/>
          <w:rtl/>
        </w:rPr>
        <w:t xml:space="preserve">שם הורחבו הדברים </w:t>
      </w:r>
      <w:r>
        <w:rPr>
          <w:rtl/>
        </w:rPr>
        <w:t>לגבי כל מי שעוסק בפדיון שבויים או בהצלת נפשות, וכן מ</w:t>
      </w:r>
      <w:r>
        <w:rPr>
          <w:rFonts w:hint="cs"/>
          <w:rtl/>
        </w:rPr>
        <w:t>י</w:t>
      </w:r>
      <w:r>
        <w:rPr>
          <w:rtl/>
        </w:rPr>
        <w:t>ילדת ומי שמשמש חולים או הורים זקנים. הלכה זו הובאה בבאר</w:t>
      </w:r>
      <w:r>
        <w:rPr>
          <w:rFonts w:hint="cs"/>
          <w:rtl/>
        </w:rPr>
        <w:t xml:space="preserve"> </w:t>
      </w:r>
      <w:r>
        <w:rPr>
          <w:rtl/>
        </w:rPr>
        <w:t xml:space="preserve">היטב או"ח </w:t>
      </w:r>
      <w:r>
        <w:rPr>
          <w:rFonts w:hint="cs"/>
          <w:rtl/>
        </w:rPr>
        <w:t xml:space="preserve">סי' </w:t>
      </w:r>
      <w:r>
        <w:rPr>
          <w:rtl/>
        </w:rPr>
        <w:t>תקעא</w:t>
      </w:r>
      <w:r>
        <w:rPr>
          <w:rFonts w:hint="cs"/>
          <w:rtl/>
        </w:rPr>
        <w:t xml:space="preserve"> ס"ק </w:t>
      </w:r>
      <w:r>
        <w:rPr>
          <w:rtl/>
        </w:rPr>
        <w:t>ג ובערוך</w:t>
      </w:r>
      <w:r>
        <w:rPr>
          <w:rFonts w:hint="cs"/>
          <w:rtl/>
        </w:rPr>
        <w:t xml:space="preserve"> </w:t>
      </w:r>
      <w:r>
        <w:rPr>
          <w:rtl/>
        </w:rPr>
        <w:t>הש</w:t>
      </w:r>
      <w:r>
        <w:rPr>
          <w:rFonts w:hint="cs"/>
          <w:rtl/>
        </w:rPr>
        <w:t>ו</w:t>
      </w:r>
      <w:r>
        <w:rPr>
          <w:rtl/>
        </w:rPr>
        <w:t>לחן שם סעיף א.</w:t>
      </w:r>
    </w:p>
    <w:p w:rsidR="001078CE" w:rsidRDefault="001078CE" w:rsidP="00683530">
      <w:pPr>
        <w:pStyle w:val="af4"/>
        <w:rPr>
          <w:rtl/>
        </w:rPr>
      </w:pPr>
      <w:r>
        <w:rPr>
          <w:rtl/>
        </w:rPr>
        <w:t>דבר זה נכון לגבי רופאים ואחיות,</w:t>
      </w:r>
      <w:r>
        <w:rPr>
          <w:rStyle w:val="ac"/>
          <w:rtl/>
        </w:rPr>
        <w:footnoteReference w:id="50"/>
      </w:r>
      <w:r>
        <w:rPr>
          <w:rtl/>
        </w:rPr>
        <w:t xml:space="preserve"> וכל מי שהציבור צריכים לו. אולם במקרים </w:t>
      </w:r>
      <w:r>
        <w:rPr>
          <w:spacing w:val="-2"/>
          <w:rtl/>
        </w:rPr>
        <w:t>מסוימים מדובר על אנשי ציבור ונבחריו, המנהלים מאבק לתועלת הציבור,</w:t>
      </w:r>
      <w:r>
        <w:rPr>
          <w:rtl/>
        </w:rPr>
        <w:t xml:space="preserve"> ולדעתם התועלת תבוא על ידי שישבתו רעב. גם אז, על מנת להתיר את שביתת הרעב דרושים שני תנאים:</w:t>
      </w:r>
      <w:r>
        <w:rPr>
          <w:rFonts w:hint="cs"/>
          <w:rtl/>
        </w:rPr>
        <w:t xml:space="preserve"> </w:t>
      </w:r>
      <w:r>
        <w:rPr>
          <w:rtl/>
        </w:rPr>
        <w:t>א.</w:t>
      </w:r>
      <w:r>
        <w:rPr>
          <w:rFonts w:hint="cs"/>
          <w:rtl/>
        </w:rPr>
        <w:t xml:space="preserve"> </w:t>
      </w:r>
      <w:r>
        <w:rPr>
          <w:rtl/>
        </w:rPr>
        <w:t xml:space="preserve">הסכמת </w:t>
      </w:r>
      <w:r>
        <w:rPr>
          <w:rFonts w:hint="cs"/>
          <w:rtl/>
        </w:rPr>
        <w:t>ה</w:t>
      </w:r>
      <w:r>
        <w:rPr>
          <w:rtl/>
        </w:rPr>
        <w:t>מעסיקים של שובתי הרעב.</w:t>
      </w:r>
      <w:r>
        <w:rPr>
          <w:rFonts w:hint="cs"/>
          <w:rtl/>
        </w:rPr>
        <w:t xml:space="preserve"> </w:t>
      </w:r>
      <w:r>
        <w:rPr>
          <w:rtl/>
        </w:rPr>
        <w:t>ב.</w:t>
      </w:r>
      <w:r>
        <w:rPr>
          <w:rFonts w:hint="cs"/>
          <w:rtl/>
        </w:rPr>
        <w:t xml:space="preserve"> </w:t>
      </w:r>
      <w:r>
        <w:rPr>
          <w:rtl/>
        </w:rPr>
        <w:t>הסכמת שותפיהם של שובתי הרעב לנשיאה בעול בצרכי הציבור, שהרי לא י</w:t>
      </w:r>
      <w:r>
        <w:rPr>
          <w:rFonts w:hint="cs"/>
          <w:rtl/>
        </w:rPr>
        <w:t>י</w:t>
      </w:r>
      <w:r>
        <w:rPr>
          <w:rtl/>
        </w:rPr>
        <w:t>תכן ש</w:t>
      </w:r>
      <w:r>
        <w:rPr>
          <w:rFonts w:hint="cs"/>
          <w:rtl/>
        </w:rPr>
        <w:t>כי</w:t>
      </w:r>
      <w:r>
        <w:rPr>
          <w:rtl/>
        </w:rPr>
        <w:t>שבות זה רעב תיפולנה שאר המטלות על שכמו של מישהו אחר ללא הסכמתו ו</w:t>
      </w:r>
      <w:r>
        <w:rPr>
          <w:rFonts w:hint="cs"/>
          <w:rtl/>
        </w:rPr>
        <w:t>ב</w:t>
      </w:r>
      <w:r>
        <w:rPr>
          <w:rtl/>
        </w:rPr>
        <w:t>נ</w:t>
      </w:r>
      <w:r>
        <w:rPr>
          <w:rFonts w:hint="cs"/>
          <w:rtl/>
        </w:rPr>
        <w:t>י</w:t>
      </w:r>
      <w:r>
        <w:rPr>
          <w:rtl/>
        </w:rPr>
        <w:t>ג</w:t>
      </w:r>
      <w:r>
        <w:rPr>
          <w:rFonts w:hint="cs"/>
          <w:rtl/>
        </w:rPr>
        <w:t>ו</w:t>
      </w:r>
      <w:r>
        <w:rPr>
          <w:rtl/>
        </w:rPr>
        <w:t xml:space="preserve">ד </w:t>
      </w:r>
      <w:r>
        <w:rPr>
          <w:rFonts w:hint="cs"/>
          <w:rtl/>
        </w:rPr>
        <w:t>ל</w:t>
      </w:r>
      <w:r>
        <w:rPr>
          <w:rtl/>
        </w:rPr>
        <w:t>רצונו.</w:t>
      </w:r>
    </w:p>
    <w:p w:rsidR="001078CE" w:rsidRDefault="001078CE" w:rsidP="00683530">
      <w:pPr>
        <w:pStyle w:val="af6"/>
        <w:rPr>
          <w:rtl/>
        </w:rPr>
      </w:pPr>
      <w:r>
        <w:rPr>
          <w:rtl/>
        </w:rPr>
        <w:t>4.</w:t>
      </w:r>
      <w:r>
        <w:rPr>
          <w:rFonts w:hint="cs"/>
          <w:rtl/>
        </w:rPr>
        <w:t xml:space="preserve"> </w:t>
      </w:r>
      <w:r>
        <w:rPr>
          <w:rtl/>
        </w:rPr>
        <w:t>בעלי הצרה</w:t>
      </w:r>
    </w:p>
    <w:p w:rsidR="001078CE" w:rsidRDefault="001078CE" w:rsidP="00683530">
      <w:pPr>
        <w:pStyle w:val="afa"/>
        <w:rPr>
          <w:rtl/>
        </w:rPr>
      </w:pPr>
      <w:r>
        <w:rPr>
          <w:rtl/>
        </w:rPr>
        <w:t xml:space="preserve">לעתים </w:t>
      </w:r>
      <w:r>
        <w:rPr>
          <w:rFonts w:hint="cs"/>
          <w:rtl/>
        </w:rPr>
        <w:t>מוטלים</w:t>
      </w:r>
      <w:r>
        <w:rPr>
          <w:rtl/>
        </w:rPr>
        <w:t xml:space="preserve"> על שובתי הרעב תפקידים אחרים, דווקא באותו ענ</w:t>
      </w:r>
      <w:r>
        <w:rPr>
          <w:rFonts w:hint="cs"/>
          <w:rtl/>
        </w:rPr>
        <w:t>י</w:t>
      </w:r>
      <w:r>
        <w:rPr>
          <w:rtl/>
        </w:rPr>
        <w:t>ין שלמענו הם שובתים, ובשובתם רעב הם מנועים מלמלא את תפקידם האחר כראוי. מעין זה הובא בתוספתא בתענית ב,</w:t>
      </w:r>
      <w:r>
        <w:rPr>
          <w:rFonts w:hint="cs"/>
          <w:rtl/>
        </w:rPr>
        <w:t xml:space="preserve"> </w:t>
      </w:r>
      <w:r>
        <w:rPr>
          <w:rtl/>
        </w:rPr>
        <w:t>יא:</w:t>
      </w:r>
    </w:p>
    <w:p w:rsidR="001078CE" w:rsidRDefault="001078CE" w:rsidP="00683530">
      <w:pPr>
        <w:pStyle w:val="af8"/>
        <w:rPr>
          <w:rtl/>
        </w:rPr>
      </w:pPr>
      <w:r>
        <w:rPr>
          <w:rtl/>
        </w:rPr>
        <w:t>עיר שהקיפוה עובדי כוכבים או נהר, וכן ספינה המטרפת בים, וכן יחיד הנרדף מפני עכו"ם ומפני ליסטים ומפני רוח רעה</w:t>
      </w:r>
      <w:r>
        <w:rPr>
          <w:rFonts w:hint="cs"/>
          <w:rtl/>
        </w:rPr>
        <w:t>,</w:t>
      </w:r>
      <w:r>
        <w:rPr>
          <w:rtl/>
        </w:rPr>
        <w:t xml:space="preserve"> כולם אין רשאים לסגף את עצמם בתענית, </w:t>
      </w:r>
      <w:r>
        <w:rPr>
          <w:b/>
          <w:bCs/>
          <w:rtl/>
        </w:rPr>
        <w:t>שלא לשבר את כוחן</w:t>
      </w:r>
      <w:r>
        <w:rPr>
          <w:rtl/>
        </w:rPr>
        <w:t>. וכן היה ר' יוסי אומר: אין היחיד רשאי לסגף את עצמו בתענית, שמא יפול על הציבור ויהיו צריכים לפרנסו.</w:t>
      </w:r>
    </w:p>
    <w:p w:rsidR="001078CE" w:rsidRDefault="001078CE" w:rsidP="00683530">
      <w:pPr>
        <w:pStyle w:val="af4"/>
        <w:rPr>
          <w:rtl/>
        </w:rPr>
      </w:pPr>
      <w:r>
        <w:rPr>
          <w:rFonts w:hint="cs"/>
          <w:rtl/>
        </w:rPr>
        <w:t>החסדי דוד מפרש, ש</w:t>
      </w:r>
      <w:r>
        <w:rPr>
          <w:rtl/>
        </w:rPr>
        <w:t>לדעת חכמים</w:t>
      </w:r>
      <w:r>
        <w:rPr>
          <w:rFonts w:hint="cs"/>
          <w:rtl/>
        </w:rPr>
        <w:t>,</w:t>
      </w:r>
      <w:r>
        <w:rPr>
          <w:rtl/>
        </w:rPr>
        <w:t xml:space="preserve"> הציבור הנתון בצרה אסור לו להתענות, אבל יחידים שאינם שרויים באותה צרה רשאים להתענות כדין יחיד המתענה. מדובר על תענית של סיגוף, היינו בת כמה ימים. דברי ר' יוסי</w:t>
      </w:r>
      <w:r>
        <w:rPr>
          <w:rFonts w:hint="cs"/>
          <w:rtl/>
        </w:rPr>
        <w:t xml:space="preserve"> </w:t>
      </w:r>
      <w:r>
        <w:rPr>
          <w:rtl/>
        </w:rPr>
        <w:t xml:space="preserve">הובאו בגמרא </w:t>
      </w:r>
      <w:r>
        <w:rPr>
          <w:rFonts w:hint="cs"/>
          <w:rtl/>
        </w:rPr>
        <w:t>ב</w:t>
      </w:r>
      <w:r>
        <w:rPr>
          <w:rtl/>
        </w:rPr>
        <w:t>תענית כב</w:t>
      </w:r>
      <w:r>
        <w:rPr>
          <w:rFonts w:hint="cs"/>
          <w:rtl/>
        </w:rPr>
        <w:t xml:space="preserve"> ע"</w:t>
      </w:r>
      <w:r>
        <w:rPr>
          <w:rtl/>
        </w:rPr>
        <w:t>ב</w:t>
      </w:r>
      <w:r>
        <w:rPr>
          <w:rFonts w:hint="cs"/>
          <w:rtl/>
        </w:rPr>
        <w:t xml:space="preserve"> (והזכרנום לעיל בפרק ב</w:t>
      </w:r>
      <w:r>
        <w:rPr>
          <w:rtl/>
        </w:rPr>
        <w:t xml:space="preserve">), אבל להלכה נפסק בשו"ע או"ח </w:t>
      </w:r>
      <w:r>
        <w:rPr>
          <w:rFonts w:hint="cs"/>
          <w:rtl/>
        </w:rPr>
        <w:t xml:space="preserve">סי' </w:t>
      </w:r>
      <w:r>
        <w:rPr>
          <w:rtl/>
        </w:rPr>
        <w:t>תקעא,</w:t>
      </w:r>
      <w:r>
        <w:rPr>
          <w:rFonts w:hint="cs"/>
          <w:rtl/>
        </w:rPr>
        <w:t xml:space="preserve"> </w:t>
      </w:r>
      <w:r>
        <w:rPr>
          <w:rtl/>
        </w:rPr>
        <w:t>ג כחכמים:</w:t>
      </w:r>
    </w:p>
    <w:p w:rsidR="001078CE" w:rsidRDefault="001078CE" w:rsidP="00683530">
      <w:pPr>
        <w:pStyle w:val="af8"/>
        <w:spacing w:before="90" w:after="90"/>
        <w:rPr>
          <w:rtl/>
        </w:rPr>
      </w:pPr>
      <w:r>
        <w:rPr>
          <w:rtl/>
        </w:rPr>
        <w:t>עיר שהקיפוה כותים, וכן יחיד הנרדף מפני אנסים או מפני ליסטים או מפני רוח רעה, אינם רשאים להתענות שלא לשבר כוחם, אלא יקבלו עליהם להתענות כך וכך תעניות לכשינצלו.</w:t>
      </w:r>
    </w:p>
    <w:p w:rsidR="001078CE" w:rsidRDefault="001078CE" w:rsidP="00683530">
      <w:pPr>
        <w:pStyle w:val="af4"/>
        <w:rPr>
          <w:rtl/>
        </w:rPr>
      </w:pPr>
      <w:r>
        <w:rPr>
          <w:rtl/>
        </w:rPr>
        <w:t>אמנם הרמב"ם לא פסק במפורש כמי ההלכה, אולם ניתן לדקדק שאף הוא פוסק כחכמים מדבריו בהל' תעניות א,</w:t>
      </w:r>
      <w:r>
        <w:rPr>
          <w:rFonts w:hint="cs"/>
          <w:rtl/>
        </w:rPr>
        <w:t xml:space="preserve"> </w:t>
      </w:r>
      <w:r>
        <w:rPr>
          <w:rtl/>
        </w:rPr>
        <w:t xml:space="preserve">ו: </w:t>
      </w:r>
    </w:p>
    <w:p w:rsidR="001078CE" w:rsidRDefault="001078CE" w:rsidP="00683530">
      <w:pPr>
        <w:pStyle w:val="af8"/>
        <w:spacing w:before="90" w:after="90"/>
        <w:rPr>
          <w:rtl/>
        </w:rPr>
      </w:pPr>
      <w:r>
        <w:rPr>
          <w:rtl/>
        </w:rPr>
        <w:lastRenderedPageBreak/>
        <w:t xml:space="preserve">אין גוזרים תעניות על הציבור לא בשבתות ולא בימים טובים. וכן אין תוקעין בהן לא בשופר </w:t>
      </w:r>
      <w:r>
        <w:rPr>
          <w:rFonts w:hint="cs"/>
          <w:rtl/>
        </w:rPr>
        <w:t>ו</w:t>
      </w:r>
      <w:r>
        <w:rPr>
          <w:rtl/>
        </w:rPr>
        <w:t>לא בחצוצרות</w:t>
      </w:r>
      <w:r>
        <w:rPr>
          <w:rFonts w:hint="cs"/>
          <w:rtl/>
        </w:rPr>
        <w:t>,</w:t>
      </w:r>
      <w:r>
        <w:rPr>
          <w:rtl/>
        </w:rPr>
        <w:t xml:space="preserve"> ולא זועקים ומתחננים בהם תפילה, אלא אם כן היתה עיר שהקיפוה עכו"ם או נהר או ספינה המטרפת בים – אפילו יחיד הנרדף מפני עכו"ם, מפני ליסטים ומפני רוח רעה – מתענים </w:t>
      </w:r>
      <w:r>
        <w:rPr>
          <w:b/>
          <w:bCs/>
          <w:rtl/>
        </w:rPr>
        <w:t>עליהם</w:t>
      </w:r>
      <w:r>
        <w:rPr>
          <w:rtl/>
        </w:rPr>
        <w:t xml:space="preserve"> בשבת וזועקין ומתריעין </w:t>
      </w:r>
      <w:r>
        <w:rPr>
          <w:b/>
          <w:bCs/>
          <w:rtl/>
        </w:rPr>
        <w:t>עליהם</w:t>
      </w:r>
      <w:r>
        <w:rPr>
          <w:rtl/>
        </w:rPr>
        <w:t xml:space="preserve"> בתפילה.</w:t>
      </w:r>
    </w:p>
    <w:p w:rsidR="001078CE" w:rsidRDefault="001078CE" w:rsidP="00683530">
      <w:pPr>
        <w:pStyle w:val="af4"/>
        <w:rPr>
          <w:rtl/>
        </w:rPr>
      </w:pPr>
      <w:r>
        <w:rPr>
          <w:rtl/>
        </w:rPr>
        <w:t>'עליהם' – משמע</w:t>
      </w:r>
      <w:r>
        <w:rPr>
          <w:rFonts w:hint="cs"/>
          <w:rtl/>
        </w:rPr>
        <w:t>, ש</w:t>
      </w:r>
      <w:r>
        <w:rPr>
          <w:rtl/>
        </w:rPr>
        <w:t>הנתונים בצרה ובשביה, הם עצמם אינם מתענים. כך עולה גם מדבריו בהל' תעניות א,</w:t>
      </w:r>
      <w:r>
        <w:rPr>
          <w:rFonts w:hint="cs"/>
          <w:rtl/>
        </w:rPr>
        <w:t xml:space="preserve"> </w:t>
      </w:r>
      <w:r>
        <w:rPr>
          <w:rtl/>
        </w:rPr>
        <w:t>ט:</w:t>
      </w:r>
    </w:p>
    <w:p w:rsidR="001078CE" w:rsidRDefault="001078CE" w:rsidP="00683530">
      <w:pPr>
        <w:pStyle w:val="af8"/>
        <w:spacing w:before="90" w:after="90"/>
        <w:rPr>
          <w:rtl/>
        </w:rPr>
      </w:pPr>
      <w:r>
        <w:rPr>
          <w:rtl/>
        </w:rPr>
        <w:t>כשם שהציבור מתענים על צרתם, כך היחיד מתענה על צרתו. כיצד? הרי שהיה לו חולה או תועה במדבר או אסור בבית האסורין, יש לו להתענות עליו ולבקש רחמים בתפילה.</w:t>
      </w:r>
    </w:p>
    <w:p w:rsidR="001078CE" w:rsidRDefault="001078CE" w:rsidP="00683530">
      <w:pPr>
        <w:pStyle w:val="af4"/>
        <w:rPr>
          <w:rtl/>
        </w:rPr>
      </w:pPr>
      <w:r>
        <w:rPr>
          <w:rtl/>
        </w:rPr>
        <w:t>מדוע לא יתענה זה הנמצא בבית האסורים עצמו, או זה התועה במדבר? מסתבר שאף הרמב"ם חשש ש</w:t>
      </w:r>
      <w:r>
        <w:rPr>
          <w:rFonts w:hint="cs"/>
          <w:rtl/>
        </w:rPr>
        <w:t xml:space="preserve">אם </w:t>
      </w:r>
      <w:r>
        <w:rPr>
          <w:rtl/>
        </w:rPr>
        <w:t>בעלי הצרה עצמה יתענו</w:t>
      </w:r>
      <w:r>
        <w:rPr>
          <w:rFonts w:hint="cs"/>
          <w:rtl/>
        </w:rPr>
        <w:t>,</w:t>
      </w:r>
      <w:r>
        <w:rPr>
          <w:rtl/>
        </w:rPr>
        <w:t xml:space="preserve"> יחליש הדבר את כוחם הפיזי והנפשי להתמודד עם הצרה.</w:t>
      </w:r>
      <w:r>
        <w:rPr>
          <w:rFonts w:hint="cs"/>
          <w:rtl/>
        </w:rPr>
        <w:t xml:space="preserve"> </w:t>
      </w:r>
      <w:r>
        <w:rPr>
          <w:rtl/>
        </w:rPr>
        <w:t>כמקור לתוספתא זו יש לראות את ב</w:t>
      </w:r>
      <w:r>
        <w:rPr>
          <w:rFonts w:hint="cs"/>
          <w:rtl/>
        </w:rPr>
        <w:t>י</w:t>
      </w:r>
      <w:r>
        <w:rPr>
          <w:rtl/>
        </w:rPr>
        <w:t>קורתו של יהונתן, בנו של שאול</w:t>
      </w:r>
      <w:r>
        <w:rPr>
          <w:rFonts w:hint="cs"/>
          <w:rtl/>
        </w:rPr>
        <w:t>,</w:t>
      </w:r>
      <w:r>
        <w:rPr>
          <w:rtl/>
        </w:rPr>
        <w:t xml:space="preserve"> על אביו שציווה את העם שלא לאכול לחם ביום המלחמה עצמה (שמואל א יד,</w:t>
      </w:r>
      <w:r>
        <w:rPr>
          <w:rFonts w:hint="cs"/>
          <w:rtl/>
        </w:rPr>
        <w:t xml:space="preserve"> </w:t>
      </w:r>
      <w:r>
        <w:rPr>
          <w:rtl/>
        </w:rPr>
        <w:t>כד) ערער על כך יהונתן (שם כט). בספר חסידים</w:t>
      </w:r>
      <w:r>
        <w:rPr>
          <w:rFonts w:hint="cs"/>
          <w:rtl/>
        </w:rPr>
        <w:t>,</w:t>
      </w:r>
      <w:r>
        <w:rPr>
          <w:rtl/>
        </w:rPr>
        <w:t xml:space="preserve"> סי' תריח</w:t>
      </w:r>
      <w:r>
        <w:rPr>
          <w:rFonts w:hint="cs"/>
          <w:rtl/>
        </w:rPr>
        <w:t>,</w:t>
      </w:r>
      <w:r>
        <w:rPr>
          <w:rtl/>
        </w:rPr>
        <w:t xml:space="preserve"> למד מדברי יהונתן, "שכשמקיפים גויים את העיר אין מתענין, פן יהיו חלשים ולא יהיו יכולים להילחם"</w:t>
      </w:r>
      <w:r>
        <w:rPr>
          <w:rFonts w:hint="cs"/>
          <w:rtl/>
        </w:rPr>
        <w:t>.</w:t>
      </w:r>
      <w:r>
        <w:rPr>
          <w:rStyle w:val="ac"/>
          <w:rtl/>
        </w:rPr>
        <w:footnoteReference w:id="51"/>
      </w:r>
    </w:p>
    <w:p w:rsidR="001078CE" w:rsidRDefault="001078CE" w:rsidP="00683530">
      <w:pPr>
        <w:pStyle w:val="af7"/>
        <w:rPr>
          <w:rtl/>
        </w:rPr>
      </w:pPr>
      <w:r>
        <w:rPr>
          <w:rtl/>
        </w:rPr>
        <w:t>סיכום</w:t>
      </w:r>
    </w:p>
    <w:p w:rsidR="001078CE" w:rsidRDefault="001078CE" w:rsidP="00683530">
      <w:pPr>
        <w:pStyle w:val="af4"/>
        <w:ind w:left="624" w:hanging="340"/>
        <w:rPr>
          <w:rtl/>
        </w:rPr>
      </w:pPr>
      <w:r>
        <w:rPr>
          <w:rtl/>
        </w:rPr>
        <w:t>א.</w:t>
      </w:r>
      <w:r>
        <w:rPr>
          <w:rtl/>
        </w:rPr>
        <w:tab/>
        <w:t xml:space="preserve">אסור לאדם לגרום לעצמו נזק גופני או נפשי בשביתת רעב או בתעניות, גם אם הדבר </w:t>
      </w:r>
      <w:r>
        <w:rPr>
          <w:rFonts w:hint="cs"/>
          <w:rtl/>
        </w:rPr>
        <w:t>י</w:t>
      </w:r>
      <w:r>
        <w:rPr>
          <w:rtl/>
        </w:rPr>
        <w:t xml:space="preserve">יגרם על ידי תענית מוגבלת (מניעת אכילה </w:t>
      </w:r>
      <w:r>
        <w:rPr>
          <w:rFonts w:hint="cs"/>
          <w:rtl/>
        </w:rPr>
        <w:t xml:space="preserve">ושתיית </w:t>
      </w:r>
      <w:r>
        <w:rPr>
          <w:rtl/>
        </w:rPr>
        <w:t xml:space="preserve">נוזלים בלבד, או </w:t>
      </w:r>
      <w:r>
        <w:rPr>
          <w:rFonts w:hint="cs"/>
          <w:rtl/>
        </w:rPr>
        <w:t>אכילת</w:t>
      </w:r>
      <w:r>
        <w:rPr>
          <w:rtl/>
        </w:rPr>
        <w:t xml:space="preserve"> פירות וירקות בלבד</w:t>
      </w:r>
      <w:r>
        <w:rPr>
          <w:rFonts w:hint="cs"/>
          <w:rtl/>
        </w:rPr>
        <w:t>,</w:t>
      </w:r>
      <w:r>
        <w:rPr>
          <w:rtl/>
        </w:rPr>
        <w:t xml:space="preserve"> או כל דרך אחרת).</w:t>
      </w:r>
    </w:p>
    <w:p w:rsidR="001078CE" w:rsidRDefault="001078CE" w:rsidP="00683530">
      <w:pPr>
        <w:pStyle w:val="af4"/>
        <w:ind w:left="624" w:hanging="340"/>
        <w:rPr>
          <w:rtl/>
        </w:rPr>
      </w:pPr>
      <w:r>
        <w:rPr>
          <w:rtl/>
        </w:rPr>
        <w:t>ב.</w:t>
      </w:r>
      <w:r>
        <w:rPr>
          <w:rtl/>
        </w:rPr>
        <w:tab/>
      </w:r>
      <w:r>
        <w:rPr>
          <w:rFonts w:hint="cs"/>
          <w:rtl/>
        </w:rPr>
        <w:t xml:space="preserve">לפי השולחן ערוך, </w:t>
      </w:r>
      <w:r>
        <w:rPr>
          <w:rtl/>
        </w:rPr>
        <w:t>מי שמתענה ואינו גורם לעצמו נזק גופני או נפשי, נקרא קדוש. אם יש לו צער, נקרא חוטא.</w:t>
      </w:r>
    </w:p>
    <w:p w:rsidR="001078CE" w:rsidRDefault="001078CE" w:rsidP="00683530">
      <w:pPr>
        <w:pStyle w:val="af4"/>
        <w:ind w:left="624" w:hanging="340"/>
        <w:rPr>
          <w:rtl/>
        </w:rPr>
      </w:pPr>
      <w:r>
        <w:rPr>
          <w:rtl/>
        </w:rPr>
        <w:t>ג.</w:t>
      </w:r>
      <w:r>
        <w:rPr>
          <w:rtl/>
        </w:rPr>
        <w:tab/>
        <w:t>שביתות רעב או תעניות יום רצופות עם הפסקות לילה, אפשריות ומותרות, ובתנאי שעצם התענית איננה מזיקה למתענה. שביתת רעב ותעניות רצופות, לילה ויום, מסוכנות ומסכנות את חיי המתענה.</w:t>
      </w:r>
    </w:p>
    <w:p w:rsidR="001078CE" w:rsidRDefault="001078CE" w:rsidP="00683530">
      <w:pPr>
        <w:pStyle w:val="af4"/>
        <w:ind w:left="624" w:hanging="340"/>
        <w:rPr>
          <w:rtl/>
        </w:rPr>
      </w:pPr>
      <w:r>
        <w:rPr>
          <w:rtl/>
        </w:rPr>
        <w:t>ד.</w:t>
      </w:r>
      <w:r>
        <w:rPr>
          <w:rtl/>
        </w:rPr>
        <w:tab/>
        <w:t>לא מצ</w:t>
      </w:r>
      <w:r>
        <w:rPr>
          <w:rFonts w:hint="cs"/>
          <w:rtl/>
        </w:rPr>
        <w:t>א</w:t>
      </w:r>
      <w:r>
        <w:rPr>
          <w:rtl/>
        </w:rPr>
        <w:t xml:space="preserve">נו תעניות שמטרתן הפעלת לחץ </w:t>
      </w:r>
      <w:r>
        <w:rPr>
          <w:rFonts w:hint="cs"/>
          <w:rtl/>
        </w:rPr>
        <w:t>על בני אדם ל</w:t>
      </w:r>
      <w:r>
        <w:rPr>
          <w:rtl/>
        </w:rPr>
        <w:t>שינוי גזרה. אם יש צרה ליחיד או לציבור, הצרה באה משמים, ויש לגזור תענית לשם התעוררות לתשובה, וכך לנסות לשנות גזרת שמים.</w:t>
      </w:r>
    </w:p>
    <w:p w:rsidR="001078CE" w:rsidRDefault="001078CE" w:rsidP="00683530">
      <w:pPr>
        <w:pStyle w:val="af4"/>
        <w:ind w:left="624" w:hanging="340"/>
        <w:rPr>
          <w:rtl/>
        </w:rPr>
      </w:pPr>
      <w:r>
        <w:rPr>
          <w:rtl/>
        </w:rPr>
        <w:t>ה.</w:t>
      </w:r>
      <w:r>
        <w:rPr>
          <w:rtl/>
        </w:rPr>
        <w:tab/>
        <w:t xml:space="preserve">שכירים, תלמידי חכמים, רבנים, בעלי תפקידים ציבוריים ובעלי הצרה עצמה אינם רשאים לגזור על עצמם תענית או לשבות רעב, אם הדבר </w:t>
      </w:r>
      <w:r>
        <w:rPr>
          <w:rFonts w:hint="cs"/>
          <w:rtl/>
        </w:rPr>
        <w:t>עלול ל</w:t>
      </w:r>
      <w:r>
        <w:rPr>
          <w:rtl/>
        </w:rPr>
        <w:t>פג</w:t>
      </w:r>
      <w:r>
        <w:rPr>
          <w:rFonts w:hint="cs"/>
          <w:rtl/>
        </w:rPr>
        <w:t>ו</w:t>
      </w:r>
      <w:r>
        <w:rPr>
          <w:rtl/>
        </w:rPr>
        <w:t>ע בעבודתם ובתפקודם. תלמיד חכם היושב בתענית חמור מה</w:t>
      </w:r>
      <w:r>
        <w:rPr>
          <w:rFonts w:hint="cs"/>
          <w:rtl/>
        </w:rPr>
        <w:t>שאר</w:t>
      </w:r>
      <w:r>
        <w:rPr>
          <w:rtl/>
        </w:rPr>
        <w:t>, שכן הוא ממעט גם במלאכת שמים.</w:t>
      </w:r>
      <w:r>
        <w:rPr>
          <w:rStyle w:val="ac"/>
          <w:rtl/>
        </w:rPr>
        <w:footnoteReference w:id="52"/>
      </w:r>
    </w:p>
    <w:p w:rsidR="004F196B" w:rsidRDefault="001078CE" w:rsidP="00683530">
      <w:pPr>
        <w:spacing w:line="320" w:lineRule="exact"/>
      </w:pPr>
      <w:r>
        <w:rPr>
          <w:rtl/>
        </w:rPr>
        <w:br w:type="page"/>
      </w:r>
    </w:p>
    <w:sectPr w:rsidR="004F196B" w:rsidSect="00A07BC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27" w:rsidRDefault="00741827" w:rsidP="001078CE">
      <w:r>
        <w:separator/>
      </w:r>
    </w:p>
  </w:endnote>
  <w:endnote w:type="continuationSeparator" w:id="0">
    <w:p w:rsidR="00741827" w:rsidRDefault="00741827" w:rsidP="0010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Levenim MT">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27" w:rsidRDefault="00741827" w:rsidP="001078CE">
      <w:r>
        <w:separator/>
      </w:r>
    </w:p>
  </w:footnote>
  <w:footnote w:type="continuationSeparator" w:id="0">
    <w:p w:rsidR="00741827" w:rsidRDefault="00741827" w:rsidP="001078CE">
      <w:r>
        <w:continuationSeparator/>
      </w:r>
    </w:p>
  </w:footnote>
  <w:footnote w:id="1">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מסוגיה זו הסיק </w:t>
      </w:r>
      <w:proofErr w:type="spellStart"/>
      <w:r>
        <w:rPr>
          <w:szCs w:val="20"/>
          <w:rtl/>
        </w:rPr>
        <w:t>הר"י</w:t>
      </w:r>
      <w:proofErr w:type="spellEnd"/>
      <w:r>
        <w:rPr>
          <w:szCs w:val="20"/>
          <w:rtl/>
        </w:rPr>
        <w:t xml:space="preserve"> </w:t>
      </w:r>
      <w:proofErr w:type="spellStart"/>
      <w:r>
        <w:rPr>
          <w:szCs w:val="20"/>
          <w:rtl/>
        </w:rPr>
        <w:t>פערלא</w:t>
      </w:r>
      <w:proofErr w:type="spellEnd"/>
      <w:r>
        <w:rPr>
          <w:rFonts w:hint="cs"/>
          <w:szCs w:val="20"/>
          <w:rtl/>
        </w:rPr>
        <w:t xml:space="preserve">, </w:t>
      </w:r>
      <w:r>
        <w:rPr>
          <w:szCs w:val="20"/>
          <w:rtl/>
        </w:rPr>
        <w:t>ס</w:t>
      </w:r>
      <w:r>
        <w:rPr>
          <w:rFonts w:hint="cs"/>
          <w:szCs w:val="20"/>
          <w:rtl/>
        </w:rPr>
        <w:t>פר המצוות</w:t>
      </w:r>
      <w:r>
        <w:rPr>
          <w:szCs w:val="20"/>
          <w:rtl/>
        </w:rPr>
        <w:t xml:space="preserve"> לרס"ג</w:t>
      </w:r>
      <w:r>
        <w:rPr>
          <w:rFonts w:hint="cs"/>
          <w:szCs w:val="20"/>
          <w:rtl/>
        </w:rPr>
        <w:t>,</w:t>
      </w:r>
      <w:r>
        <w:rPr>
          <w:szCs w:val="20"/>
          <w:rtl/>
        </w:rPr>
        <w:t xml:space="preserve"> לא</w:t>
      </w:r>
      <w:r>
        <w:rPr>
          <w:rFonts w:hint="cs"/>
          <w:szCs w:val="20"/>
          <w:rtl/>
        </w:rPr>
        <w:t xml:space="preserve"> </w:t>
      </w:r>
      <w:r>
        <w:rPr>
          <w:szCs w:val="20"/>
          <w:rtl/>
        </w:rPr>
        <w:t xml:space="preserve">תעשה </w:t>
      </w:r>
      <w:proofErr w:type="spellStart"/>
      <w:r>
        <w:rPr>
          <w:szCs w:val="20"/>
          <w:rtl/>
        </w:rPr>
        <w:t>מז</w:t>
      </w:r>
      <w:proofErr w:type="spellEnd"/>
      <w:r>
        <w:rPr>
          <w:szCs w:val="20"/>
          <w:rtl/>
        </w:rPr>
        <w:t>-מח (</w:t>
      </w:r>
      <w:r>
        <w:rPr>
          <w:rFonts w:hint="cs"/>
          <w:szCs w:val="20"/>
          <w:rtl/>
        </w:rPr>
        <w:t xml:space="preserve">עמ' </w:t>
      </w:r>
      <w:r>
        <w:rPr>
          <w:szCs w:val="20"/>
          <w:rtl/>
        </w:rPr>
        <w:t>מח)</w:t>
      </w:r>
      <w:r>
        <w:rPr>
          <w:rFonts w:hint="cs"/>
          <w:szCs w:val="20"/>
          <w:rtl/>
        </w:rPr>
        <w:t>,</w:t>
      </w:r>
      <w:r>
        <w:rPr>
          <w:szCs w:val="20"/>
          <w:rtl/>
        </w:rPr>
        <w:t xml:space="preserve"> שההלכה היא שמותר לאדם לחבול בעצמו</w:t>
      </w:r>
      <w:r>
        <w:rPr>
          <w:rFonts w:hint="cs"/>
          <w:szCs w:val="20"/>
          <w:rtl/>
        </w:rPr>
        <w:t>.</w:t>
      </w:r>
    </w:p>
  </w:footnote>
  <w:footnote w:id="2">
    <w:p w:rsidR="001078CE" w:rsidRDefault="001078CE" w:rsidP="00683530">
      <w:pPr>
        <w:pStyle w:val="aa"/>
        <w:spacing w:line="240" w:lineRule="auto"/>
        <w:rPr>
          <w:szCs w:val="20"/>
          <w:rtl/>
        </w:rPr>
      </w:pPr>
      <w:r>
        <w:rPr>
          <w:rStyle w:val="ac"/>
          <w:szCs w:val="20"/>
          <w:rtl/>
        </w:rPr>
        <w:footnoteRef/>
      </w:r>
      <w:r>
        <w:rPr>
          <w:rFonts w:hint="cs"/>
          <w:szCs w:val="20"/>
          <w:rtl/>
        </w:rPr>
        <w:t>.</w:t>
      </w:r>
      <w:r>
        <w:rPr>
          <w:rFonts w:hint="cs"/>
          <w:szCs w:val="20"/>
          <w:rtl/>
        </w:rPr>
        <w:tab/>
      </w:r>
      <w:r>
        <w:rPr>
          <w:szCs w:val="20"/>
          <w:rtl/>
        </w:rPr>
        <w:t xml:space="preserve">הפוסקים שאסרו לאדם לחבול בעצמו הם: בעל הלכות גדולות (תחילת הל' שבועות); </w:t>
      </w:r>
      <w:proofErr w:type="spellStart"/>
      <w:r>
        <w:rPr>
          <w:szCs w:val="20"/>
          <w:rtl/>
        </w:rPr>
        <w:t>רי"ף</w:t>
      </w:r>
      <w:proofErr w:type="spellEnd"/>
      <w:r>
        <w:rPr>
          <w:rFonts w:hint="cs"/>
          <w:szCs w:val="20"/>
          <w:rtl/>
        </w:rPr>
        <w:t>,</w:t>
      </w:r>
      <w:r>
        <w:rPr>
          <w:szCs w:val="20"/>
          <w:rtl/>
        </w:rPr>
        <w:t xml:space="preserve"> ב</w:t>
      </w:r>
      <w:r>
        <w:rPr>
          <w:rFonts w:hint="cs"/>
          <w:szCs w:val="20"/>
          <w:rtl/>
        </w:rPr>
        <w:t>בא קמא</w:t>
      </w:r>
      <w:r>
        <w:rPr>
          <w:szCs w:val="20"/>
          <w:rtl/>
        </w:rPr>
        <w:t xml:space="preserve"> לב</w:t>
      </w:r>
      <w:r>
        <w:rPr>
          <w:rFonts w:hint="cs"/>
          <w:szCs w:val="20"/>
          <w:rtl/>
        </w:rPr>
        <w:t xml:space="preserve"> ע"</w:t>
      </w:r>
      <w:r>
        <w:rPr>
          <w:szCs w:val="20"/>
          <w:rtl/>
        </w:rPr>
        <w:t xml:space="preserve">א </w:t>
      </w:r>
      <w:r>
        <w:rPr>
          <w:rFonts w:hint="cs"/>
          <w:szCs w:val="20"/>
          <w:rtl/>
        </w:rPr>
        <w:t>ב</w:t>
      </w:r>
      <w:r>
        <w:rPr>
          <w:szCs w:val="20"/>
          <w:rtl/>
        </w:rPr>
        <w:t>דפי</w:t>
      </w:r>
      <w:r>
        <w:rPr>
          <w:rFonts w:hint="cs"/>
          <w:szCs w:val="20"/>
          <w:rtl/>
        </w:rPr>
        <w:t>ו</w:t>
      </w:r>
      <w:r>
        <w:rPr>
          <w:szCs w:val="20"/>
          <w:rtl/>
        </w:rPr>
        <w:t>; רמב"ם הל' חובל ומזיק ה,</w:t>
      </w:r>
      <w:r>
        <w:rPr>
          <w:rFonts w:hint="cs"/>
          <w:szCs w:val="20"/>
          <w:rtl/>
        </w:rPr>
        <w:t xml:space="preserve"> </w:t>
      </w:r>
      <w:r>
        <w:rPr>
          <w:szCs w:val="20"/>
          <w:rtl/>
        </w:rPr>
        <w:t xml:space="preserve">א וכן </w:t>
      </w:r>
      <w:r>
        <w:rPr>
          <w:rFonts w:hint="cs"/>
          <w:szCs w:val="20"/>
          <w:rtl/>
        </w:rPr>
        <w:t>שם</w:t>
      </w:r>
      <w:r>
        <w:rPr>
          <w:szCs w:val="20"/>
          <w:rtl/>
        </w:rPr>
        <w:t xml:space="preserve"> ה; שו"ת </w:t>
      </w:r>
      <w:proofErr w:type="spellStart"/>
      <w:r>
        <w:rPr>
          <w:szCs w:val="20"/>
          <w:rtl/>
        </w:rPr>
        <w:t>הר"י</w:t>
      </w:r>
      <w:proofErr w:type="spellEnd"/>
      <w:r>
        <w:rPr>
          <w:szCs w:val="20"/>
          <w:rtl/>
        </w:rPr>
        <w:t xml:space="preserve"> </w:t>
      </w:r>
      <w:proofErr w:type="spellStart"/>
      <w:r>
        <w:rPr>
          <w:szCs w:val="20"/>
          <w:rtl/>
        </w:rPr>
        <w:t>מיגאש</w:t>
      </w:r>
      <w:proofErr w:type="spellEnd"/>
      <w:r>
        <w:rPr>
          <w:rFonts w:hint="cs"/>
          <w:szCs w:val="20"/>
          <w:rtl/>
        </w:rPr>
        <w:t>,</w:t>
      </w:r>
      <w:r>
        <w:rPr>
          <w:szCs w:val="20"/>
          <w:rtl/>
        </w:rPr>
        <w:t xml:space="preserve"> סי' </w:t>
      </w:r>
      <w:proofErr w:type="spellStart"/>
      <w:r>
        <w:rPr>
          <w:szCs w:val="20"/>
          <w:rtl/>
        </w:rPr>
        <w:t>קפו</w:t>
      </w:r>
      <w:proofErr w:type="spellEnd"/>
      <w:r>
        <w:rPr>
          <w:szCs w:val="20"/>
          <w:rtl/>
        </w:rPr>
        <w:t xml:space="preserve">; </w:t>
      </w:r>
      <w:r>
        <w:rPr>
          <w:rFonts w:hint="cs"/>
          <w:szCs w:val="20"/>
          <w:rtl/>
        </w:rPr>
        <w:t>שו"ת ה</w:t>
      </w:r>
      <w:r>
        <w:rPr>
          <w:szCs w:val="20"/>
          <w:rtl/>
        </w:rPr>
        <w:t>רשב"א</w:t>
      </w:r>
      <w:r>
        <w:rPr>
          <w:rFonts w:hint="cs"/>
          <w:szCs w:val="20"/>
          <w:rtl/>
        </w:rPr>
        <w:t>,</w:t>
      </w:r>
      <w:r>
        <w:rPr>
          <w:szCs w:val="20"/>
          <w:rtl/>
        </w:rPr>
        <w:t xml:space="preserve"> ח</w:t>
      </w:r>
      <w:r>
        <w:rPr>
          <w:rFonts w:hint="cs"/>
          <w:szCs w:val="20"/>
          <w:rtl/>
        </w:rPr>
        <w:t>לק א</w:t>
      </w:r>
      <w:r>
        <w:rPr>
          <w:szCs w:val="20"/>
          <w:rtl/>
        </w:rPr>
        <w:t xml:space="preserve"> סי' </w:t>
      </w:r>
      <w:proofErr w:type="spellStart"/>
      <w:r>
        <w:rPr>
          <w:szCs w:val="20"/>
          <w:rtl/>
        </w:rPr>
        <w:t>תרטז</w:t>
      </w:r>
      <w:proofErr w:type="spellEnd"/>
      <w:r>
        <w:rPr>
          <w:rFonts w:hint="cs"/>
          <w:szCs w:val="20"/>
          <w:rtl/>
        </w:rPr>
        <w:t>,</w:t>
      </w:r>
      <w:r>
        <w:rPr>
          <w:szCs w:val="20"/>
          <w:rtl/>
        </w:rPr>
        <w:t xml:space="preserve"> וח</w:t>
      </w:r>
      <w:r>
        <w:rPr>
          <w:rFonts w:hint="cs"/>
          <w:szCs w:val="20"/>
          <w:rtl/>
        </w:rPr>
        <w:t xml:space="preserve">לק </w:t>
      </w:r>
      <w:r>
        <w:rPr>
          <w:szCs w:val="20"/>
          <w:rtl/>
        </w:rPr>
        <w:t xml:space="preserve">ד סי' </w:t>
      </w:r>
      <w:proofErr w:type="spellStart"/>
      <w:r>
        <w:rPr>
          <w:szCs w:val="20"/>
          <w:rtl/>
        </w:rPr>
        <w:t>רסב</w:t>
      </w:r>
      <w:proofErr w:type="spellEnd"/>
      <w:r>
        <w:rPr>
          <w:szCs w:val="20"/>
          <w:rtl/>
        </w:rPr>
        <w:t xml:space="preserve">; </w:t>
      </w:r>
      <w:proofErr w:type="spellStart"/>
      <w:r>
        <w:rPr>
          <w:szCs w:val="20"/>
          <w:rtl/>
        </w:rPr>
        <w:t>רא"ש</w:t>
      </w:r>
      <w:proofErr w:type="spellEnd"/>
      <w:r>
        <w:rPr>
          <w:szCs w:val="20"/>
          <w:rtl/>
        </w:rPr>
        <w:t xml:space="preserve"> בבא קמא </w:t>
      </w:r>
      <w:r>
        <w:rPr>
          <w:rFonts w:hint="cs"/>
          <w:szCs w:val="20"/>
          <w:rtl/>
        </w:rPr>
        <w:t>פ"</w:t>
      </w:r>
      <w:r>
        <w:rPr>
          <w:szCs w:val="20"/>
          <w:rtl/>
        </w:rPr>
        <w:t>ח,</w:t>
      </w:r>
      <w:r>
        <w:rPr>
          <w:rFonts w:hint="cs"/>
          <w:szCs w:val="20"/>
          <w:rtl/>
        </w:rPr>
        <w:t xml:space="preserve"> </w:t>
      </w:r>
      <w:proofErr w:type="spellStart"/>
      <w:r>
        <w:rPr>
          <w:szCs w:val="20"/>
          <w:rtl/>
        </w:rPr>
        <w:t>יג</w:t>
      </w:r>
      <w:proofErr w:type="spellEnd"/>
      <w:r>
        <w:rPr>
          <w:szCs w:val="20"/>
          <w:rtl/>
        </w:rPr>
        <w:t xml:space="preserve">; ספר חסידים סי' תרעו; טור ושולחן ערוך </w:t>
      </w:r>
      <w:proofErr w:type="spellStart"/>
      <w:r>
        <w:rPr>
          <w:szCs w:val="20"/>
          <w:rtl/>
        </w:rPr>
        <w:t>חו"מ</w:t>
      </w:r>
      <w:proofErr w:type="spellEnd"/>
      <w:r>
        <w:rPr>
          <w:szCs w:val="20"/>
          <w:rtl/>
        </w:rPr>
        <w:t xml:space="preserve"> </w:t>
      </w:r>
      <w:proofErr w:type="spellStart"/>
      <w:r>
        <w:rPr>
          <w:szCs w:val="20"/>
          <w:rtl/>
        </w:rPr>
        <w:t>תכ</w:t>
      </w:r>
      <w:proofErr w:type="spellEnd"/>
      <w:r>
        <w:rPr>
          <w:szCs w:val="20"/>
          <w:rtl/>
        </w:rPr>
        <w:t>,</w:t>
      </w:r>
      <w:r>
        <w:rPr>
          <w:rFonts w:hint="cs"/>
          <w:szCs w:val="20"/>
          <w:rtl/>
        </w:rPr>
        <w:t xml:space="preserve"> </w:t>
      </w:r>
      <w:proofErr w:type="spellStart"/>
      <w:r>
        <w:rPr>
          <w:szCs w:val="20"/>
          <w:rtl/>
        </w:rPr>
        <w:t>כא</w:t>
      </w:r>
      <w:proofErr w:type="spellEnd"/>
      <w:r>
        <w:rPr>
          <w:rFonts w:hint="cs"/>
          <w:szCs w:val="20"/>
          <w:rtl/>
        </w:rPr>
        <w:t>;</w:t>
      </w:r>
      <w:r>
        <w:rPr>
          <w:szCs w:val="20"/>
          <w:rtl/>
        </w:rPr>
        <w:t xml:space="preserve"> שו</w:t>
      </w:r>
      <w:r>
        <w:rPr>
          <w:rFonts w:hint="cs"/>
          <w:szCs w:val="20"/>
          <w:rtl/>
        </w:rPr>
        <w:t>לחן ערוך</w:t>
      </w:r>
      <w:r>
        <w:rPr>
          <w:szCs w:val="20"/>
          <w:rtl/>
        </w:rPr>
        <w:t xml:space="preserve"> יו"ד </w:t>
      </w:r>
      <w:proofErr w:type="spellStart"/>
      <w:r>
        <w:rPr>
          <w:szCs w:val="20"/>
          <w:rtl/>
        </w:rPr>
        <w:t>רלו</w:t>
      </w:r>
      <w:proofErr w:type="spellEnd"/>
      <w:r>
        <w:rPr>
          <w:szCs w:val="20"/>
          <w:rtl/>
        </w:rPr>
        <w:t>,</w:t>
      </w:r>
      <w:r>
        <w:rPr>
          <w:rFonts w:hint="cs"/>
          <w:szCs w:val="20"/>
          <w:rtl/>
        </w:rPr>
        <w:t xml:space="preserve"> </w:t>
      </w:r>
      <w:r>
        <w:rPr>
          <w:szCs w:val="20"/>
          <w:rtl/>
        </w:rPr>
        <w:t>ד; שו"ת חתם סופר</w:t>
      </w:r>
      <w:r>
        <w:rPr>
          <w:rFonts w:hint="cs"/>
          <w:szCs w:val="20"/>
          <w:rtl/>
        </w:rPr>
        <w:t>,</w:t>
      </w:r>
      <w:r>
        <w:rPr>
          <w:szCs w:val="20"/>
          <w:rtl/>
        </w:rPr>
        <w:t xml:space="preserve"> </w:t>
      </w:r>
      <w:proofErr w:type="spellStart"/>
      <w:r>
        <w:rPr>
          <w:szCs w:val="20"/>
          <w:rtl/>
        </w:rPr>
        <w:t>או"ח</w:t>
      </w:r>
      <w:proofErr w:type="spellEnd"/>
      <w:r>
        <w:rPr>
          <w:szCs w:val="20"/>
          <w:rtl/>
        </w:rPr>
        <w:t xml:space="preserve"> סי' קנט; </w:t>
      </w:r>
      <w:r>
        <w:rPr>
          <w:rFonts w:hint="cs"/>
          <w:szCs w:val="20"/>
          <w:rtl/>
        </w:rPr>
        <w:t xml:space="preserve">שו"ת </w:t>
      </w:r>
      <w:r>
        <w:rPr>
          <w:szCs w:val="20"/>
          <w:rtl/>
        </w:rPr>
        <w:t>יביע אומר</w:t>
      </w:r>
      <w:r>
        <w:rPr>
          <w:rFonts w:hint="cs"/>
          <w:szCs w:val="20"/>
          <w:rtl/>
        </w:rPr>
        <w:t>,</w:t>
      </w:r>
      <w:r>
        <w:rPr>
          <w:szCs w:val="20"/>
          <w:rtl/>
        </w:rPr>
        <w:t xml:space="preserve"> ח</w:t>
      </w:r>
      <w:r>
        <w:rPr>
          <w:rFonts w:hint="cs"/>
          <w:szCs w:val="20"/>
          <w:rtl/>
        </w:rPr>
        <w:t xml:space="preserve">לק </w:t>
      </w:r>
      <w:r>
        <w:rPr>
          <w:szCs w:val="20"/>
          <w:rtl/>
        </w:rPr>
        <w:t>א</w:t>
      </w:r>
      <w:r>
        <w:rPr>
          <w:rFonts w:hint="cs"/>
          <w:szCs w:val="20"/>
          <w:rtl/>
        </w:rPr>
        <w:t>,</w:t>
      </w:r>
      <w:r>
        <w:rPr>
          <w:szCs w:val="20"/>
          <w:rtl/>
        </w:rPr>
        <w:t xml:space="preserve"> יו"ד סי' ח</w:t>
      </w:r>
      <w:r>
        <w:rPr>
          <w:rFonts w:hint="cs"/>
          <w:snapToGrid w:val="0"/>
          <w:szCs w:val="20"/>
          <w:rtl/>
        </w:rPr>
        <w:t>.</w:t>
      </w:r>
    </w:p>
  </w:footnote>
  <w:footnote w:id="3">
    <w:p w:rsidR="001078CE" w:rsidRDefault="001078CE" w:rsidP="00683530">
      <w:pPr>
        <w:pStyle w:val="aa"/>
        <w:spacing w:line="240" w:lineRule="auto"/>
        <w:rPr>
          <w:szCs w:val="20"/>
          <w:rtl/>
        </w:rPr>
      </w:pPr>
      <w:r>
        <w:rPr>
          <w:rStyle w:val="ac"/>
          <w:szCs w:val="20"/>
          <w:rtl/>
        </w:rPr>
        <w:footnoteRef/>
      </w:r>
      <w:r>
        <w:rPr>
          <w:rFonts w:hint="cs"/>
          <w:szCs w:val="20"/>
          <w:rtl/>
        </w:rPr>
        <w:t>.</w:t>
      </w:r>
      <w:r>
        <w:rPr>
          <w:rFonts w:hint="cs"/>
          <w:szCs w:val="20"/>
          <w:rtl/>
        </w:rPr>
        <w:tab/>
      </w:r>
      <w:r>
        <w:rPr>
          <w:szCs w:val="20"/>
          <w:rtl/>
        </w:rPr>
        <w:t>כ</w:t>
      </w:r>
      <w:r>
        <w:rPr>
          <w:rFonts w:hint="cs"/>
          <w:szCs w:val="20"/>
          <w:rtl/>
        </w:rPr>
        <w:t xml:space="preserve">ך כתב </w:t>
      </w:r>
      <w:proofErr w:type="spellStart"/>
      <w:r>
        <w:rPr>
          <w:rFonts w:hint="cs"/>
          <w:szCs w:val="20"/>
          <w:rtl/>
        </w:rPr>
        <w:t>הר"ן</w:t>
      </w:r>
      <w:proofErr w:type="spellEnd"/>
      <w:r>
        <w:rPr>
          <w:rFonts w:hint="cs"/>
          <w:szCs w:val="20"/>
          <w:rtl/>
        </w:rPr>
        <w:t xml:space="preserve"> גם</w:t>
      </w:r>
      <w:r>
        <w:rPr>
          <w:szCs w:val="20"/>
          <w:rtl/>
        </w:rPr>
        <w:t xml:space="preserve"> בפירושו על </w:t>
      </w:r>
      <w:proofErr w:type="spellStart"/>
      <w:r>
        <w:rPr>
          <w:szCs w:val="20"/>
          <w:rtl/>
        </w:rPr>
        <w:t>הרי"ף</w:t>
      </w:r>
      <w:proofErr w:type="spellEnd"/>
      <w:r>
        <w:rPr>
          <w:rFonts w:hint="cs"/>
          <w:szCs w:val="20"/>
          <w:rtl/>
        </w:rPr>
        <w:t>,</w:t>
      </w:r>
      <w:r>
        <w:rPr>
          <w:szCs w:val="20"/>
          <w:rtl/>
        </w:rPr>
        <w:t xml:space="preserve"> שבועות</w:t>
      </w:r>
      <w:r>
        <w:rPr>
          <w:rFonts w:hint="cs"/>
          <w:szCs w:val="20"/>
          <w:rtl/>
        </w:rPr>
        <w:t xml:space="preserve"> </w:t>
      </w:r>
      <w:r>
        <w:rPr>
          <w:szCs w:val="20"/>
          <w:rtl/>
        </w:rPr>
        <w:t>י</w:t>
      </w:r>
      <w:r>
        <w:rPr>
          <w:rFonts w:hint="cs"/>
          <w:szCs w:val="20"/>
          <w:rtl/>
        </w:rPr>
        <w:t xml:space="preserve"> ע"</w:t>
      </w:r>
      <w:r>
        <w:rPr>
          <w:szCs w:val="20"/>
          <w:rtl/>
        </w:rPr>
        <w:t>ב-יא</w:t>
      </w:r>
      <w:r>
        <w:rPr>
          <w:rFonts w:hint="cs"/>
          <w:szCs w:val="20"/>
          <w:rtl/>
        </w:rPr>
        <w:t xml:space="preserve"> ע"</w:t>
      </w:r>
      <w:r>
        <w:rPr>
          <w:szCs w:val="20"/>
          <w:rtl/>
        </w:rPr>
        <w:t>א</w:t>
      </w:r>
      <w:r>
        <w:rPr>
          <w:rFonts w:hint="cs"/>
          <w:szCs w:val="20"/>
          <w:rtl/>
        </w:rPr>
        <w:t>,</w:t>
      </w:r>
      <w:r>
        <w:rPr>
          <w:szCs w:val="20"/>
          <w:rtl/>
        </w:rPr>
        <w:t xml:space="preserve"> </w:t>
      </w:r>
      <w:proofErr w:type="spellStart"/>
      <w:r>
        <w:rPr>
          <w:rFonts w:hint="cs"/>
          <w:szCs w:val="20"/>
          <w:rtl/>
        </w:rPr>
        <w:t>וב</w:t>
      </w:r>
      <w:r>
        <w:rPr>
          <w:szCs w:val="20"/>
          <w:rtl/>
        </w:rPr>
        <w:t>שו"ת</w:t>
      </w:r>
      <w:proofErr w:type="spellEnd"/>
      <w:r>
        <w:rPr>
          <w:szCs w:val="20"/>
          <w:rtl/>
        </w:rPr>
        <w:t xml:space="preserve"> </w:t>
      </w:r>
      <w:proofErr w:type="spellStart"/>
      <w:r>
        <w:rPr>
          <w:rFonts w:hint="cs"/>
          <w:szCs w:val="20"/>
          <w:rtl/>
        </w:rPr>
        <w:t>הר"ן</w:t>
      </w:r>
      <w:proofErr w:type="spellEnd"/>
      <w:r>
        <w:rPr>
          <w:rFonts w:hint="cs"/>
          <w:szCs w:val="20"/>
          <w:rtl/>
        </w:rPr>
        <w:t xml:space="preserve"> </w:t>
      </w:r>
      <w:r>
        <w:rPr>
          <w:szCs w:val="20"/>
          <w:rtl/>
        </w:rPr>
        <w:t>סי' לב,</w:t>
      </w:r>
      <w:r>
        <w:rPr>
          <w:rFonts w:hint="cs"/>
          <w:szCs w:val="20"/>
          <w:rtl/>
        </w:rPr>
        <w:t xml:space="preserve"> </w:t>
      </w:r>
      <w:r>
        <w:rPr>
          <w:szCs w:val="20"/>
          <w:rtl/>
        </w:rPr>
        <w:t>ד</w:t>
      </w:r>
      <w:r>
        <w:rPr>
          <w:rFonts w:hint="cs"/>
          <w:szCs w:val="20"/>
          <w:rtl/>
        </w:rPr>
        <w:t>.</w:t>
      </w:r>
      <w:r>
        <w:rPr>
          <w:szCs w:val="20"/>
          <w:rtl/>
        </w:rPr>
        <w:t xml:space="preserve"> כך הבין גם הלחם</w:t>
      </w:r>
      <w:r>
        <w:rPr>
          <w:rFonts w:hint="cs"/>
          <w:szCs w:val="20"/>
          <w:rtl/>
        </w:rPr>
        <w:t xml:space="preserve"> </w:t>
      </w:r>
      <w:r>
        <w:rPr>
          <w:szCs w:val="20"/>
          <w:rtl/>
        </w:rPr>
        <w:t xml:space="preserve">משנה בדעת הרמב"ם </w:t>
      </w:r>
      <w:r>
        <w:rPr>
          <w:rFonts w:hint="cs"/>
          <w:szCs w:val="20"/>
          <w:rtl/>
        </w:rPr>
        <w:t xml:space="preserve">בהל' </w:t>
      </w:r>
      <w:r>
        <w:rPr>
          <w:szCs w:val="20"/>
          <w:rtl/>
        </w:rPr>
        <w:t>דעות</w:t>
      </w:r>
      <w:r>
        <w:rPr>
          <w:rFonts w:hint="cs"/>
          <w:szCs w:val="20"/>
          <w:rtl/>
        </w:rPr>
        <w:t xml:space="preserve"> </w:t>
      </w:r>
      <w:r>
        <w:rPr>
          <w:szCs w:val="20"/>
          <w:rtl/>
        </w:rPr>
        <w:t>ג,</w:t>
      </w:r>
      <w:r>
        <w:rPr>
          <w:rFonts w:hint="cs"/>
          <w:szCs w:val="20"/>
          <w:rtl/>
        </w:rPr>
        <w:t xml:space="preserve"> </w:t>
      </w:r>
      <w:r>
        <w:rPr>
          <w:szCs w:val="20"/>
          <w:rtl/>
        </w:rPr>
        <w:t>א</w:t>
      </w:r>
      <w:r>
        <w:rPr>
          <w:rFonts w:hint="cs"/>
          <w:szCs w:val="20"/>
          <w:rtl/>
        </w:rPr>
        <w:t>,</w:t>
      </w:r>
      <w:r>
        <w:rPr>
          <w:szCs w:val="20"/>
          <w:rtl/>
        </w:rPr>
        <w:t xml:space="preserve"> וכך סובר המאירי </w:t>
      </w:r>
      <w:r>
        <w:rPr>
          <w:rFonts w:hint="cs"/>
          <w:szCs w:val="20"/>
          <w:rtl/>
        </w:rPr>
        <w:t>ב</w:t>
      </w:r>
      <w:r>
        <w:rPr>
          <w:szCs w:val="20"/>
          <w:rtl/>
        </w:rPr>
        <w:t>שבועות כה</w:t>
      </w:r>
      <w:r>
        <w:rPr>
          <w:rFonts w:hint="cs"/>
          <w:szCs w:val="20"/>
          <w:rtl/>
        </w:rPr>
        <w:t xml:space="preserve"> ע"</w:t>
      </w:r>
      <w:r>
        <w:rPr>
          <w:szCs w:val="20"/>
          <w:rtl/>
        </w:rPr>
        <w:t>א</w:t>
      </w:r>
      <w:r>
        <w:rPr>
          <w:rFonts w:hint="cs"/>
          <w:szCs w:val="20"/>
          <w:rtl/>
        </w:rPr>
        <w:t xml:space="preserve">, </w:t>
      </w:r>
      <w:proofErr w:type="spellStart"/>
      <w:r>
        <w:rPr>
          <w:szCs w:val="20"/>
          <w:rtl/>
        </w:rPr>
        <w:t>וב</w:t>
      </w:r>
      <w:r>
        <w:rPr>
          <w:rFonts w:hint="cs"/>
          <w:szCs w:val="20"/>
          <w:rtl/>
        </w:rPr>
        <w:t>ב</w:t>
      </w:r>
      <w:r>
        <w:rPr>
          <w:szCs w:val="20"/>
          <w:rtl/>
        </w:rPr>
        <w:t>בא</w:t>
      </w:r>
      <w:proofErr w:type="spellEnd"/>
      <w:r>
        <w:rPr>
          <w:szCs w:val="20"/>
          <w:rtl/>
        </w:rPr>
        <w:t xml:space="preserve"> קמא צא</w:t>
      </w:r>
      <w:r>
        <w:rPr>
          <w:rFonts w:hint="cs"/>
          <w:szCs w:val="20"/>
          <w:rtl/>
        </w:rPr>
        <w:t xml:space="preserve"> ע"ב</w:t>
      </w:r>
      <w:r>
        <w:rPr>
          <w:szCs w:val="20"/>
          <w:rtl/>
        </w:rPr>
        <w:t>.</w:t>
      </w:r>
    </w:p>
  </w:footnote>
  <w:footnote w:id="4">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כך נפסק ברמב"ם הל' סנהדרין </w:t>
      </w:r>
      <w:proofErr w:type="spellStart"/>
      <w:r>
        <w:rPr>
          <w:szCs w:val="20"/>
          <w:rtl/>
        </w:rPr>
        <w:t>כו</w:t>
      </w:r>
      <w:proofErr w:type="spellEnd"/>
      <w:r>
        <w:rPr>
          <w:szCs w:val="20"/>
          <w:rtl/>
        </w:rPr>
        <w:t>,</w:t>
      </w:r>
      <w:r>
        <w:rPr>
          <w:rFonts w:hint="cs"/>
          <w:szCs w:val="20"/>
          <w:rtl/>
        </w:rPr>
        <w:t xml:space="preserve"> </w:t>
      </w:r>
      <w:r>
        <w:rPr>
          <w:szCs w:val="20"/>
          <w:rtl/>
        </w:rPr>
        <w:t xml:space="preserve">ג; </w:t>
      </w:r>
      <w:proofErr w:type="spellStart"/>
      <w:r>
        <w:rPr>
          <w:szCs w:val="20"/>
          <w:rtl/>
        </w:rPr>
        <w:t>סמ"ג</w:t>
      </w:r>
      <w:proofErr w:type="spellEnd"/>
      <w:r>
        <w:rPr>
          <w:rFonts w:hint="cs"/>
          <w:szCs w:val="20"/>
          <w:rtl/>
        </w:rPr>
        <w:t>,</w:t>
      </w:r>
      <w:r>
        <w:rPr>
          <w:szCs w:val="20"/>
          <w:rtl/>
        </w:rPr>
        <w:t xml:space="preserve"> </w:t>
      </w:r>
      <w:proofErr w:type="spellStart"/>
      <w:r>
        <w:rPr>
          <w:szCs w:val="20"/>
          <w:rtl/>
        </w:rPr>
        <w:t>לאווין</w:t>
      </w:r>
      <w:proofErr w:type="spellEnd"/>
      <w:r>
        <w:rPr>
          <w:szCs w:val="20"/>
          <w:rtl/>
        </w:rPr>
        <w:t xml:space="preserve"> רט</w:t>
      </w:r>
      <w:r>
        <w:rPr>
          <w:rFonts w:hint="cs"/>
          <w:szCs w:val="20"/>
          <w:rtl/>
        </w:rPr>
        <w:t>,</w:t>
      </w:r>
      <w:r>
        <w:rPr>
          <w:szCs w:val="20"/>
          <w:rtl/>
        </w:rPr>
        <w:t xml:space="preserve"> </w:t>
      </w:r>
      <w:proofErr w:type="spellStart"/>
      <w:r>
        <w:rPr>
          <w:szCs w:val="20"/>
          <w:rtl/>
        </w:rPr>
        <w:t>ריא</w:t>
      </w:r>
      <w:proofErr w:type="spellEnd"/>
      <w:r>
        <w:rPr>
          <w:szCs w:val="20"/>
          <w:rtl/>
        </w:rPr>
        <w:t>; סמ"ק</w:t>
      </w:r>
      <w:r>
        <w:rPr>
          <w:rFonts w:hint="cs"/>
          <w:szCs w:val="20"/>
          <w:rtl/>
        </w:rPr>
        <w:t>,</w:t>
      </w:r>
      <w:r>
        <w:rPr>
          <w:szCs w:val="20"/>
          <w:rtl/>
        </w:rPr>
        <w:t xml:space="preserve"> סי' </w:t>
      </w:r>
      <w:proofErr w:type="spellStart"/>
      <w:r>
        <w:rPr>
          <w:szCs w:val="20"/>
          <w:rtl/>
        </w:rPr>
        <w:t>קכז</w:t>
      </w:r>
      <w:proofErr w:type="spellEnd"/>
      <w:r>
        <w:rPr>
          <w:szCs w:val="20"/>
          <w:rtl/>
        </w:rPr>
        <w:t xml:space="preserve">; </w:t>
      </w:r>
      <w:proofErr w:type="spellStart"/>
      <w:r>
        <w:rPr>
          <w:szCs w:val="20"/>
          <w:rtl/>
        </w:rPr>
        <w:t>הרשב"ץ</w:t>
      </w:r>
      <w:proofErr w:type="spellEnd"/>
      <w:r>
        <w:rPr>
          <w:rFonts w:hint="cs"/>
          <w:szCs w:val="20"/>
          <w:rtl/>
        </w:rPr>
        <w:t xml:space="preserve"> </w:t>
      </w:r>
      <w:r>
        <w:rPr>
          <w:szCs w:val="20"/>
          <w:rtl/>
        </w:rPr>
        <w:t>בזוהר</w:t>
      </w:r>
      <w:r>
        <w:rPr>
          <w:rFonts w:hint="cs"/>
          <w:szCs w:val="20"/>
          <w:rtl/>
        </w:rPr>
        <w:t xml:space="preserve"> </w:t>
      </w:r>
      <w:r>
        <w:rPr>
          <w:szCs w:val="20"/>
          <w:rtl/>
        </w:rPr>
        <w:t>הרקיע</w:t>
      </w:r>
      <w:r>
        <w:rPr>
          <w:rFonts w:hint="cs"/>
          <w:szCs w:val="20"/>
          <w:rtl/>
        </w:rPr>
        <w:t>,</w:t>
      </w:r>
      <w:r>
        <w:rPr>
          <w:szCs w:val="20"/>
          <w:rtl/>
        </w:rPr>
        <w:t xml:space="preserve"> סי' </w:t>
      </w:r>
      <w:proofErr w:type="spellStart"/>
      <w:r>
        <w:rPr>
          <w:szCs w:val="20"/>
          <w:rtl/>
        </w:rPr>
        <w:t>רצא</w:t>
      </w:r>
      <w:proofErr w:type="spellEnd"/>
      <w:r>
        <w:rPr>
          <w:szCs w:val="20"/>
          <w:rtl/>
        </w:rPr>
        <w:t xml:space="preserve">; טור </w:t>
      </w:r>
      <w:proofErr w:type="spellStart"/>
      <w:r>
        <w:rPr>
          <w:szCs w:val="20"/>
          <w:rtl/>
        </w:rPr>
        <w:t>חו"מ</w:t>
      </w:r>
      <w:proofErr w:type="spellEnd"/>
      <w:r>
        <w:rPr>
          <w:szCs w:val="20"/>
          <w:rtl/>
        </w:rPr>
        <w:t xml:space="preserve"> סי' </w:t>
      </w:r>
      <w:proofErr w:type="spellStart"/>
      <w:r>
        <w:rPr>
          <w:szCs w:val="20"/>
          <w:rtl/>
        </w:rPr>
        <w:t>כז</w:t>
      </w:r>
      <w:proofErr w:type="spellEnd"/>
      <w:r>
        <w:rPr>
          <w:szCs w:val="20"/>
          <w:rtl/>
        </w:rPr>
        <w:t>; רמ"א שם סעיף א.</w:t>
      </w:r>
    </w:p>
  </w:footnote>
  <w:footnote w:id="5">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כך סובר גם בעל ספר ארעא דרבנן</w:t>
      </w:r>
      <w:r>
        <w:rPr>
          <w:rFonts w:hint="cs"/>
          <w:szCs w:val="20"/>
          <w:rtl/>
        </w:rPr>
        <w:t>,</w:t>
      </w:r>
      <w:r>
        <w:rPr>
          <w:szCs w:val="20"/>
          <w:rtl/>
        </w:rPr>
        <w:t xml:space="preserve"> אות רנד.</w:t>
      </w:r>
    </w:p>
  </w:footnote>
  <w:footnote w:id="6">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כדברי הגמרא ב</w:t>
      </w:r>
      <w:r>
        <w:rPr>
          <w:rFonts w:hint="cs"/>
          <w:szCs w:val="20"/>
          <w:rtl/>
        </w:rPr>
        <w:t xml:space="preserve">בא מציעא </w:t>
      </w:r>
      <w:r>
        <w:rPr>
          <w:szCs w:val="20"/>
          <w:rtl/>
        </w:rPr>
        <w:t>סט</w:t>
      </w:r>
      <w:r>
        <w:rPr>
          <w:rFonts w:hint="cs"/>
          <w:szCs w:val="20"/>
          <w:rtl/>
        </w:rPr>
        <w:t xml:space="preserve"> ע"</w:t>
      </w:r>
      <w:r>
        <w:rPr>
          <w:szCs w:val="20"/>
          <w:rtl/>
        </w:rPr>
        <w:t>א. ועי</w:t>
      </w:r>
      <w:r>
        <w:rPr>
          <w:rFonts w:hint="cs"/>
          <w:szCs w:val="20"/>
          <w:rtl/>
        </w:rPr>
        <w:t>ין</w:t>
      </w:r>
      <w:r>
        <w:rPr>
          <w:szCs w:val="20"/>
          <w:rtl/>
        </w:rPr>
        <w:t xml:space="preserve"> אנציקלופדיה תלמודית</w:t>
      </w:r>
      <w:r>
        <w:rPr>
          <w:rFonts w:hint="cs"/>
          <w:szCs w:val="20"/>
          <w:rtl/>
        </w:rPr>
        <w:t>,</w:t>
      </w:r>
      <w:r>
        <w:rPr>
          <w:szCs w:val="20"/>
          <w:rtl/>
        </w:rPr>
        <w:t xml:space="preserve"> ח"א</w:t>
      </w:r>
      <w:r>
        <w:rPr>
          <w:rFonts w:hint="cs"/>
          <w:szCs w:val="20"/>
          <w:rtl/>
        </w:rPr>
        <w:t>,</w:t>
      </w:r>
      <w:r>
        <w:rPr>
          <w:szCs w:val="20"/>
          <w:rtl/>
        </w:rPr>
        <w:t xml:space="preserve"> עמ' </w:t>
      </w:r>
      <w:proofErr w:type="spellStart"/>
      <w:r>
        <w:rPr>
          <w:szCs w:val="20"/>
          <w:rtl/>
        </w:rPr>
        <w:t>תרטז-תריט</w:t>
      </w:r>
      <w:proofErr w:type="spellEnd"/>
      <w:r>
        <w:rPr>
          <w:szCs w:val="20"/>
          <w:rtl/>
        </w:rPr>
        <w:t>. כבר העיר בלחם</w:t>
      </w:r>
      <w:r>
        <w:rPr>
          <w:rFonts w:hint="cs"/>
          <w:szCs w:val="20"/>
          <w:rtl/>
        </w:rPr>
        <w:t xml:space="preserve"> </w:t>
      </w:r>
      <w:r>
        <w:rPr>
          <w:szCs w:val="20"/>
          <w:rtl/>
        </w:rPr>
        <w:t>משנה בהל' דעות ג,</w:t>
      </w:r>
      <w:r>
        <w:rPr>
          <w:rFonts w:hint="cs"/>
          <w:szCs w:val="20"/>
          <w:rtl/>
        </w:rPr>
        <w:t xml:space="preserve"> </w:t>
      </w:r>
      <w:r>
        <w:rPr>
          <w:szCs w:val="20"/>
          <w:rtl/>
        </w:rPr>
        <w:t>א, שכי</w:t>
      </w:r>
      <w:r>
        <w:rPr>
          <w:rFonts w:hint="cs"/>
          <w:szCs w:val="20"/>
          <w:rtl/>
        </w:rPr>
        <w:t>ו</w:t>
      </w:r>
      <w:r>
        <w:rPr>
          <w:szCs w:val="20"/>
          <w:rtl/>
        </w:rPr>
        <w:t xml:space="preserve">ון שמסוגיית הגמרא </w:t>
      </w:r>
      <w:proofErr w:type="spellStart"/>
      <w:r>
        <w:rPr>
          <w:szCs w:val="20"/>
          <w:rtl/>
        </w:rPr>
        <w:t>בב</w:t>
      </w:r>
      <w:r>
        <w:rPr>
          <w:rFonts w:hint="cs"/>
          <w:szCs w:val="20"/>
          <w:rtl/>
        </w:rPr>
        <w:t>בא</w:t>
      </w:r>
      <w:proofErr w:type="spellEnd"/>
      <w:r>
        <w:rPr>
          <w:rFonts w:hint="cs"/>
          <w:szCs w:val="20"/>
          <w:rtl/>
        </w:rPr>
        <w:t xml:space="preserve"> קמא</w:t>
      </w:r>
      <w:r>
        <w:rPr>
          <w:szCs w:val="20"/>
          <w:rtl/>
        </w:rPr>
        <w:t xml:space="preserve"> מבואר שיש לפסוק כר' </w:t>
      </w:r>
      <w:r>
        <w:rPr>
          <w:spacing w:val="-2"/>
          <w:szCs w:val="20"/>
          <w:rtl/>
        </w:rPr>
        <w:t xml:space="preserve">אלעזר </w:t>
      </w:r>
      <w:proofErr w:type="spellStart"/>
      <w:r>
        <w:rPr>
          <w:spacing w:val="-2"/>
          <w:szCs w:val="20"/>
          <w:rtl/>
        </w:rPr>
        <w:t>הקפר</w:t>
      </w:r>
      <w:proofErr w:type="spellEnd"/>
      <w:r>
        <w:rPr>
          <w:spacing w:val="-2"/>
          <w:szCs w:val="20"/>
          <w:rtl/>
        </w:rPr>
        <w:t>, הרי שלגבי מחלוקת זו לא חל הכלל שאין הלכה כשיטה. וכן הוא בתשובת הרשב"א</w:t>
      </w:r>
      <w:r>
        <w:rPr>
          <w:rFonts w:hint="cs"/>
          <w:spacing w:val="-2"/>
          <w:szCs w:val="20"/>
          <w:rtl/>
        </w:rPr>
        <w:t>,</w:t>
      </w:r>
      <w:r>
        <w:rPr>
          <w:szCs w:val="20"/>
          <w:rtl/>
        </w:rPr>
        <w:t xml:space="preserve"> </w:t>
      </w:r>
      <w:r>
        <w:rPr>
          <w:rFonts w:hint="cs"/>
          <w:szCs w:val="20"/>
          <w:rtl/>
        </w:rPr>
        <w:t xml:space="preserve">חלק </w:t>
      </w:r>
      <w:r>
        <w:rPr>
          <w:szCs w:val="20"/>
          <w:rtl/>
        </w:rPr>
        <w:t>א</w:t>
      </w:r>
      <w:r>
        <w:rPr>
          <w:rFonts w:hint="cs"/>
          <w:szCs w:val="20"/>
          <w:rtl/>
        </w:rPr>
        <w:t>,</w:t>
      </w:r>
      <w:r>
        <w:rPr>
          <w:szCs w:val="20"/>
          <w:rtl/>
        </w:rPr>
        <w:t xml:space="preserve"> סי' </w:t>
      </w:r>
      <w:proofErr w:type="spellStart"/>
      <w:r>
        <w:rPr>
          <w:szCs w:val="20"/>
          <w:rtl/>
        </w:rPr>
        <w:t>תלא</w:t>
      </w:r>
      <w:proofErr w:type="spellEnd"/>
      <w:r>
        <w:rPr>
          <w:szCs w:val="20"/>
          <w:rtl/>
        </w:rPr>
        <w:t xml:space="preserve"> וסי' </w:t>
      </w:r>
      <w:proofErr w:type="spellStart"/>
      <w:r>
        <w:rPr>
          <w:szCs w:val="20"/>
          <w:rtl/>
        </w:rPr>
        <w:t>תרפח</w:t>
      </w:r>
      <w:proofErr w:type="spellEnd"/>
      <w:r>
        <w:rPr>
          <w:szCs w:val="20"/>
          <w:rtl/>
        </w:rPr>
        <w:t xml:space="preserve">, שסוגיות הגמרא אינן משועבדות לכלל זה, ויכולות הן לפסוק כדעה הרשומה בשיטה. וראה עוד דברי </w:t>
      </w:r>
      <w:proofErr w:type="spellStart"/>
      <w:r>
        <w:rPr>
          <w:szCs w:val="20"/>
          <w:rtl/>
        </w:rPr>
        <w:t>הר"י</w:t>
      </w:r>
      <w:proofErr w:type="spellEnd"/>
      <w:r>
        <w:rPr>
          <w:szCs w:val="20"/>
          <w:rtl/>
        </w:rPr>
        <w:t xml:space="preserve"> </w:t>
      </w:r>
      <w:proofErr w:type="spellStart"/>
      <w:r>
        <w:rPr>
          <w:szCs w:val="20"/>
          <w:rtl/>
        </w:rPr>
        <w:t>פערלא</w:t>
      </w:r>
      <w:proofErr w:type="spellEnd"/>
      <w:r>
        <w:rPr>
          <w:rFonts w:hint="cs"/>
          <w:szCs w:val="20"/>
          <w:rtl/>
        </w:rPr>
        <w:t>, ספר המצוות ל</w:t>
      </w:r>
      <w:r>
        <w:rPr>
          <w:szCs w:val="20"/>
          <w:rtl/>
        </w:rPr>
        <w:t>רס"ג</w:t>
      </w:r>
      <w:r>
        <w:rPr>
          <w:rFonts w:hint="cs"/>
          <w:szCs w:val="20"/>
          <w:rtl/>
        </w:rPr>
        <w:t>,</w:t>
      </w:r>
      <w:r>
        <w:rPr>
          <w:szCs w:val="20"/>
          <w:rtl/>
        </w:rPr>
        <w:t xml:space="preserve"> ל</w:t>
      </w:r>
      <w:r>
        <w:rPr>
          <w:rFonts w:hint="cs"/>
          <w:szCs w:val="20"/>
          <w:rtl/>
        </w:rPr>
        <w:t>א תעשה</w:t>
      </w:r>
      <w:r>
        <w:rPr>
          <w:szCs w:val="20"/>
          <w:rtl/>
        </w:rPr>
        <w:t xml:space="preserve"> </w:t>
      </w:r>
      <w:proofErr w:type="spellStart"/>
      <w:r>
        <w:rPr>
          <w:szCs w:val="20"/>
          <w:rtl/>
        </w:rPr>
        <w:t>מז</w:t>
      </w:r>
      <w:proofErr w:type="spellEnd"/>
      <w:r>
        <w:rPr>
          <w:szCs w:val="20"/>
          <w:rtl/>
        </w:rPr>
        <w:t>-מח, עמ' מג.</w:t>
      </w:r>
    </w:p>
  </w:footnote>
  <w:footnote w:id="7">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proofErr w:type="spellStart"/>
      <w:r>
        <w:rPr>
          <w:szCs w:val="20"/>
          <w:rtl/>
        </w:rPr>
        <w:t>מהרש"ל</w:t>
      </w:r>
      <w:proofErr w:type="spellEnd"/>
      <w:r>
        <w:rPr>
          <w:rFonts w:hint="cs"/>
          <w:szCs w:val="20"/>
          <w:rtl/>
        </w:rPr>
        <w:t>,</w:t>
      </w:r>
      <w:r>
        <w:rPr>
          <w:szCs w:val="20"/>
          <w:rtl/>
        </w:rPr>
        <w:t xml:space="preserve"> ים של שלמה</w:t>
      </w:r>
      <w:r>
        <w:rPr>
          <w:rFonts w:hint="cs"/>
          <w:szCs w:val="20"/>
          <w:rtl/>
        </w:rPr>
        <w:t>,</w:t>
      </w:r>
      <w:r>
        <w:rPr>
          <w:szCs w:val="20"/>
          <w:rtl/>
        </w:rPr>
        <w:t xml:space="preserve"> ב</w:t>
      </w:r>
      <w:r>
        <w:rPr>
          <w:rFonts w:hint="cs"/>
          <w:szCs w:val="20"/>
          <w:rtl/>
        </w:rPr>
        <w:t>בא קמא</w:t>
      </w:r>
      <w:r>
        <w:rPr>
          <w:szCs w:val="20"/>
          <w:rtl/>
        </w:rPr>
        <w:t xml:space="preserve"> </w:t>
      </w:r>
      <w:r>
        <w:rPr>
          <w:rFonts w:hint="cs"/>
          <w:szCs w:val="20"/>
          <w:rtl/>
        </w:rPr>
        <w:t>פ"</w:t>
      </w:r>
      <w:r>
        <w:rPr>
          <w:szCs w:val="20"/>
          <w:rtl/>
        </w:rPr>
        <w:t xml:space="preserve">ח סי' נט; </w:t>
      </w:r>
      <w:proofErr w:type="spellStart"/>
      <w:r>
        <w:rPr>
          <w:szCs w:val="20"/>
          <w:rtl/>
        </w:rPr>
        <w:t>הר"י</w:t>
      </w:r>
      <w:proofErr w:type="spellEnd"/>
      <w:r>
        <w:rPr>
          <w:szCs w:val="20"/>
          <w:rtl/>
        </w:rPr>
        <w:t xml:space="preserve"> </w:t>
      </w:r>
      <w:proofErr w:type="spellStart"/>
      <w:r>
        <w:rPr>
          <w:szCs w:val="20"/>
          <w:rtl/>
        </w:rPr>
        <w:t>פערלא</w:t>
      </w:r>
      <w:proofErr w:type="spellEnd"/>
      <w:r>
        <w:rPr>
          <w:rFonts w:hint="cs"/>
          <w:szCs w:val="20"/>
          <w:rtl/>
        </w:rPr>
        <w:t>,</w:t>
      </w:r>
      <w:r>
        <w:rPr>
          <w:szCs w:val="20"/>
          <w:rtl/>
        </w:rPr>
        <w:t xml:space="preserve"> </w:t>
      </w:r>
      <w:r>
        <w:rPr>
          <w:rFonts w:hint="cs"/>
          <w:szCs w:val="20"/>
          <w:rtl/>
        </w:rPr>
        <w:t>ספר המצוות ל</w:t>
      </w:r>
      <w:r>
        <w:rPr>
          <w:szCs w:val="20"/>
          <w:rtl/>
        </w:rPr>
        <w:t>רס"ג</w:t>
      </w:r>
      <w:r>
        <w:rPr>
          <w:rFonts w:hint="cs"/>
          <w:szCs w:val="20"/>
          <w:rtl/>
        </w:rPr>
        <w:t xml:space="preserve">, </w:t>
      </w:r>
      <w:r>
        <w:rPr>
          <w:szCs w:val="20"/>
          <w:rtl/>
        </w:rPr>
        <w:t xml:space="preserve">לא תעשה </w:t>
      </w:r>
      <w:proofErr w:type="spellStart"/>
      <w:r>
        <w:rPr>
          <w:szCs w:val="20"/>
          <w:rtl/>
        </w:rPr>
        <w:t>מז</w:t>
      </w:r>
      <w:proofErr w:type="spellEnd"/>
      <w:r>
        <w:rPr>
          <w:szCs w:val="20"/>
          <w:rtl/>
        </w:rPr>
        <w:t>-מח</w:t>
      </w:r>
      <w:r>
        <w:rPr>
          <w:rFonts w:hint="cs"/>
          <w:szCs w:val="20"/>
          <w:rtl/>
        </w:rPr>
        <w:t>,</w:t>
      </w:r>
      <w:r>
        <w:rPr>
          <w:szCs w:val="20"/>
          <w:rtl/>
        </w:rPr>
        <w:t xml:space="preserve"> עמ' מג-מח</w:t>
      </w:r>
      <w:r>
        <w:rPr>
          <w:rFonts w:hint="cs"/>
          <w:szCs w:val="20"/>
          <w:rtl/>
        </w:rPr>
        <w:t>,</w:t>
      </w:r>
      <w:r>
        <w:rPr>
          <w:szCs w:val="20"/>
          <w:rtl/>
        </w:rPr>
        <w:t xml:space="preserve"> </w:t>
      </w:r>
      <w:r>
        <w:rPr>
          <w:rFonts w:hint="cs"/>
          <w:szCs w:val="20"/>
          <w:rtl/>
        </w:rPr>
        <w:t>ש</w:t>
      </w:r>
      <w:r>
        <w:rPr>
          <w:szCs w:val="20"/>
          <w:rtl/>
        </w:rPr>
        <w:t xml:space="preserve">האריך לדון בדברי </w:t>
      </w:r>
      <w:proofErr w:type="spellStart"/>
      <w:r>
        <w:rPr>
          <w:szCs w:val="20"/>
          <w:rtl/>
        </w:rPr>
        <w:t>הרמ"ה</w:t>
      </w:r>
      <w:proofErr w:type="spellEnd"/>
      <w:r>
        <w:rPr>
          <w:szCs w:val="20"/>
          <w:rtl/>
        </w:rPr>
        <w:t>, ורצה להוכיח הלכה כמותו.</w:t>
      </w:r>
    </w:p>
  </w:footnote>
  <w:footnote w:id="8">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בדין חבלה עצמית עסקו</w:t>
      </w:r>
      <w:r>
        <w:rPr>
          <w:rFonts w:hint="cs"/>
          <w:szCs w:val="20"/>
          <w:rtl/>
        </w:rPr>
        <w:t>:</w:t>
      </w:r>
      <w:r>
        <w:rPr>
          <w:szCs w:val="20"/>
          <w:rtl/>
        </w:rPr>
        <w:t xml:space="preserve"> הרב אפרים </w:t>
      </w:r>
      <w:proofErr w:type="spellStart"/>
      <w:r>
        <w:rPr>
          <w:szCs w:val="20"/>
          <w:rtl/>
        </w:rPr>
        <w:t>וינברגר</w:t>
      </w:r>
      <w:proofErr w:type="spellEnd"/>
      <w:r>
        <w:rPr>
          <w:rFonts w:hint="cs"/>
          <w:szCs w:val="20"/>
          <w:rtl/>
        </w:rPr>
        <w:t>,</w:t>
      </w:r>
      <w:r>
        <w:rPr>
          <w:szCs w:val="20"/>
          <w:rtl/>
        </w:rPr>
        <w:t xml:space="preserve"> יד אפרים עמ' קמו-</w:t>
      </w:r>
      <w:proofErr w:type="spellStart"/>
      <w:r>
        <w:rPr>
          <w:szCs w:val="20"/>
          <w:rtl/>
        </w:rPr>
        <w:t>קנד</w:t>
      </w:r>
      <w:proofErr w:type="spellEnd"/>
      <w:r>
        <w:rPr>
          <w:szCs w:val="20"/>
          <w:rtl/>
        </w:rPr>
        <w:t xml:space="preserve"> (=בצומת התורה והמדינה</w:t>
      </w:r>
      <w:r>
        <w:rPr>
          <w:rFonts w:hint="cs"/>
          <w:szCs w:val="20"/>
          <w:rtl/>
        </w:rPr>
        <w:t>,</w:t>
      </w:r>
      <w:r>
        <w:rPr>
          <w:szCs w:val="20"/>
          <w:rtl/>
        </w:rPr>
        <w:t xml:space="preserve"> ג</w:t>
      </w:r>
      <w:r>
        <w:rPr>
          <w:rFonts w:hint="cs"/>
          <w:szCs w:val="20"/>
          <w:rtl/>
        </w:rPr>
        <w:t>,</w:t>
      </w:r>
      <w:r>
        <w:rPr>
          <w:szCs w:val="20"/>
          <w:rtl/>
        </w:rPr>
        <w:t xml:space="preserve"> עמ' 35</w:t>
      </w:r>
      <w:r>
        <w:rPr>
          <w:rFonts w:hint="cs"/>
          <w:szCs w:val="20"/>
          <w:rtl/>
        </w:rPr>
        <w:t>5</w:t>
      </w:r>
      <w:r>
        <w:rPr>
          <w:szCs w:val="20"/>
          <w:rtl/>
        </w:rPr>
        <w:t>-35</w:t>
      </w:r>
      <w:r>
        <w:rPr>
          <w:rFonts w:hint="cs"/>
          <w:szCs w:val="20"/>
          <w:rtl/>
        </w:rPr>
        <w:t>8</w:t>
      </w:r>
      <w:r>
        <w:rPr>
          <w:szCs w:val="20"/>
          <w:rtl/>
        </w:rPr>
        <w:t>); הרב מנחם סליי</w:t>
      </w:r>
      <w:r>
        <w:rPr>
          <w:rFonts w:hint="cs"/>
          <w:szCs w:val="20"/>
          <w:rtl/>
        </w:rPr>
        <w:t>,</w:t>
      </w:r>
      <w:r>
        <w:rPr>
          <w:szCs w:val="20"/>
          <w:rtl/>
        </w:rPr>
        <w:t xml:space="preserve"> איסור העישון בהלכה</w:t>
      </w:r>
      <w:r>
        <w:rPr>
          <w:rFonts w:hint="cs"/>
          <w:szCs w:val="20"/>
          <w:rtl/>
        </w:rPr>
        <w:t>,</w:t>
      </w:r>
      <w:r>
        <w:rPr>
          <w:szCs w:val="20"/>
          <w:rtl/>
        </w:rPr>
        <w:t xml:space="preserve"> עמ' </w:t>
      </w:r>
      <w:r>
        <w:rPr>
          <w:rFonts w:hint="cs"/>
          <w:szCs w:val="20"/>
          <w:rtl/>
        </w:rPr>
        <w:t>19-24</w:t>
      </w:r>
      <w:r>
        <w:rPr>
          <w:szCs w:val="20"/>
          <w:rtl/>
        </w:rPr>
        <w:t xml:space="preserve">. </w:t>
      </w:r>
      <w:r>
        <w:rPr>
          <w:rFonts w:hint="cs"/>
          <w:szCs w:val="20"/>
          <w:rtl/>
        </w:rPr>
        <w:t xml:space="preserve">ראה עוד: הרב משה </w:t>
      </w:r>
      <w:proofErr w:type="spellStart"/>
      <w:r>
        <w:rPr>
          <w:rFonts w:hint="cs"/>
          <w:szCs w:val="20"/>
          <w:rtl/>
        </w:rPr>
        <w:t>פיינשטיין</w:t>
      </w:r>
      <w:proofErr w:type="spellEnd"/>
      <w:r>
        <w:rPr>
          <w:rFonts w:hint="cs"/>
          <w:szCs w:val="20"/>
          <w:rtl/>
        </w:rPr>
        <w:t xml:space="preserve">, שו"ת </w:t>
      </w:r>
      <w:r>
        <w:rPr>
          <w:szCs w:val="20"/>
          <w:rtl/>
        </w:rPr>
        <w:t>אגרות משה</w:t>
      </w:r>
      <w:r>
        <w:rPr>
          <w:rFonts w:hint="cs"/>
          <w:szCs w:val="20"/>
          <w:rtl/>
        </w:rPr>
        <w:t>,</w:t>
      </w:r>
      <w:r>
        <w:rPr>
          <w:szCs w:val="20"/>
          <w:rtl/>
        </w:rPr>
        <w:t xml:space="preserve"> </w:t>
      </w:r>
      <w:proofErr w:type="spellStart"/>
      <w:r>
        <w:rPr>
          <w:szCs w:val="20"/>
          <w:rtl/>
        </w:rPr>
        <w:t>חו"מ</w:t>
      </w:r>
      <w:proofErr w:type="spellEnd"/>
      <w:r>
        <w:rPr>
          <w:szCs w:val="20"/>
          <w:rtl/>
        </w:rPr>
        <w:t xml:space="preserve"> א</w:t>
      </w:r>
      <w:r>
        <w:rPr>
          <w:rFonts w:hint="cs"/>
          <w:szCs w:val="20"/>
          <w:rtl/>
        </w:rPr>
        <w:t>,</w:t>
      </w:r>
      <w:r>
        <w:rPr>
          <w:szCs w:val="20"/>
          <w:rtl/>
        </w:rPr>
        <w:t xml:space="preserve"> סי' </w:t>
      </w:r>
      <w:proofErr w:type="spellStart"/>
      <w:r>
        <w:rPr>
          <w:szCs w:val="20"/>
          <w:rtl/>
        </w:rPr>
        <w:t>קג</w:t>
      </w:r>
      <w:proofErr w:type="spellEnd"/>
      <w:r>
        <w:rPr>
          <w:szCs w:val="20"/>
          <w:rtl/>
        </w:rPr>
        <w:t>,</w:t>
      </w:r>
      <w:r>
        <w:rPr>
          <w:rFonts w:hint="cs"/>
          <w:szCs w:val="20"/>
          <w:rtl/>
        </w:rPr>
        <w:t xml:space="preserve"> </w:t>
      </w:r>
      <w:r>
        <w:rPr>
          <w:szCs w:val="20"/>
          <w:rtl/>
        </w:rPr>
        <w:t xml:space="preserve">י; </w:t>
      </w:r>
      <w:proofErr w:type="spellStart"/>
      <w:r>
        <w:rPr>
          <w:szCs w:val="20"/>
          <w:rtl/>
        </w:rPr>
        <w:t>ח"ב</w:t>
      </w:r>
      <w:proofErr w:type="spellEnd"/>
      <w:r>
        <w:rPr>
          <w:szCs w:val="20"/>
          <w:rtl/>
        </w:rPr>
        <w:t xml:space="preserve"> סי' סה-</w:t>
      </w:r>
      <w:proofErr w:type="spellStart"/>
      <w:r>
        <w:rPr>
          <w:szCs w:val="20"/>
          <w:rtl/>
        </w:rPr>
        <w:t>סו</w:t>
      </w:r>
      <w:proofErr w:type="spellEnd"/>
      <w:r>
        <w:rPr>
          <w:szCs w:val="20"/>
          <w:rtl/>
        </w:rPr>
        <w:t xml:space="preserve">; </w:t>
      </w:r>
      <w:proofErr w:type="spellStart"/>
      <w:r>
        <w:rPr>
          <w:szCs w:val="20"/>
          <w:rtl/>
        </w:rPr>
        <w:t>אה"ע</w:t>
      </w:r>
      <w:proofErr w:type="spellEnd"/>
      <w:r>
        <w:rPr>
          <w:szCs w:val="20"/>
          <w:rtl/>
        </w:rPr>
        <w:t xml:space="preserve"> ג</w:t>
      </w:r>
      <w:r>
        <w:rPr>
          <w:rFonts w:hint="cs"/>
          <w:szCs w:val="20"/>
          <w:rtl/>
        </w:rPr>
        <w:t>,</w:t>
      </w:r>
      <w:r>
        <w:rPr>
          <w:szCs w:val="20"/>
          <w:rtl/>
        </w:rPr>
        <w:t xml:space="preserve"> סי' </w:t>
      </w:r>
      <w:proofErr w:type="spellStart"/>
      <w:r>
        <w:rPr>
          <w:szCs w:val="20"/>
          <w:rtl/>
        </w:rPr>
        <w:t>יב</w:t>
      </w:r>
      <w:proofErr w:type="spellEnd"/>
      <w:r>
        <w:rPr>
          <w:rFonts w:hint="cs"/>
          <w:szCs w:val="20"/>
          <w:rtl/>
        </w:rPr>
        <w:t>,</w:t>
      </w:r>
      <w:r>
        <w:rPr>
          <w:szCs w:val="20"/>
          <w:rtl/>
        </w:rPr>
        <w:t xml:space="preserve"> ד"ה ורק </w:t>
      </w:r>
      <w:proofErr w:type="spellStart"/>
      <w:r>
        <w:rPr>
          <w:szCs w:val="20"/>
          <w:rtl/>
        </w:rPr>
        <w:t>להט"ז</w:t>
      </w:r>
      <w:proofErr w:type="spellEnd"/>
      <w:r>
        <w:rPr>
          <w:szCs w:val="20"/>
          <w:rtl/>
        </w:rPr>
        <w:t>.</w:t>
      </w:r>
    </w:p>
  </w:footnote>
  <w:footnote w:id="9">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בשאלת הנזיר עסקו רבים, ולא כאן המקום להרחיב בה</w:t>
      </w:r>
      <w:r>
        <w:rPr>
          <w:rFonts w:hint="cs"/>
          <w:szCs w:val="20"/>
          <w:rtl/>
        </w:rPr>
        <w:t>.</w:t>
      </w:r>
      <w:r>
        <w:rPr>
          <w:szCs w:val="20"/>
          <w:rtl/>
        </w:rPr>
        <w:t xml:space="preserve"> </w:t>
      </w:r>
      <w:r>
        <w:rPr>
          <w:rFonts w:hint="cs"/>
          <w:szCs w:val="20"/>
          <w:rtl/>
        </w:rPr>
        <w:t xml:space="preserve">ראה: </w:t>
      </w:r>
      <w:r>
        <w:rPr>
          <w:szCs w:val="20"/>
          <w:rtl/>
        </w:rPr>
        <w:t>רמב"ם</w:t>
      </w:r>
      <w:r>
        <w:rPr>
          <w:rFonts w:hint="cs"/>
          <w:szCs w:val="20"/>
          <w:rtl/>
        </w:rPr>
        <w:t>,</w:t>
      </w:r>
      <w:r>
        <w:rPr>
          <w:szCs w:val="20"/>
          <w:rtl/>
        </w:rPr>
        <w:t xml:space="preserve"> הל' נדרים </w:t>
      </w:r>
      <w:proofErr w:type="spellStart"/>
      <w:r>
        <w:rPr>
          <w:szCs w:val="20"/>
          <w:rtl/>
        </w:rPr>
        <w:t>יג</w:t>
      </w:r>
      <w:proofErr w:type="spellEnd"/>
      <w:r>
        <w:rPr>
          <w:szCs w:val="20"/>
          <w:rtl/>
        </w:rPr>
        <w:t>,</w:t>
      </w:r>
      <w:r>
        <w:rPr>
          <w:rFonts w:hint="cs"/>
          <w:szCs w:val="20"/>
          <w:rtl/>
        </w:rPr>
        <w:t xml:space="preserve"> </w:t>
      </w:r>
      <w:proofErr w:type="spellStart"/>
      <w:r>
        <w:rPr>
          <w:szCs w:val="20"/>
          <w:rtl/>
        </w:rPr>
        <w:t>כג</w:t>
      </w:r>
      <w:proofErr w:type="spellEnd"/>
      <w:r>
        <w:rPr>
          <w:rFonts w:hint="cs"/>
          <w:szCs w:val="20"/>
          <w:rtl/>
        </w:rPr>
        <w:t>;</w:t>
      </w:r>
      <w:r>
        <w:rPr>
          <w:szCs w:val="20"/>
          <w:rtl/>
        </w:rPr>
        <w:t xml:space="preserve"> הל' נזיר י,</w:t>
      </w:r>
      <w:r>
        <w:rPr>
          <w:rFonts w:hint="cs"/>
          <w:szCs w:val="20"/>
          <w:rtl/>
        </w:rPr>
        <w:t xml:space="preserve"> </w:t>
      </w:r>
      <w:r>
        <w:rPr>
          <w:szCs w:val="20"/>
          <w:rtl/>
        </w:rPr>
        <w:t>יד</w:t>
      </w:r>
      <w:r>
        <w:rPr>
          <w:rFonts w:hint="cs"/>
          <w:szCs w:val="20"/>
          <w:rtl/>
        </w:rPr>
        <w:t>;</w:t>
      </w:r>
      <w:r>
        <w:rPr>
          <w:szCs w:val="20"/>
          <w:rtl/>
        </w:rPr>
        <w:t xml:space="preserve"> מורה-נבוכים ג,</w:t>
      </w:r>
      <w:r>
        <w:rPr>
          <w:rFonts w:hint="cs"/>
          <w:szCs w:val="20"/>
          <w:rtl/>
        </w:rPr>
        <w:t xml:space="preserve"> </w:t>
      </w:r>
      <w:r>
        <w:rPr>
          <w:szCs w:val="20"/>
          <w:rtl/>
        </w:rPr>
        <w:t>מח. כאן נעסוק רק בהשוואה בין תענית לבין נזירות.</w:t>
      </w:r>
    </w:p>
  </w:footnote>
  <w:footnote w:id="10">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t xml:space="preserve">לפי התוספות יכול להיות שיושב בתענית נקרא חוטא, אך מותר לו לעשות כן. כך מיישב התוספות את דברי שמואל בתענית יא ע"א "שנקרא חוטא" עם דבריו </w:t>
      </w:r>
      <w:proofErr w:type="spellStart"/>
      <w:r>
        <w:rPr>
          <w:rFonts w:hint="cs"/>
          <w:szCs w:val="20"/>
          <w:rtl/>
        </w:rPr>
        <w:t>בבבא</w:t>
      </w:r>
      <w:proofErr w:type="spellEnd"/>
      <w:r>
        <w:rPr>
          <w:rFonts w:hint="cs"/>
          <w:szCs w:val="20"/>
          <w:rtl/>
        </w:rPr>
        <w:t xml:space="preserve"> קמא צא ע"ב שרשאי אדם </w:t>
      </w:r>
      <w:proofErr w:type="spellStart"/>
      <w:r>
        <w:rPr>
          <w:rFonts w:hint="cs"/>
          <w:szCs w:val="20"/>
          <w:rtl/>
        </w:rPr>
        <w:t>לישב</w:t>
      </w:r>
      <w:proofErr w:type="spellEnd"/>
      <w:r>
        <w:rPr>
          <w:rFonts w:hint="cs"/>
          <w:szCs w:val="20"/>
          <w:rtl/>
        </w:rPr>
        <w:t xml:space="preserve"> בתענית ואין הוא נקרא חובל בעצמו. </w:t>
      </w:r>
      <w:r>
        <w:rPr>
          <w:szCs w:val="20"/>
          <w:rtl/>
        </w:rPr>
        <w:t xml:space="preserve">בתענית שם </w:t>
      </w:r>
      <w:r>
        <w:rPr>
          <w:rFonts w:hint="cs"/>
          <w:szCs w:val="20"/>
          <w:rtl/>
        </w:rPr>
        <w:t xml:space="preserve">(ד"ה אמר שמואל) </w:t>
      </w:r>
      <w:r>
        <w:rPr>
          <w:szCs w:val="20"/>
          <w:rtl/>
        </w:rPr>
        <w:t>תיר</w:t>
      </w:r>
      <w:r>
        <w:rPr>
          <w:rFonts w:hint="cs"/>
          <w:szCs w:val="20"/>
          <w:rtl/>
        </w:rPr>
        <w:t>ץ</w:t>
      </w:r>
      <w:r>
        <w:rPr>
          <w:szCs w:val="20"/>
          <w:rtl/>
        </w:rPr>
        <w:t xml:space="preserve"> </w:t>
      </w:r>
      <w:r>
        <w:rPr>
          <w:rFonts w:hint="cs"/>
          <w:szCs w:val="20"/>
          <w:rtl/>
        </w:rPr>
        <w:t xml:space="preserve">התוספות </w:t>
      </w:r>
      <w:r>
        <w:rPr>
          <w:szCs w:val="20"/>
          <w:rtl/>
        </w:rPr>
        <w:t xml:space="preserve">שבכל </w:t>
      </w:r>
      <w:r>
        <w:rPr>
          <w:rFonts w:hint="cs"/>
          <w:szCs w:val="20"/>
          <w:rtl/>
        </w:rPr>
        <w:t xml:space="preserve">נודר </w:t>
      </w:r>
      <w:proofErr w:type="spellStart"/>
      <w:r>
        <w:rPr>
          <w:rFonts w:hint="cs"/>
          <w:szCs w:val="20"/>
          <w:rtl/>
        </w:rPr>
        <w:t>ל</w:t>
      </w:r>
      <w:r>
        <w:rPr>
          <w:szCs w:val="20"/>
          <w:rtl/>
        </w:rPr>
        <w:t>ישב</w:t>
      </w:r>
      <w:proofErr w:type="spellEnd"/>
      <w:r>
        <w:rPr>
          <w:szCs w:val="20"/>
          <w:rtl/>
        </w:rPr>
        <w:t xml:space="preserve"> בתענית יש לראות שני צדדים – טוב ורע</w:t>
      </w:r>
      <w:r>
        <w:rPr>
          <w:rFonts w:hint="cs"/>
          <w:szCs w:val="20"/>
          <w:rtl/>
        </w:rPr>
        <w:t>.</w:t>
      </w:r>
      <w:r>
        <w:rPr>
          <w:szCs w:val="20"/>
          <w:rtl/>
        </w:rPr>
        <w:t xml:space="preserve"> מחד הוא חוטא, אבל מאידך </w:t>
      </w:r>
      <w:r>
        <w:rPr>
          <w:rFonts w:hint="cs"/>
          <w:szCs w:val="20"/>
          <w:rtl/>
        </w:rPr>
        <w:t>הוא מקיים מצוה, והדבר מותר</w:t>
      </w:r>
      <w:r>
        <w:rPr>
          <w:szCs w:val="20"/>
          <w:rtl/>
        </w:rPr>
        <w:t>. הדבר דומה, לדברי התוס</w:t>
      </w:r>
      <w:r>
        <w:rPr>
          <w:rFonts w:hint="cs"/>
          <w:szCs w:val="20"/>
          <w:rtl/>
        </w:rPr>
        <w:t>פות</w:t>
      </w:r>
      <w:r>
        <w:rPr>
          <w:szCs w:val="20"/>
          <w:rtl/>
        </w:rPr>
        <w:t>, לרואה סוטה בקלקולה ולמתענה תענית חלום בשבת</w:t>
      </w:r>
      <w:r>
        <w:rPr>
          <w:rFonts w:hint="cs"/>
          <w:szCs w:val="20"/>
          <w:rtl/>
        </w:rPr>
        <w:t xml:space="preserve">. </w:t>
      </w:r>
      <w:r>
        <w:rPr>
          <w:szCs w:val="20"/>
          <w:rtl/>
        </w:rPr>
        <w:t xml:space="preserve">הקביעה אם </w:t>
      </w:r>
      <w:r>
        <w:rPr>
          <w:rFonts w:hint="cs"/>
          <w:szCs w:val="20"/>
          <w:rtl/>
        </w:rPr>
        <w:t>התענית היא רצויה</w:t>
      </w:r>
      <w:r>
        <w:rPr>
          <w:szCs w:val="20"/>
          <w:rtl/>
        </w:rPr>
        <w:t xml:space="preserve"> תלויה אפוא בנסיבות שהביאו לתענית, ואין זה משנה אם המתענה יכול לעמוד בתעניתו או לאו.</w:t>
      </w:r>
      <w:r>
        <w:rPr>
          <w:rFonts w:hint="cs"/>
          <w:szCs w:val="20"/>
          <w:rtl/>
        </w:rPr>
        <w:t xml:space="preserve"> דברים דומים, ראה: </w:t>
      </w:r>
      <w:r>
        <w:rPr>
          <w:szCs w:val="20"/>
          <w:rtl/>
        </w:rPr>
        <w:t>ב</w:t>
      </w:r>
      <w:r>
        <w:rPr>
          <w:rFonts w:hint="cs"/>
          <w:szCs w:val="20"/>
          <w:rtl/>
        </w:rPr>
        <w:t>בא קמא</w:t>
      </w:r>
      <w:r>
        <w:rPr>
          <w:szCs w:val="20"/>
          <w:rtl/>
        </w:rPr>
        <w:t xml:space="preserve"> צא</w:t>
      </w:r>
      <w:r>
        <w:rPr>
          <w:rFonts w:hint="cs"/>
          <w:szCs w:val="20"/>
          <w:rtl/>
        </w:rPr>
        <w:t xml:space="preserve"> ע"</w:t>
      </w:r>
      <w:r>
        <w:rPr>
          <w:szCs w:val="20"/>
          <w:rtl/>
        </w:rPr>
        <w:t xml:space="preserve">ב </w:t>
      </w:r>
      <w:proofErr w:type="spellStart"/>
      <w:r>
        <w:rPr>
          <w:rFonts w:hint="cs"/>
          <w:szCs w:val="20"/>
          <w:rtl/>
        </w:rPr>
        <w:t>תו</w:t>
      </w:r>
      <w:r>
        <w:rPr>
          <w:szCs w:val="20"/>
          <w:rtl/>
        </w:rPr>
        <w:t>ד"ה</w:t>
      </w:r>
      <w:proofErr w:type="spellEnd"/>
      <w:r>
        <w:rPr>
          <w:szCs w:val="20"/>
          <w:rtl/>
        </w:rPr>
        <w:t xml:space="preserve"> אלא</w:t>
      </w:r>
      <w:r>
        <w:rPr>
          <w:rFonts w:hint="cs"/>
          <w:szCs w:val="20"/>
          <w:rtl/>
        </w:rPr>
        <w:t xml:space="preserve"> שציער;</w:t>
      </w:r>
      <w:r>
        <w:rPr>
          <w:szCs w:val="20"/>
          <w:rtl/>
        </w:rPr>
        <w:t xml:space="preserve"> נזיר ב</w:t>
      </w:r>
      <w:r>
        <w:rPr>
          <w:rFonts w:hint="cs"/>
          <w:szCs w:val="20"/>
          <w:rtl/>
        </w:rPr>
        <w:t xml:space="preserve"> ע"</w:t>
      </w:r>
      <w:r>
        <w:rPr>
          <w:szCs w:val="20"/>
          <w:rtl/>
        </w:rPr>
        <w:t xml:space="preserve">ב </w:t>
      </w:r>
      <w:proofErr w:type="spellStart"/>
      <w:r>
        <w:rPr>
          <w:rFonts w:hint="cs"/>
          <w:szCs w:val="20"/>
          <w:rtl/>
        </w:rPr>
        <w:t>תו</w:t>
      </w:r>
      <w:r>
        <w:rPr>
          <w:szCs w:val="20"/>
          <w:rtl/>
        </w:rPr>
        <w:t>ד"ה</w:t>
      </w:r>
      <w:proofErr w:type="spellEnd"/>
      <w:r>
        <w:rPr>
          <w:szCs w:val="20"/>
          <w:rtl/>
        </w:rPr>
        <w:t xml:space="preserve"> </w:t>
      </w:r>
      <w:proofErr w:type="spellStart"/>
      <w:r>
        <w:rPr>
          <w:szCs w:val="20"/>
          <w:rtl/>
        </w:rPr>
        <w:t>ואמאי</w:t>
      </w:r>
      <w:proofErr w:type="spellEnd"/>
      <w:r>
        <w:rPr>
          <w:rFonts w:hint="cs"/>
          <w:szCs w:val="20"/>
          <w:rtl/>
        </w:rPr>
        <w:t>;</w:t>
      </w:r>
      <w:r>
        <w:rPr>
          <w:szCs w:val="20"/>
          <w:rtl/>
        </w:rPr>
        <w:t xml:space="preserve"> סוטה טו</w:t>
      </w:r>
      <w:r>
        <w:rPr>
          <w:rFonts w:hint="cs"/>
          <w:szCs w:val="20"/>
          <w:rtl/>
        </w:rPr>
        <w:t xml:space="preserve"> ע"</w:t>
      </w:r>
      <w:r>
        <w:rPr>
          <w:szCs w:val="20"/>
          <w:rtl/>
        </w:rPr>
        <w:t xml:space="preserve">א </w:t>
      </w:r>
      <w:proofErr w:type="spellStart"/>
      <w:r>
        <w:rPr>
          <w:rFonts w:hint="cs"/>
          <w:szCs w:val="20"/>
          <w:rtl/>
        </w:rPr>
        <w:t>תו</w:t>
      </w:r>
      <w:r>
        <w:rPr>
          <w:szCs w:val="20"/>
          <w:rtl/>
        </w:rPr>
        <w:t>ד"ה</w:t>
      </w:r>
      <w:proofErr w:type="spellEnd"/>
      <w:r>
        <w:rPr>
          <w:szCs w:val="20"/>
          <w:rtl/>
        </w:rPr>
        <w:t xml:space="preserve"> סבר </w:t>
      </w:r>
      <w:r>
        <w:rPr>
          <w:rFonts w:hint="cs"/>
          <w:szCs w:val="20"/>
          <w:rtl/>
        </w:rPr>
        <w:t>(אם כי שם לא תירצו)</w:t>
      </w:r>
      <w:r>
        <w:rPr>
          <w:szCs w:val="20"/>
          <w:rtl/>
        </w:rPr>
        <w:t>.</w:t>
      </w:r>
    </w:p>
  </w:footnote>
  <w:footnote w:id="11">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אמנם בעין</w:t>
      </w:r>
      <w:r>
        <w:rPr>
          <w:rFonts w:hint="cs"/>
          <w:szCs w:val="20"/>
          <w:rtl/>
        </w:rPr>
        <w:t xml:space="preserve"> </w:t>
      </w:r>
      <w:r>
        <w:rPr>
          <w:szCs w:val="20"/>
          <w:rtl/>
        </w:rPr>
        <w:t xml:space="preserve">משפט בתענית </w:t>
      </w:r>
      <w:proofErr w:type="spellStart"/>
      <w:r>
        <w:rPr>
          <w:szCs w:val="20"/>
          <w:rtl/>
        </w:rPr>
        <w:t>כב</w:t>
      </w:r>
      <w:proofErr w:type="spellEnd"/>
      <w:r>
        <w:rPr>
          <w:rFonts w:hint="cs"/>
          <w:szCs w:val="20"/>
          <w:rtl/>
        </w:rPr>
        <w:t xml:space="preserve"> ע"</w:t>
      </w:r>
      <w:r>
        <w:rPr>
          <w:szCs w:val="20"/>
          <w:rtl/>
        </w:rPr>
        <w:t>ב צוינו פסקי הרמב"ם הל' תעני</w:t>
      </w:r>
      <w:r>
        <w:rPr>
          <w:rFonts w:hint="cs"/>
          <w:szCs w:val="20"/>
          <w:rtl/>
        </w:rPr>
        <w:t>ו</w:t>
      </w:r>
      <w:r>
        <w:rPr>
          <w:szCs w:val="20"/>
          <w:rtl/>
        </w:rPr>
        <w:t>ת א,</w:t>
      </w:r>
      <w:r>
        <w:rPr>
          <w:rFonts w:hint="cs"/>
          <w:szCs w:val="20"/>
          <w:rtl/>
        </w:rPr>
        <w:t xml:space="preserve"> </w:t>
      </w:r>
      <w:r>
        <w:rPr>
          <w:szCs w:val="20"/>
          <w:rtl/>
        </w:rPr>
        <w:t>ט</w:t>
      </w:r>
      <w:r>
        <w:rPr>
          <w:rFonts w:hint="cs"/>
          <w:szCs w:val="20"/>
          <w:rtl/>
        </w:rPr>
        <w:t xml:space="preserve">, </w:t>
      </w:r>
      <w:proofErr w:type="spellStart"/>
      <w:r>
        <w:rPr>
          <w:szCs w:val="20"/>
          <w:rtl/>
        </w:rPr>
        <w:t>והשו"ע</w:t>
      </w:r>
      <w:proofErr w:type="spellEnd"/>
      <w:r>
        <w:rPr>
          <w:szCs w:val="20"/>
          <w:rtl/>
        </w:rPr>
        <w:t xml:space="preserve"> </w:t>
      </w:r>
      <w:proofErr w:type="spellStart"/>
      <w:r>
        <w:rPr>
          <w:szCs w:val="20"/>
          <w:rtl/>
        </w:rPr>
        <w:t>או"ח</w:t>
      </w:r>
      <w:proofErr w:type="spellEnd"/>
      <w:r>
        <w:rPr>
          <w:szCs w:val="20"/>
          <w:rtl/>
        </w:rPr>
        <w:t xml:space="preserve"> </w:t>
      </w:r>
      <w:r>
        <w:rPr>
          <w:rFonts w:hint="cs"/>
          <w:szCs w:val="20"/>
          <w:rtl/>
        </w:rPr>
        <w:t xml:space="preserve">סי' </w:t>
      </w:r>
      <w:proofErr w:type="spellStart"/>
      <w:r>
        <w:rPr>
          <w:szCs w:val="20"/>
          <w:rtl/>
        </w:rPr>
        <w:t>תקעח</w:t>
      </w:r>
      <w:proofErr w:type="spellEnd"/>
      <w:r>
        <w:rPr>
          <w:szCs w:val="20"/>
          <w:rtl/>
        </w:rPr>
        <w:t>,</w:t>
      </w:r>
      <w:r>
        <w:rPr>
          <w:rFonts w:hint="cs"/>
          <w:szCs w:val="20"/>
          <w:rtl/>
        </w:rPr>
        <w:t xml:space="preserve"> </w:t>
      </w:r>
      <w:r>
        <w:rPr>
          <w:szCs w:val="20"/>
          <w:rtl/>
        </w:rPr>
        <w:t>א</w:t>
      </w:r>
      <w:r>
        <w:rPr>
          <w:rFonts w:hint="cs"/>
          <w:szCs w:val="20"/>
          <w:rtl/>
        </w:rPr>
        <w:t>,</w:t>
      </w:r>
      <w:r>
        <w:rPr>
          <w:szCs w:val="20"/>
          <w:rtl/>
        </w:rPr>
        <w:t xml:space="preserve"> אולם נראה שזוהי הלכה אחרת, גם אם דומה:</w:t>
      </w:r>
      <w:r>
        <w:rPr>
          <w:rFonts w:hint="cs"/>
          <w:szCs w:val="20"/>
          <w:rtl/>
        </w:rPr>
        <w:t xml:space="preserve"> "</w:t>
      </w:r>
      <w:r>
        <w:rPr>
          <w:szCs w:val="20"/>
          <w:rtl/>
        </w:rPr>
        <w:t xml:space="preserve">כשם שהציבור מתענים על צרתן, כך היחיד מתענה על צרתו. כיצד? הרי שהיה לו חולה או תועה במדבר או אסור בבית </w:t>
      </w:r>
      <w:proofErr w:type="spellStart"/>
      <w:r>
        <w:rPr>
          <w:szCs w:val="20"/>
          <w:rtl/>
        </w:rPr>
        <w:t>האסורין</w:t>
      </w:r>
      <w:proofErr w:type="spellEnd"/>
      <w:r>
        <w:rPr>
          <w:szCs w:val="20"/>
          <w:rtl/>
        </w:rPr>
        <w:t>, יש לו להתענות עליו ולבקש רחמים בתפילתו</w:t>
      </w:r>
      <w:r>
        <w:rPr>
          <w:rFonts w:hint="cs"/>
          <w:szCs w:val="20"/>
          <w:rtl/>
        </w:rPr>
        <w:t>"</w:t>
      </w:r>
      <w:r>
        <w:rPr>
          <w:szCs w:val="20"/>
          <w:rtl/>
        </w:rPr>
        <w:t>.</w:t>
      </w:r>
      <w:r>
        <w:rPr>
          <w:rFonts w:hint="cs"/>
          <w:szCs w:val="20"/>
          <w:rtl/>
        </w:rPr>
        <w:t xml:space="preserve"> ה</w:t>
      </w:r>
      <w:r>
        <w:rPr>
          <w:szCs w:val="20"/>
          <w:rtl/>
        </w:rPr>
        <w:t>מגיד</w:t>
      </w:r>
      <w:r>
        <w:rPr>
          <w:rFonts w:hint="cs"/>
          <w:szCs w:val="20"/>
          <w:rtl/>
        </w:rPr>
        <w:t xml:space="preserve"> </w:t>
      </w:r>
      <w:r>
        <w:rPr>
          <w:szCs w:val="20"/>
          <w:rtl/>
        </w:rPr>
        <w:t>משנה שם כתב שהלכה זו נכונה, א</w:t>
      </w:r>
      <w:r>
        <w:rPr>
          <w:rFonts w:hint="cs"/>
          <w:szCs w:val="20"/>
          <w:rtl/>
        </w:rPr>
        <w:t xml:space="preserve">ף על פי </w:t>
      </w:r>
      <w:r>
        <w:rPr>
          <w:szCs w:val="20"/>
          <w:rtl/>
        </w:rPr>
        <w:t>שאין לה הכרח מן הגמרא. בערוך</w:t>
      </w:r>
      <w:r>
        <w:rPr>
          <w:rFonts w:hint="cs"/>
          <w:szCs w:val="20"/>
          <w:rtl/>
        </w:rPr>
        <w:t xml:space="preserve"> </w:t>
      </w:r>
      <w:r>
        <w:rPr>
          <w:szCs w:val="20"/>
          <w:rtl/>
        </w:rPr>
        <w:t>הש</w:t>
      </w:r>
      <w:r>
        <w:rPr>
          <w:rFonts w:hint="cs"/>
          <w:szCs w:val="20"/>
          <w:rtl/>
        </w:rPr>
        <w:t>ו</w:t>
      </w:r>
      <w:r>
        <w:rPr>
          <w:szCs w:val="20"/>
          <w:rtl/>
        </w:rPr>
        <w:t xml:space="preserve">לחן </w:t>
      </w:r>
      <w:proofErr w:type="spellStart"/>
      <w:r>
        <w:rPr>
          <w:rFonts w:hint="cs"/>
          <w:szCs w:val="20"/>
          <w:rtl/>
        </w:rPr>
        <w:t>או"ח</w:t>
      </w:r>
      <w:proofErr w:type="spellEnd"/>
      <w:r>
        <w:rPr>
          <w:rFonts w:hint="cs"/>
          <w:szCs w:val="20"/>
          <w:rtl/>
        </w:rPr>
        <w:t xml:space="preserve"> סי' </w:t>
      </w:r>
      <w:proofErr w:type="spellStart"/>
      <w:r>
        <w:rPr>
          <w:rFonts w:hint="cs"/>
          <w:szCs w:val="20"/>
          <w:rtl/>
        </w:rPr>
        <w:t>תקעח</w:t>
      </w:r>
      <w:proofErr w:type="spellEnd"/>
      <w:r>
        <w:rPr>
          <w:rFonts w:hint="cs"/>
          <w:szCs w:val="20"/>
          <w:rtl/>
        </w:rPr>
        <w:t>,</w:t>
      </w:r>
      <w:r>
        <w:rPr>
          <w:szCs w:val="20"/>
          <w:rtl/>
        </w:rPr>
        <w:t xml:space="preserve"> ב הצביע על המזמור בתהילים </w:t>
      </w:r>
      <w:proofErr w:type="spellStart"/>
      <w:r>
        <w:rPr>
          <w:szCs w:val="20"/>
          <w:rtl/>
        </w:rPr>
        <w:t>קז</w:t>
      </w:r>
      <w:proofErr w:type="spellEnd"/>
      <w:r>
        <w:rPr>
          <w:szCs w:val="20"/>
          <w:rtl/>
        </w:rPr>
        <w:t xml:space="preserve"> (הארבעה שהיו בצרה וצרי</w:t>
      </w:r>
      <w:r>
        <w:rPr>
          <w:rFonts w:hint="cs"/>
          <w:szCs w:val="20"/>
          <w:rtl/>
        </w:rPr>
        <w:t>כ</w:t>
      </w:r>
      <w:r>
        <w:rPr>
          <w:szCs w:val="20"/>
          <w:rtl/>
        </w:rPr>
        <w:t>ים להודות) כמקור להלכה זו.</w:t>
      </w:r>
    </w:p>
  </w:footnote>
  <w:footnote w:id="12">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בדרך זו פירשו </w:t>
      </w:r>
      <w:r>
        <w:rPr>
          <w:rFonts w:hint="cs"/>
          <w:szCs w:val="20"/>
          <w:rtl/>
        </w:rPr>
        <w:t xml:space="preserve">את דברי ריש לקיש </w:t>
      </w:r>
      <w:r>
        <w:rPr>
          <w:szCs w:val="20"/>
          <w:rtl/>
        </w:rPr>
        <w:t xml:space="preserve">רבנו חננאל </w:t>
      </w:r>
      <w:r>
        <w:rPr>
          <w:rFonts w:hint="cs"/>
          <w:szCs w:val="20"/>
          <w:rtl/>
        </w:rPr>
        <w:t>ו</w:t>
      </w:r>
      <w:r>
        <w:rPr>
          <w:szCs w:val="20"/>
          <w:rtl/>
        </w:rPr>
        <w:t>התוס</w:t>
      </w:r>
      <w:r>
        <w:rPr>
          <w:rFonts w:hint="cs"/>
          <w:szCs w:val="20"/>
          <w:rtl/>
        </w:rPr>
        <w:t>פות</w:t>
      </w:r>
      <w:r>
        <w:rPr>
          <w:szCs w:val="20"/>
          <w:rtl/>
        </w:rPr>
        <w:t xml:space="preserve"> </w:t>
      </w:r>
      <w:r>
        <w:rPr>
          <w:rFonts w:hint="cs"/>
          <w:szCs w:val="20"/>
          <w:rtl/>
        </w:rPr>
        <w:t>(</w:t>
      </w:r>
      <w:r>
        <w:rPr>
          <w:szCs w:val="20"/>
          <w:rtl/>
        </w:rPr>
        <w:t>ד"ה גומל</w:t>
      </w:r>
      <w:r>
        <w:rPr>
          <w:rFonts w:hint="cs"/>
          <w:szCs w:val="20"/>
          <w:rtl/>
        </w:rPr>
        <w:t>)</w:t>
      </w:r>
      <w:r>
        <w:rPr>
          <w:szCs w:val="20"/>
          <w:rtl/>
        </w:rPr>
        <w:t>. בהסבר התוס</w:t>
      </w:r>
      <w:r>
        <w:rPr>
          <w:rFonts w:hint="cs"/>
          <w:szCs w:val="20"/>
          <w:rtl/>
        </w:rPr>
        <w:t>פות</w:t>
      </w:r>
      <w:r>
        <w:rPr>
          <w:szCs w:val="20"/>
          <w:rtl/>
        </w:rPr>
        <w:t xml:space="preserve"> עסק </w:t>
      </w:r>
      <w:proofErr w:type="spellStart"/>
      <w:r>
        <w:rPr>
          <w:szCs w:val="20"/>
          <w:rtl/>
        </w:rPr>
        <w:t>הרדב"ז</w:t>
      </w:r>
      <w:proofErr w:type="spellEnd"/>
      <w:r>
        <w:rPr>
          <w:szCs w:val="20"/>
          <w:rtl/>
        </w:rPr>
        <w:t xml:space="preserve"> בתשובה</w:t>
      </w:r>
      <w:r>
        <w:rPr>
          <w:rFonts w:hint="cs"/>
          <w:szCs w:val="20"/>
          <w:rtl/>
        </w:rPr>
        <w:t>,</w:t>
      </w:r>
      <w:r>
        <w:rPr>
          <w:szCs w:val="20"/>
          <w:rtl/>
        </w:rPr>
        <w:t xml:space="preserve"> ח</w:t>
      </w:r>
      <w:r>
        <w:rPr>
          <w:rFonts w:hint="cs"/>
          <w:szCs w:val="20"/>
          <w:rtl/>
        </w:rPr>
        <w:t xml:space="preserve">לק </w:t>
      </w:r>
      <w:r>
        <w:rPr>
          <w:szCs w:val="20"/>
          <w:rtl/>
        </w:rPr>
        <w:t>ו</w:t>
      </w:r>
      <w:r>
        <w:rPr>
          <w:rFonts w:hint="cs"/>
          <w:szCs w:val="20"/>
          <w:rtl/>
        </w:rPr>
        <w:t>,</w:t>
      </w:r>
      <w:r>
        <w:rPr>
          <w:szCs w:val="20"/>
          <w:rtl/>
        </w:rPr>
        <w:t xml:space="preserve"> סי' שני אלפים ריב. אך רש"י ורבנו גרשום פירשו </w:t>
      </w:r>
      <w:r>
        <w:rPr>
          <w:rFonts w:hint="cs"/>
          <w:szCs w:val="20"/>
          <w:rtl/>
        </w:rPr>
        <w:t>ב</w:t>
      </w:r>
      <w:r>
        <w:rPr>
          <w:szCs w:val="20"/>
          <w:rtl/>
        </w:rPr>
        <w:t>דברי ריש לקיש שד</w:t>
      </w:r>
      <w:r>
        <w:rPr>
          <w:rFonts w:hint="cs"/>
          <w:szCs w:val="20"/>
          <w:rtl/>
        </w:rPr>
        <w:t>ו</w:t>
      </w:r>
      <w:r>
        <w:rPr>
          <w:szCs w:val="20"/>
          <w:rtl/>
        </w:rPr>
        <w:t>וקא המתענה הוא הנקרא חסיד.</w:t>
      </w:r>
    </w:p>
  </w:footnote>
  <w:footnote w:id="13">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proofErr w:type="spellStart"/>
      <w:r>
        <w:rPr>
          <w:szCs w:val="20"/>
          <w:rtl/>
        </w:rPr>
        <w:t>הראבי"ה</w:t>
      </w:r>
      <w:proofErr w:type="spellEnd"/>
      <w:r>
        <w:rPr>
          <w:szCs w:val="20"/>
          <w:rtl/>
        </w:rPr>
        <w:t xml:space="preserve"> בסי' </w:t>
      </w:r>
      <w:proofErr w:type="spellStart"/>
      <w:r>
        <w:rPr>
          <w:szCs w:val="20"/>
          <w:rtl/>
        </w:rPr>
        <w:t>תתנג</w:t>
      </w:r>
      <w:proofErr w:type="spellEnd"/>
      <w:r>
        <w:rPr>
          <w:rFonts w:hint="cs"/>
          <w:szCs w:val="20"/>
          <w:rtl/>
        </w:rPr>
        <w:t>;</w:t>
      </w:r>
      <w:r>
        <w:rPr>
          <w:szCs w:val="20"/>
          <w:rtl/>
        </w:rPr>
        <w:t xml:space="preserve"> </w:t>
      </w:r>
      <w:proofErr w:type="spellStart"/>
      <w:r>
        <w:rPr>
          <w:szCs w:val="20"/>
          <w:rtl/>
        </w:rPr>
        <w:t>רא"ש</w:t>
      </w:r>
      <w:proofErr w:type="spellEnd"/>
      <w:r>
        <w:rPr>
          <w:rFonts w:hint="cs"/>
          <w:szCs w:val="20"/>
          <w:rtl/>
        </w:rPr>
        <w:t>,</w:t>
      </w:r>
      <w:r>
        <w:rPr>
          <w:szCs w:val="20"/>
          <w:rtl/>
        </w:rPr>
        <w:t xml:space="preserve"> שבת </w:t>
      </w:r>
      <w:r>
        <w:rPr>
          <w:rFonts w:hint="cs"/>
          <w:szCs w:val="20"/>
          <w:rtl/>
        </w:rPr>
        <w:t>פ"</w:t>
      </w:r>
      <w:r>
        <w:rPr>
          <w:szCs w:val="20"/>
          <w:rtl/>
        </w:rPr>
        <w:t>א סוף סי' כה</w:t>
      </w:r>
      <w:r>
        <w:rPr>
          <w:rFonts w:hint="cs"/>
          <w:szCs w:val="20"/>
          <w:rtl/>
        </w:rPr>
        <w:t>;</w:t>
      </w:r>
      <w:r>
        <w:rPr>
          <w:szCs w:val="20"/>
          <w:rtl/>
        </w:rPr>
        <w:t xml:space="preserve"> סמ"ק</w:t>
      </w:r>
      <w:r>
        <w:rPr>
          <w:rFonts w:hint="cs"/>
          <w:szCs w:val="20"/>
          <w:rtl/>
        </w:rPr>
        <w:t>,</w:t>
      </w:r>
      <w:r>
        <w:rPr>
          <w:szCs w:val="20"/>
          <w:rtl/>
        </w:rPr>
        <w:t xml:space="preserve"> </w:t>
      </w:r>
      <w:proofErr w:type="spellStart"/>
      <w:r>
        <w:rPr>
          <w:szCs w:val="20"/>
          <w:rtl/>
        </w:rPr>
        <w:t>מ"ע</w:t>
      </w:r>
      <w:proofErr w:type="spellEnd"/>
      <w:r>
        <w:rPr>
          <w:szCs w:val="20"/>
          <w:rtl/>
        </w:rPr>
        <w:t xml:space="preserve"> דרבנן ג</w:t>
      </w:r>
      <w:r>
        <w:rPr>
          <w:rFonts w:hint="cs"/>
          <w:szCs w:val="20"/>
          <w:rtl/>
        </w:rPr>
        <w:t>;</w:t>
      </w:r>
      <w:r>
        <w:rPr>
          <w:szCs w:val="20"/>
          <w:rtl/>
        </w:rPr>
        <w:t xml:space="preserve"> </w:t>
      </w:r>
      <w:proofErr w:type="spellStart"/>
      <w:r>
        <w:rPr>
          <w:szCs w:val="20"/>
          <w:rtl/>
        </w:rPr>
        <w:t>ריא"ז</w:t>
      </w:r>
      <w:proofErr w:type="spellEnd"/>
      <w:r>
        <w:rPr>
          <w:rFonts w:hint="cs"/>
          <w:szCs w:val="20"/>
          <w:rtl/>
        </w:rPr>
        <w:t>,</w:t>
      </w:r>
      <w:r>
        <w:rPr>
          <w:szCs w:val="20"/>
          <w:rtl/>
        </w:rPr>
        <w:t xml:space="preserve"> בפסקים תענית פ"א סי' </w:t>
      </w:r>
      <w:proofErr w:type="spellStart"/>
      <w:r>
        <w:rPr>
          <w:szCs w:val="20"/>
          <w:rtl/>
        </w:rPr>
        <w:t>יג</w:t>
      </w:r>
      <w:proofErr w:type="spellEnd"/>
      <w:r>
        <w:rPr>
          <w:szCs w:val="20"/>
          <w:rtl/>
        </w:rPr>
        <w:t>.</w:t>
      </w:r>
    </w:p>
  </w:footnote>
  <w:footnote w:id="14">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t xml:space="preserve">אמנם </w:t>
      </w:r>
      <w:r>
        <w:rPr>
          <w:szCs w:val="20"/>
          <w:rtl/>
        </w:rPr>
        <w:t>בערוך</w:t>
      </w:r>
      <w:r>
        <w:rPr>
          <w:rFonts w:hint="cs"/>
          <w:szCs w:val="20"/>
          <w:rtl/>
        </w:rPr>
        <w:t xml:space="preserve"> </w:t>
      </w:r>
      <w:r>
        <w:rPr>
          <w:szCs w:val="20"/>
          <w:rtl/>
        </w:rPr>
        <w:t>הש</w:t>
      </w:r>
      <w:r>
        <w:rPr>
          <w:rFonts w:hint="cs"/>
          <w:szCs w:val="20"/>
          <w:rtl/>
        </w:rPr>
        <w:t>ו</w:t>
      </w:r>
      <w:r>
        <w:rPr>
          <w:szCs w:val="20"/>
          <w:rtl/>
        </w:rPr>
        <w:t>לחן</w:t>
      </w:r>
      <w:r>
        <w:rPr>
          <w:rFonts w:hint="cs"/>
          <w:szCs w:val="20"/>
          <w:rtl/>
        </w:rPr>
        <w:t>,</w:t>
      </w:r>
      <w:r>
        <w:rPr>
          <w:szCs w:val="20"/>
          <w:rtl/>
        </w:rPr>
        <w:t xml:space="preserve"> </w:t>
      </w:r>
      <w:proofErr w:type="spellStart"/>
      <w:r>
        <w:rPr>
          <w:szCs w:val="20"/>
          <w:rtl/>
        </w:rPr>
        <w:t>או"ח</w:t>
      </w:r>
      <w:proofErr w:type="spellEnd"/>
      <w:r>
        <w:rPr>
          <w:rFonts w:hint="cs"/>
          <w:szCs w:val="20"/>
          <w:rtl/>
        </w:rPr>
        <w:t xml:space="preserve"> סי' </w:t>
      </w:r>
      <w:proofErr w:type="spellStart"/>
      <w:r>
        <w:rPr>
          <w:szCs w:val="20"/>
          <w:rtl/>
        </w:rPr>
        <w:t>תקסב</w:t>
      </w:r>
      <w:proofErr w:type="spellEnd"/>
      <w:r>
        <w:rPr>
          <w:szCs w:val="20"/>
          <w:rtl/>
        </w:rPr>
        <w:t>,</w:t>
      </w:r>
      <w:r>
        <w:rPr>
          <w:rFonts w:hint="cs"/>
          <w:szCs w:val="20"/>
          <w:rtl/>
        </w:rPr>
        <w:t xml:space="preserve"> </w:t>
      </w:r>
      <w:r>
        <w:rPr>
          <w:szCs w:val="20"/>
          <w:rtl/>
        </w:rPr>
        <w:t>לג</w:t>
      </w:r>
      <w:r>
        <w:rPr>
          <w:rFonts w:hint="cs"/>
          <w:szCs w:val="20"/>
          <w:rtl/>
        </w:rPr>
        <w:t>,</w:t>
      </w:r>
      <w:r>
        <w:rPr>
          <w:szCs w:val="20"/>
          <w:rtl/>
        </w:rPr>
        <w:t xml:space="preserve"> </w:t>
      </w:r>
      <w:r>
        <w:rPr>
          <w:rFonts w:hint="cs"/>
          <w:szCs w:val="20"/>
          <w:rtl/>
        </w:rPr>
        <w:t>כתב</w:t>
      </w:r>
      <w:r>
        <w:rPr>
          <w:szCs w:val="20"/>
          <w:rtl/>
        </w:rPr>
        <w:t xml:space="preserve"> שהמחלוקת אם היושב בתענית נקרא קדוש או חוטא היא מחלוקת עקרונית, ללא תלות בשאלה אם בכוחו להתענות או לא.</w:t>
      </w:r>
    </w:p>
  </w:footnote>
  <w:footnote w:id="15">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pacing w:val="-2"/>
          <w:szCs w:val="20"/>
          <w:rtl/>
        </w:rPr>
        <w:t xml:space="preserve">למול דברי </w:t>
      </w:r>
      <w:r>
        <w:rPr>
          <w:rFonts w:hint="cs"/>
          <w:spacing w:val="-2"/>
          <w:szCs w:val="20"/>
          <w:rtl/>
        </w:rPr>
        <w:t>ה</w:t>
      </w:r>
      <w:r>
        <w:rPr>
          <w:spacing w:val="-2"/>
          <w:szCs w:val="20"/>
          <w:rtl/>
        </w:rPr>
        <w:t>שם</w:t>
      </w:r>
      <w:r>
        <w:rPr>
          <w:rFonts w:hint="cs"/>
          <w:spacing w:val="-2"/>
          <w:szCs w:val="20"/>
          <w:rtl/>
        </w:rPr>
        <w:t xml:space="preserve"> </w:t>
      </w:r>
      <w:r>
        <w:rPr>
          <w:spacing w:val="-2"/>
          <w:szCs w:val="20"/>
          <w:rtl/>
        </w:rPr>
        <w:t>משמואל</w:t>
      </w:r>
      <w:r>
        <w:rPr>
          <w:rFonts w:hint="cs"/>
          <w:spacing w:val="-2"/>
          <w:szCs w:val="20"/>
          <w:rtl/>
        </w:rPr>
        <w:t>,</w:t>
      </w:r>
      <w:r>
        <w:rPr>
          <w:spacing w:val="-2"/>
          <w:szCs w:val="20"/>
          <w:rtl/>
        </w:rPr>
        <w:t xml:space="preserve"> יש לראות את דברי אביו </w:t>
      </w:r>
      <w:proofErr w:type="spellStart"/>
      <w:r>
        <w:rPr>
          <w:spacing w:val="-2"/>
          <w:szCs w:val="20"/>
          <w:rtl/>
        </w:rPr>
        <w:t>בשו"ת</w:t>
      </w:r>
      <w:proofErr w:type="spellEnd"/>
      <w:r>
        <w:rPr>
          <w:spacing w:val="-2"/>
          <w:szCs w:val="20"/>
          <w:rtl/>
        </w:rPr>
        <w:t xml:space="preserve"> אבני</w:t>
      </w:r>
      <w:r>
        <w:rPr>
          <w:rFonts w:hint="cs"/>
          <w:spacing w:val="-2"/>
          <w:szCs w:val="20"/>
          <w:rtl/>
        </w:rPr>
        <w:t xml:space="preserve"> </w:t>
      </w:r>
      <w:r>
        <w:rPr>
          <w:spacing w:val="-2"/>
          <w:szCs w:val="20"/>
          <w:rtl/>
        </w:rPr>
        <w:t>נזר</w:t>
      </w:r>
      <w:r>
        <w:rPr>
          <w:rFonts w:hint="cs"/>
          <w:spacing w:val="-2"/>
          <w:szCs w:val="20"/>
          <w:rtl/>
        </w:rPr>
        <w:t>,</w:t>
      </w:r>
      <w:r>
        <w:rPr>
          <w:spacing w:val="-2"/>
          <w:szCs w:val="20"/>
          <w:rtl/>
        </w:rPr>
        <w:t xml:space="preserve"> יו"ד סי' </w:t>
      </w:r>
      <w:proofErr w:type="spellStart"/>
      <w:r>
        <w:rPr>
          <w:spacing w:val="-2"/>
          <w:szCs w:val="20"/>
          <w:rtl/>
        </w:rPr>
        <w:t>תעח</w:t>
      </w:r>
      <w:proofErr w:type="spellEnd"/>
      <w:r>
        <w:rPr>
          <w:spacing w:val="-2"/>
          <w:szCs w:val="20"/>
          <w:rtl/>
        </w:rPr>
        <w:t>, שגזר צום בן</w:t>
      </w:r>
      <w:r>
        <w:rPr>
          <w:szCs w:val="20"/>
          <w:rtl/>
        </w:rPr>
        <w:t xml:space="preserve"> </w:t>
      </w:r>
      <w:r>
        <w:rPr>
          <w:spacing w:val="-2"/>
          <w:szCs w:val="20"/>
          <w:rtl/>
        </w:rPr>
        <w:t>עשרים יום. ועי</w:t>
      </w:r>
      <w:r>
        <w:rPr>
          <w:rFonts w:hint="cs"/>
          <w:spacing w:val="-2"/>
          <w:szCs w:val="20"/>
          <w:rtl/>
        </w:rPr>
        <w:t>ין</w:t>
      </w:r>
      <w:r>
        <w:rPr>
          <w:spacing w:val="-2"/>
          <w:szCs w:val="20"/>
          <w:rtl/>
        </w:rPr>
        <w:t xml:space="preserve"> עוד בספר תשובות וביאורים, הערות </w:t>
      </w:r>
      <w:proofErr w:type="spellStart"/>
      <w:r>
        <w:rPr>
          <w:spacing w:val="-2"/>
          <w:szCs w:val="20"/>
          <w:rtl/>
        </w:rPr>
        <w:t>בשו"ע</w:t>
      </w:r>
      <w:proofErr w:type="spellEnd"/>
      <w:r>
        <w:rPr>
          <w:spacing w:val="-2"/>
          <w:szCs w:val="20"/>
          <w:rtl/>
        </w:rPr>
        <w:t xml:space="preserve"> מאת הרבי </w:t>
      </w:r>
      <w:proofErr w:type="spellStart"/>
      <w:r>
        <w:rPr>
          <w:spacing w:val="-2"/>
          <w:szCs w:val="20"/>
          <w:rtl/>
        </w:rPr>
        <w:t>מלובביץ</w:t>
      </w:r>
      <w:proofErr w:type="spellEnd"/>
      <w:r>
        <w:rPr>
          <w:spacing w:val="-2"/>
          <w:szCs w:val="20"/>
          <w:rtl/>
        </w:rPr>
        <w:t>', עמ' 38</w:t>
      </w:r>
      <w:r>
        <w:rPr>
          <w:rFonts w:hint="cs"/>
          <w:spacing w:val="-2"/>
          <w:szCs w:val="20"/>
          <w:rtl/>
        </w:rPr>
        <w:t>6</w:t>
      </w:r>
      <w:r>
        <w:rPr>
          <w:spacing w:val="-2"/>
          <w:szCs w:val="20"/>
          <w:rtl/>
        </w:rPr>
        <w:t>-38</w:t>
      </w:r>
      <w:r>
        <w:rPr>
          <w:rFonts w:hint="cs"/>
          <w:spacing w:val="-2"/>
          <w:szCs w:val="20"/>
          <w:rtl/>
        </w:rPr>
        <w:t>7</w:t>
      </w:r>
      <w:r>
        <w:rPr>
          <w:spacing w:val="-2"/>
          <w:szCs w:val="20"/>
          <w:rtl/>
        </w:rPr>
        <w:t>.</w:t>
      </w:r>
      <w:r>
        <w:rPr>
          <w:szCs w:val="20"/>
          <w:rtl/>
        </w:rPr>
        <w:t xml:space="preserve"> על עבודת ה' בתענית וסיגופים ידועים דברי </w:t>
      </w:r>
      <w:proofErr w:type="spellStart"/>
      <w:r>
        <w:rPr>
          <w:szCs w:val="20"/>
          <w:rtl/>
        </w:rPr>
        <w:t>ריה"ל</w:t>
      </w:r>
      <w:proofErr w:type="spellEnd"/>
      <w:r>
        <w:rPr>
          <w:szCs w:val="20"/>
          <w:rtl/>
        </w:rPr>
        <w:t xml:space="preserve"> בכוזרי ב,</w:t>
      </w:r>
      <w:r>
        <w:rPr>
          <w:rFonts w:hint="cs"/>
          <w:szCs w:val="20"/>
          <w:rtl/>
        </w:rPr>
        <w:t xml:space="preserve"> </w:t>
      </w:r>
      <w:r>
        <w:rPr>
          <w:szCs w:val="20"/>
          <w:rtl/>
        </w:rPr>
        <w:t xml:space="preserve">נ: "התורה האלוקית לא </w:t>
      </w:r>
      <w:proofErr w:type="spellStart"/>
      <w:r>
        <w:rPr>
          <w:szCs w:val="20"/>
          <w:rtl/>
        </w:rPr>
        <w:t>העבידתנו</w:t>
      </w:r>
      <w:proofErr w:type="spellEnd"/>
      <w:r>
        <w:rPr>
          <w:szCs w:val="20"/>
          <w:rtl/>
        </w:rPr>
        <w:t xml:space="preserve"> בסיגופים", </w:t>
      </w:r>
      <w:proofErr w:type="spellStart"/>
      <w:r>
        <w:rPr>
          <w:szCs w:val="20"/>
          <w:rtl/>
        </w:rPr>
        <w:t>עי"ש</w:t>
      </w:r>
      <w:proofErr w:type="spellEnd"/>
      <w:r>
        <w:rPr>
          <w:szCs w:val="20"/>
          <w:rtl/>
        </w:rPr>
        <w:t xml:space="preserve"> בדבריו על היחס שבין עבודת ה' בתעניות ובסיגופים לבין עבודת ה' בשמחה. </w:t>
      </w:r>
      <w:r>
        <w:rPr>
          <w:rFonts w:hint="cs"/>
          <w:szCs w:val="20"/>
          <w:rtl/>
        </w:rPr>
        <w:t xml:space="preserve">ראה עוד: </w:t>
      </w:r>
      <w:r>
        <w:rPr>
          <w:szCs w:val="20"/>
          <w:rtl/>
        </w:rPr>
        <w:t>רב סעדיה גאון</w:t>
      </w:r>
      <w:r>
        <w:rPr>
          <w:rFonts w:hint="cs"/>
          <w:szCs w:val="20"/>
          <w:rtl/>
        </w:rPr>
        <w:t>,</w:t>
      </w:r>
      <w:r>
        <w:rPr>
          <w:szCs w:val="20"/>
          <w:rtl/>
        </w:rPr>
        <w:t xml:space="preserve"> אמונות</w:t>
      </w:r>
      <w:r>
        <w:rPr>
          <w:rFonts w:hint="cs"/>
          <w:szCs w:val="20"/>
          <w:rtl/>
        </w:rPr>
        <w:t xml:space="preserve"> </w:t>
      </w:r>
      <w:r>
        <w:rPr>
          <w:szCs w:val="20"/>
          <w:rtl/>
        </w:rPr>
        <w:t>ודעות מאמר י; רבנו בחיי</w:t>
      </w:r>
      <w:r>
        <w:rPr>
          <w:rFonts w:hint="cs"/>
          <w:szCs w:val="20"/>
          <w:rtl/>
        </w:rPr>
        <w:t>,</w:t>
      </w:r>
      <w:r>
        <w:rPr>
          <w:szCs w:val="20"/>
          <w:rtl/>
        </w:rPr>
        <w:t xml:space="preserve"> חובות</w:t>
      </w:r>
      <w:r>
        <w:rPr>
          <w:rFonts w:hint="cs"/>
          <w:szCs w:val="20"/>
          <w:rtl/>
        </w:rPr>
        <w:t xml:space="preserve"> </w:t>
      </w:r>
      <w:r>
        <w:rPr>
          <w:szCs w:val="20"/>
          <w:rtl/>
        </w:rPr>
        <w:t>הלבבות</w:t>
      </w:r>
      <w:r>
        <w:rPr>
          <w:rFonts w:hint="cs"/>
          <w:szCs w:val="20"/>
          <w:rtl/>
        </w:rPr>
        <w:t>,</w:t>
      </w:r>
      <w:r>
        <w:rPr>
          <w:szCs w:val="20"/>
          <w:rtl/>
        </w:rPr>
        <w:t xml:space="preserve"> שער הפרישות</w:t>
      </w:r>
      <w:r>
        <w:rPr>
          <w:rFonts w:hint="cs"/>
          <w:szCs w:val="20"/>
          <w:rtl/>
        </w:rPr>
        <w:t>,</w:t>
      </w:r>
      <w:r>
        <w:rPr>
          <w:szCs w:val="20"/>
          <w:rtl/>
        </w:rPr>
        <w:t xml:space="preserve"> וכד</w:t>
      </w:r>
      <w:r>
        <w:rPr>
          <w:rFonts w:hint="cs"/>
          <w:szCs w:val="20"/>
          <w:rtl/>
        </w:rPr>
        <w:t xml:space="preserve"> </w:t>
      </w:r>
      <w:r>
        <w:rPr>
          <w:szCs w:val="20"/>
          <w:rtl/>
        </w:rPr>
        <w:t>הקמח</w:t>
      </w:r>
      <w:r>
        <w:rPr>
          <w:rFonts w:hint="cs"/>
          <w:szCs w:val="20"/>
          <w:rtl/>
        </w:rPr>
        <w:t>,</w:t>
      </w:r>
      <w:r>
        <w:rPr>
          <w:szCs w:val="20"/>
          <w:rtl/>
        </w:rPr>
        <w:t xml:space="preserve"> ערך תענית; מסילת</w:t>
      </w:r>
      <w:r>
        <w:rPr>
          <w:rFonts w:hint="cs"/>
          <w:szCs w:val="20"/>
          <w:rtl/>
        </w:rPr>
        <w:t xml:space="preserve"> </w:t>
      </w:r>
      <w:r>
        <w:rPr>
          <w:szCs w:val="20"/>
          <w:rtl/>
        </w:rPr>
        <w:t xml:space="preserve">ישרים פרק </w:t>
      </w:r>
      <w:proofErr w:type="spellStart"/>
      <w:r>
        <w:rPr>
          <w:szCs w:val="20"/>
          <w:rtl/>
        </w:rPr>
        <w:t>יח</w:t>
      </w:r>
      <w:proofErr w:type="spellEnd"/>
      <w:r>
        <w:rPr>
          <w:szCs w:val="20"/>
          <w:rtl/>
        </w:rPr>
        <w:t xml:space="preserve">; </w:t>
      </w:r>
      <w:proofErr w:type="spellStart"/>
      <w:r>
        <w:rPr>
          <w:szCs w:val="20"/>
          <w:rtl/>
        </w:rPr>
        <w:t>הראי"ה</w:t>
      </w:r>
      <w:proofErr w:type="spellEnd"/>
      <w:r>
        <w:rPr>
          <w:szCs w:val="20"/>
          <w:rtl/>
        </w:rPr>
        <w:t xml:space="preserve"> קוק</w:t>
      </w:r>
      <w:r>
        <w:rPr>
          <w:rFonts w:hint="cs"/>
          <w:szCs w:val="20"/>
          <w:rtl/>
        </w:rPr>
        <w:t>,</w:t>
      </w:r>
      <w:r>
        <w:rPr>
          <w:szCs w:val="20"/>
          <w:rtl/>
        </w:rPr>
        <w:t xml:space="preserve"> אגרות</w:t>
      </w:r>
      <w:r>
        <w:rPr>
          <w:rFonts w:hint="cs"/>
          <w:szCs w:val="20"/>
          <w:rtl/>
        </w:rPr>
        <w:t xml:space="preserve"> </w:t>
      </w:r>
      <w:r>
        <w:rPr>
          <w:szCs w:val="20"/>
          <w:rtl/>
        </w:rPr>
        <w:t>הראיה</w:t>
      </w:r>
      <w:r>
        <w:rPr>
          <w:rFonts w:hint="cs"/>
          <w:szCs w:val="20"/>
          <w:rtl/>
        </w:rPr>
        <w:t>,</w:t>
      </w:r>
      <w:r>
        <w:rPr>
          <w:szCs w:val="20"/>
          <w:rtl/>
        </w:rPr>
        <w:t xml:space="preserve"> א</w:t>
      </w:r>
      <w:r>
        <w:rPr>
          <w:rFonts w:hint="cs"/>
          <w:szCs w:val="20"/>
          <w:rtl/>
        </w:rPr>
        <w:t>,</w:t>
      </w:r>
      <w:r>
        <w:rPr>
          <w:szCs w:val="20"/>
          <w:rtl/>
        </w:rPr>
        <w:t xml:space="preserve"> עמ' פד-פה. על הסיגופים – מטרתם, התומכים והמתנגדים להם, ועל התחליף לסיגופים, עיין הרחבה רבה </w:t>
      </w:r>
      <w:r>
        <w:rPr>
          <w:rFonts w:hint="cs"/>
          <w:szCs w:val="20"/>
          <w:rtl/>
        </w:rPr>
        <w:t xml:space="preserve">אצל: </w:t>
      </w:r>
      <w:r>
        <w:rPr>
          <w:szCs w:val="20"/>
          <w:rtl/>
        </w:rPr>
        <w:t xml:space="preserve">הרב </w:t>
      </w:r>
      <w:proofErr w:type="spellStart"/>
      <w:r>
        <w:rPr>
          <w:szCs w:val="20"/>
          <w:rtl/>
        </w:rPr>
        <w:t>פינחס</w:t>
      </w:r>
      <w:proofErr w:type="spellEnd"/>
      <w:r>
        <w:rPr>
          <w:szCs w:val="20"/>
          <w:rtl/>
        </w:rPr>
        <w:t xml:space="preserve"> הכהן </w:t>
      </w:r>
      <w:proofErr w:type="spellStart"/>
      <w:r>
        <w:rPr>
          <w:szCs w:val="20"/>
          <w:rtl/>
        </w:rPr>
        <w:t>וילמן</w:t>
      </w:r>
      <w:proofErr w:type="spellEnd"/>
      <w:r>
        <w:rPr>
          <w:rFonts w:hint="cs"/>
          <w:szCs w:val="20"/>
          <w:rtl/>
        </w:rPr>
        <w:t>,</w:t>
      </w:r>
      <w:r>
        <w:rPr>
          <w:szCs w:val="20"/>
          <w:rtl/>
        </w:rPr>
        <w:t xml:space="preserve"> התשובה בספרות השו"ת</w:t>
      </w:r>
      <w:r>
        <w:rPr>
          <w:rFonts w:hint="cs"/>
          <w:szCs w:val="20"/>
          <w:rtl/>
        </w:rPr>
        <w:t>,</w:t>
      </w:r>
      <w:r>
        <w:rPr>
          <w:szCs w:val="20"/>
          <w:rtl/>
        </w:rPr>
        <w:t xml:space="preserve"> עמ' </w:t>
      </w:r>
      <w:r>
        <w:rPr>
          <w:rFonts w:hint="cs"/>
          <w:szCs w:val="20"/>
          <w:rtl/>
        </w:rPr>
        <w:t>20-</w:t>
      </w:r>
      <w:r>
        <w:rPr>
          <w:szCs w:val="20"/>
          <w:rtl/>
        </w:rPr>
        <w:t>62.</w:t>
      </w:r>
    </w:p>
  </w:footnote>
  <w:footnote w:id="16">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כך נפסק להלכה ברמב"ם הל' תעני</w:t>
      </w:r>
      <w:r>
        <w:rPr>
          <w:rFonts w:hint="cs"/>
          <w:szCs w:val="20"/>
          <w:rtl/>
          <w:lang w:eastAsia="en-US"/>
        </w:rPr>
        <w:t>ו</w:t>
      </w:r>
      <w:r>
        <w:rPr>
          <w:szCs w:val="20"/>
          <w:rtl/>
          <w:lang w:eastAsia="en-US"/>
        </w:rPr>
        <w:t>ת א,</w:t>
      </w:r>
      <w:r>
        <w:rPr>
          <w:rFonts w:hint="cs"/>
          <w:szCs w:val="20"/>
          <w:rtl/>
          <w:lang w:eastAsia="en-US"/>
        </w:rPr>
        <w:t xml:space="preserve"> </w:t>
      </w:r>
      <w:r>
        <w:rPr>
          <w:szCs w:val="20"/>
          <w:rtl/>
          <w:lang w:eastAsia="en-US"/>
        </w:rPr>
        <w:t xml:space="preserve">ה </w:t>
      </w:r>
      <w:r>
        <w:rPr>
          <w:rFonts w:hint="cs"/>
          <w:szCs w:val="20"/>
          <w:rtl/>
          <w:lang w:eastAsia="en-US"/>
        </w:rPr>
        <w:t xml:space="preserve">וכן </w:t>
      </w:r>
      <w:r>
        <w:rPr>
          <w:szCs w:val="20"/>
          <w:rtl/>
          <w:lang w:eastAsia="en-US"/>
        </w:rPr>
        <w:t>ב,</w:t>
      </w:r>
      <w:r>
        <w:rPr>
          <w:rFonts w:hint="cs"/>
          <w:szCs w:val="20"/>
          <w:rtl/>
          <w:lang w:eastAsia="en-US"/>
        </w:rPr>
        <w:t xml:space="preserve"> </w:t>
      </w:r>
      <w:r>
        <w:rPr>
          <w:szCs w:val="20"/>
          <w:rtl/>
          <w:lang w:eastAsia="en-US"/>
        </w:rPr>
        <w:t xml:space="preserve">ב, </w:t>
      </w:r>
      <w:proofErr w:type="spellStart"/>
      <w:r>
        <w:rPr>
          <w:szCs w:val="20"/>
          <w:rtl/>
          <w:lang w:eastAsia="en-US"/>
        </w:rPr>
        <w:t>ובשו"ע</w:t>
      </w:r>
      <w:proofErr w:type="spellEnd"/>
      <w:r>
        <w:rPr>
          <w:szCs w:val="20"/>
          <w:rtl/>
          <w:lang w:eastAsia="en-US"/>
        </w:rPr>
        <w:t xml:space="preserve"> </w:t>
      </w:r>
      <w:proofErr w:type="spellStart"/>
      <w:r>
        <w:rPr>
          <w:szCs w:val="20"/>
          <w:rtl/>
          <w:lang w:eastAsia="en-US"/>
        </w:rPr>
        <w:t>או"ח</w:t>
      </w:r>
      <w:proofErr w:type="spellEnd"/>
      <w:r>
        <w:rPr>
          <w:szCs w:val="20"/>
          <w:rtl/>
          <w:lang w:eastAsia="en-US"/>
        </w:rPr>
        <w:t xml:space="preserve"> </w:t>
      </w:r>
      <w:r>
        <w:rPr>
          <w:rFonts w:hint="cs"/>
          <w:szCs w:val="20"/>
          <w:rtl/>
          <w:lang w:eastAsia="en-US"/>
        </w:rPr>
        <w:t xml:space="preserve">סי' </w:t>
      </w:r>
      <w:r>
        <w:rPr>
          <w:szCs w:val="20"/>
          <w:rtl/>
          <w:lang w:eastAsia="en-US"/>
        </w:rPr>
        <w:t>תקעו,</w:t>
      </w:r>
      <w:r>
        <w:rPr>
          <w:rFonts w:hint="cs"/>
          <w:szCs w:val="20"/>
          <w:rtl/>
          <w:lang w:eastAsia="en-US"/>
        </w:rPr>
        <w:t xml:space="preserve"> </w:t>
      </w:r>
      <w:r>
        <w:rPr>
          <w:szCs w:val="20"/>
          <w:rtl/>
          <w:lang w:eastAsia="en-US"/>
        </w:rPr>
        <w:t xml:space="preserve">א. </w:t>
      </w:r>
      <w:proofErr w:type="spellStart"/>
      <w:r>
        <w:rPr>
          <w:szCs w:val="20"/>
          <w:rtl/>
          <w:lang w:eastAsia="en-US"/>
        </w:rPr>
        <w:t>בתשב"ץ</w:t>
      </w:r>
      <w:proofErr w:type="spellEnd"/>
      <w:r>
        <w:rPr>
          <w:rFonts w:hint="cs"/>
          <w:szCs w:val="20"/>
          <w:rtl/>
          <w:lang w:eastAsia="en-US"/>
        </w:rPr>
        <w:t>,</w:t>
      </w:r>
      <w:r>
        <w:rPr>
          <w:szCs w:val="20"/>
          <w:rtl/>
          <w:lang w:eastAsia="en-US"/>
        </w:rPr>
        <w:t xml:space="preserve"> ח</w:t>
      </w:r>
      <w:r>
        <w:rPr>
          <w:rFonts w:hint="cs"/>
          <w:szCs w:val="20"/>
          <w:rtl/>
          <w:lang w:eastAsia="en-US"/>
        </w:rPr>
        <w:t xml:space="preserve">לק </w:t>
      </w:r>
      <w:r>
        <w:rPr>
          <w:szCs w:val="20"/>
          <w:rtl/>
          <w:lang w:eastAsia="en-US"/>
        </w:rPr>
        <w:t>ב</w:t>
      </w:r>
      <w:r>
        <w:rPr>
          <w:rFonts w:hint="cs"/>
          <w:szCs w:val="20"/>
          <w:rtl/>
          <w:lang w:eastAsia="en-US"/>
        </w:rPr>
        <w:t>,</w:t>
      </w:r>
      <w:r>
        <w:rPr>
          <w:szCs w:val="20"/>
          <w:rtl/>
          <w:lang w:eastAsia="en-US"/>
        </w:rPr>
        <w:t xml:space="preserve"> סי' יא</w:t>
      </w:r>
      <w:r>
        <w:rPr>
          <w:rFonts w:hint="cs"/>
          <w:szCs w:val="20"/>
          <w:rtl/>
          <w:lang w:eastAsia="en-US"/>
        </w:rPr>
        <w:t>,</w:t>
      </w:r>
      <w:r>
        <w:rPr>
          <w:szCs w:val="20"/>
          <w:rtl/>
          <w:lang w:eastAsia="en-US"/>
        </w:rPr>
        <w:t xml:space="preserve"> דן בציבור שגזרו על עצמם תעניות </w:t>
      </w:r>
      <w:proofErr w:type="spellStart"/>
      <w:r>
        <w:rPr>
          <w:szCs w:val="20"/>
          <w:rtl/>
          <w:lang w:eastAsia="en-US"/>
        </w:rPr>
        <w:t>בה"ב</w:t>
      </w:r>
      <w:proofErr w:type="spellEnd"/>
      <w:r>
        <w:rPr>
          <w:szCs w:val="20"/>
          <w:rtl/>
          <w:lang w:eastAsia="en-US"/>
        </w:rPr>
        <w:t>, ובשנה שתענית י' בטבת חלה ביום ראשון הורה שלא יצומו יומיים רצופים</w:t>
      </w:r>
      <w:r>
        <w:rPr>
          <w:rFonts w:hint="cs"/>
          <w:szCs w:val="20"/>
          <w:rtl/>
          <w:lang w:eastAsia="en-US"/>
        </w:rPr>
        <w:t xml:space="preserve">. אצל </w:t>
      </w:r>
      <w:proofErr w:type="spellStart"/>
      <w:r>
        <w:rPr>
          <w:szCs w:val="20"/>
          <w:rtl/>
          <w:lang w:eastAsia="en-US"/>
        </w:rPr>
        <w:t>הריא"ה</w:t>
      </w:r>
      <w:proofErr w:type="spellEnd"/>
      <w:r>
        <w:rPr>
          <w:szCs w:val="20"/>
          <w:rtl/>
          <w:lang w:eastAsia="en-US"/>
        </w:rPr>
        <w:t xml:space="preserve"> הרצוג</w:t>
      </w:r>
      <w:r>
        <w:rPr>
          <w:rFonts w:hint="cs"/>
          <w:szCs w:val="20"/>
          <w:rtl/>
          <w:lang w:eastAsia="en-US"/>
        </w:rPr>
        <w:t>,</w:t>
      </w:r>
      <w:r>
        <w:rPr>
          <w:szCs w:val="20"/>
          <w:rtl/>
          <w:lang w:eastAsia="en-US"/>
        </w:rPr>
        <w:t xml:space="preserve"> פסקים וכתבים, שו"ת בדיני </w:t>
      </w:r>
      <w:proofErr w:type="spellStart"/>
      <w:r>
        <w:rPr>
          <w:szCs w:val="20"/>
          <w:rtl/>
          <w:lang w:eastAsia="en-US"/>
        </w:rPr>
        <w:t>או"ח</w:t>
      </w:r>
      <w:proofErr w:type="spellEnd"/>
      <w:r>
        <w:rPr>
          <w:szCs w:val="20"/>
          <w:rtl/>
          <w:lang w:eastAsia="en-US"/>
        </w:rPr>
        <w:t xml:space="preserve"> כרך ב, עמ' </w:t>
      </w:r>
      <w:proofErr w:type="spellStart"/>
      <w:r>
        <w:rPr>
          <w:szCs w:val="20"/>
          <w:rtl/>
          <w:lang w:eastAsia="en-US"/>
        </w:rPr>
        <w:t>תלט</w:t>
      </w:r>
      <w:proofErr w:type="spellEnd"/>
      <w:r>
        <w:rPr>
          <w:rFonts w:hint="cs"/>
          <w:szCs w:val="20"/>
          <w:rtl/>
          <w:lang w:eastAsia="en-US"/>
        </w:rPr>
        <w:t>,</w:t>
      </w:r>
      <w:r>
        <w:rPr>
          <w:szCs w:val="20"/>
          <w:rtl/>
          <w:lang w:eastAsia="en-US"/>
        </w:rPr>
        <w:t xml:space="preserve"> נידונה ההצעה להתענות בתקופת השואה בכל שני וחמישי בכל שבוע עד שתעבור צרת השואה. גז</w:t>
      </w:r>
      <w:r>
        <w:rPr>
          <w:rFonts w:hint="cs"/>
          <w:szCs w:val="20"/>
          <w:rtl/>
          <w:lang w:eastAsia="en-US"/>
        </w:rPr>
        <w:t>ֵ</w:t>
      </w:r>
      <w:r>
        <w:rPr>
          <w:szCs w:val="20"/>
          <w:rtl/>
          <w:lang w:eastAsia="en-US"/>
        </w:rPr>
        <w:t>רה זו לא נגזרה, מפני שחששו שרוב הציבור לא יקבלה.</w:t>
      </w:r>
    </w:p>
  </w:footnote>
  <w:footnote w:id="17">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כך גרסו גם</w:t>
      </w:r>
      <w:r>
        <w:rPr>
          <w:rFonts w:hint="cs"/>
          <w:szCs w:val="20"/>
          <w:rtl/>
          <w:lang w:eastAsia="en-US"/>
        </w:rPr>
        <w:t>:</w:t>
      </w:r>
      <w:r>
        <w:rPr>
          <w:szCs w:val="20"/>
          <w:rtl/>
          <w:lang w:eastAsia="en-US"/>
        </w:rPr>
        <w:t xml:space="preserve"> </w:t>
      </w:r>
      <w:proofErr w:type="spellStart"/>
      <w:r>
        <w:rPr>
          <w:szCs w:val="20"/>
          <w:rtl/>
          <w:lang w:eastAsia="en-US"/>
        </w:rPr>
        <w:t>הרי"ף</w:t>
      </w:r>
      <w:proofErr w:type="spellEnd"/>
      <w:r>
        <w:rPr>
          <w:szCs w:val="20"/>
          <w:rtl/>
          <w:lang w:eastAsia="en-US"/>
        </w:rPr>
        <w:t xml:space="preserve"> (ג</w:t>
      </w:r>
      <w:r>
        <w:rPr>
          <w:rFonts w:hint="cs"/>
          <w:szCs w:val="20"/>
          <w:rtl/>
          <w:lang w:eastAsia="en-US"/>
        </w:rPr>
        <w:t xml:space="preserve"> ע"</w:t>
      </w:r>
      <w:r>
        <w:rPr>
          <w:szCs w:val="20"/>
          <w:rtl/>
          <w:lang w:eastAsia="en-US"/>
        </w:rPr>
        <w:t xml:space="preserve">א </w:t>
      </w:r>
      <w:r>
        <w:rPr>
          <w:rFonts w:hint="cs"/>
          <w:szCs w:val="20"/>
          <w:rtl/>
          <w:lang w:eastAsia="en-US"/>
        </w:rPr>
        <w:t>ב</w:t>
      </w:r>
      <w:r>
        <w:rPr>
          <w:szCs w:val="20"/>
          <w:rtl/>
          <w:lang w:eastAsia="en-US"/>
        </w:rPr>
        <w:t>דפי</w:t>
      </w:r>
      <w:r>
        <w:rPr>
          <w:rFonts w:hint="cs"/>
          <w:szCs w:val="20"/>
          <w:rtl/>
          <w:lang w:eastAsia="en-US"/>
        </w:rPr>
        <w:t>ו</w:t>
      </w:r>
      <w:r>
        <w:rPr>
          <w:szCs w:val="20"/>
          <w:rtl/>
          <w:lang w:eastAsia="en-US"/>
        </w:rPr>
        <w:t xml:space="preserve">), </w:t>
      </w:r>
      <w:proofErr w:type="spellStart"/>
      <w:r>
        <w:rPr>
          <w:szCs w:val="20"/>
          <w:rtl/>
          <w:lang w:eastAsia="en-US"/>
        </w:rPr>
        <w:t>הרא"ש</w:t>
      </w:r>
      <w:proofErr w:type="spellEnd"/>
      <w:r>
        <w:rPr>
          <w:szCs w:val="20"/>
          <w:rtl/>
          <w:lang w:eastAsia="en-US"/>
        </w:rPr>
        <w:t xml:space="preserve"> פ"א סי' יא, הרמב"ם בהל' תעניות א,</w:t>
      </w:r>
      <w:r>
        <w:rPr>
          <w:rFonts w:hint="cs"/>
          <w:szCs w:val="20"/>
          <w:rtl/>
          <w:lang w:eastAsia="en-US"/>
        </w:rPr>
        <w:t xml:space="preserve"> </w:t>
      </w:r>
      <w:r>
        <w:rPr>
          <w:szCs w:val="20"/>
          <w:rtl/>
          <w:lang w:eastAsia="en-US"/>
        </w:rPr>
        <w:t xml:space="preserve">י, </w:t>
      </w:r>
      <w:r>
        <w:rPr>
          <w:rFonts w:hint="cs"/>
          <w:szCs w:val="20"/>
          <w:rtl/>
          <w:lang w:eastAsia="en-US"/>
        </w:rPr>
        <w:t>ה</w:t>
      </w:r>
      <w:r>
        <w:rPr>
          <w:szCs w:val="20"/>
          <w:rtl/>
          <w:lang w:eastAsia="en-US"/>
        </w:rPr>
        <w:t xml:space="preserve">טור </w:t>
      </w:r>
      <w:proofErr w:type="spellStart"/>
      <w:r>
        <w:rPr>
          <w:szCs w:val="20"/>
          <w:rtl/>
          <w:lang w:eastAsia="en-US"/>
        </w:rPr>
        <w:t>או"ח</w:t>
      </w:r>
      <w:proofErr w:type="spellEnd"/>
      <w:r>
        <w:rPr>
          <w:szCs w:val="20"/>
          <w:rtl/>
          <w:lang w:eastAsia="en-US"/>
        </w:rPr>
        <w:t xml:space="preserve"> סי' </w:t>
      </w:r>
      <w:proofErr w:type="spellStart"/>
      <w:r>
        <w:rPr>
          <w:szCs w:val="20"/>
          <w:rtl/>
          <w:lang w:eastAsia="en-US"/>
        </w:rPr>
        <w:t>תקסב</w:t>
      </w:r>
      <w:proofErr w:type="spellEnd"/>
      <w:r>
        <w:rPr>
          <w:szCs w:val="20"/>
          <w:rtl/>
          <w:lang w:eastAsia="en-US"/>
        </w:rPr>
        <w:t xml:space="preserve"> </w:t>
      </w:r>
      <w:proofErr w:type="spellStart"/>
      <w:r>
        <w:rPr>
          <w:szCs w:val="20"/>
          <w:rtl/>
          <w:lang w:eastAsia="en-US"/>
        </w:rPr>
        <w:t>ו</w:t>
      </w:r>
      <w:r>
        <w:rPr>
          <w:rFonts w:hint="cs"/>
          <w:szCs w:val="20"/>
          <w:rtl/>
          <w:lang w:eastAsia="en-US"/>
        </w:rPr>
        <w:t>ה</w:t>
      </w:r>
      <w:r>
        <w:rPr>
          <w:szCs w:val="20"/>
          <w:rtl/>
          <w:lang w:eastAsia="en-US"/>
        </w:rPr>
        <w:t>שו"ע</w:t>
      </w:r>
      <w:proofErr w:type="spellEnd"/>
      <w:r>
        <w:rPr>
          <w:szCs w:val="20"/>
          <w:rtl/>
          <w:lang w:eastAsia="en-US"/>
        </w:rPr>
        <w:t xml:space="preserve"> שם ז, וכן </w:t>
      </w:r>
      <w:r>
        <w:rPr>
          <w:rFonts w:hint="cs"/>
          <w:szCs w:val="20"/>
          <w:rtl/>
          <w:lang w:eastAsia="en-US"/>
        </w:rPr>
        <w:t xml:space="preserve">סי' </w:t>
      </w:r>
      <w:proofErr w:type="spellStart"/>
      <w:r>
        <w:rPr>
          <w:szCs w:val="20"/>
          <w:rtl/>
          <w:lang w:eastAsia="en-US"/>
        </w:rPr>
        <w:t>תקסח</w:t>
      </w:r>
      <w:proofErr w:type="spellEnd"/>
      <w:r>
        <w:rPr>
          <w:szCs w:val="20"/>
          <w:rtl/>
          <w:lang w:eastAsia="en-US"/>
        </w:rPr>
        <w:t>,</w:t>
      </w:r>
      <w:r>
        <w:rPr>
          <w:rFonts w:hint="cs"/>
          <w:szCs w:val="20"/>
          <w:rtl/>
          <w:lang w:eastAsia="en-US"/>
        </w:rPr>
        <w:t xml:space="preserve"> </w:t>
      </w:r>
      <w:r>
        <w:rPr>
          <w:szCs w:val="20"/>
          <w:rtl/>
          <w:lang w:eastAsia="en-US"/>
        </w:rPr>
        <w:t>ב-ג, יא. בקרבן</w:t>
      </w:r>
      <w:r>
        <w:rPr>
          <w:rFonts w:hint="cs"/>
          <w:szCs w:val="20"/>
          <w:rtl/>
          <w:lang w:eastAsia="en-US"/>
        </w:rPr>
        <w:t xml:space="preserve"> </w:t>
      </w:r>
      <w:r>
        <w:rPr>
          <w:szCs w:val="20"/>
          <w:rtl/>
          <w:lang w:eastAsia="en-US"/>
        </w:rPr>
        <w:t xml:space="preserve">נתנאל (על </w:t>
      </w:r>
      <w:proofErr w:type="spellStart"/>
      <w:r>
        <w:rPr>
          <w:szCs w:val="20"/>
          <w:rtl/>
          <w:lang w:eastAsia="en-US"/>
        </w:rPr>
        <w:t>הרא"ש</w:t>
      </w:r>
      <w:proofErr w:type="spellEnd"/>
      <w:r>
        <w:rPr>
          <w:szCs w:val="20"/>
          <w:rtl/>
          <w:lang w:eastAsia="en-US"/>
        </w:rPr>
        <w:t xml:space="preserve"> שם אות ז) יישב ע</w:t>
      </w:r>
      <w:r>
        <w:rPr>
          <w:rFonts w:hint="cs"/>
          <w:szCs w:val="20"/>
          <w:rtl/>
          <w:lang w:eastAsia="en-US"/>
        </w:rPr>
        <w:t>ל פי</w:t>
      </w:r>
      <w:r>
        <w:rPr>
          <w:szCs w:val="20"/>
          <w:rtl/>
          <w:lang w:eastAsia="en-US"/>
        </w:rPr>
        <w:t xml:space="preserve"> גרסת ר"ח את קוש</w:t>
      </w:r>
      <w:r>
        <w:rPr>
          <w:rFonts w:hint="cs"/>
          <w:szCs w:val="20"/>
          <w:rtl/>
          <w:lang w:eastAsia="en-US"/>
        </w:rPr>
        <w:t>י</w:t>
      </w:r>
      <w:r>
        <w:rPr>
          <w:szCs w:val="20"/>
          <w:rtl/>
          <w:lang w:eastAsia="en-US"/>
        </w:rPr>
        <w:t>ית תוס</w:t>
      </w:r>
      <w:r>
        <w:rPr>
          <w:rFonts w:hint="cs"/>
          <w:szCs w:val="20"/>
          <w:rtl/>
          <w:lang w:eastAsia="en-US"/>
        </w:rPr>
        <w:t>פות</w:t>
      </w:r>
      <w:r>
        <w:rPr>
          <w:szCs w:val="20"/>
          <w:rtl/>
          <w:lang w:eastAsia="en-US"/>
        </w:rPr>
        <w:t xml:space="preserve"> בתענית יא</w:t>
      </w:r>
      <w:r>
        <w:rPr>
          <w:rFonts w:hint="cs"/>
          <w:szCs w:val="20"/>
          <w:rtl/>
          <w:lang w:eastAsia="en-US"/>
        </w:rPr>
        <w:t xml:space="preserve"> ע"</w:t>
      </w:r>
      <w:r>
        <w:rPr>
          <w:szCs w:val="20"/>
          <w:rtl/>
          <w:lang w:eastAsia="en-US"/>
        </w:rPr>
        <w:t>ב ד"ה יחיד – מדוע נקטה הגמרא דווקא יחיד שקיבל עליו תענית, הלא הוא הדין גם בתענית ציבור? לגרסת ר"ח מציאות כזו, של תענית רצופה יום אחר יום, יכולה להיות רק בתענית יחיד.</w:t>
      </w:r>
    </w:p>
  </w:footnote>
  <w:footnote w:id="18">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שו"ת תרומת הדשן</w:t>
      </w:r>
      <w:r>
        <w:rPr>
          <w:rFonts w:hint="cs"/>
          <w:szCs w:val="20"/>
          <w:rtl/>
          <w:lang w:eastAsia="en-US"/>
        </w:rPr>
        <w:t>,</w:t>
      </w:r>
      <w:r>
        <w:rPr>
          <w:szCs w:val="20"/>
          <w:rtl/>
          <w:lang w:eastAsia="en-US"/>
        </w:rPr>
        <w:t xml:space="preserve"> סי' קמו; טור </w:t>
      </w:r>
      <w:proofErr w:type="spellStart"/>
      <w:r>
        <w:rPr>
          <w:szCs w:val="20"/>
          <w:rtl/>
          <w:lang w:eastAsia="en-US"/>
        </w:rPr>
        <w:t>ושו"ע</w:t>
      </w:r>
      <w:proofErr w:type="spellEnd"/>
      <w:r>
        <w:rPr>
          <w:szCs w:val="20"/>
          <w:rtl/>
          <w:lang w:eastAsia="en-US"/>
        </w:rPr>
        <w:t xml:space="preserve"> </w:t>
      </w:r>
      <w:proofErr w:type="spellStart"/>
      <w:r>
        <w:rPr>
          <w:szCs w:val="20"/>
          <w:rtl/>
          <w:lang w:eastAsia="en-US"/>
        </w:rPr>
        <w:t>או"ח</w:t>
      </w:r>
      <w:proofErr w:type="spellEnd"/>
      <w:r>
        <w:rPr>
          <w:szCs w:val="20"/>
          <w:rtl/>
          <w:lang w:eastAsia="en-US"/>
        </w:rPr>
        <w:t xml:space="preserve"> סי</w:t>
      </w:r>
      <w:r>
        <w:rPr>
          <w:rFonts w:hint="cs"/>
          <w:szCs w:val="20"/>
          <w:rtl/>
          <w:lang w:eastAsia="en-US"/>
        </w:rPr>
        <w:t>'</w:t>
      </w:r>
      <w:r>
        <w:rPr>
          <w:szCs w:val="20"/>
          <w:rtl/>
          <w:lang w:eastAsia="en-US"/>
        </w:rPr>
        <w:t xml:space="preserve"> </w:t>
      </w:r>
      <w:proofErr w:type="spellStart"/>
      <w:r>
        <w:rPr>
          <w:szCs w:val="20"/>
          <w:rtl/>
          <w:lang w:eastAsia="en-US"/>
        </w:rPr>
        <w:t>תקסב</w:t>
      </w:r>
      <w:proofErr w:type="spellEnd"/>
      <w:r>
        <w:rPr>
          <w:szCs w:val="20"/>
          <w:rtl/>
          <w:lang w:eastAsia="en-US"/>
        </w:rPr>
        <w:t>,</w:t>
      </w:r>
      <w:r>
        <w:rPr>
          <w:rFonts w:hint="cs"/>
          <w:szCs w:val="20"/>
          <w:rtl/>
          <w:lang w:eastAsia="en-US"/>
        </w:rPr>
        <w:t xml:space="preserve"> </w:t>
      </w:r>
      <w:r>
        <w:rPr>
          <w:szCs w:val="20"/>
          <w:rtl/>
          <w:lang w:eastAsia="en-US"/>
        </w:rPr>
        <w:t xml:space="preserve">ב בשם אבי עזרי; </w:t>
      </w:r>
      <w:proofErr w:type="spellStart"/>
      <w:r>
        <w:rPr>
          <w:szCs w:val="20"/>
          <w:rtl/>
          <w:lang w:eastAsia="en-US"/>
        </w:rPr>
        <w:t>שו"ע</w:t>
      </w:r>
      <w:proofErr w:type="spellEnd"/>
      <w:r>
        <w:rPr>
          <w:szCs w:val="20"/>
          <w:rtl/>
          <w:lang w:eastAsia="en-US"/>
        </w:rPr>
        <w:t xml:space="preserve"> </w:t>
      </w:r>
      <w:proofErr w:type="spellStart"/>
      <w:r>
        <w:rPr>
          <w:szCs w:val="20"/>
          <w:rtl/>
          <w:lang w:eastAsia="en-US"/>
        </w:rPr>
        <w:t>או"ח</w:t>
      </w:r>
      <w:proofErr w:type="spellEnd"/>
      <w:r>
        <w:rPr>
          <w:szCs w:val="20"/>
          <w:rtl/>
          <w:lang w:eastAsia="en-US"/>
        </w:rPr>
        <w:t xml:space="preserve"> </w:t>
      </w:r>
      <w:r>
        <w:rPr>
          <w:rFonts w:hint="cs"/>
          <w:szCs w:val="20"/>
          <w:rtl/>
          <w:lang w:eastAsia="en-US"/>
        </w:rPr>
        <w:t xml:space="preserve">סי' </w:t>
      </w:r>
      <w:r>
        <w:rPr>
          <w:szCs w:val="20"/>
          <w:rtl/>
          <w:lang w:eastAsia="en-US"/>
        </w:rPr>
        <w:t>תקפא,</w:t>
      </w:r>
      <w:r>
        <w:rPr>
          <w:rFonts w:hint="cs"/>
          <w:szCs w:val="20"/>
          <w:rtl/>
          <w:lang w:eastAsia="en-US"/>
        </w:rPr>
        <w:t xml:space="preserve"> </w:t>
      </w:r>
      <w:r>
        <w:rPr>
          <w:szCs w:val="20"/>
          <w:rtl/>
          <w:lang w:eastAsia="en-US"/>
        </w:rPr>
        <w:t>ב ומשנה</w:t>
      </w:r>
      <w:r>
        <w:rPr>
          <w:rFonts w:hint="cs"/>
          <w:szCs w:val="20"/>
          <w:rtl/>
          <w:lang w:eastAsia="en-US"/>
        </w:rPr>
        <w:t xml:space="preserve"> </w:t>
      </w:r>
      <w:r>
        <w:rPr>
          <w:szCs w:val="20"/>
          <w:rtl/>
          <w:lang w:eastAsia="en-US"/>
        </w:rPr>
        <w:t xml:space="preserve">ברורה </w:t>
      </w:r>
      <w:proofErr w:type="spellStart"/>
      <w:r>
        <w:rPr>
          <w:szCs w:val="20"/>
          <w:rtl/>
          <w:lang w:eastAsia="en-US"/>
        </w:rPr>
        <w:t>ס"ק</w:t>
      </w:r>
      <w:proofErr w:type="spellEnd"/>
      <w:r>
        <w:rPr>
          <w:szCs w:val="20"/>
          <w:rtl/>
          <w:lang w:eastAsia="en-US"/>
        </w:rPr>
        <w:t xml:space="preserve"> י</w:t>
      </w:r>
      <w:r>
        <w:rPr>
          <w:rFonts w:hint="cs"/>
          <w:snapToGrid w:val="0"/>
          <w:szCs w:val="20"/>
          <w:rtl/>
          <w:lang w:eastAsia="en-US"/>
        </w:rPr>
        <w:t>.</w:t>
      </w:r>
    </w:p>
  </w:footnote>
  <w:footnote w:id="19">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 xml:space="preserve">רמ"א </w:t>
      </w:r>
      <w:proofErr w:type="spellStart"/>
      <w:r>
        <w:rPr>
          <w:szCs w:val="20"/>
          <w:rtl/>
          <w:lang w:eastAsia="en-US"/>
        </w:rPr>
        <w:t>או"ח</w:t>
      </w:r>
      <w:proofErr w:type="spellEnd"/>
      <w:r>
        <w:rPr>
          <w:szCs w:val="20"/>
          <w:rtl/>
          <w:lang w:eastAsia="en-US"/>
        </w:rPr>
        <w:t xml:space="preserve"> </w:t>
      </w:r>
      <w:r>
        <w:rPr>
          <w:rFonts w:hint="cs"/>
          <w:szCs w:val="20"/>
          <w:rtl/>
          <w:lang w:eastAsia="en-US"/>
        </w:rPr>
        <w:t xml:space="preserve">סי' </w:t>
      </w:r>
      <w:proofErr w:type="spellStart"/>
      <w:r>
        <w:rPr>
          <w:szCs w:val="20"/>
          <w:rtl/>
          <w:lang w:eastAsia="en-US"/>
        </w:rPr>
        <w:t>תקסב</w:t>
      </w:r>
      <w:proofErr w:type="spellEnd"/>
      <w:r>
        <w:rPr>
          <w:szCs w:val="20"/>
          <w:rtl/>
          <w:lang w:eastAsia="en-US"/>
        </w:rPr>
        <w:t>,</w:t>
      </w:r>
      <w:r>
        <w:rPr>
          <w:rFonts w:hint="cs"/>
          <w:szCs w:val="20"/>
          <w:rtl/>
          <w:lang w:eastAsia="en-US"/>
        </w:rPr>
        <w:t xml:space="preserve"> </w:t>
      </w:r>
      <w:r>
        <w:rPr>
          <w:szCs w:val="20"/>
          <w:rtl/>
          <w:lang w:eastAsia="en-US"/>
        </w:rPr>
        <w:t>ב</w:t>
      </w:r>
      <w:r>
        <w:rPr>
          <w:rFonts w:hint="cs"/>
          <w:snapToGrid w:val="0"/>
          <w:szCs w:val="20"/>
          <w:rtl/>
          <w:lang w:eastAsia="en-US"/>
        </w:rPr>
        <w:t>.</w:t>
      </w:r>
    </w:p>
  </w:footnote>
  <w:footnote w:id="20">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 xml:space="preserve">רמ"א </w:t>
      </w:r>
      <w:proofErr w:type="spellStart"/>
      <w:r>
        <w:rPr>
          <w:szCs w:val="20"/>
          <w:rtl/>
          <w:lang w:eastAsia="en-US"/>
        </w:rPr>
        <w:t>או"ח</w:t>
      </w:r>
      <w:proofErr w:type="spellEnd"/>
      <w:r>
        <w:rPr>
          <w:szCs w:val="20"/>
          <w:rtl/>
          <w:lang w:eastAsia="en-US"/>
        </w:rPr>
        <w:t xml:space="preserve"> </w:t>
      </w:r>
      <w:r>
        <w:rPr>
          <w:rFonts w:hint="cs"/>
          <w:szCs w:val="20"/>
          <w:rtl/>
          <w:lang w:eastAsia="en-US"/>
        </w:rPr>
        <w:t xml:space="preserve">סי' </w:t>
      </w:r>
      <w:proofErr w:type="spellStart"/>
      <w:r>
        <w:rPr>
          <w:szCs w:val="20"/>
          <w:rtl/>
          <w:lang w:eastAsia="en-US"/>
        </w:rPr>
        <w:t>תקסח</w:t>
      </w:r>
      <w:proofErr w:type="spellEnd"/>
      <w:r>
        <w:rPr>
          <w:szCs w:val="20"/>
          <w:rtl/>
          <w:lang w:eastAsia="en-US"/>
        </w:rPr>
        <w:t>,</w:t>
      </w:r>
      <w:r>
        <w:rPr>
          <w:rFonts w:hint="cs"/>
          <w:szCs w:val="20"/>
          <w:rtl/>
          <w:lang w:eastAsia="en-US"/>
        </w:rPr>
        <w:t xml:space="preserve"> </w:t>
      </w:r>
      <w:r>
        <w:rPr>
          <w:szCs w:val="20"/>
          <w:rtl/>
          <w:lang w:eastAsia="en-US"/>
        </w:rPr>
        <w:t xml:space="preserve">ד ומגן-אברהם </w:t>
      </w:r>
      <w:proofErr w:type="spellStart"/>
      <w:r>
        <w:rPr>
          <w:szCs w:val="20"/>
          <w:rtl/>
          <w:lang w:eastAsia="en-US"/>
        </w:rPr>
        <w:t>ס"ק</w:t>
      </w:r>
      <w:proofErr w:type="spellEnd"/>
      <w:r>
        <w:rPr>
          <w:szCs w:val="20"/>
          <w:rtl/>
          <w:lang w:eastAsia="en-US"/>
        </w:rPr>
        <w:t xml:space="preserve"> יז</w:t>
      </w:r>
      <w:r>
        <w:rPr>
          <w:rFonts w:hint="cs"/>
          <w:snapToGrid w:val="0"/>
          <w:szCs w:val="20"/>
          <w:rtl/>
          <w:lang w:eastAsia="en-US"/>
        </w:rPr>
        <w:t>.</w:t>
      </w:r>
    </w:p>
  </w:footnote>
  <w:footnote w:id="21">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 xml:space="preserve">כך היא גרסת </w:t>
      </w:r>
      <w:proofErr w:type="spellStart"/>
      <w:r>
        <w:rPr>
          <w:szCs w:val="20"/>
          <w:rtl/>
          <w:lang w:eastAsia="en-US"/>
        </w:rPr>
        <w:t>מהרש"ל</w:t>
      </w:r>
      <w:proofErr w:type="spellEnd"/>
      <w:r>
        <w:rPr>
          <w:szCs w:val="20"/>
          <w:rtl/>
          <w:lang w:eastAsia="en-US"/>
        </w:rPr>
        <w:t>. לפנינו בגמרא: בפעם השלישית צמו מאה יום.</w:t>
      </w:r>
    </w:p>
  </w:footnote>
  <w:footnote w:id="22">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יש להוסיף על כך את המסופר ב</w:t>
      </w:r>
      <w:r>
        <w:rPr>
          <w:rFonts w:hint="cs"/>
          <w:szCs w:val="20"/>
          <w:rtl/>
          <w:lang w:eastAsia="en-US"/>
        </w:rPr>
        <w:t>גמרא ב</w:t>
      </w:r>
      <w:r>
        <w:rPr>
          <w:szCs w:val="20"/>
          <w:rtl/>
          <w:lang w:eastAsia="en-US"/>
        </w:rPr>
        <w:t>עבודה זרה ח</w:t>
      </w:r>
      <w:r>
        <w:rPr>
          <w:rFonts w:hint="cs"/>
          <w:szCs w:val="20"/>
          <w:rtl/>
          <w:lang w:eastAsia="en-US"/>
        </w:rPr>
        <w:t xml:space="preserve"> ע"</w:t>
      </w:r>
      <w:r>
        <w:rPr>
          <w:szCs w:val="20"/>
          <w:rtl/>
          <w:lang w:eastAsia="en-US"/>
        </w:rPr>
        <w:t>א, שאדם הראשון ישב בתענית שמונה ימים רצופים. ב</w:t>
      </w:r>
      <w:r>
        <w:rPr>
          <w:rFonts w:hint="cs"/>
          <w:szCs w:val="20"/>
          <w:rtl/>
          <w:lang w:eastAsia="en-US"/>
        </w:rPr>
        <w:t>גמרא ב</w:t>
      </w:r>
      <w:r>
        <w:rPr>
          <w:szCs w:val="20"/>
          <w:rtl/>
          <w:lang w:eastAsia="en-US"/>
        </w:rPr>
        <w:t xml:space="preserve">עירובין </w:t>
      </w:r>
      <w:proofErr w:type="spellStart"/>
      <w:r>
        <w:rPr>
          <w:szCs w:val="20"/>
          <w:rtl/>
          <w:lang w:eastAsia="en-US"/>
        </w:rPr>
        <w:t>יח</w:t>
      </w:r>
      <w:proofErr w:type="spellEnd"/>
      <w:r>
        <w:rPr>
          <w:rFonts w:hint="cs"/>
          <w:szCs w:val="20"/>
          <w:rtl/>
          <w:lang w:eastAsia="en-US"/>
        </w:rPr>
        <w:t xml:space="preserve"> ע"</w:t>
      </w:r>
      <w:r>
        <w:rPr>
          <w:szCs w:val="20"/>
          <w:rtl/>
          <w:lang w:eastAsia="en-US"/>
        </w:rPr>
        <w:t>ב נאמר שאדם הראשון ישב בתענית מאה שלושים שנה.</w:t>
      </w:r>
    </w:p>
  </w:footnote>
  <w:footnote w:id="23">
    <w:p w:rsidR="001078CE" w:rsidRDefault="001078CE" w:rsidP="00683530">
      <w:pPr>
        <w:pStyle w:val="aa"/>
        <w:spacing w:line="240" w:lineRule="auto"/>
        <w:rPr>
          <w:szCs w:val="20"/>
          <w:rtl/>
          <w:lang w:eastAsia="en-US"/>
        </w:rPr>
      </w:pPr>
      <w:r>
        <w:rPr>
          <w:szCs w:val="20"/>
          <w:rtl/>
          <w:lang w:eastAsia="en-US"/>
        </w:rPr>
        <w:footnoteRef/>
      </w:r>
      <w:r>
        <w:rPr>
          <w:rFonts w:hint="cs"/>
          <w:szCs w:val="20"/>
          <w:rtl/>
          <w:lang w:eastAsia="en-US"/>
        </w:rPr>
        <w:t>.</w:t>
      </w:r>
      <w:r>
        <w:rPr>
          <w:rFonts w:hint="cs"/>
          <w:szCs w:val="20"/>
          <w:rtl/>
          <w:lang w:eastAsia="en-US"/>
        </w:rPr>
        <w:tab/>
      </w:r>
      <w:r>
        <w:rPr>
          <w:szCs w:val="20"/>
          <w:rtl/>
          <w:lang w:eastAsia="en-US"/>
        </w:rPr>
        <w:t xml:space="preserve">בחידושי רבנו דוד דחה את דברי </w:t>
      </w:r>
      <w:proofErr w:type="spellStart"/>
      <w:r>
        <w:rPr>
          <w:szCs w:val="20"/>
          <w:rtl/>
          <w:lang w:eastAsia="en-US"/>
        </w:rPr>
        <w:t>הראב"ד</w:t>
      </w:r>
      <w:proofErr w:type="spellEnd"/>
      <w:r>
        <w:rPr>
          <w:szCs w:val="20"/>
          <w:rtl/>
          <w:lang w:eastAsia="en-US"/>
        </w:rPr>
        <w:t xml:space="preserve"> הללו. הראשונים דנו רבות בצומו של מר בריה </w:t>
      </w:r>
      <w:proofErr w:type="spellStart"/>
      <w:r>
        <w:rPr>
          <w:szCs w:val="20"/>
          <w:rtl/>
          <w:lang w:eastAsia="en-US"/>
        </w:rPr>
        <w:t>דרבינא</w:t>
      </w:r>
      <w:proofErr w:type="spellEnd"/>
      <w:r>
        <w:rPr>
          <w:szCs w:val="20"/>
          <w:rtl/>
          <w:lang w:eastAsia="en-US"/>
        </w:rPr>
        <w:t xml:space="preserve"> בהת</w:t>
      </w:r>
      <w:r>
        <w:rPr>
          <w:rFonts w:hint="cs"/>
          <w:szCs w:val="20"/>
          <w:rtl/>
          <w:lang w:eastAsia="en-US"/>
        </w:rPr>
        <w:t>י</w:t>
      </w:r>
      <w:r>
        <w:rPr>
          <w:szCs w:val="20"/>
          <w:rtl/>
          <w:lang w:eastAsia="en-US"/>
        </w:rPr>
        <w:t xml:space="preserve">יחס לדברי הגמרא בתענית </w:t>
      </w:r>
      <w:proofErr w:type="spellStart"/>
      <w:r>
        <w:rPr>
          <w:szCs w:val="20"/>
          <w:rtl/>
          <w:lang w:eastAsia="en-US"/>
        </w:rPr>
        <w:t>כב</w:t>
      </w:r>
      <w:proofErr w:type="spellEnd"/>
      <w:r>
        <w:rPr>
          <w:rFonts w:hint="cs"/>
          <w:szCs w:val="20"/>
          <w:rtl/>
          <w:lang w:eastAsia="en-US"/>
        </w:rPr>
        <w:t xml:space="preserve"> ע"</w:t>
      </w:r>
      <w:r>
        <w:rPr>
          <w:szCs w:val="20"/>
          <w:rtl/>
          <w:lang w:eastAsia="en-US"/>
        </w:rPr>
        <w:t>ב שאין יחיד רשאי לסגף את עצמו מפני שאין הבריות מרחמות עליו – עי</w:t>
      </w:r>
      <w:r>
        <w:rPr>
          <w:rFonts w:hint="cs"/>
          <w:szCs w:val="20"/>
          <w:rtl/>
          <w:lang w:eastAsia="en-US"/>
        </w:rPr>
        <w:t>ין</w:t>
      </w:r>
      <w:r>
        <w:rPr>
          <w:szCs w:val="20"/>
          <w:rtl/>
          <w:lang w:eastAsia="en-US"/>
        </w:rPr>
        <w:t xml:space="preserve"> </w:t>
      </w:r>
      <w:proofErr w:type="spellStart"/>
      <w:r>
        <w:rPr>
          <w:szCs w:val="20"/>
          <w:rtl/>
          <w:lang w:eastAsia="en-US"/>
        </w:rPr>
        <w:t>ריטב"א</w:t>
      </w:r>
      <w:proofErr w:type="spellEnd"/>
      <w:r>
        <w:rPr>
          <w:szCs w:val="20"/>
          <w:rtl/>
          <w:lang w:eastAsia="en-US"/>
        </w:rPr>
        <w:t xml:space="preserve"> ותלמיד הרמב"ן שם; </w:t>
      </w:r>
      <w:proofErr w:type="spellStart"/>
      <w:r>
        <w:rPr>
          <w:szCs w:val="20"/>
          <w:rtl/>
          <w:lang w:eastAsia="en-US"/>
        </w:rPr>
        <w:t>ר"ן</w:t>
      </w:r>
      <w:proofErr w:type="spellEnd"/>
      <w:r>
        <w:rPr>
          <w:szCs w:val="20"/>
          <w:rtl/>
          <w:lang w:eastAsia="en-US"/>
        </w:rPr>
        <w:t xml:space="preserve"> (ח</w:t>
      </w:r>
      <w:r>
        <w:rPr>
          <w:rFonts w:hint="cs"/>
          <w:szCs w:val="20"/>
          <w:rtl/>
          <w:lang w:eastAsia="en-US"/>
        </w:rPr>
        <w:t xml:space="preserve"> ע"</w:t>
      </w:r>
      <w:r>
        <w:rPr>
          <w:szCs w:val="20"/>
          <w:rtl/>
          <w:lang w:eastAsia="en-US"/>
        </w:rPr>
        <w:t xml:space="preserve">ב </w:t>
      </w:r>
      <w:r>
        <w:rPr>
          <w:rFonts w:hint="cs"/>
          <w:szCs w:val="20"/>
          <w:rtl/>
          <w:lang w:eastAsia="en-US"/>
        </w:rPr>
        <w:t>ב</w:t>
      </w:r>
      <w:r>
        <w:rPr>
          <w:szCs w:val="20"/>
          <w:rtl/>
          <w:lang w:eastAsia="en-US"/>
        </w:rPr>
        <w:t xml:space="preserve">דפי </w:t>
      </w:r>
      <w:proofErr w:type="spellStart"/>
      <w:r>
        <w:rPr>
          <w:szCs w:val="20"/>
          <w:rtl/>
          <w:lang w:eastAsia="en-US"/>
        </w:rPr>
        <w:t>הרי"ף</w:t>
      </w:r>
      <w:proofErr w:type="spellEnd"/>
      <w:r>
        <w:rPr>
          <w:szCs w:val="20"/>
          <w:rtl/>
          <w:lang w:eastAsia="en-US"/>
        </w:rPr>
        <w:t xml:space="preserve">); </w:t>
      </w:r>
      <w:proofErr w:type="spellStart"/>
      <w:r>
        <w:rPr>
          <w:szCs w:val="20"/>
          <w:rtl/>
          <w:lang w:eastAsia="en-US"/>
        </w:rPr>
        <w:t>רז"ה</w:t>
      </w:r>
      <w:proofErr w:type="spellEnd"/>
      <w:r>
        <w:rPr>
          <w:szCs w:val="20"/>
          <w:rtl/>
          <w:lang w:eastAsia="en-US"/>
        </w:rPr>
        <w:t xml:space="preserve">, </w:t>
      </w:r>
      <w:proofErr w:type="spellStart"/>
      <w:r>
        <w:rPr>
          <w:szCs w:val="20"/>
          <w:rtl/>
          <w:lang w:eastAsia="en-US"/>
        </w:rPr>
        <w:t>ראב"ד</w:t>
      </w:r>
      <w:proofErr w:type="spellEnd"/>
      <w:r>
        <w:rPr>
          <w:szCs w:val="20"/>
          <w:rtl/>
          <w:lang w:eastAsia="en-US"/>
        </w:rPr>
        <w:t xml:space="preserve"> ומאירי לפסחים סח</w:t>
      </w:r>
      <w:r>
        <w:rPr>
          <w:rFonts w:hint="cs"/>
          <w:szCs w:val="20"/>
          <w:rtl/>
          <w:lang w:eastAsia="en-US"/>
        </w:rPr>
        <w:t xml:space="preserve"> ע"</w:t>
      </w:r>
      <w:r>
        <w:rPr>
          <w:szCs w:val="20"/>
          <w:rtl/>
          <w:lang w:eastAsia="en-US"/>
        </w:rPr>
        <w:t>ב; ברכות מט</w:t>
      </w:r>
      <w:r>
        <w:rPr>
          <w:rFonts w:hint="cs"/>
          <w:szCs w:val="20"/>
          <w:rtl/>
          <w:lang w:eastAsia="en-US"/>
        </w:rPr>
        <w:t xml:space="preserve"> ע"</w:t>
      </w:r>
      <w:r>
        <w:rPr>
          <w:szCs w:val="20"/>
          <w:rtl/>
          <w:lang w:eastAsia="en-US"/>
        </w:rPr>
        <w:t xml:space="preserve">ב </w:t>
      </w:r>
      <w:proofErr w:type="spellStart"/>
      <w:r>
        <w:rPr>
          <w:rFonts w:hint="cs"/>
          <w:szCs w:val="20"/>
          <w:rtl/>
          <w:lang w:eastAsia="en-US"/>
        </w:rPr>
        <w:t>תו</w:t>
      </w:r>
      <w:r>
        <w:rPr>
          <w:szCs w:val="20"/>
          <w:rtl/>
          <w:lang w:eastAsia="en-US"/>
        </w:rPr>
        <w:t>ד"ה</w:t>
      </w:r>
      <w:proofErr w:type="spellEnd"/>
      <w:r>
        <w:rPr>
          <w:szCs w:val="20"/>
          <w:rtl/>
          <w:lang w:eastAsia="en-US"/>
        </w:rPr>
        <w:t xml:space="preserve"> אי; שו"ת הרשב"א</w:t>
      </w:r>
      <w:r>
        <w:rPr>
          <w:rFonts w:hint="cs"/>
          <w:szCs w:val="20"/>
          <w:rtl/>
          <w:lang w:eastAsia="en-US"/>
        </w:rPr>
        <w:t>,</w:t>
      </w:r>
      <w:r>
        <w:rPr>
          <w:szCs w:val="20"/>
          <w:rtl/>
          <w:lang w:eastAsia="en-US"/>
        </w:rPr>
        <w:t xml:space="preserve"> ח</w:t>
      </w:r>
      <w:r>
        <w:rPr>
          <w:rFonts w:hint="cs"/>
          <w:szCs w:val="20"/>
          <w:rtl/>
          <w:lang w:eastAsia="en-US"/>
        </w:rPr>
        <w:t xml:space="preserve">לק </w:t>
      </w:r>
      <w:r>
        <w:rPr>
          <w:szCs w:val="20"/>
          <w:rtl/>
          <w:lang w:eastAsia="en-US"/>
        </w:rPr>
        <w:t>ד</w:t>
      </w:r>
      <w:r>
        <w:rPr>
          <w:rFonts w:hint="cs"/>
          <w:szCs w:val="20"/>
          <w:rtl/>
          <w:lang w:eastAsia="en-US"/>
        </w:rPr>
        <w:t>,</w:t>
      </w:r>
      <w:r>
        <w:rPr>
          <w:szCs w:val="20"/>
          <w:rtl/>
          <w:lang w:eastAsia="en-US"/>
        </w:rPr>
        <w:t xml:space="preserve"> סי' </w:t>
      </w:r>
      <w:proofErr w:type="spellStart"/>
      <w:r>
        <w:rPr>
          <w:szCs w:val="20"/>
          <w:rtl/>
          <w:lang w:eastAsia="en-US"/>
        </w:rPr>
        <w:t>רסב</w:t>
      </w:r>
      <w:proofErr w:type="spellEnd"/>
      <w:r>
        <w:rPr>
          <w:szCs w:val="20"/>
          <w:rtl/>
          <w:lang w:eastAsia="en-US"/>
        </w:rPr>
        <w:t xml:space="preserve">; </w:t>
      </w:r>
      <w:proofErr w:type="spellStart"/>
      <w:r>
        <w:rPr>
          <w:szCs w:val="20"/>
          <w:rtl/>
          <w:lang w:eastAsia="en-US"/>
        </w:rPr>
        <w:t>תשב"ץ</w:t>
      </w:r>
      <w:proofErr w:type="spellEnd"/>
      <w:r>
        <w:rPr>
          <w:rFonts w:hint="cs"/>
          <w:szCs w:val="20"/>
          <w:rtl/>
          <w:lang w:eastAsia="en-US"/>
        </w:rPr>
        <w:t>,</w:t>
      </w:r>
      <w:r>
        <w:rPr>
          <w:szCs w:val="20"/>
          <w:rtl/>
          <w:lang w:eastAsia="en-US"/>
        </w:rPr>
        <w:t xml:space="preserve"> ח</w:t>
      </w:r>
      <w:r>
        <w:rPr>
          <w:rFonts w:hint="cs"/>
          <w:szCs w:val="20"/>
          <w:rtl/>
          <w:lang w:eastAsia="en-US"/>
        </w:rPr>
        <w:t xml:space="preserve">לק </w:t>
      </w:r>
      <w:r>
        <w:rPr>
          <w:szCs w:val="20"/>
          <w:rtl/>
          <w:lang w:eastAsia="en-US"/>
        </w:rPr>
        <w:t>ג</w:t>
      </w:r>
      <w:r>
        <w:rPr>
          <w:rFonts w:hint="cs"/>
          <w:szCs w:val="20"/>
          <w:rtl/>
          <w:lang w:eastAsia="en-US"/>
        </w:rPr>
        <w:t>,</w:t>
      </w:r>
      <w:r>
        <w:rPr>
          <w:szCs w:val="20"/>
          <w:rtl/>
          <w:lang w:eastAsia="en-US"/>
        </w:rPr>
        <w:t xml:space="preserve"> סי' רצח; שו"ת טוב</w:t>
      </w:r>
      <w:r>
        <w:rPr>
          <w:rFonts w:hint="cs"/>
          <w:szCs w:val="20"/>
          <w:rtl/>
          <w:lang w:eastAsia="en-US"/>
        </w:rPr>
        <w:t xml:space="preserve"> </w:t>
      </w:r>
      <w:r>
        <w:rPr>
          <w:szCs w:val="20"/>
          <w:rtl/>
          <w:lang w:eastAsia="en-US"/>
        </w:rPr>
        <w:t>עין</w:t>
      </w:r>
      <w:r>
        <w:rPr>
          <w:rFonts w:hint="cs"/>
          <w:szCs w:val="20"/>
          <w:rtl/>
          <w:lang w:eastAsia="en-US"/>
        </w:rPr>
        <w:t>,</w:t>
      </w:r>
      <w:r>
        <w:rPr>
          <w:szCs w:val="20"/>
          <w:rtl/>
          <w:lang w:eastAsia="en-US"/>
        </w:rPr>
        <w:t xml:space="preserve"> סי' </w:t>
      </w:r>
      <w:proofErr w:type="spellStart"/>
      <w:r>
        <w:rPr>
          <w:szCs w:val="20"/>
          <w:rtl/>
          <w:lang w:eastAsia="en-US"/>
        </w:rPr>
        <w:t>יח</w:t>
      </w:r>
      <w:proofErr w:type="spellEnd"/>
      <w:r>
        <w:rPr>
          <w:szCs w:val="20"/>
          <w:rtl/>
          <w:lang w:eastAsia="en-US"/>
        </w:rPr>
        <w:t>; שו"ת ציץ</w:t>
      </w:r>
      <w:r>
        <w:rPr>
          <w:rFonts w:hint="cs"/>
          <w:szCs w:val="20"/>
          <w:rtl/>
          <w:lang w:eastAsia="en-US"/>
        </w:rPr>
        <w:t xml:space="preserve"> </w:t>
      </w:r>
      <w:r>
        <w:rPr>
          <w:szCs w:val="20"/>
          <w:rtl/>
          <w:lang w:eastAsia="en-US"/>
        </w:rPr>
        <w:t>אליעזר</w:t>
      </w:r>
      <w:r>
        <w:rPr>
          <w:rFonts w:hint="cs"/>
          <w:szCs w:val="20"/>
          <w:rtl/>
          <w:lang w:eastAsia="en-US"/>
        </w:rPr>
        <w:t>,</w:t>
      </w:r>
      <w:r>
        <w:rPr>
          <w:szCs w:val="20"/>
          <w:rtl/>
          <w:lang w:eastAsia="en-US"/>
        </w:rPr>
        <w:t xml:space="preserve"> </w:t>
      </w:r>
      <w:r>
        <w:rPr>
          <w:rFonts w:hint="cs"/>
          <w:szCs w:val="20"/>
          <w:rtl/>
          <w:lang w:eastAsia="en-US"/>
        </w:rPr>
        <w:t xml:space="preserve">חלק </w:t>
      </w:r>
      <w:r>
        <w:rPr>
          <w:szCs w:val="20"/>
          <w:rtl/>
          <w:lang w:eastAsia="en-US"/>
        </w:rPr>
        <w:t xml:space="preserve">ו סי' </w:t>
      </w:r>
      <w:proofErr w:type="spellStart"/>
      <w:r>
        <w:rPr>
          <w:szCs w:val="20"/>
          <w:rtl/>
          <w:lang w:eastAsia="en-US"/>
        </w:rPr>
        <w:t>לז</w:t>
      </w:r>
      <w:proofErr w:type="spellEnd"/>
      <w:r>
        <w:rPr>
          <w:rFonts w:hint="cs"/>
          <w:szCs w:val="20"/>
          <w:rtl/>
          <w:lang w:eastAsia="en-US"/>
        </w:rPr>
        <w:t>,</w:t>
      </w:r>
      <w:r>
        <w:rPr>
          <w:szCs w:val="20"/>
          <w:rtl/>
          <w:lang w:eastAsia="en-US"/>
        </w:rPr>
        <w:t xml:space="preserve"> וח</w:t>
      </w:r>
      <w:r>
        <w:rPr>
          <w:rFonts w:hint="cs"/>
          <w:szCs w:val="20"/>
          <w:rtl/>
          <w:lang w:eastAsia="en-US"/>
        </w:rPr>
        <w:t>לק ז</w:t>
      </w:r>
      <w:r>
        <w:rPr>
          <w:szCs w:val="20"/>
          <w:rtl/>
          <w:lang w:eastAsia="en-US"/>
        </w:rPr>
        <w:t xml:space="preserve"> סי' כה.</w:t>
      </w:r>
    </w:p>
  </w:footnote>
  <w:footnote w:id="24">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בספרות הפוסקים מ</w:t>
      </w:r>
      <w:r>
        <w:rPr>
          <w:rFonts w:hint="cs"/>
          <w:szCs w:val="20"/>
          <w:rtl/>
          <w:lang w:eastAsia="en-US"/>
        </w:rPr>
        <w:t>ו</w:t>
      </w:r>
      <w:r>
        <w:rPr>
          <w:szCs w:val="20"/>
          <w:rtl/>
          <w:lang w:eastAsia="en-US"/>
        </w:rPr>
        <w:t>זכר</w:t>
      </w:r>
      <w:r>
        <w:rPr>
          <w:rFonts w:hint="cs"/>
          <w:szCs w:val="20"/>
          <w:rtl/>
          <w:lang w:eastAsia="en-US"/>
        </w:rPr>
        <w:t>ות</w:t>
      </w:r>
      <w:r>
        <w:rPr>
          <w:szCs w:val="20"/>
          <w:rtl/>
          <w:lang w:eastAsia="en-US"/>
        </w:rPr>
        <w:t xml:space="preserve"> דרכי תשובה לחוטאים </w:t>
      </w:r>
      <w:r>
        <w:rPr>
          <w:rFonts w:hint="cs"/>
          <w:szCs w:val="20"/>
          <w:rtl/>
          <w:lang w:eastAsia="en-US"/>
        </w:rPr>
        <w:t xml:space="preserve">על ידי </w:t>
      </w:r>
      <w:r>
        <w:rPr>
          <w:szCs w:val="20"/>
          <w:rtl/>
          <w:lang w:eastAsia="en-US"/>
        </w:rPr>
        <w:t>צומות ארוכים תוך הפסקות בלילות או הפסקות מספר ימים בין צום לצום</w:t>
      </w:r>
      <w:r>
        <w:rPr>
          <w:rFonts w:hint="cs"/>
          <w:szCs w:val="20"/>
          <w:rtl/>
          <w:lang w:eastAsia="en-US"/>
        </w:rPr>
        <w:t>.</w:t>
      </w:r>
      <w:r>
        <w:rPr>
          <w:szCs w:val="20"/>
          <w:rtl/>
          <w:lang w:eastAsia="en-US"/>
        </w:rPr>
        <w:t xml:space="preserve"> ראה למשל: אורחות</w:t>
      </w:r>
      <w:r>
        <w:rPr>
          <w:rFonts w:hint="cs"/>
          <w:szCs w:val="20"/>
          <w:rtl/>
          <w:lang w:eastAsia="en-US"/>
        </w:rPr>
        <w:t xml:space="preserve"> </w:t>
      </w:r>
      <w:r>
        <w:rPr>
          <w:szCs w:val="20"/>
          <w:rtl/>
          <w:lang w:eastAsia="en-US"/>
        </w:rPr>
        <w:t xml:space="preserve">צדיקים שער </w:t>
      </w:r>
      <w:proofErr w:type="spellStart"/>
      <w:r>
        <w:rPr>
          <w:szCs w:val="20"/>
          <w:rtl/>
          <w:lang w:eastAsia="en-US"/>
        </w:rPr>
        <w:t>כו</w:t>
      </w:r>
      <w:proofErr w:type="spellEnd"/>
      <w:r>
        <w:rPr>
          <w:szCs w:val="20"/>
          <w:rtl/>
          <w:lang w:eastAsia="en-US"/>
        </w:rPr>
        <w:t xml:space="preserve"> (שער התשובה); נודע</w:t>
      </w:r>
      <w:r>
        <w:rPr>
          <w:rFonts w:hint="cs"/>
          <w:szCs w:val="20"/>
          <w:rtl/>
          <w:lang w:eastAsia="en-US"/>
        </w:rPr>
        <w:t xml:space="preserve"> </w:t>
      </w:r>
      <w:r>
        <w:rPr>
          <w:szCs w:val="20"/>
          <w:rtl/>
          <w:lang w:eastAsia="en-US"/>
        </w:rPr>
        <w:t xml:space="preserve">יהודה </w:t>
      </w:r>
      <w:proofErr w:type="spellStart"/>
      <w:r>
        <w:rPr>
          <w:szCs w:val="20"/>
          <w:rtl/>
          <w:lang w:eastAsia="en-US"/>
        </w:rPr>
        <w:t>מהדו"ק</w:t>
      </w:r>
      <w:proofErr w:type="spellEnd"/>
      <w:r>
        <w:rPr>
          <w:rFonts w:hint="cs"/>
          <w:szCs w:val="20"/>
          <w:rtl/>
          <w:lang w:eastAsia="en-US"/>
        </w:rPr>
        <w:t>,</w:t>
      </w:r>
      <w:r>
        <w:rPr>
          <w:szCs w:val="20"/>
          <w:rtl/>
          <w:lang w:eastAsia="en-US"/>
        </w:rPr>
        <w:t xml:space="preserve"> </w:t>
      </w:r>
      <w:proofErr w:type="spellStart"/>
      <w:r>
        <w:rPr>
          <w:szCs w:val="20"/>
          <w:rtl/>
          <w:lang w:eastAsia="en-US"/>
        </w:rPr>
        <w:t>או"ח</w:t>
      </w:r>
      <w:proofErr w:type="spellEnd"/>
      <w:r>
        <w:rPr>
          <w:szCs w:val="20"/>
          <w:rtl/>
          <w:lang w:eastAsia="en-US"/>
        </w:rPr>
        <w:t xml:space="preserve"> סי' לה; שו"ת חתם</w:t>
      </w:r>
      <w:r>
        <w:rPr>
          <w:rFonts w:hint="cs"/>
          <w:szCs w:val="20"/>
          <w:rtl/>
          <w:lang w:eastAsia="en-US"/>
        </w:rPr>
        <w:t xml:space="preserve"> </w:t>
      </w:r>
      <w:r>
        <w:rPr>
          <w:szCs w:val="20"/>
          <w:rtl/>
          <w:lang w:eastAsia="en-US"/>
        </w:rPr>
        <w:t>סופר</w:t>
      </w:r>
      <w:r>
        <w:rPr>
          <w:rFonts w:hint="cs"/>
          <w:szCs w:val="20"/>
          <w:rtl/>
          <w:lang w:eastAsia="en-US"/>
        </w:rPr>
        <w:t>,</w:t>
      </w:r>
      <w:r>
        <w:rPr>
          <w:szCs w:val="20"/>
          <w:rtl/>
          <w:lang w:eastAsia="en-US"/>
        </w:rPr>
        <w:t xml:space="preserve"> </w:t>
      </w:r>
      <w:proofErr w:type="spellStart"/>
      <w:r>
        <w:rPr>
          <w:szCs w:val="20"/>
          <w:rtl/>
          <w:lang w:eastAsia="en-US"/>
        </w:rPr>
        <w:t>או"ח</w:t>
      </w:r>
      <w:proofErr w:type="spellEnd"/>
      <w:r>
        <w:rPr>
          <w:szCs w:val="20"/>
          <w:rtl/>
          <w:lang w:eastAsia="en-US"/>
        </w:rPr>
        <w:t xml:space="preserve"> סי' </w:t>
      </w:r>
      <w:proofErr w:type="spellStart"/>
      <w:r>
        <w:rPr>
          <w:szCs w:val="20"/>
          <w:rtl/>
          <w:lang w:eastAsia="en-US"/>
        </w:rPr>
        <w:t>קעג</w:t>
      </w:r>
      <w:proofErr w:type="spellEnd"/>
      <w:r>
        <w:rPr>
          <w:szCs w:val="20"/>
          <w:rtl/>
          <w:lang w:eastAsia="en-US"/>
        </w:rPr>
        <w:t xml:space="preserve"> וסי' </w:t>
      </w:r>
      <w:proofErr w:type="spellStart"/>
      <w:r>
        <w:rPr>
          <w:szCs w:val="20"/>
          <w:rtl/>
          <w:lang w:eastAsia="en-US"/>
        </w:rPr>
        <w:t>קעו</w:t>
      </w:r>
      <w:proofErr w:type="spellEnd"/>
      <w:r>
        <w:rPr>
          <w:rFonts w:hint="cs"/>
          <w:szCs w:val="20"/>
          <w:rtl/>
          <w:lang w:eastAsia="en-US"/>
        </w:rPr>
        <w:t>,</w:t>
      </w:r>
      <w:r>
        <w:rPr>
          <w:szCs w:val="20"/>
          <w:rtl/>
          <w:lang w:eastAsia="en-US"/>
        </w:rPr>
        <w:t xml:space="preserve"> ויו"ד סי' קנה (דבריו מובאים בהגהותיו </w:t>
      </w:r>
      <w:proofErr w:type="spellStart"/>
      <w:r>
        <w:rPr>
          <w:szCs w:val="20"/>
          <w:rtl/>
          <w:lang w:eastAsia="en-US"/>
        </w:rPr>
        <w:t>לשו"ע</w:t>
      </w:r>
      <w:proofErr w:type="spellEnd"/>
      <w:r>
        <w:rPr>
          <w:szCs w:val="20"/>
          <w:rtl/>
          <w:lang w:eastAsia="en-US"/>
        </w:rPr>
        <w:t xml:space="preserve"> </w:t>
      </w:r>
      <w:proofErr w:type="spellStart"/>
      <w:r>
        <w:rPr>
          <w:szCs w:val="20"/>
          <w:rtl/>
          <w:lang w:eastAsia="en-US"/>
        </w:rPr>
        <w:t>או"ח</w:t>
      </w:r>
      <w:proofErr w:type="spellEnd"/>
      <w:r>
        <w:rPr>
          <w:szCs w:val="20"/>
          <w:rtl/>
          <w:lang w:eastAsia="en-US"/>
        </w:rPr>
        <w:t xml:space="preserve"> </w:t>
      </w:r>
      <w:proofErr w:type="spellStart"/>
      <w:r>
        <w:rPr>
          <w:szCs w:val="20"/>
          <w:rtl/>
          <w:lang w:eastAsia="en-US"/>
        </w:rPr>
        <w:t>תקסח</w:t>
      </w:r>
      <w:proofErr w:type="spellEnd"/>
      <w:r>
        <w:rPr>
          <w:szCs w:val="20"/>
          <w:rtl/>
          <w:lang w:eastAsia="en-US"/>
        </w:rPr>
        <w:t>,</w:t>
      </w:r>
      <w:r>
        <w:rPr>
          <w:rFonts w:hint="cs"/>
          <w:szCs w:val="20"/>
          <w:rtl/>
          <w:lang w:eastAsia="en-US"/>
        </w:rPr>
        <w:t xml:space="preserve"> </w:t>
      </w:r>
      <w:r>
        <w:rPr>
          <w:szCs w:val="20"/>
          <w:rtl/>
          <w:lang w:eastAsia="en-US"/>
        </w:rPr>
        <w:t>ד); שו"ת ישכיל</w:t>
      </w:r>
      <w:r>
        <w:rPr>
          <w:rFonts w:hint="cs"/>
          <w:szCs w:val="20"/>
          <w:rtl/>
          <w:lang w:eastAsia="en-US"/>
        </w:rPr>
        <w:t xml:space="preserve"> </w:t>
      </w:r>
      <w:r>
        <w:rPr>
          <w:szCs w:val="20"/>
          <w:rtl/>
          <w:lang w:eastAsia="en-US"/>
        </w:rPr>
        <w:t>עבדי</w:t>
      </w:r>
      <w:r>
        <w:rPr>
          <w:rFonts w:hint="cs"/>
          <w:szCs w:val="20"/>
          <w:rtl/>
          <w:lang w:eastAsia="en-US"/>
        </w:rPr>
        <w:t xml:space="preserve">, חלק </w:t>
      </w:r>
      <w:r>
        <w:rPr>
          <w:szCs w:val="20"/>
          <w:rtl/>
          <w:lang w:eastAsia="en-US"/>
        </w:rPr>
        <w:t>ה</w:t>
      </w:r>
      <w:r>
        <w:rPr>
          <w:rFonts w:hint="cs"/>
          <w:szCs w:val="20"/>
          <w:rtl/>
          <w:lang w:eastAsia="en-US"/>
        </w:rPr>
        <w:t>,</w:t>
      </w:r>
      <w:r>
        <w:rPr>
          <w:szCs w:val="20"/>
          <w:rtl/>
          <w:lang w:eastAsia="en-US"/>
        </w:rPr>
        <w:t xml:space="preserve"> סי' לב; </w:t>
      </w:r>
      <w:r>
        <w:rPr>
          <w:rFonts w:hint="cs"/>
          <w:szCs w:val="20"/>
          <w:rtl/>
          <w:lang w:eastAsia="en-US"/>
        </w:rPr>
        <w:t xml:space="preserve">שו"ת </w:t>
      </w:r>
      <w:r>
        <w:rPr>
          <w:szCs w:val="20"/>
          <w:rtl/>
          <w:lang w:eastAsia="en-US"/>
        </w:rPr>
        <w:t>אגרות</w:t>
      </w:r>
      <w:r>
        <w:rPr>
          <w:rFonts w:hint="cs"/>
          <w:szCs w:val="20"/>
          <w:rtl/>
          <w:lang w:eastAsia="en-US"/>
        </w:rPr>
        <w:t xml:space="preserve"> </w:t>
      </w:r>
      <w:r>
        <w:rPr>
          <w:szCs w:val="20"/>
          <w:rtl/>
          <w:lang w:eastAsia="en-US"/>
        </w:rPr>
        <w:t>משה</w:t>
      </w:r>
      <w:r>
        <w:rPr>
          <w:rFonts w:hint="cs"/>
          <w:szCs w:val="20"/>
          <w:rtl/>
          <w:lang w:eastAsia="en-US"/>
        </w:rPr>
        <w:t>,</w:t>
      </w:r>
      <w:r>
        <w:rPr>
          <w:szCs w:val="20"/>
          <w:rtl/>
          <w:lang w:eastAsia="en-US"/>
        </w:rPr>
        <w:t xml:space="preserve"> </w:t>
      </w:r>
      <w:proofErr w:type="spellStart"/>
      <w:r>
        <w:rPr>
          <w:rFonts w:hint="cs"/>
          <w:szCs w:val="20"/>
          <w:rtl/>
          <w:lang w:eastAsia="en-US"/>
        </w:rPr>
        <w:t>או"ח</w:t>
      </w:r>
      <w:proofErr w:type="spellEnd"/>
      <w:r>
        <w:rPr>
          <w:rFonts w:hint="cs"/>
          <w:szCs w:val="20"/>
          <w:rtl/>
          <w:lang w:eastAsia="en-US"/>
        </w:rPr>
        <w:t xml:space="preserve"> </w:t>
      </w:r>
      <w:r>
        <w:rPr>
          <w:szCs w:val="20"/>
          <w:rtl/>
          <w:lang w:eastAsia="en-US"/>
        </w:rPr>
        <w:t>ד</w:t>
      </w:r>
      <w:r>
        <w:rPr>
          <w:rFonts w:hint="cs"/>
          <w:szCs w:val="20"/>
          <w:rtl/>
          <w:lang w:eastAsia="en-US"/>
        </w:rPr>
        <w:t>,</w:t>
      </w:r>
      <w:r>
        <w:rPr>
          <w:szCs w:val="20"/>
          <w:rtl/>
          <w:lang w:eastAsia="en-US"/>
        </w:rPr>
        <w:t xml:space="preserve"> סי' </w:t>
      </w:r>
      <w:proofErr w:type="spellStart"/>
      <w:r>
        <w:rPr>
          <w:szCs w:val="20"/>
          <w:rtl/>
          <w:lang w:eastAsia="en-US"/>
        </w:rPr>
        <w:t>קטז</w:t>
      </w:r>
      <w:proofErr w:type="spellEnd"/>
      <w:r>
        <w:rPr>
          <w:szCs w:val="20"/>
          <w:rtl/>
          <w:lang w:eastAsia="en-US"/>
        </w:rPr>
        <w:t>, ועוד</w:t>
      </w:r>
      <w:r>
        <w:rPr>
          <w:rFonts w:hint="cs"/>
          <w:snapToGrid w:val="0"/>
          <w:szCs w:val="20"/>
          <w:rtl/>
          <w:lang w:eastAsia="en-US"/>
        </w:rPr>
        <w:t>.</w:t>
      </w:r>
    </w:p>
  </w:footnote>
  <w:footnote w:id="25">
    <w:p w:rsidR="001078CE" w:rsidRDefault="001078CE" w:rsidP="00683530">
      <w:pPr>
        <w:pStyle w:val="aa"/>
        <w:spacing w:line="240" w:lineRule="auto"/>
        <w:rPr>
          <w:szCs w:val="20"/>
          <w:rtl/>
          <w:lang w:eastAsia="en-US"/>
        </w:rPr>
      </w:pPr>
      <w:r>
        <w:rPr>
          <w:szCs w:val="20"/>
          <w:rtl/>
          <w:lang w:eastAsia="en-US"/>
        </w:rPr>
        <w:footnoteRef/>
      </w:r>
      <w:r>
        <w:rPr>
          <w:rFonts w:hint="cs"/>
          <w:szCs w:val="20"/>
          <w:rtl/>
          <w:lang w:eastAsia="en-US"/>
        </w:rPr>
        <w:t>.</w:t>
      </w:r>
      <w:r>
        <w:rPr>
          <w:rFonts w:hint="cs"/>
          <w:szCs w:val="20"/>
          <w:rtl/>
          <w:lang w:eastAsia="en-US"/>
        </w:rPr>
        <w:tab/>
      </w:r>
      <w:r>
        <w:rPr>
          <w:szCs w:val="20"/>
          <w:rtl/>
          <w:lang w:eastAsia="en-US"/>
        </w:rPr>
        <w:t xml:space="preserve">דברי המדרש הובאו על ידי </w:t>
      </w:r>
      <w:proofErr w:type="spellStart"/>
      <w:r>
        <w:rPr>
          <w:szCs w:val="20"/>
          <w:rtl/>
          <w:lang w:eastAsia="en-US"/>
        </w:rPr>
        <w:t>הר"ן</w:t>
      </w:r>
      <w:proofErr w:type="spellEnd"/>
      <w:r>
        <w:rPr>
          <w:szCs w:val="20"/>
          <w:rtl/>
          <w:lang w:eastAsia="en-US"/>
        </w:rPr>
        <w:t xml:space="preserve"> בראש</w:t>
      </w:r>
      <w:r>
        <w:rPr>
          <w:rFonts w:hint="cs"/>
          <w:szCs w:val="20"/>
          <w:rtl/>
          <w:lang w:eastAsia="en-US"/>
        </w:rPr>
        <w:t xml:space="preserve"> </w:t>
      </w:r>
      <w:r>
        <w:rPr>
          <w:szCs w:val="20"/>
          <w:rtl/>
          <w:lang w:eastAsia="en-US"/>
        </w:rPr>
        <w:t>השנה ה</w:t>
      </w:r>
      <w:r>
        <w:rPr>
          <w:rFonts w:hint="cs"/>
          <w:szCs w:val="20"/>
          <w:rtl/>
          <w:lang w:eastAsia="en-US"/>
        </w:rPr>
        <w:t xml:space="preserve"> ע"</w:t>
      </w:r>
      <w:r>
        <w:rPr>
          <w:szCs w:val="20"/>
          <w:rtl/>
          <w:lang w:eastAsia="en-US"/>
        </w:rPr>
        <w:t xml:space="preserve">א </w:t>
      </w:r>
      <w:r>
        <w:rPr>
          <w:rFonts w:hint="cs"/>
          <w:szCs w:val="20"/>
          <w:rtl/>
          <w:lang w:eastAsia="en-US"/>
        </w:rPr>
        <w:t>ב</w:t>
      </w:r>
      <w:r>
        <w:rPr>
          <w:szCs w:val="20"/>
          <w:rtl/>
          <w:lang w:eastAsia="en-US"/>
        </w:rPr>
        <w:t xml:space="preserve">דפי </w:t>
      </w:r>
      <w:proofErr w:type="spellStart"/>
      <w:r>
        <w:rPr>
          <w:szCs w:val="20"/>
          <w:rtl/>
          <w:lang w:eastAsia="en-US"/>
        </w:rPr>
        <w:t>הרי"ף</w:t>
      </w:r>
      <w:proofErr w:type="spellEnd"/>
      <w:r>
        <w:rPr>
          <w:szCs w:val="20"/>
          <w:rtl/>
          <w:lang w:eastAsia="en-US"/>
        </w:rPr>
        <w:t>.</w:t>
      </w:r>
    </w:p>
  </w:footnote>
  <w:footnote w:id="26">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proofErr w:type="spellStart"/>
      <w:r>
        <w:rPr>
          <w:szCs w:val="20"/>
          <w:rtl/>
          <w:lang w:eastAsia="en-US"/>
        </w:rPr>
        <w:t>בשו"ת</w:t>
      </w:r>
      <w:proofErr w:type="spellEnd"/>
      <w:r>
        <w:rPr>
          <w:szCs w:val="20"/>
          <w:rtl/>
          <w:lang w:eastAsia="en-US"/>
        </w:rPr>
        <w:t xml:space="preserve"> תרומת</w:t>
      </w:r>
      <w:r>
        <w:rPr>
          <w:rFonts w:hint="cs"/>
          <w:szCs w:val="20"/>
          <w:rtl/>
          <w:lang w:eastAsia="en-US"/>
        </w:rPr>
        <w:t xml:space="preserve"> </w:t>
      </w:r>
      <w:r>
        <w:rPr>
          <w:szCs w:val="20"/>
          <w:rtl/>
          <w:lang w:eastAsia="en-US"/>
        </w:rPr>
        <w:t>הדשן</w:t>
      </w:r>
      <w:r>
        <w:rPr>
          <w:rFonts w:hint="cs"/>
          <w:szCs w:val="20"/>
          <w:rtl/>
          <w:lang w:eastAsia="en-US"/>
        </w:rPr>
        <w:t>,</w:t>
      </w:r>
      <w:r>
        <w:rPr>
          <w:szCs w:val="20"/>
          <w:rtl/>
          <w:lang w:eastAsia="en-US"/>
        </w:rPr>
        <w:t xml:space="preserve"> סי' </w:t>
      </w:r>
      <w:proofErr w:type="spellStart"/>
      <w:r>
        <w:rPr>
          <w:szCs w:val="20"/>
          <w:rtl/>
          <w:lang w:eastAsia="en-US"/>
        </w:rPr>
        <w:t>קנד</w:t>
      </w:r>
      <w:proofErr w:type="spellEnd"/>
      <w:r>
        <w:rPr>
          <w:szCs w:val="20"/>
          <w:rtl/>
          <w:lang w:eastAsia="en-US"/>
        </w:rPr>
        <w:t xml:space="preserve"> ופסקים וכתבים סי' </w:t>
      </w:r>
      <w:proofErr w:type="spellStart"/>
      <w:r>
        <w:rPr>
          <w:szCs w:val="20"/>
          <w:rtl/>
          <w:lang w:eastAsia="en-US"/>
        </w:rPr>
        <w:t>קפ</w:t>
      </w:r>
      <w:proofErr w:type="spellEnd"/>
      <w:r>
        <w:rPr>
          <w:szCs w:val="20"/>
          <w:rtl/>
          <w:lang w:eastAsia="en-US"/>
        </w:rPr>
        <w:t xml:space="preserve"> וסי' </w:t>
      </w:r>
      <w:proofErr w:type="spellStart"/>
      <w:r>
        <w:rPr>
          <w:szCs w:val="20"/>
          <w:rtl/>
          <w:lang w:eastAsia="en-US"/>
        </w:rPr>
        <w:t>תצד</w:t>
      </w:r>
      <w:proofErr w:type="spellEnd"/>
      <w:r>
        <w:rPr>
          <w:rFonts w:hint="cs"/>
          <w:szCs w:val="20"/>
          <w:rtl/>
          <w:lang w:eastAsia="en-US"/>
        </w:rPr>
        <w:t>,</w:t>
      </w:r>
      <w:r>
        <w:rPr>
          <w:szCs w:val="20"/>
          <w:rtl/>
          <w:lang w:eastAsia="en-US"/>
        </w:rPr>
        <w:t xml:space="preserve"> דן בבעיה הלכתית הנוגעת לאנשים שצמים שלושה ימים, לילה ויום רצופים, וכן </w:t>
      </w:r>
      <w:proofErr w:type="spellStart"/>
      <w:r>
        <w:rPr>
          <w:szCs w:val="20"/>
          <w:rtl/>
          <w:lang w:eastAsia="en-US"/>
        </w:rPr>
        <w:t>בשו"ת</w:t>
      </w:r>
      <w:proofErr w:type="spellEnd"/>
      <w:r>
        <w:rPr>
          <w:szCs w:val="20"/>
          <w:rtl/>
          <w:lang w:eastAsia="en-US"/>
        </w:rPr>
        <w:t xml:space="preserve"> </w:t>
      </w:r>
      <w:proofErr w:type="spellStart"/>
      <w:r>
        <w:rPr>
          <w:szCs w:val="20"/>
          <w:rtl/>
          <w:lang w:eastAsia="en-US"/>
        </w:rPr>
        <w:t>מהרי"ל</w:t>
      </w:r>
      <w:proofErr w:type="spellEnd"/>
      <w:r>
        <w:rPr>
          <w:szCs w:val="20"/>
          <w:rtl/>
          <w:lang w:eastAsia="en-US"/>
        </w:rPr>
        <w:t xml:space="preserve"> החדשות</w:t>
      </w:r>
      <w:r>
        <w:rPr>
          <w:rFonts w:hint="cs"/>
          <w:szCs w:val="20"/>
          <w:rtl/>
          <w:lang w:eastAsia="en-US"/>
        </w:rPr>
        <w:t>,</w:t>
      </w:r>
      <w:r>
        <w:rPr>
          <w:szCs w:val="20"/>
          <w:rtl/>
          <w:lang w:eastAsia="en-US"/>
        </w:rPr>
        <w:t xml:space="preserve"> סי' נח.</w:t>
      </w:r>
    </w:p>
  </w:footnote>
  <w:footnote w:id="27">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 xml:space="preserve">דברי יש האומרים הללו, הם דברי תרומת הדשן, פסקים וכתבים, סי' </w:t>
      </w:r>
      <w:proofErr w:type="spellStart"/>
      <w:r>
        <w:rPr>
          <w:rFonts w:hint="cs"/>
          <w:szCs w:val="20"/>
          <w:rtl/>
          <w:lang w:eastAsia="en-US"/>
        </w:rPr>
        <w:t>סא</w:t>
      </w:r>
      <w:proofErr w:type="spellEnd"/>
      <w:r>
        <w:rPr>
          <w:rFonts w:hint="cs"/>
          <w:snapToGrid w:val="0"/>
          <w:szCs w:val="20"/>
          <w:rtl/>
          <w:lang w:eastAsia="en-US"/>
        </w:rPr>
        <w:t>.</w:t>
      </w:r>
    </w:p>
  </w:footnote>
  <w:footnote w:id="28">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 xml:space="preserve">ראה: </w:t>
      </w:r>
      <w:r>
        <w:rPr>
          <w:szCs w:val="20"/>
          <w:rtl/>
          <w:lang w:eastAsia="en-US"/>
        </w:rPr>
        <w:t xml:space="preserve">שו"ת </w:t>
      </w:r>
      <w:proofErr w:type="spellStart"/>
      <w:r>
        <w:rPr>
          <w:szCs w:val="20"/>
          <w:rtl/>
          <w:lang w:eastAsia="en-US"/>
        </w:rPr>
        <w:t>מהר"י</w:t>
      </w:r>
      <w:proofErr w:type="spellEnd"/>
      <w:r>
        <w:rPr>
          <w:szCs w:val="20"/>
          <w:rtl/>
          <w:lang w:eastAsia="en-US"/>
        </w:rPr>
        <w:t xml:space="preserve"> </w:t>
      </w:r>
      <w:proofErr w:type="spellStart"/>
      <w:r>
        <w:rPr>
          <w:szCs w:val="20"/>
          <w:rtl/>
          <w:lang w:eastAsia="en-US"/>
        </w:rPr>
        <w:t>ברונא</w:t>
      </w:r>
      <w:proofErr w:type="spellEnd"/>
      <w:r>
        <w:rPr>
          <w:rFonts w:hint="cs"/>
          <w:szCs w:val="20"/>
          <w:rtl/>
          <w:lang w:eastAsia="en-US"/>
        </w:rPr>
        <w:t>,</w:t>
      </w:r>
      <w:r>
        <w:rPr>
          <w:szCs w:val="20"/>
          <w:rtl/>
          <w:lang w:eastAsia="en-US"/>
        </w:rPr>
        <w:t xml:space="preserve"> סי' פח</w:t>
      </w:r>
      <w:r>
        <w:rPr>
          <w:rFonts w:hint="cs"/>
          <w:szCs w:val="20"/>
          <w:rtl/>
          <w:lang w:eastAsia="en-US"/>
        </w:rPr>
        <w:t xml:space="preserve">. </w:t>
      </w:r>
    </w:p>
  </w:footnote>
  <w:footnote w:id="29">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t xml:space="preserve">וכן </w:t>
      </w:r>
      <w:proofErr w:type="spellStart"/>
      <w:r>
        <w:rPr>
          <w:rFonts w:hint="cs"/>
          <w:szCs w:val="20"/>
          <w:rtl/>
          <w:lang w:eastAsia="en-US"/>
        </w:rPr>
        <w:t>בר"ן</w:t>
      </w:r>
      <w:proofErr w:type="spellEnd"/>
      <w:r>
        <w:rPr>
          <w:rFonts w:hint="cs"/>
          <w:szCs w:val="20"/>
          <w:rtl/>
          <w:lang w:eastAsia="en-US"/>
        </w:rPr>
        <w:t xml:space="preserve"> ע</w:t>
      </w:r>
      <w:r>
        <w:rPr>
          <w:szCs w:val="20"/>
          <w:rtl/>
          <w:lang w:eastAsia="en-US"/>
        </w:rPr>
        <w:t xml:space="preserve">ל </w:t>
      </w:r>
      <w:proofErr w:type="spellStart"/>
      <w:r>
        <w:rPr>
          <w:szCs w:val="20"/>
          <w:rtl/>
          <w:lang w:eastAsia="en-US"/>
        </w:rPr>
        <w:t>הרי"ף</w:t>
      </w:r>
      <w:proofErr w:type="spellEnd"/>
      <w:r>
        <w:rPr>
          <w:rFonts w:hint="cs"/>
          <w:szCs w:val="20"/>
          <w:rtl/>
          <w:lang w:eastAsia="en-US"/>
        </w:rPr>
        <w:t>,</w:t>
      </w:r>
      <w:r>
        <w:rPr>
          <w:szCs w:val="20"/>
          <w:rtl/>
          <w:lang w:eastAsia="en-US"/>
        </w:rPr>
        <w:t xml:space="preserve"> שבועות י</w:t>
      </w:r>
      <w:r>
        <w:rPr>
          <w:rFonts w:hint="cs"/>
          <w:szCs w:val="20"/>
          <w:rtl/>
          <w:lang w:eastAsia="en-US"/>
        </w:rPr>
        <w:t xml:space="preserve"> ע"</w:t>
      </w:r>
      <w:r>
        <w:rPr>
          <w:szCs w:val="20"/>
          <w:rtl/>
          <w:lang w:eastAsia="en-US"/>
        </w:rPr>
        <w:t>א, ובתשובותיו סי' לב,</w:t>
      </w:r>
      <w:r>
        <w:rPr>
          <w:rFonts w:hint="cs"/>
          <w:szCs w:val="20"/>
          <w:rtl/>
          <w:lang w:eastAsia="en-US"/>
        </w:rPr>
        <w:t xml:space="preserve"> </w:t>
      </w:r>
      <w:r>
        <w:rPr>
          <w:szCs w:val="20"/>
          <w:rtl/>
          <w:lang w:eastAsia="en-US"/>
        </w:rPr>
        <w:t>ד</w:t>
      </w:r>
      <w:r>
        <w:rPr>
          <w:rFonts w:hint="cs"/>
          <w:szCs w:val="20"/>
          <w:rtl/>
          <w:lang w:eastAsia="en-US"/>
        </w:rPr>
        <w:t xml:space="preserve">. </w:t>
      </w:r>
      <w:r>
        <w:rPr>
          <w:szCs w:val="20"/>
          <w:rtl/>
          <w:lang w:eastAsia="en-US"/>
        </w:rPr>
        <w:t xml:space="preserve">בטור </w:t>
      </w:r>
      <w:proofErr w:type="spellStart"/>
      <w:r>
        <w:rPr>
          <w:szCs w:val="20"/>
          <w:rtl/>
          <w:lang w:eastAsia="en-US"/>
        </w:rPr>
        <w:t>ושו"ע</w:t>
      </w:r>
      <w:proofErr w:type="spellEnd"/>
      <w:r>
        <w:rPr>
          <w:szCs w:val="20"/>
          <w:rtl/>
          <w:lang w:eastAsia="en-US"/>
        </w:rPr>
        <w:t xml:space="preserve"> יו"ד </w:t>
      </w:r>
      <w:r>
        <w:rPr>
          <w:rFonts w:hint="cs"/>
          <w:szCs w:val="20"/>
          <w:rtl/>
          <w:lang w:eastAsia="en-US"/>
        </w:rPr>
        <w:t xml:space="preserve">סי' </w:t>
      </w:r>
      <w:proofErr w:type="spellStart"/>
      <w:r>
        <w:rPr>
          <w:szCs w:val="20"/>
          <w:rtl/>
          <w:lang w:eastAsia="en-US"/>
        </w:rPr>
        <w:t>רלו</w:t>
      </w:r>
      <w:proofErr w:type="spellEnd"/>
      <w:r>
        <w:rPr>
          <w:szCs w:val="20"/>
          <w:rtl/>
          <w:lang w:eastAsia="en-US"/>
        </w:rPr>
        <w:t>,</w:t>
      </w:r>
      <w:r>
        <w:rPr>
          <w:rFonts w:hint="cs"/>
          <w:szCs w:val="20"/>
          <w:rtl/>
          <w:lang w:eastAsia="en-US"/>
        </w:rPr>
        <w:t xml:space="preserve"> </w:t>
      </w:r>
      <w:r>
        <w:rPr>
          <w:szCs w:val="20"/>
          <w:rtl/>
          <w:lang w:eastAsia="en-US"/>
        </w:rPr>
        <w:t xml:space="preserve">ד פסקו כרמב"ם. </w:t>
      </w:r>
      <w:proofErr w:type="spellStart"/>
      <w:r>
        <w:rPr>
          <w:szCs w:val="20"/>
          <w:rtl/>
          <w:lang w:eastAsia="en-US"/>
        </w:rPr>
        <w:t>הט"ז</w:t>
      </w:r>
      <w:proofErr w:type="spellEnd"/>
      <w:r>
        <w:rPr>
          <w:szCs w:val="20"/>
          <w:rtl/>
          <w:lang w:eastAsia="en-US"/>
        </w:rPr>
        <w:t xml:space="preserve"> </w:t>
      </w:r>
      <w:proofErr w:type="spellStart"/>
      <w:r>
        <w:rPr>
          <w:szCs w:val="20"/>
          <w:rtl/>
          <w:lang w:eastAsia="en-US"/>
        </w:rPr>
        <w:t>בס"ק</w:t>
      </w:r>
      <w:proofErr w:type="spellEnd"/>
      <w:r>
        <w:rPr>
          <w:szCs w:val="20"/>
          <w:rtl/>
          <w:lang w:eastAsia="en-US"/>
        </w:rPr>
        <w:t xml:space="preserve"> ט ביאר את דברי הרמב"ם </w:t>
      </w:r>
      <w:proofErr w:type="spellStart"/>
      <w:r>
        <w:rPr>
          <w:szCs w:val="20"/>
          <w:rtl/>
          <w:lang w:eastAsia="en-US"/>
        </w:rPr>
        <w:t>והשו"ע</w:t>
      </w:r>
      <w:proofErr w:type="spellEnd"/>
      <w:r>
        <w:rPr>
          <w:szCs w:val="20"/>
          <w:rtl/>
          <w:lang w:eastAsia="en-US"/>
        </w:rPr>
        <w:t xml:space="preserve"> על פי דברי </w:t>
      </w:r>
      <w:proofErr w:type="spellStart"/>
      <w:r>
        <w:rPr>
          <w:szCs w:val="20"/>
          <w:rtl/>
          <w:lang w:eastAsia="en-US"/>
        </w:rPr>
        <w:t>הר"ן</w:t>
      </w:r>
      <w:proofErr w:type="spellEnd"/>
      <w:r>
        <w:rPr>
          <w:szCs w:val="20"/>
          <w:rtl/>
          <w:lang w:eastAsia="en-US"/>
        </w:rPr>
        <w:t>. בשורש מחלוקתם של הרמב"ם והר"ן עסקו</w:t>
      </w:r>
      <w:r>
        <w:rPr>
          <w:rFonts w:hint="cs"/>
          <w:szCs w:val="20"/>
          <w:rtl/>
          <w:lang w:eastAsia="en-US"/>
        </w:rPr>
        <w:t>:</w:t>
      </w:r>
      <w:r>
        <w:rPr>
          <w:szCs w:val="20"/>
          <w:rtl/>
          <w:lang w:eastAsia="en-US"/>
        </w:rPr>
        <w:t xml:space="preserve"> אפיקי</w:t>
      </w:r>
      <w:r>
        <w:rPr>
          <w:rFonts w:hint="cs"/>
          <w:szCs w:val="20"/>
          <w:rtl/>
          <w:lang w:eastAsia="en-US"/>
        </w:rPr>
        <w:t xml:space="preserve"> </w:t>
      </w:r>
      <w:r>
        <w:rPr>
          <w:szCs w:val="20"/>
          <w:rtl/>
          <w:lang w:eastAsia="en-US"/>
        </w:rPr>
        <w:t>ים</w:t>
      </w:r>
      <w:r>
        <w:rPr>
          <w:rFonts w:hint="cs"/>
          <w:szCs w:val="20"/>
          <w:rtl/>
          <w:lang w:eastAsia="en-US"/>
        </w:rPr>
        <w:t>,</w:t>
      </w:r>
      <w:r>
        <w:rPr>
          <w:szCs w:val="20"/>
          <w:rtl/>
          <w:lang w:eastAsia="en-US"/>
        </w:rPr>
        <w:t xml:space="preserve"> ח</w:t>
      </w:r>
      <w:r>
        <w:rPr>
          <w:rFonts w:hint="cs"/>
          <w:szCs w:val="20"/>
          <w:rtl/>
          <w:lang w:eastAsia="en-US"/>
        </w:rPr>
        <w:t xml:space="preserve">לק </w:t>
      </w:r>
      <w:r>
        <w:rPr>
          <w:szCs w:val="20"/>
          <w:rtl/>
          <w:lang w:eastAsia="en-US"/>
        </w:rPr>
        <w:t>א</w:t>
      </w:r>
      <w:r>
        <w:rPr>
          <w:rFonts w:hint="cs"/>
          <w:szCs w:val="20"/>
          <w:rtl/>
          <w:lang w:eastAsia="en-US"/>
        </w:rPr>
        <w:t>,</w:t>
      </w:r>
      <w:r>
        <w:rPr>
          <w:szCs w:val="20"/>
          <w:rtl/>
          <w:lang w:eastAsia="en-US"/>
        </w:rPr>
        <w:t xml:space="preserve"> סי' כח-לב</w:t>
      </w:r>
      <w:r>
        <w:rPr>
          <w:rFonts w:hint="cs"/>
          <w:szCs w:val="20"/>
          <w:rtl/>
          <w:lang w:eastAsia="en-US"/>
        </w:rPr>
        <w:t>;</w:t>
      </w:r>
      <w:r>
        <w:rPr>
          <w:szCs w:val="20"/>
          <w:rtl/>
          <w:lang w:eastAsia="en-US"/>
        </w:rPr>
        <w:t xml:space="preserve"> משפט</w:t>
      </w:r>
      <w:r>
        <w:rPr>
          <w:rFonts w:hint="cs"/>
          <w:szCs w:val="20"/>
          <w:rtl/>
          <w:lang w:eastAsia="en-US"/>
        </w:rPr>
        <w:t xml:space="preserve"> </w:t>
      </w:r>
      <w:r>
        <w:rPr>
          <w:szCs w:val="20"/>
          <w:rtl/>
          <w:lang w:eastAsia="en-US"/>
        </w:rPr>
        <w:t>כהן</w:t>
      </w:r>
      <w:r>
        <w:rPr>
          <w:rFonts w:hint="cs"/>
          <w:szCs w:val="20"/>
          <w:rtl/>
          <w:lang w:eastAsia="en-US"/>
        </w:rPr>
        <w:t>,</w:t>
      </w:r>
      <w:r>
        <w:rPr>
          <w:szCs w:val="20"/>
          <w:rtl/>
          <w:lang w:eastAsia="en-US"/>
        </w:rPr>
        <w:t xml:space="preserve"> עמ' שכב</w:t>
      </w:r>
      <w:r>
        <w:rPr>
          <w:rFonts w:hint="cs"/>
          <w:szCs w:val="20"/>
          <w:rtl/>
          <w:lang w:eastAsia="en-US"/>
        </w:rPr>
        <w:t>;</w:t>
      </w:r>
      <w:r>
        <w:rPr>
          <w:szCs w:val="20"/>
          <w:rtl/>
          <w:lang w:eastAsia="en-US"/>
        </w:rPr>
        <w:t xml:space="preserve"> קהילות</w:t>
      </w:r>
      <w:r>
        <w:rPr>
          <w:rFonts w:hint="cs"/>
          <w:szCs w:val="20"/>
          <w:rtl/>
          <w:lang w:eastAsia="en-US"/>
        </w:rPr>
        <w:t xml:space="preserve"> </w:t>
      </w:r>
      <w:r>
        <w:rPr>
          <w:szCs w:val="20"/>
          <w:rtl/>
          <w:lang w:eastAsia="en-US"/>
        </w:rPr>
        <w:t>יעקב</w:t>
      </w:r>
      <w:r>
        <w:rPr>
          <w:rFonts w:hint="cs"/>
          <w:szCs w:val="20"/>
          <w:rtl/>
          <w:lang w:eastAsia="en-US"/>
        </w:rPr>
        <w:t>,</w:t>
      </w:r>
      <w:r>
        <w:rPr>
          <w:szCs w:val="20"/>
          <w:rtl/>
          <w:lang w:eastAsia="en-US"/>
        </w:rPr>
        <w:t xml:space="preserve"> שבועות</w:t>
      </w:r>
      <w:r>
        <w:rPr>
          <w:rFonts w:hint="cs"/>
          <w:szCs w:val="20"/>
          <w:rtl/>
          <w:lang w:eastAsia="en-US"/>
        </w:rPr>
        <w:t>,</w:t>
      </w:r>
      <w:r>
        <w:rPr>
          <w:szCs w:val="20"/>
          <w:rtl/>
          <w:lang w:eastAsia="en-US"/>
        </w:rPr>
        <w:t xml:space="preserve"> סי' כ</w:t>
      </w:r>
      <w:r>
        <w:rPr>
          <w:rFonts w:hint="cs"/>
          <w:szCs w:val="20"/>
          <w:rtl/>
          <w:lang w:eastAsia="en-US"/>
        </w:rPr>
        <w:t>;</w:t>
      </w:r>
      <w:r>
        <w:rPr>
          <w:szCs w:val="20"/>
          <w:rtl/>
          <w:lang w:eastAsia="en-US"/>
        </w:rPr>
        <w:t xml:space="preserve"> ואחרונים </w:t>
      </w:r>
      <w:r>
        <w:rPr>
          <w:rFonts w:hint="cs"/>
          <w:szCs w:val="20"/>
          <w:rtl/>
          <w:lang w:eastAsia="en-US"/>
        </w:rPr>
        <w:t xml:space="preserve">נוספים </w:t>
      </w:r>
      <w:r>
        <w:rPr>
          <w:szCs w:val="20"/>
          <w:rtl/>
          <w:lang w:eastAsia="en-US"/>
        </w:rPr>
        <w:t>שצוינו במפתח הרמב"ם מהדורת הרב שבתאי פרנקל.</w:t>
      </w:r>
    </w:p>
  </w:footnote>
  <w:footnote w:id="30">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אין אפוא צורך לומר</w:t>
      </w:r>
      <w:r>
        <w:rPr>
          <w:rFonts w:hint="cs"/>
          <w:szCs w:val="20"/>
          <w:rtl/>
          <w:lang w:eastAsia="en-US"/>
        </w:rPr>
        <w:t>,</w:t>
      </w:r>
      <w:r>
        <w:rPr>
          <w:szCs w:val="20"/>
          <w:rtl/>
          <w:lang w:eastAsia="en-US"/>
        </w:rPr>
        <w:t xml:space="preserve"> כמראה</w:t>
      </w:r>
      <w:r>
        <w:rPr>
          <w:rFonts w:hint="cs"/>
          <w:szCs w:val="20"/>
          <w:rtl/>
          <w:lang w:eastAsia="en-US"/>
        </w:rPr>
        <w:t xml:space="preserve"> </w:t>
      </w:r>
      <w:r>
        <w:rPr>
          <w:szCs w:val="20"/>
          <w:rtl/>
          <w:lang w:eastAsia="en-US"/>
        </w:rPr>
        <w:t>הפנים בירושלמי שם, וכמנחת</w:t>
      </w:r>
      <w:r>
        <w:rPr>
          <w:rFonts w:hint="cs"/>
          <w:szCs w:val="20"/>
          <w:rtl/>
          <w:lang w:eastAsia="en-US"/>
        </w:rPr>
        <w:t xml:space="preserve"> </w:t>
      </w:r>
      <w:r>
        <w:rPr>
          <w:szCs w:val="20"/>
          <w:rtl/>
          <w:lang w:eastAsia="en-US"/>
        </w:rPr>
        <w:t xml:space="preserve">חינוך </w:t>
      </w:r>
      <w:proofErr w:type="spellStart"/>
      <w:r>
        <w:rPr>
          <w:szCs w:val="20"/>
          <w:rtl/>
          <w:lang w:eastAsia="en-US"/>
        </w:rPr>
        <w:t>במצוה</w:t>
      </w:r>
      <w:proofErr w:type="spellEnd"/>
      <w:r>
        <w:rPr>
          <w:szCs w:val="20"/>
          <w:rtl/>
          <w:lang w:eastAsia="en-US"/>
        </w:rPr>
        <w:t xml:space="preserve"> ל,</w:t>
      </w:r>
      <w:r>
        <w:rPr>
          <w:rFonts w:hint="cs"/>
          <w:szCs w:val="20"/>
          <w:rtl/>
          <w:lang w:eastAsia="en-US"/>
        </w:rPr>
        <w:t xml:space="preserve"> </w:t>
      </w:r>
      <w:r>
        <w:rPr>
          <w:szCs w:val="20"/>
          <w:rtl/>
          <w:lang w:eastAsia="en-US"/>
        </w:rPr>
        <w:t>ג</w:t>
      </w:r>
      <w:r>
        <w:rPr>
          <w:rFonts w:hint="cs"/>
          <w:szCs w:val="20"/>
          <w:rtl/>
          <w:lang w:eastAsia="en-US"/>
        </w:rPr>
        <w:t>,</w:t>
      </w:r>
      <w:r>
        <w:rPr>
          <w:szCs w:val="20"/>
          <w:rtl/>
          <w:lang w:eastAsia="en-US"/>
        </w:rPr>
        <w:t xml:space="preserve"> שלרמב"ם ולכסף</w:t>
      </w:r>
      <w:r>
        <w:rPr>
          <w:rFonts w:hint="cs"/>
          <w:szCs w:val="20"/>
          <w:rtl/>
          <w:lang w:eastAsia="en-US"/>
        </w:rPr>
        <w:t xml:space="preserve"> </w:t>
      </w:r>
      <w:r>
        <w:rPr>
          <w:szCs w:val="20"/>
          <w:rtl/>
          <w:lang w:eastAsia="en-US"/>
        </w:rPr>
        <w:t>משנה הי</w:t>
      </w:r>
      <w:r>
        <w:rPr>
          <w:rFonts w:hint="cs"/>
          <w:szCs w:val="20"/>
          <w:rtl/>
          <w:lang w:eastAsia="en-US"/>
        </w:rPr>
        <w:t>י</w:t>
      </w:r>
      <w:r>
        <w:rPr>
          <w:szCs w:val="20"/>
          <w:rtl/>
          <w:lang w:eastAsia="en-US"/>
        </w:rPr>
        <w:t>תה גרסה אחרת בירושלמי</w:t>
      </w:r>
      <w:r>
        <w:rPr>
          <w:rFonts w:hint="cs"/>
          <w:snapToGrid w:val="0"/>
          <w:szCs w:val="20"/>
          <w:rtl/>
          <w:lang w:eastAsia="en-US"/>
        </w:rPr>
        <w:t>.</w:t>
      </w:r>
    </w:p>
  </w:footnote>
  <w:footnote w:id="31">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t xml:space="preserve">על הצומות הללו, ראה בספרי: מועדי יהודה וישראל, "תאריכי החורבן </w:t>
      </w:r>
      <w:r>
        <w:rPr>
          <w:szCs w:val="20"/>
          <w:rtl/>
          <w:lang w:eastAsia="en-US"/>
        </w:rPr>
        <w:t>–</w:t>
      </w:r>
      <w:r>
        <w:rPr>
          <w:rFonts w:hint="cs"/>
          <w:szCs w:val="20"/>
          <w:rtl/>
          <w:lang w:eastAsia="en-US"/>
        </w:rPr>
        <w:t xml:space="preserve"> קלקול חשבונות", עמ' 554-572. </w:t>
      </w:r>
    </w:p>
  </w:footnote>
  <w:footnote w:id="32">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במשך</w:t>
      </w:r>
      <w:r>
        <w:rPr>
          <w:rFonts w:hint="cs"/>
          <w:szCs w:val="20"/>
          <w:rtl/>
          <w:lang w:eastAsia="en-US"/>
        </w:rPr>
        <w:t xml:space="preserve"> </w:t>
      </w:r>
      <w:r>
        <w:rPr>
          <w:szCs w:val="20"/>
          <w:rtl/>
          <w:lang w:eastAsia="en-US"/>
        </w:rPr>
        <w:t>חכמה בראשית ט,</w:t>
      </w:r>
      <w:r>
        <w:rPr>
          <w:rFonts w:hint="cs"/>
          <w:szCs w:val="20"/>
          <w:rtl/>
          <w:lang w:eastAsia="en-US"/>
        </w:rPr>
        <w:t xml:space="preserve"> </w:t>
      </w:r>
      <w:r>
        <w:rPr>
          <w:szCs w:val="20"/>
          <w:rtl/>
          <w:lang w:eastAsia="en-US"/>
        </w:rPr>
        <w:t>ז כתב: "משפטי ה' ודרכיו דרכי נועם וכל נתיבותיה שלום</w:t>
      </w:r>
      <w:r>
        <w:rPr>
          <w:rFonts w:hint="cs"/>
          <w:szCs w:val="20"/>
          <w:rtl/>
          <w:lang w:eastAsia="en-US"/>
        </w:rPr>
        <w:t>,</w:t>
      </w:r>
      <w:r>
        <w:rPr>
          <w:szCs w:val="20"/>
          <w:rtl/>
          <w:lang w:eastAsia="en-US"/>
        </w:rPr>
        <w:t xml:space="preserve"> ולא עמסה על הישראלי מה שאין ביכולת הגוף לקבל... ומשום זה לא מצאנו מצוה (מהתורה) להתענות רק יום אחד בשנה, וקודם הזהירה וחייבה לאכול"</w:t>
      </w:r>
      <w:r>
        <w:rPr>
          <w:rFonts w:hint="cs"/>
          <w:szCs w:val="20"/>
          <w:rtl/>
          <w:lang w:eastAsia="en-US"/>
        </w:rPr>
        <w:t>.</w:t>
      </w:r>
      <w:r>
        <w:rPr>
          <w:szCs w:val="20"/>
          <w:rtl/>
          <w:lang w:eastAsia="en-US"/>
        </w:rPr>
        <w:t xml:space="preserve"> אכן רק צום יום כיפור הוא יום צום שחיובו מהתורה</w:t>
      </w:r>
      <w:r>
        <w:rPr>
          <w:rFonts w:hint="cs"/>
          <w:szCs w:val="20"/>
          <w:rtl/>
          <w:lang w:eastAsia="en-US"/>
        </w:rPr>
        <w:t>.</w:t>
      </w:r>
      <w:r>
        <w:rPr>
          <w:szCs w:val="20"/>
          <w:rtl/>
          <w:lang w:eastAsia="en-US"/>
        </w:rPr>
        <w:t xml:space="preserve"> שאר הצומות הם תקנת נביאים או מדברי סופרים</w:t>
      </w:r>
      <w:r>
        <w:rPr>
          <w:rFonts w:hint="cs"/>
          <w:snapToGrid w:val="0"/>
          <w:szCs w:val="20"/>
          <w:rtl/>
          <w:lang w:eastAsia="en-US"/>
        </w:rPr>
        <w:t>.</w:t>
      </w:r>
    </w:p>
  </w:footnote>
  <w:footnote w:id="33">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 xml:space="preserve">כך נלמד </w:t>
      </w:r>
      <w:r>
        <w:rPr>
          <w:szCs w:val="20"/>
          <w:rtl/>
          <w:lang w:eastAsia="en-US"/>
        </w:rPr>
        <w:t>מתפילתו של רב ששת בסיומו של יום צום</w:t>
      </w:r>
      <w:r>
        <w:rPr>
          <w:rFonts w:hint="cs"/>
          <w:szCs w:val="20"/>
          <w:rtl/>
          <w:lang w:eastAsia="en-US"/>
        </w:rPr>
        <w:t xml:space="preserve">, כנאמר בגמרא </w:t>
      </w:r>
      <w:r>
        <w:rPr>
          <w:szCs w:val="20"/>
          <w:rtl/>
          <w:lang w:eastAsia="en-US"/>
        </w:rPr>
        <w:t>ברכות יז</w:t>
      </w:r>
      <w:r>
        <w:rPr>
          <w:rFonts w:hint="cs"/>
          <w:szCs w:val="20"/>
          <w:rtl/>
          <w:lang w:eastAsia="en-US"/>
        </w:rPr>
        <w:t xml:space="preserve"> ע"</w:t>
      </w:r>
      <w:r>
        <w:rPr>
          <w:szCs w:val="20"/>
          <w:rtl/>
          <w:lang w:eastAsia="en-US"/>
        </w:rPr>
        <w:t>א:</w:t>
      </w:r>
      <w:r>
        <w:rPr>
          <w:rFonts w:hint="cs"/>
          <w:szCs w:val="20"/>
          <w:rtl/>
          <w:lang w:eastAsia="en-US"/>
        </w:rPr>
        <w:t xml:space="preserve"> "</w:t>
      </w:r>
      <w:proofErr w:type="spellStart"/>
      <w:r>
        <w:rPr>
          <w:szCs w:val="20"/>
          <w:rtl/>
          <w:lang w:eastAsia="en-US"/>
        </w:rPr>
        <w:t>רבון</w:t>
      </w:r>
      <w:proofErr w:type="spellEnd"/>
      <w:r>
        <w:rPr>
          <w:szCs w:val="20"/>
          <w:rtl/>
          <w:lang w:eastAsia="en-US"/>
        </w:rPr>
        <w:t xml:space="preserve"> העולמים, גלוי לפניך בזמן שבית המקדש קיים אדם חוטא ומקריב קרבן, ואין </w:t>
      </w:r>
      <w:proofErr w:type="spellStart"/>
      <w:r>
        <w:rPr>
          <w:szCs w:val="20"/>
          <w:rtl/>
          <w:lang w:eastAsia="en-US"/>
        </w:rPr>
        <w:t>מקריבין</w:t>
      </w:r>
      <w:proofErr w:type="spellEnd"/>
      <w:r>
        <w:rPr>
          <w:szCs w:val="20"/>
          <w:rtl/>
          <w:lang w:eastAsia="en-US"/>
        </w:rPr>
        <w:t xml:space="preserve"> ממנו אלא חלבו ודמו, ומתכפר לו. ועכשיו ישבתי בתענית ונתמעט חלבי ודמי! יהי רצון מלפניך, שיהא חלבי ודמי שנתמעט כאילו הקרבתיו לפניך על גבי המזבח, ותרצני</w:t>
      </w:r>
      <w:r>
        <w:rPr>
          <w:rFonts w:hint="cs"/>
          <w:szCs w:val="20"/>
          <w:rtl/>
          <w:lang w:eastAsia="en-US"/>
        </w:rPr>
        <w:t>"</w:t>
      </w:r>
      <w:r>
        <w:rPr>
          <w:rFonts w:hint="cs"/>
          <w:snapToGrid w:val="0"/>
          <w:szCs w:val="20"/>
          <w:rtl/>
          <w:lang w:eastAsia="en-US"/>
        </w:rPr>
        <w:t>.</w:t>
      </w:r>
    </w:p>
  </w:footnote>
  <w:footnote w:id="34">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szCs w:val="20"/>
          <w:rtl/>
          <w:lang w:eastAsia="en-US"/>
        </w:rPr>
        <w:t xml:space="preserve">על יסוד התשובה שבתענית יש ללמוד גם מדברי שאילתות </w:t>
      </w:r>
      <w:proofErr w:type="spellStart"/>
      <w:r>
        <w:rPr>
          <w:szCs w:val="20"/>
          <w:rtl/>
          <w:lang w:eastAsia="en-US"/>
        </w:rPr>
        <w:t>דרב</w:t>
      </w:r>
      <w:proofErr w:type="spellEnd"/>
      <w:r>
        <w:rPr>
          <w:szCs w:val="20"/>
          <w:rtl/>
          <w:lang w:eastAsia="en-US"/>
        </w:rPr>
        <w:t xml:space="preserve"> </w:t>
      </w:r>
      <w:proofErr w:type="spellStart"/>
      <w:r>
        <w:rPr>
          <w:szCs w:val="20"/>
          <w:rtl/>
          <w:lang w:eastAsia="en-US"/>
        </w:rPr>
        <w:t>אחאי</w:t>
      </w:r>
      <w:proofErr w:type="spellEnd"/>
      <w:r>
        <w:rPr>
          <w:rFonts w:hint="cs"/>
          <w:szCs w:val="20"/>
          <w:rtl/>
          <w:lang w:eastAsia="en-US"/>
        </w:rPr>
        <w:t>,</w:t>
      </w:r>
      <w:r>
        <w:rPr>
          <w:szCs w:val="20"/>
          <w:rtl/>
          <w:lang w:eastAsia="en-US"/>
        </w:rPr>
        <w:t xml:space="preserve"> </w:t>
      </w:r>
      <w:proofErr w:type="spellStart"/>
      <w:r>
        <w:rPr>
          <w:szCs w:val="20"/>
          <w:rtl/>
          <w:lang w:eastAsia="en-US"/>
        </w:rPr>
        <w:t>שאילתא</w:t>
      </w:r>
      <w:proofErr w:type="spellEnd"/>
      <w:r>
        <w:rPr>
          <w:szCs w:val="20"/>
          <w:rtl/>
          <w:lang w:eastAsia="en-US"/>
        </w:rPr>
        <w:t xml:space="preserve"> </w:t>
      </w:r>
      <w:proofErr w:type="spellStart"/>
      <w:r>
        <w:rPr>
          <w:szCs w:val="20"/>
          <w:rtl/>
          <w:lang w:eastAsia="en-US"/>
        </w:rPr>
        <w:t>סו</w:t>
      </w:r>
      <w:proofErr w:type="spellEnd"/>
      <w:r>
        <w:rPr>
          <w:rFonts w:hint="cs"/>
          <w:szCs w:val="20"/>
          <w:rtl/>
          <w:lang w:eastAsia="en-US"/>
        </w:rPr>
        <w:t>;</w:t>
      </w:r>
      <w:r>
        <w:rPr>
          <w:szCs w:val="20"/>
          <w:rtl/>
          <w:lang w:eastAsia="en-US"/>
        </w:rPr>
        <w:t xml:space="preserve"> </w:t>
      </w:r>
      <w:proofErr w:type="spellStart"/>
      <w:r>
        <w:rPr>
          <w:szCs w:val="20"/>
          <w:rtl/>
          <w:lang w:eastAsia="en-US"/>
        </w:rPr>
        <w:t>הריטב"א</w:t>
      </w:r>
      <w:proofErr w:type="spellEnd"/>
      <w:r>
        <w:rPr>
          <w:szCs w:val="20"/>
          <w:rtl/>
          <w:lang w:eastAsia="en-US"/>
        </w:rPr>
        <w:t xml:space="preserve"> בתענית יא </w:t>
      </w:r>
      <w:r>
        <w:rPr>
          <w:rFonts w:hint="cs"/>
          <w:szCs w:val="20"/>
          <w:rtl/>
          <w:lang w:eastAsia="en-US"/>
        </w:rPr>
        <w:t>ע"</w:t>
      </w:r>
      <w:r>
        <w:rPr>
          <w:szCs w:val="20"/>
          <w:rtl/>
          <w:lang w:eastAsia="en-US"/>
        </w:rPr>
        <w:t>ב</w:t>
      </w:r>
      <w:r>
        <w:rPr>
          <w:rFonts w:hint="cs"/>
          <w:szCs w:val="20"/>
          <w:rtl/>
          <w:lang w:eastAsia="en-US"/>
        </w:rPr>
        <w:t xml:space="preserve">: </w:t>
      </w:r>
      <w:r>
        <w:rPr>
          <w:szCs w:val="20"/>
          <w:rtl/>
          <w:lang w:eastAsia="en-US"/>
        </w:rPr>
        <w:t>"</w:t>
      </w:r>
      <w:proofErr w:type="spellStart"/>
      <w:r>
        <w:rPr>
          <w:szCs w:val="20"/>
          <w:rtl/>
          <w:lang w:eastAsia="en-US"/>
        </w:rPr>
        <w:t>ובודאי</w:t>
      </w:r>
      <w:proofErr w:type="spellEnd"/>
      <w:r>
        <w:rPr>
          <w:szCs w:val="20"/>
          <w:rtl/>
          <w:lang w:eastAsia="en-US"/>
        </w:rPr>
        <w:t xml:space="preserve"> שהנודר להתענות כדי לסגף עצמו ולהכניע לעבודת ה' יתברך או לשוב בתשובה וכיוצא בו"</w:t>
      </w:r>
      <w:r>
        <w:rPr>
          <w:rFonts w:hint="cs"/>
          <w:szCs w:val="20"/>
          <w:rtl/>
          <w:lang w:eastAsia="en-US"/>
        </w:rPr>
        <w:t>;</w:t>
      </w:r>
      <w:r>
        <w:rPr>
          <w:szCs w:val="20"/>
          <w:rtl/>
          <w:lang w:eastAsia="en-US"/>
        </w:rPr>
        <w:t xml:space="preserve"> </w:t>
      </w:r>
      <w:r>
        <w:rPr>
          <w:rFonts w:hint="cs"/>
          <w:szCs w:val="20"/>
          <w:rtl/>
          <w:lang w:eastAsia="en-US"/>
        </w:rPr>
        <w:t>ו</w:t>
      </w:r>
      <w:r>
        <w:rPr>
          <w:szCs w:val="20"/>
          <w:rtl/>
          <w:lang w:eastAsia="en-US"/>
        </w:rPr>
        <w:t xml:space="preserve">רש"י בראש השנה </w:t>
      </w:r>
      <w:proofErr w:type="spellStart"/>
      <w:r>
        <w:rPr>
          <w:szCs w:val="20"/>
          <w:rtl/>
          <w:lang w:eastAsia="en-US"/>
        </w:rPr>
        <w:t>יח</w:t>
      </w:r>
      <w:proofErr w:type="spellEnd"/>
      <w:r>
        <w:rPr>
          <w:rFonts w:hint="cs"/>
          <w:szCs w:val="20"/>
          <w:rtl/>
          <w:lang w:eastAsia="en-US"/>
        </w:rPr>
        <w:t xml:space="preserve"> ע"</w:t>
      </w:r>
      <w:r>
        <w:rPr>
          <w:szCs w:val="20"/>
          <w:rtl/>
          <w:lang w:eastAsia="en-US"/>
        </w:rPr>
        <w:t>ב ד"ה התענו</w:t>
      </w:r>
      <w:r>
        <w:rPr>
          <w:rFonts w:hint="cs"/>
          <w:szCs w:val="20"/>
          <w:rtl/>
          <w:lang w:eastAsia="en-US"/>
        </w:rPr>
        <w:t>:</w:t>
      </w:r>
      <w:r>
        <w:rPr>
          <w:szCs w:val="20"/>
          <w:rtl/>
          <w:lang w:eastAsia="en-US"/>
        </w:rPr>
        <w:t xml:space="preserve"> </w:t>
      </w:r>
      <w:r>
        <w:rPr>
          <w:rFonts w:hint="cs"/>
          <w:szCs w:val="20"/>
          <w:rtl/>
          <w:lang w:eastAsia="en-US"/>
        </w:rPr>
        <w:t>"</w:t>
      </w:r>
      <w:r>
        <w:rPr>
          <w:szCs w:val="20"/>
          <w:rtl/>
          <w:lang w:eastAsia="en-US"/>
        </w:rPr>
        <w:t>כלומר עשו תשובה"</w:t>
      </w:r>
      <w:r>
        <w:rPr>
          <w:rFonts w:hint="cs"/>
          <w:snapToGrid w:val="0"/>
          <w:szCs w:val="20"/>
          <w:rtl/>
          <w:lang w:eastAsia="en-US"/>
        </w:rPr>
        <w:t>.</w:t>
      </w:r>
    </w:p>
  </w:footnote>
  <w:footnote w:id="35">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החת</w:t>
      </w:r>
      <w:r>
        <w:rPr>
          <w:rFonts w:hint="cs"/>
          <w:szCs w:val="20"/>
          <w:rtl/>
          <w:lang w:eastAsia="en-US"/>
        </w:rPr>
        <w:t>ם סופר</w:t>
      </w:r>
      <w:r>
        <w:rPr>
          <w:szCs w:val="20"/>
          <w:rtl/>
          <w:lang w:eastAsia="en-US"/>
        </w:rPr>
        <w:t xml:space="preserve"> ציין ש</w:t>
      </w:r>
      <w:r>
        <w:rPr>
          <w:rFonts w:hint="cs"/>
          <w:szCs w:val="20"/>
          <w:rtl/>
          <w:lang w:eastAsia="en-US"/>
        </w:rPr>
        <w:t>נושאי כליו של הר</w:t>
      </w:r>
      <w:r>
        <w:rPr>
          <w:szCs w:val="20"/>
          <w:rtl/>
          <w:lang w:eastAsia="en-US"/>
        </w:rPr>
        <w:t>מב"ם</w:t>
      </w:r>
      <w:r>
        <w:rPr>
          <w:rFonts w:hint="cs"/>
          <w:szCs w:val="20"/>
          <w:rtl/>
          <w:lang w:eastAsia="en-US"/>
        </w:rPr>
        <w:t xml:space="preserve"> לא ציינו את מקורו</w:t>
      </w:r>
      <w:r>
        <w:rPr>
          <w:szCs w:val="20"/>
          <w:rtl/>
          <w:lang w:eastAsia="en-US"/>
        </w:rPr>
        <w:t xml:space="preserve">. </w:t>
      </w:r>
      <w:r>
        <w:rPr>
          <w:rFonts w:hint="cs"/>
          <w:szCs w:val="20"/>
          <w:rtl/>
          <w:lang w:eastAsia="en-US"/>
        </w:rPr>
        <w:t xml:space="preserve">הרב יהודה שביב, </w:t>
      </w:r>
      <w:r>
        <w:rPr>
          <w:szCs w:val="20"/>
          <w:rtl/>
          <w:lang w:eastAsia="en-US"/>
        </w:rPr>
        <w:t>"תענית ציבור – ימי תשובת הציבור",</w:t>
      </w:r>
      <w:r>
        <w:rPr>
          <w:rFonts w:hint="cs"/>
          <w:szCs w:val="20"/>
          <w:rtl/>
          <w:lang w:eastAsia="en-US"/>
        </w:rPr>
        <w:t xml:space="preserve"> </w:t>
      </w:r>
      <w:r>
        <w:rPr>
          <w:szCs w:val="20"/>
          <w:rtl/>
          <w:lang w:eastAsia="en-US"/>
        </w:rPr>
        <w:t>ברקאי</w:t>
      </w:r>
      <w:r>
        <w:rPr>
          <w:rFonts w:hint="cs"/>
          <w:szCs w:val="20"/>
          <w:rtl/>
          <w:lang w:eastAsia="en-US"/>
        </w:rPr>
        <w:t>,</w:t>
      </w:r>
      <w:r>
        <w:rPr>
          <w:szCs w:val="20"/>
          <w:rtl/>
          <w:lang w:eastAsia="en-US"/>
        </w:rPr>
        <w:t xml:space="preserve"> א </w:t>
      </w:r>
      <w:r>
        <w:rPr>
          <w:rFonts w:hint="cs"/>
          <w:szCs w:val="20"/>
          <w:rtl/>
          <w:lang w:eastAsia="en-US"/>
        </w:rPr>
        <w:t xml:space="preserve">(תשמ"ג), </w:t>
      </w:r>
      <w:r>
        <w:rPr>
          <w:szCs w:val="20"/>
          <w:rtl/>
          <w:lang w:eastAsia="en-US"/>
        </w:rPr>
        <w:t xml:space="preserve">עמ' </w:t>
      </w:r>
      <w:r>
        <w:rPr>
          <w:rFonts w:hint="cs"/>
          <w:szCs w:val="20"/>
          <w:rtl/>
          <w:lang w:eastAsia="en-US"/>
        </w:rPr>
        <w:t>157-</w:t>
      </w:r>
      <w:r>
        <w:rPr>
          <w:szCs w:val="20"/>
          <w:rtl/>
          <w:lang w:eastAsia="en-US"/>
        </w:rPr>
        <w:t xml:space="preserve">162, </w:t>
      </w:r>
      <w:r>
        <w:rPr>
          <w:rFonts w:hint="cs"/>
          <w:szCs w:val="20"/>
          <w:rtl/>
          <w:lang w:eastAsia="en-US"/>
        </w:rPr>
        <w:t xml:space="preserve">ציין </w:t>
      </w:r>
      <w:r>
        <w:rPr>
          <w:szCs w:val="20"/>
          <w:rtl/>
          <w:lang w:eastAsia="en-US"/>
        </w:rPr>
        <w:t>כמקור לרמב"ם את משנת ר' אל</w:t>
      </w:r>
      <w:r>
        <w:rPr>
          <w:rFonts w:hint="cs"/>
          <w:szCs w:val="20"/>
          <w:rtl/>
          <w:lang w:eastAsia="en-US"/>
        </w:rPr>
        <w:t>י</w:t>
      </w:r>
      <w:r>
        <w:rPr>
          <w:szCs w:val="20"/>
          <w:rtl/>
          <w:lang w:eastAsia="en-US"/>
        </w:rPr>
        <w:t>עזר (מדרש ל"ב מידות) פרשה שלישית.</w:t>
      </w:r>
    </w:p>
  </w:footnote>
  <w:footnote w:id="36">
    <w:p w:rsidR="001078CE" w:rsidRDefault="001078CE" w:rsidP="00683530">
      <w:pPr>
        <w:pStyle w:val="aa"/>
        <w:spacing w:line="240" w:lineRule="auto"/>
        <w:rPr>
          <w:szCs w:val="20"/>
          <w:rtl/>
          <w:lang w:eastAsia="en-US"/>
        </w:rPr>
      </w:pPr>
      <w:r>
        <w:rPr>
          <w:szCs w:val="20"/>
          <w:rtl/>
        </w:rPr>
        <w:footnoteRef/>
      </w:r>
      <w:r>
        <w:rPr>
          <w:rFonts w:hint="cs"/>
          <w:szCs w:val="20"/>
          <w:rtl/>
          <w:lang w:eastAsia="en-US"/>
        </w:rPr>
        <w:t>.</w:t>
      </w:r>
      <w:r>
        <w:rPr>
          <w:rFonts w:hint="cs"/>
          <w:szCs w:val="20"/>
          <w:rtl/>
          <w:lang w:eastAsia="en-US"/>
        </w:rPr>
        <w:tab/>
      </w:r>
      <w:r>
        <w:rPr>
          <w:szCs w:val="20"/>
          <w:rtl/>
          <w:lang w:eastAsia="en-US"/>
        </w:rPr>
        <w:t xml:space="preserve">לא כך כתב אחיינו </w:t>
      </w:r>
      <w:proofErr w:type="spellStart"/>
      <w:r>
        <w:rPr>
          <w:szCs w:val="20"/>
          <w:rtl/>
          <w:lang w:eastAsia="en-US"/>
        </w:rPr>
        <w:t>הרי"ד</w:t>
      </w:r>
      <w:proofErr w:type="spellEnd"/>
      <w:r>
        <w:rPr>
          <w:szCs w:val="20"/>
          <w:rtl/>
          <w:lang w:eastAsia="en-US"/>
        </w:rPr>
        <w:t xml:space="preserve"> </w:t>
      </w:r>
      <w:proofErr w:type="spellStart"/>
      <w:r>
        <w:rPr>
          <w:szCs w:val="20"/>
          <w:rtl/>
          <w:lang w:eastAsia="en-US"/>
        </w:rPr>
        <w:t>סולוביצ'יק</w:t>
      </w:r>
      <w:proofErr w:type="spellEnd"/>
      <w:r>
        <w:rPr>
          <w:rFonts w:hint="cs"/>
          <w:szCs w:val="20"/>
          <w:rtl/>
          <w:lang w:eastAsia="en-US"/>
        </w:rPr>
        <w:t xml:space="preserve">, </w:t>
      </w:r>
      <w:r>
        <w:rPr>
          <w:szCs w:val="20"/>
          <w:rtl/>
          <w:lang w:eastAsia="en-US"/>
        </w:rPr>
        <w:t>שיעורים לזכר אבא מרי ז"ל</w:t>
      </w:r>
      <w:r>
        <w:rPr>
          <w:rFonts w:hint="cs"/>
          <w:szCs w:val="20"/>
          <w:rtl/>
          <w:lang w:eastAsia="en-US"/>
        </w:rPr>
        <w:t>, חלק א</w:t>
      </w:r>
      <w:r>
        <w:rPr>
          <w:szCs w:val="20"/>
          <w:rtl/>
          <w:lang w:eastAsia="en-US"/>
        </w:rPr>
        <w:t xml:space="preserve"> עמ' פח-צ. הוא כותב שיסוד דין תשעה באב הוא </w:t>
      </w:r>
      <w:proofErr w:type="spellStart"/>
      <w:r>
        <w:rPr>
          <w:szCs w:val="20"/>
          <w:rtl/>
          <w:lang w:eastAsia="en-US"/>
        </w:rPr>
        <w:t>אבילות</w:t>
      </w:r>
      <w:proofErr w:type="spellEnd"/>
      <w:r>
        <w:rPr>
          <w:szCs w:val="20"/>
          <w:rtl/>
          <w:lang w:eastAsia="en-US"/>
        </w:rPr>
        <w:t xml:space="preserve">, אך צורת העינוי הוא כמו </w:t>
      </w:r>
      <w:proofErr w:type="spellStart"/>
      <w:r>
        <w:rPr>
          <w:szCs w:val="20"/>
          <w:rtl/>
          <w:lang w:eastAsia="en-US"/>
        </w:rPr>
        <w:t>ביוכ"פ</w:t>
      </w:r>
      <w:proofErr w:type="spellEnd"/>
      <w:r>
        <w:rPr>
          <w:szCs w:val="20"/>
          <w:rtl/>
          <w:lang w:eastAsia="en-US"/>
        </w:rPr>
        <w:t>.</w:t>
      </w:r>
    </w:p>
  </w:footnote>
  <w:footnote w:id="37">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 xml:space="preserve">בגמרא בראש השנה </w:t>
      </w:r>
      <w:proofErr w:type="spellStart"/>
      <w:r>
        <w:rPr>
          <w:rFonts w:hint="cs"/>
          <w:szCs w:val="20"/>
          <w:rtl/>
          <w:lang w:eastAsia="en-US"/>
        </w:rPr>
        <w:t>יט</w:t>
      </w:r>
      <w:proofErr w:type="spellEnd"/>
      <w:r>
        <w:rPr>
          <w:rFonts w:hint="cs"/>
          <w:szCs w:val="20"/>
          <w:rtl/>
          <w:lang w:eastAsia="en-US"/>
        </w:rPr>
        <w:t xml:space="preserve"> ע"א וכן בתענית </w:t>
      </w:r>
      <w:proofErr w:type="spellStart"/>
      <w:r>
        <w:rPr>
          <w:rFonts w:hint="cs"/>
          <w:szCs w:val="20"/>
          <w:rtl/>
          <w:lang w:eastAsia="en-US"/>
        </w:rPr>
        <w:t>יח</w:t>
      </w:r>
      <w:proofErr w:type="spellEnd"/>
      <w:r>
        <w:rPr>
          <w:rFonts w:hint="cs"/>
          <w:szCs w:val="20"/>
          <w:rtl/>
          <w:lang w:eastAsia="en-US"/>
        </w:rPr>
        <w:t xml:space="preserve"> ע"א מייעצת מטרוניתא לחכמי ישראל כיצד לפעול נגד השלטונות הגוזרים עליהם גזרות: "</w:t>
      </w:r>
      <w:r>
        <w:rPr>
          <w:rFonts w:hint="eastAsia"/>
          <w:szCs w:val="20"/>
          <w:rtl/>
          <w:lang w:eastAsia="en-US"/>
        </w:rPr>
        <w:t>באו</w:t>
      </w:r>
      <w:r>
        <w:rPr>
          <w:szCs w:val="20"/>
          <w:rtl/>
          <w:lang w:eastAsia="en-US"/>
        </w:rPr>
        <w:t xml:space="preserve"> </w:t>
      </w:r>
      <w:r>
        <w:rPr>
          <w:rFonts w:hint="eastAsia"/>
          <w:szCs w:val="20"/>
          <w:rtl/>
          <w:lang w:eastAsia="en-US"/>
        </w:rPr>
        <w:t>והפגינו</w:t>
      </w:r>
      <w:r>
        <w:rPr>
          <w:szCs w:val="20"/>
          <w:rtl/>
          <w:lang w:eastAsia="en-US"/>
        </w:rPr>
        <w:t xml:space="preserve"> </w:t>
      </w:r>
      <w:r>
        <w:rPr>
          <w:rFonts w:hint="eastAsia"/>
          <w:szCs w:val="20"/>
          <w:rtl/>
          <w:lang w:eastAsia="en-US"/>
        </w:rPr>
        <w:t>בלילה</w:t>
      </w:r>
      <w:r>
        <w:rPr>
          <w:rFonts w:hint="cs"/>
          <w:szCs w:val="20"/>
          <w:rtl/>
          <w:lang w:eastAsia="en-US"/>
        </w:rPr>
        <w:t>.</w:t>
      </w:r>
      <w:r>
        <w:rPr>
          <w:szCs w:val="20"/>
          <w:rtl/>
          <w:lang w:eastAsia="en-US"/>
        </w:rPr>
        <w:t xml:space="preserve"> </w:t>
      </w:r>
      <w:r>
        <w:rPr>
          <w:rFonts w:hint="eastAsia"/>
          <w:szCs w:val="20"/>
          <w:rtl/>
          <w:lang w:eastAsia="en-US"/>
        </w:rPr>
        <w:t>ואמרו</w:t>
      </w:r>
      <w:r>
        <w:rPr>
          <w:rFonts w:hint="cs"/>
          <w:szCs w:val="20"/>
          <w:rtl/>
          <w:lang w:eastAsia="en-US"/>
        </w:rPr>
        <w:t>:</w:t>
      </w:r>
      <w:r>
        <w:rPr>
          <w:szCs w:val="20"/>
          <w:rtl/>
          <w:lang w:eastAsia="en-US"/>
        </w:rPr>
        <w:t xml:space="preserve"> </w:t>
      </w:r>
      <w:r>
        <w:rPr>
          <w:rFonts w:hint="eastAsia"/>
          <w:szCs w:val="20"/>
          <w:rtl/>
          <w:lang w:eastAsia="en-US"/>
        </w:rPr>
        <w:t>אי</w:t>
      </w:r>
      <w:r>
        <w:rPr>
          <w:szCs w:val="20"/>
          <w:rtl/>
          <w:lang w:eastAsia="en-US"/>
        </w:rPr>
        <w:t xml:space="preserve"> </w:t>
      </w:r>
      <w:r>
        <w:rPr>
          <w:rFonts w:hint="eastAsia"/>
          <w:szCs w:val="20"/>
          <w:rtl/>
          <w:lang w:eastAsia="en-US"/>
        </w:rPr>
        <w:t>שמים</w:t>
      </w:r>
      <w:r>
        <w:rPr>
          <w:rFonts w:hint="cs"/>
          <w:szCs w:val="20"/>
          <w:rtl/>
          <w:lang w:eastAsia="en-US"/>
        </w:rPr>
        <w:t>,</w:t>
      </w:r>
      <w:r>
        <w:rPr>
          <w:szCs w:val="20"/>
          <w:rtl/>
          <w:lang w:eastAsia="en-US"/>
        </w:rPr>
        <w:t xml:space="preserve"> </w:t>
      </w:r>
      <w:r>
        <w:rPr>
          <w:rFonts w:hint="eastAsia"/>
          <w:szCs w:val="20"/>
          <w:rtl/>
          <w:lang w:eastAsia="en-US"/>
        </w:rPr>
        <w:t>לא</w:t>
      </w:r>
      <w:r>
        <w:rPr>
          <w:szCs w:val="20"/>
          <w:rtl/>
          <w:lang w:eastAsia="en-US"/>
        </w:rPr>
        <w:t xml:space="preserve"> </w:t>
      </w:r>
      <w:r>
        <w:rPr>
          <w:rFonts w:hint="eastAsia"/>
          <w:szCs w:val="20"/>
          <w:rtl/>
          <w:lang w:eastAsia="en-US"/>
        </w:rPr>
        <w:t>אחיכם</w:t>
      </w:r>
      <w:r>
        <w:rPr>
          <w:szCs w:val="20"/>
          <w:rtl/>
          <w:lang w:eastAsia="en-US"/>
        </w:rPr>
        <w:t xml:space="preserve"> </w:t>
      </w:r>
      <w:r>
        <w:rPr>
          <w:rFonts w:hint="eastAsia"/>
          <w:szCs w:val="20"/>
          <w:rtl/>
          <w:lang w:eastAsia="en-US"/>
        </w:rPr>
        <w:t>אנחנו</w:t>
      </w:r>
      <w:r>
        <w:rPr>
          <w:rFonts w:hint="cs"/>
          <w:szCs w:val="20"/>
          <w:rtl/>
          <w:lang w:eastAsia="en-US"/>
        </w:rPr>
        <w:t>,</w:t>
      </w:r>
      <w:r>
        <w:rPr>
          <w:szCs w:val="20"/>
          <w:rtl/>
          <w:lang w:eastAsia="en-US"/>
        </w:rPr>
        <w:t xml:space="preserve"> </w:t>
      </w:r>
      <w:r>
        <w:rPr>
          <w:rFonts w:hint="eastAsia"/>
          <w:szCs w:val="20"/>
          <w:rtl/>
          <w:lang w:eastAsia="en-US"/>
        </w:rPr>
        <w:t>בני</w:t>
      </w:r>
      <w:r>
        <w:rPr>
          <w:szCs w:val="20"/>
          <w:rtl/>
          <w:lang w:eastAsia="en-US"/>
        </w:rPr>
        <w:t xml:space="preserve"> </w:t>
      </w:r>
      <w:r>
        <w:rPr>
          <w:rFonts w:hint="eastAsia"/>
          <w:szCs w:val="20"/>
          <w:rtl/>
          <w:lang w:eastAsia="en-US"/>
        </w:rPr>
        <w:t>אב</w:t>
      </w:r>
      <w:r>
        <w:rPr>
          <w:szCs w:val="20"/>
          <w:rtl/>
          <w:lang w:eastAsia="en-US"/>
        </w:rPr>
        <w:t xml:space="preserve"> </w:t>
      </w:r>
      <w:r>
        <w:rPr>
          <w:rFonts w:hint="eastAsia"/>
          <w:szCs w:val="20"/>
          <w:rtl/>
          <w:lang w:eastAsia="en-US"/>
        </w:rPr>
        <w:t>אחד</w:t>
      </w:r>
      <w:r>
        <w:rPr>
          <w:szCs w:val="20"/>
          <w:rtl/>
          <w:lang w:eastAsia="en-US"/>
        </w:rPr>
        <w:t xml:space="preserve"> </w:t>
      </w:r>
      <w:r>
        <w:rPr>
          <w:rFonts w:hint="eastAsia"/>
          <w:szCs w:val="20"/>
          <w:rtl/>
          <w:lang w:eastAsia="en-US"/>
        </w:rPr>
        <w:t>אנחנו</w:t>
      </w:r>
      <w:r>
        <w:rPr>
          <w:rFonts w:hint="cs"/>
          <w:szCs w:val="20"/>
          <w:rtl/>
          <w:lang w:eastAsia="en-US"/>
        </w:rPr>
        <w:t>,</w:t>
      </w:r>
      <w:r>
        <w:rPr>
          <w:szCs w:val="20"/>
          <w:rtl/>
          <w:lang w:eastAsia="en-US"/>
        </w:rPr>
        <w:t xml:space="preserve"> </w:t>
      </w:r>
      <w:r>
        <w:rPr>
          <w:rFonts w:hint="eastAsia"/>
          <w:szCs w:val="20"/>
          <w:rtl/>
          <w:lang w:eastAsia="en-US"/>
        </w:rPr>
        <w:t>בני</w:t>
      </w:r>
      <w:r>
        <w:rPr>
          <w:szCs w:val="20"/>
          <w:rtl/>
          <w:lang w:eastAsia="en-US"/>
        </w:rPr>
        <w:t xml:space="preserve"> </w:t>
      </w:r>
      <w:r>
        <w:rPr>
          <w:rFonts w:hint="eastAsia"/>
          <w:szCs w:val="20"/>
          <w:rtl/>
          <w:lang w:eastAsia="en-US"/>
        </w:rPr>
        <w:t>אם</w:t>
      </w:r>
      <w:r>
        <w:rPr>
          <w:szCs w:val="20"/>
          <w:rtl/>
          <w:lang w:eastAsia="en-US"/>
        </w:rPr>
        <w:t xml:space="preserve"> </w:t>
      </w:r>
      <w:r>
        <w:rPr>
          <w:rFonts w:hint="eastAsia"/>
          <w:szCs w:val="20"/>
          <w:rtl/>
          <w:lang w:eastAsia="en-US"/>
        </w:rPr>
        <w:t>אחת</w:t>
      </w:r>
      <w:r>
        <w:rPr>
          <w:szCs w:val="20"/>
          <w:rtl/>
          <w:lang w:eastAsia="en-US"/>
        </w:rPr>
        <w:t xml:space="preserve"> </w:t>
      </w:r>
      <w:r>
        <w:rPr>
          <w:rFonts w:hint="eastAsia"/>
          <w:szCs w:val="20"/>
          <w:rtl/>
          <w:lang w:eastAsia="en-US"/>
        </w:rPr>
        <w:t>אנחנו</w:t>
      </w:r>
      <w:r>
        <w:rPr>
          <w:szCs w:val="20"/>
          <w:rtl/>
          <w:lang w:eastAsia="en-US"/>
        </w:rPr>
        <w:t xml:space="preserve">. </w:t>
      </w:r>
      <w:r>
        <w:rPr>
          <w:rFonts w:hint="eastAsia"/>
          <w:szCs w:val="20"/>
          <w:rtl/>
          <w:lang w:eastAsia="en-US"/>
        </w:rPr>
        <w:t>מה</w:t>
      </w:r>
      <w:r>
        <w:rPr>
          <w:szCs w:val="20"/>
          <w:rtl/>
          <w:lang w:eastAsia="en-US"/>
        </w:rPr>
        <w:t xml:space="preserve"> </w:t>
      </w:r>
      <w:proofErr w:type="spellStart"/>
      <w:r>
        <w:rPr>
          <w:rFonts w:hint="eastAsia"/>
          <w:szCs w:val="20"/>
          <w:rtl/>
          <w:lang w:eastAsia="en-US"/>
        </w:rPr>
        <w:t>נשתנינו</w:t>
      </w:r>
      <w:proofErr w:type="spellEnd"/>
      <w:r>
        <w:rPr>
          <w:szCs w:val="20"/>
          <w:rtl/>
          <w:lang w:eastAsia="en-US"/>
        </w:rPr>
        <w:t xml:space="preserve"> </w:t>
      </w:r>
      <w:r>
        <w:rPr>
          <w:rFonts w:hint="eastAsia"/>
          <w:szCs w:val="20"/>
          <w:rtl/>
          <w:lang w:eastAsia="en-US"/>
        </w:rPr>
        <w:t>מכל</w:t>
      </w:r>
      <w:r>
        <w:rPr>
          <w:szCs w:val="20"/>
          <w:rtl/>
          <w:lang w:eastAsia="en-US"/>
        </w:rPr>
        <w:t xml:space="preserve"> </w:t>
      </w:r>
      <w:r>
        <w:rPr>
          <w:rFonts w:hint="eastAsia"/>
          <w:szCs w:val="20"/>
          <w:rtl/>
          <w:lang w:eastAsia="en-US"/>
        </w:rPr>
        <w:t>האומות</w:t>
      </w:r>
      <w:r>
        <w:rPr>
          <w:szCs w:val="20"/>
          <w:rtl/>
          <w:lang w:eastAsia="en-US"/>
        </w:rPr>
        <w:t xml:space="preserve"> </w:t>
      </w:r>
      <w:r>
        <w:rPr>
          <w:rFonts w:hint="eastAsia"/>
          <w:szCs w:val="20"/>
          <w:rtl/>
          <w:lang w:eastAsia="en-US"/>
        </w:rPr>
        <w:t>שאתם</w:t>
      </w:r>
      <w:r>
        <w:rPr>
          <w:szCs w:val="20"/>
          <w:rtl/>
          <w:lang w:eastAsia="en-US"/>
        </w:rPr>
        <w:t xml:space="preserve"> </w:t>
      </w:r>
      <w:r>
        <w:rPr>
          <w:rFonts w:hint="eastAsia"/>
          <w:szCs w:val="20"/>
          <w:rtl/>
          <w:lang w:eastAsia="en-US"/>
        </w:rPr>
        <w:t>גוזרים</w:t>
      </w:r>
      <w:r>
        <w:rPr>
          <w:szCs w:val="20"/>
          <w:rtl/>
          <w:lang w:eastAsia="en-US"/>
        </w:rPr>
        <w:t xml:space="preserve"> </w:t>
      </w:r>
      <w:r>
        <w:rPr>
          <w:rFonts w:hint="eastAsia"/>
          <w:szCs w:val="20"/>
          <w:rtl/>
          <w:lang w:eastAsia="en-US"/>
        </w:rPr>
        <w:t>עלינו</w:t>
      </w:r>
      <w:r>
        <w:rPr>
          <w:szCs w:val="20"/>
          <w:rtl/>
          <w:lang w:eastAsia="en-US"/>
        </w:rPr>
        <w:t xml:space="preserve"> </w:t>
      </w:r>
      <w:r>
        <w:rPr>
          <w:rFonts w:hint="eastAsia"/>
          <w:szCs w:val="20"/>
          <w:rtl/>
          <w:lang w:eastAsia="en-US"/>
        </w:rPr>
        <w:t>גזרות</w:t>
      </w:r>
      <w:r>
        <w:rPr>
          <w:szCs w:val="20"/>
          <w:rtl/>
          <w:lang w:eastAsia="en-US"/>
        </w:rPr>
        <w:br/>
        <w:t xml:space="preserve"> </w:t>
      </w:r>
    </w:p>
    <w:p w:rsidR="001078CE" w:rsidRDefault="001078CE" w:rsidP="00683530">
      <w:pPr>
        <w:pStyle w:val="aa"/>
        <w:spacing w:line="240" w:lineRule="auto"/>
        <w:ind w:firstLine="0"/>
        <w:rPr>
          <w:szCs w:val="20"/>
          <w:rtl/>
          <w:lang w:eastAsia="en-US"/>
        </w:rPr>
      </w:pPr>
      <w:r>
        <w:rPr>
          <w:rFonts w:hint="eastAsia"/>
          <w:szCs w:val="20"/>
          <w:rtl/>
          <w:lang w:eastAsia="en-US"/>
        </w:rPr>
        <w:t>הללו</w:t>
      </w:r>
      <w:r>
        <w:rPr>
          <w:rFonts w:hint="cs"/>
          <w:szCs w:val="20"/>
          <w:rtl/>
          <w:lang w:eastAsia="en-US"/>
        </w:rPr>
        <w:t>". ומפרש רש"י: "</w:t>
      </w:r>
      <w:r>
        <w:rPr>
          <w:rFonts w:hint="eastAsia"/>
          <w:szCs w:val="20"/>
          <w:rtl/>
          <w:lang w:eastAsia="en-US"/>
        </w:rPr>
        <w:t>הפגינו</w:t>
      </w:r>
      <w:r>
        <w:rPr>
          <w:szCs w:val="20"/>
          <w:rtl/>
          <w:lang w:eastAsia="en-US"/>
        </w:rPr>
        <w:t xml:space="preserve"> – </w:t>
      </w:r>
      <w:r>
        <w:rPr>
          <w:rFonts w:hint="eastAsia"/>
          <w:szCs w:val="20"/>
          <w:rtl/>
          <w:lang w:eastAsia="en-US"/>
        </w:rPr>
        <w:t>צעקו</w:t>
      </w:r>
      <w:r>
        <w:rPr>
          <w:szCs w:val="20"/>
          <w:rtl/>
          <w:lang w:eastAsia="en-US"/>
        </w:rPr>
        <w:t xml:space="preserve"> </w:t>
      </w:r>
      <w:r>
        <w:rPr>
          <w:rFonts w:hint="eastAsia"/>
          <w:szCs w:val="20"/>
          <w:rtl/>
          <w:lang w:eastAsia="en-US"/>
        </w:rPr>
        <w:t>בשוקים</w:t>
      </w:r>
      <w:r>
        <w:rPr>
          <w:szCs w:val="20"/>
          <w:rtl/>
          <w:lang w:eastAsia="en-US"/>
        </w:rPr>
        <w:t xml:space="preserve"> </w:t>
      </w:r>
      <w:r>
        <w:rPr>
          <w:rFonts w:hint="eastAsia"/>
          <w:szCs w:val="20"/>
          <w:rtl/>
          <w:lang w:eastAsia="en-US"/>
        </w:rPr>
        <w:t>וברחובות</w:t>
      </w:r>
      <w:r>
        <w:rPr>
          <w:szCs w:val="20"/>
          <w:rtl/>
          <w:lang w:eastAsia="en-US"/>
        </w:rPr>
        <w:t xml:space="preserve"> </w:t>
      </w:r>
      <w:r>
        <w:rPr>
          <w:rFonts w:hint="eastAsia"/>
          <w:szCs w:val="20"/>
          <w:rtl/>
          <w:lang w:eastAsia="en-US"/>
        </w:rPr>
        <w:t>כדי</w:t>
      </w:r>
      <w:r>
        <w:rPr>
          <w:szCs w:val="20"/>
          <w:rtl/>
          <w:lang w:eastAsia="en-US"/>
        </w:rPr>
        <w:t xml:space="preserve"> </w:t>
      </w:r>
      <w:r>
        <w:rPr>
          <w:rFonts w:hint="eastAsia"/>
          <w:szCs w:val="20"/>
          <w:rtl/>
          <w:lang w:eastAsia="en-US"/>
        </w:rPr>
        <w:t>שישמעו</w:t>
      </w:r>
      <w:r>
        <w:rPr>
          <w:szCs w:val="20"/>
          <w:rtl/>
          <w:lang w:eastAsia="en-US"/>
        </w:rPr>
        <w:t xml:space="preserve"> </w:t>
      </w:r>
      <w:r>
        <w:rPr>
          <w:rFonts w:hint="eastAsia"/>
          <w:szCs w:val="20"/>
          <w:rtl/>
          <w:lang w:eastAsia="en-US"/>
        </w:rPr>
        <w:t>השרים</w:t>
      </w:r>
      <w:r>
        <w:rPr>
          <w:szCs w:val="20"/>
          <w:rtl/>
          <w:lang w:eastAsia="en-US"/>
        </w:rPr>
        <w:t xml:space="preserve"> </w:t>
      </w:r>
      <w:r>
        <w:rPr>
          <w:rFonts w:hint="eastAsia"/>
          <w:szCs w:val="20"/>
          <w:rtl/>
          <w:lang w:eastAsia="en-US"/>
        </w:rPr>
        <w:t>וירחמו</w:t>
      </w:r>
      <w:r>
        <w:rPr>
          <w:szCs w:val="20"/>
          <w:rtl/>
          <w:lang w:eastAsia="en-US"/>
        </w:rPr>
        <w:t xml:space="preserve"> </w:t>
      </w:r>
      <w:r>
        <w:rPr>
          <w:rFonts w:hint="eastAsia"/>
          <w:szCs w:val="20"/>
          <w:rtl/>
          <w:lang w:eastAsia="en-US"/>
        </w:rPr>
        <w:t>עליכם</w:t>
      </w:r>
      <w:r>
        <w:rPr>
          <w:rFonts w:hint="cs"/>
          <w:szCs w:val="20"/>
          <w:rtl/>
          <w:lang w:eastAsia="en-US"/>
        </w:rPr>
        <w:t xml:space="preserve"> (ראש השנה </w:t>
      </w:r>
      <w:proofErr w:type="spellStart"/>
      <w:r>
        <w:rPr>
          <w:rFonts w:hint="cs"/>
          <w:szCs w:val="20"/>
          <w:rtl/>
          <w:lang w:eastAsia="en-US"/>
        </w:rPr>
        <w:t>יט</w:t>
      </w:r>
      <w:proofErr w:type="spellEnd"/>
      <w:r>
        <w:rPr>
          <w:rFonts w:hint="cs"/>
          <w:szCs w:val="20"/>
          <w:rtl/>
          <w:lang w:eastAsia="en-US"/>
        </w:rPr>
        <w:t xml:space="preserve"> ע"א); "</w:t>
      </w:r>
      <w:r>
        <w:rPr>
          <w:rFonts w:hint="eastAsia"/>
          <w:szCs w:val="20"/>
          <w:rtl/>
          <w:lang w:eastAsia="en-US"/>
        </w:rPr>
        <w:t>אי</w:t>
      </w:r>
      <w:r>
        <w:rPr>
          <w:szCs w:val="20"/>
          <w:rtl/>
          <w:lang w:eastAsia="en-US"/>
        </w:rPr>
        <w:t xml:space="preserve"> </w:t>
      </w:r>
      <w:r>
        <w:rPr>
          <w:rFonts w:hint="eastAsia"/>
          <w:szCs w:val="20"/>
          <w:rtl/>
          <w:lang w:eastAsia="en-US"/>
        </w:rPr>
        <w:t>שמים</w:t>
      </w:r>
      <w:r>
        <w:rPr>
          <w:szCs w:val="20"/>
          <w:rtl/>
          <w:lang w:eastAsia="en-US"/>
        </w:rPr>
        <w:t xml:space="preserve"> – </w:t>
      </w:r>
      <w:r>
        <w:rPr>
          <w:rFonts w:hint="eastAsia"/>
          <w:szCs w:val="20"/>
          <w:rtl/>
          <w:lang w:eastAsia="en-US"/>
        </w:rPr>
        <w:t>אהה</w:t>
      </w:r>
      <w:r>
        <w:rPr>
          <w:szCs w:val="20"/>
          <w:rtl/>
          <w:lang w:eastAsia="en-US"/>
        </w:rPr>
        <w:t xml:space="preserve"> </w:t>
      </w:r>
      <w:r>
        <w:rPr>
          <w:rFonts w:hint="eastAsia"/>
          <w:szCs w:val="20"/>
          <w:rtl/>
          <w:lang w:eastAsia="en-US"/>
        </w:rPr>
        <w:t>ה</w:t>
      </w:r>
      <w:r>
        <w:rPr>
          <w:szCs w:val="20"/>
          <w:rtl/>
          <w:lang w:eastAsia="en-US"/>
        </w:rPr>
        <w:t xml:space="preserve">', </w:t>
      </w:r>
      <w:proofErr w:type="spellStart"/>
      <w:r>
        <w:rPr>
          <w:rFonts w:hint="eastAsia"/>
          <w:szCs w:val="20"/>
          <w:rtl/>
          <w:lang w:eastAsia="en-US"/>
        </w:rPr>
        <w:t>להקדוש</w:t>
      </w:r>
      <w:proofErr w:type="spellEnd"/>
      <w:r>
        <w:rPr>
          <w:szCs w:val="20"/>
          <w:rtl/>
          <w:lang w:eastAsia="en-US"/>
        </w:rPr>
        <w:t xml:space="preserve"> </w:t>
      </w:r>
      <w:r>
        <w:rPr>
          <w:rFonts w:hint="eastAsia"/>
          <w:szCs w:val="20"/>
          <w:rtl/>
          <w:lang w:eastAsia="en-US"/>
        </w:rPr>
        <w:t>ברוך</w:t>
      </w:r>
      <w:r>
        <w:rPr>
          <w:szCs w:val="20"/>
          <w:rtl/>
          <w:lang w:eastAsia="en-US"/>
        </w:rPr>
        <w:t xml:space="preserve"> </w:t>
      </w:r>
      <w:r>
        <w:rPr>
          <w:rFonts w:hint="eastAsia"/>
          <w:szCs w:val="20"/>
          <w:rtl/>
          <w:lang w:eastAsia="en-US"/>
        </w:rPr>
        <w:t>הוא</w:t>
      </w:r>
      <w:r>
        <w:rPr>
          <w:szCs w:val="20"/>
          <w:rtl/>
          <w:lang w:eastAsia="en-US"/>
        </w:rPr>
        <w:t xml:space="preserve"> </w:t>
      </w:r>
      <w:r>
        <w:rPr>
          <w:rFonts w:hint="eastAsia"/>
          <w:szCs w:val="20"/>
          <w:rtl/>
          <w:lang w:eastAsia="en-US"/>
        </w:rPr>
        <w:t>היו</w:t>
      </w:r>
      <w:r>
        <w:rPr>
          <w:szCs w:val="20"/>
          <w:rtl/>
          <w:lang w:eastAsia="en-US"/>
        </w:rPr>
        <w:t xml:space="preserve"> </w:t>
      </w:r>
      <w:r>
        <w:rPr>
          <w:rFonts w:hint="eastAsia"/>
          <w:szCs w:val="20"/>
          <w:rtl/>
          <w:lang w:eastAsia="en-US"/>
        </w:rPr>
        <w:t>צועקים</w:t>
      </w:r>
      <w:r>
        <w:rPr>
          <w:szCs w:val="20"/>
          <w:rtl/>
          <w:lang w:eastAsia="en-US"/>
        </w:rPr>
        <w:t xml:space="preserve"> </w:t>
      </w:r>
      <w:r>
        <w:rPr>
          <w:rFonts w:hint="eastAsia"/>
          <w:szCs w:val="20"/>
          <w:rtl/>
          <w:lang w:eastAsia="en-US"/>
        </w:rPr>
        <w:t>על</w:t>
      </w:r>
      <w:r>
        <w:rPr>
          <w:szCs w:val="20"/>
          <w:rtl/>
          <w:lang w:eastAsia="en-US"/>
        </w:rPr>
        <w:t xml:space="preserve"> </w:t>
      </w:r>
      <w:r>
        <w:rPr>
          <w:rFonts w:hint="eastAsia"/>
          <w:szCs w:val="20"/>
          <w:rtl/>
          <w:lang w:eastAsia="en-US"/>
        </w:rPr>
        <w:t>אותם</w:t>
      </w:r>
      <w:r>
        <w:rPr>
          <w:szCs w:val="20"/>
          <w:rtl/>
          <w:lang w:eastAsia="en-US"/>
        </w:rPr>
        <w:t xml:space="preserve"> </w:t>
      </w:r>
      <w:r>
        <w:rPr>
          <w:rFonts w:hint="eastAsia"/>
          <w:szCs w:val="20"/>
          <w:rtl/>
          <w:lang w:eastAsia="en-US"/>
        </w:rPr>
        <w:t>שגזרו</w:t>
      </w:r>
      <w:r>
        <w:rPr>
          <w:szCs w:val="20"/>
          <w:rtl/>
          <w:lang w:eastAsia="en-US"/>
        </w:rPr>
        <w:t xml:space="preserve"> </w:t>
      </w:r>
      <w:r>
        <w:rPr>
          <w:rFonts w:hint="eastAsia"/>
          <w:szCs w:val="20"/>
          <w:rtl/>
          <w:lang w:eastAsia="en-US"/>
        </w:rPr>
        <w:t>עליהם</w:t>
      </w:r>
      <w:r>
        <w:rPr>
          <w:szCs w:val="20"/>
          <w:rtl/>
          <w:lang w:eastAsia="en-US"/>
        </w:rPr>
        <w:t xml:space="preserve"> </w:t>
      </w:r>
      <w:r>
        <w:rPr>
          <w:rFonts w:hint="eastAsia"/>
          <w:szCs w:val="20"/>
          <w:rtl/>
          <w:lang w:eastAsia="en-US"/>
        </w:rPr>
        <w:t>גזרות</w:t>
      </w:r>
      <w:r>
        <w:rPr>
          <w:szCs w:val="20"/>
          <w:rtl/>
          <w:lang w:eastAsia="en-US"/>
        </w:rPr>
        <w:t xml:space="preserve"> </w:t>
      </w:r>
      <w:r>
        <w:rPr>
          <w:rFonts w:hint="eastAsia"/>
          <w:szCs w:val="20"/>
          <w:rtl/>
          <w:lang w:eastAsia="en-US"/>
        </w:rPr>
        <w:t>קשות</w:t>
      </w:r>
      <w:r>
        <w:rPr>
          <w:szCs w:val="20"/>
          <w:rtl/>
          <w:lang w:eastAsia="en-US"/>
        </w:rPr>
        <w:t xml:space="preserve">, </w:t>
      </w:r>
      <w:r>
        <w:rPr>
          <w:rFonts w:hint="eastAsia"/>
          <w:szCs w:val="20"/>
          <w:rtl/>
          <w:lang w:eastAsia="en-US"/>
        </w:rPr>
        <w:t>והיו</w:t>
      </w:r>
      <w:r>
        <w:rPr>
          <w:szCs w:val="20"/>
          <w:rtl/>
          <w:lang w:eastAsia="en-US"/>
        </w:rPr>
        <w:t xml:space="preserve"> </w:t>
      </w:r>
      <w:r>
        <w:rPr>
          <w:rFonts w:hint="eastAsia"/>
          <w:szCs w:val="20"/>
          <w:rtl/>
          <w:lang w:eastAsia="en-US"/>
        </w:rPr>
        <w:t>אומרים</w:t>
      </w:r>
      <w:r>
        <w:rPr>
          <w:szCs w:val="20"/>
          <w:rtl/>
          <w:lang w:eastAsia="en-US"/>
        </w:rPr>
        <w:t xml:space="preserve"> </w:t>
      </w:r>
      <w:r>
        <w:rPr>
          <w:rFonts w:hint="eastAsia"/>
          <w:szCs w:val="20"/>
          <w:rtl/>
          <w:lang w:eastAsia="en-US"/>
        </w:rPr>
        <w:t>להם</w:t>
      </w:r>
      <w:r>
        <w:rPr>
          <w:szCs w:val="20"/>
          <w:rtl/>
          <w:lang w:eastAsia="en-US"/>
        </w:rPr>
        <w:t xml:space="preserve"> </w:t>
      </w:r>
      <w:r>
        <w:rPr>
          <w:rFonts w:hint="eastAsia"/>
          <w:szCs w:val="20"/>
          <w:rtl/>
          <w:lang w:eastAsia="en-US"/>
        </w:rPr>
        <w:t>לפני</w:t>
      </w:r>
      <w:r>
        <w:rPr>
          <w:szCs w:val="20"/>
          <w:rtl/>
          <w:lang w:eastAsia="en-US"/>
        </w:rPr>
        <w:t xml:space="preserve"> </w:t>
      </w:r>
      <w:r>
        <w:rPr>
          <w:rFonts w:hint="eastAsia"/>
          <w:szCs w:val="20"/>
          <w:rtl/>
          <w:lang w:eastAsia="en-US"/>
        </w:rPr>
        <w:t>הקדוש</w:t>
      </w:r>
      <w:r>
        <w:rPr>
          <w:szCs w:val="20"/>
          <w:rtl/>
          <w:lang w:eastAsia="en-US"/>
        </w:rPr>
        <w:t xml:space="preserve"> </w:t>
      </w:r>
      <w:r>
        <w:rPr>
          <w:rFonts w:hint="eastAsia"/>
          <w:szCs w:val="20"/>
          <w:rtl/>
          <w:lang w:eastAsia="en-US"/>
        </w:rPr>
        <w:t>ברוך</w:t>
      </w:r>
      <w:r>
        <w:rPr>
          <w:szCs w:val="20"/>
          <w:rtl/>
          <w:lang w:eastAsia="en-US"/>
        </w:rPr>
        <w:t xml:space="preserve"> </w:t>
      </w:r>
      <w:r>
        <w:rPr>
          <w:rFonts w:hint="eastAsia"/>
          <w:szCs w:val="20"/>
          <w:rtl/>
          <w:lang w:eastAsia="en-US"/>
        </w:rPr>
        <w:t>הוא</w:t>
      </w:r>
      <w:r>
        <w:rPr>
          <w:szCs w:val="20"/>
          <w:rtl/>
          <w:lang w:eastAsia="en-US"/>
        </w:rPr>
        <w:t xml:space="preserve">: </w:t>
      </w:r>
      <w:r>
        <w:rPr>
          <w:rFonts w:hint="eastAsia"/>
          <w:szCs w:val="20"/>
          <w:rtl/>
          <w:lang w:eastAsia="en-US"/>
        </w:rPr>
        <w:t>וכי</w:t>
      </w:r>
      <w:r>
        <w:rPr>
          <w:szCs w:val="20"/>
          <w:rtl/>
          <w:lang w:eastAsia="en-US"/>
        </w:rPr>
        <w:t xml:space="preserve"> </w:t>
      </w:r>
      <w:r>
        <w:rPr>
          <w:rFonts w:hint="eastAsia"/>
          <w:szCs w:val="20"/>
          <w:rtl/>
          <w:lang w:eastAsia="en-US"/>
        </w:rPr>
        <w:t>לא</w:t>
      </w:r>
      <w:r>
        <w:rPr>
          <w:szCs w:val="20"/>
          <w:rtl/>
          <w:lang w:eastAsia="en-US"/>
        </w:rPr>
        <w:t xml:space="preserve"> </w:t>
      </w:r>
      <w:r>
        <w:rPr>
          <w:rFonts w:hint="eastAsia"/>
          <w:szCs w:val="20"/>
          <w:rtl/>
          <w:lang w:eastAsia="en-US"/>
        </w:rPr>
        <w:t>אחיכם</w:t>
      </w:r>
      <w:r>
        <w:rPr>
          <w:szCs w:val="20"/>
          <w:rtl/>
          <w:lang w:eastAsia="en-US"/>
        </w:rPr>
        <w:t xml:space="preserve"> </w:t>
      </w:r>
      <w:r>
        <w:rPr>
          <w:rFonts w:hint="eastAsia"/>
          <w:szCs w:val="20"/>
          <w:rtl/>
          <w:lang w:eastAsia="en-US"/>
        </w:rPr>
        <w:t>וכו</w:t>
      </w:r>
      <w:r>
        <w:rPr>
          <w:szCs w:val="20"/>
          <w:rtl/>
          <w:lang w:eastAsia="en-US"/>
        </w:rPr>
        <w:t>'</w:t>
      </w:r>
      <w:r>
        <w:rPr>
          <w:rFonts w:hint="eastAsia"/>
          <w:sz w:val="8"/>
          <w:szCs w:val="10"/>
          <w:rtl/>
          <w:lang w:eastAsia="en-US"/>
        </w:rPr>
        <w:t xml:space="preserve"> </w:t>
      </w:r>
      <w:r>
        <w:rPr>
          <w:rFonts w:hint="cs"/>
          <w:szCs w:val="20"/>
          <w:rtl/>
          <w:lang w:eastAsia="en-US"/>
        </w:rPr>
        <w:t xml:space="preserve">" (תענית </w:t>
      </w:r>
      <w:proofErr w:type="spellStart"/>
      <w:r>
        <w:rPr>
          <w:rFonts w:hint="cs"/>
          <w:szCs w:val="20"/>
          <w:rtl/>
          <w:lang w:eastAsia="en-US"/>
        </w:rPr>
        <w:t>יח</w:t>
      </w:r>
      <w:proofErr w:type="spellEnd"/>
      <w:r>
        <w:rPr>
          <w:rFonts w:hint="cs"/>
          <w:szCs w:val="20"/>
          <w:rtl/>
          <w:lang w:eastAsia="en-US"/>
        </w:rPr>
        <w:t xml:space="preserve"> ע"א). ראה במבוא למאמר: "צניעות ומסירות נפש למען הארץ".</w:t>
      </w:r>
    </w:p>
  </w:footnote>
  <w:footnote w:id="38">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אין הכוונה דווקא לארץ ישראל או חלק ממנה. כוונת הרמב"ם היא שגויים רוצים לגרש יהודים ממקום בו הם נמצאים, מבלי קשר לארץ ישראל. כל גירוש הוא צרה אישית גדולה. ראה: הרב ישראל הורוביץ, שו"ת בית ישראל, סי' סב; הרב חיים דוד הלוי, שו"ת מים חיים א סי' לח. דברי ה</w:t>
      </w:r>
      <w:r>
        <w:rPr>
          <w:rFonts w:ascii="David" w:hAnsi="David" w:hint="eastAsia"/>
          <w:szCs w:val="20"/>
          <w:rtl/>
          <w:lang w:eastAsia="en-US"/>
        </w:rPr>
        <w:t>רמב</w:t>
      </w:r>
      <w:r>
        <w:rPr>
          <w:rFonts w:ascii="David" w:hAnsi="David"/>
          <w:szCs w:val="20"/>
          <w:rtl/>
          <w:lang w:eastAsia="en-US"/>
        </w:rPr>
        <w:t>"</w:t>
      </w:r>
      <w:r>
        <w:rPr>
          <w:rFonts w:ascii="David" w:hAnsi="David" w:hint="eastAsia"/>
          <w:szCs w:val="20"/>
          <w:rtl/>
          <w:lang w:eastAsia="en-US"/>
        </w:rPr>
        <w:t>ם</w:t>
      </w:r>
      <w:r>
        <w:rPr>
          <w:rFonts w:ascii="David" w:hAnsi="David"/>
          <w:szCs w:val="20"/>
          <w:rtl/>
          <w:lang w:eastAsia="en-US"/>
        </w:rPr>
        <w:t xml:space="preserve"> </w:t>
      </w:r>
      <w:r>
        <w:rPr>
          <w:rFonts w:ascii="David" w:hAnsi="David" w:hint="cs"/>
          <w:szCs w:val="20"/>
          <w:rtl/>
          <w:lang w:eastAsia="en-US"/>
        </w:rPr>
        <w:t>ב</w:t>
      </w:r>
      <w:r>
        <w:rPr>
          <w:rFonts w:ascii="David" w:hAnsi="David" w:hint="eastAsia"/>
          <w:szCs w:val="20"/>
          <w:rtl/>
          <w:lang w:eastAsia="en-US"/>
        </w:rPr>
        <w:t>הל</w:t>
      </w:r>
      <w:r>
        <w:rPr>
          <w:rFonts w:ascii="David" w:hAnsi="David" w:hint="cs"/>
          <w:szCs w:val="20"/>
          <w:rtl/>
          <w:lang w:eastAsia="en-US"/>
        </w:rPr>
        <w:t>'</w:t>
      </w:r>
      <w:r>
        <w:rPr>
          <w:rFonts w:ascii="David" w:hAnsi="David"/>
          <w:szCs w:val="20"/>
          <w:rtl/>
          <w:lang w:eastAsia="en-US"/>
        </w:rPr>
        <w:t xml:space="preserve"> </w:t>
      </w:r>
      <w:r>
        <w:rPr>
          <w:rFonts w:ascii="David" w:hAnsi="David" w:hint="eastAsia"/>
          <w:szCs w:val="20"/>
          <w:rtl/>
          <w:lang w:eastAsia="en-US"/>
        </w:rPr>
        <w:t>תעניות</w:t>
      </w:r>
      <w:r>
        <w:rPr>
          <w:rFonts w:ascii="David" w:hAnsi="David"/>
          <w:szCs w:val="20"/>
          <w:rtl/>
          <w:lang w:eastAsia="en-US"/>
        </w:rPr>
        <w:t xml:space="preserve"> </w:t>
      </w:r>
      <w:r>
        <w:rPr>
          <w:rFonts w:ascii="David" w:hAnsi="David" w:hint="eastAsia"/>
          <w:szCs w:val="20"/>
          <w:rtl/>
          <w:lang w:eastAsia="en-US"/>
        </w:rPr>
        <w:t>ב</w:t>
      </w:r>
      <w:r>
        <w:rPr>
          <w:rFonts w:ascii="David" w:hAnsi="David" w:hint="cs"/>
          <w:szCs w:val="20"/>
          <w:rtl/>
          <w:lang w:eastAsia="en-US"/>
        </w:rPr>
        <w:t>,</w:t>
      </w:r>
      <w:r>
        <w:rPr>
          <w:rFonts w:ascii="David" w:hAnsi="David"/>
          <w:szCs w:val="20"/>
          <w:rtl/>
          <w:lang w:eastAsia="en-US"/>
        </w:rPr>
        <w:t xml:space="preserve"> </w:t>
      </w:r>
      <w:r>
        <w:rPr>
          <w:rFonts w:ascii="David" w:hAnsi="David" w:hint="eastAsia"/>
          <w:szCs w:val="20"/>
          <w:rtl/>
          <w:lang w:eastAsia="en-US"/>
        </w:rPr>
        <w:t>ג</w:t>
      </w:r>
      <w:r>
        <w:rPr>
          <w:rFonts w:hint="cs"/>
          <w:szCs w:val="20"/>
          <w:rtl/>
          <w:lang w:eastAsia="en-US"/>
        </w:rPr>
        <w:t>: "</w:t>
      </w:r>
      <w:proofErr w:type="spellStart"/>
      <w:r>
        <w:rPr>
          <w:rFonts w:hint="cs"/>
          <w:szCs w:val="20"/>
          <w:rtl/>
          <w:lang w:eastAsia="en-US"/>
        </w:rPr>
        <w:t>ליקח</w:t>
      </w:r>
      <w:proofErr w:type="spellEnd"/>
      <w:r>
        <w:rPr>
          <w:rFonts w:hint="cs"/>
          <w:szCs w:val="20"/>
          <w:rtl/>
          <w:lang w:eastAsia="en-US"/>
        </w:rPr>
        <w:t xml:space="preserve"> מידם ארץ" נכלל תחת הכותרת:</w:t>
      </w:r>
      <w:r>
        <w:rPr>
          <w:rFonts w:ascii="David" w:hAnsi="David"/>
          <w:szCs w:val="20"/>
          <w:rtl/>
          <w:lang w:eastAsia="en-US"/>
        </w:rPr>
        <w:t xml:space="preserve"> </w:t>
      </w:r>
      <w:r>
        <w:rPr>
          <w:rFonts w:ascii="David" w:hAnsi="David" w:hint="cs"/>
          <w:szCs w:val="20"/>
          <w:rtl/>
          <w:lang w:eastAsia="en-US"/>
        </w:rPr>
        <w:t>"</w:t>
      </w:r>
      <w:r>
        <w:rPr>
          <w:rFonts w:ascii="David" w:hAnsi="David" w:hint="eastAsia"/>
          <w:szCs w:val="20"/>
          <w:rtl/>
          <w:lang w:eastAsia="en-US"/>
        </w:rPr>
        <w:t>על</w:t>
      </w:r>
      <w:r>
        <w:rPr>
          <w:rFonts w:ascii="David" w:hAnsi="David"/>
          <w:szCs w:val="20"/>
          <w:rtl/>
          <w:lang w:eastAsia="en-US"/>
        </w:rPr>
        <w:t xml:space="preserve"> </w:t>
      </w:r>
      <w:r>
        <w:rPr>
          <w:rFonts w:ascii="David" w:hAnsi="David" w:hint="eastAsia"/>
          <w:szCs w:val="20"/>
          <w:rtl/>
          <w:lang w:eastAsia="en-US"/>
        </w:rPr>
        <w:t>הצרת</w:t>
      </w:r>
      <w:r>
        <w:rPr>
          <w:rFonts w:ascii="David" w:hAnsi="David"/>
          <w:szCs w:val="20"/>
          <w:rtl/>
          <w:lang w:eastAsia="en-US"/>
        </w:rPr>
        <w:t xml:space="preserve"> </w:t>
      </w:r>
      <w:r>
        <w:rPr>
          <w:rFonts w:ascii="David" w:hAnsi="David" w:hint="eastAsia"/>
          <w:szCs w:val="20"/>
          <w:rtl/>
          <w:lang w:eastAsia="en-US"/>
        </w:rPr>
        <w:t>שונאי</w:t>
      </w:r>
      <w:r>
        <w:rPr>
          <w:rFonts w:ascii="David" w:hAnsi="David"/>
          <w:szCs w:val="20"/>
          <w:rtl/>
          <w:lang w:eastAsia="en-US"/>
        </w:rPr>
        <w:t xml:space="preserve"> </w:t>
      </w:r>
      <w:r>
        <w:rPr>
          <w:rFonts w:ascii="David" w:hAnsi="David" w:hint="eastAsia"/>
          <w:szCs w:val="20"/>
          <w:rtl/>
          <w:lang w:eastAsia="en-US"/>
        </w:rPr>
        <w:t>ישראל</w:t>
      </w:r>
      <w:r>
        <w:rPr>
          <w:rFonts w:ascii="David" w:hAnsi="David"/>
          <w:szCs w:val="20"/>
          <w:rtl/>
          <w:lang w:eastAsia="en-US"/>
        </w:rPr>
        <w:t xml:space="preserve"> </w:t>
      </w:r>
      <w:r>
        <w:rPr>
          <w:rFonts w:ascii="David" w:hAnsi="David" w:hint="eastAsia"/>
          <w:szCs w:val="20"/>
          <w:rtl/>
          <w:lang w:eastAsia="en-US"/>
        </w:rPr>
        <w:t>לישרא</w:t>
      </w:r>
      <w:r>
        <w:rPr>
          <w:rFonts w:ascii="David" w:hAnsi="David" w:hint="cs"/>
          <w:szCs w:val="20"/>
          <w:rtl/>
          <w:lang w:eastAsia="en-US"/>
        </w:rPr>
        <w:t xml:space="preserve">ל". </w:t>
      </w:r>
      <w:r>
        <w:rPr>
          <w:rFonts w:hint="cs"/>
          <w:szCs w:val="20"/>
          <w:rtl/>
          <w:lang w:eastAsia="en-US"/>
        </w:rPr>
        <w:t xml:space="preserve">הצפנת פענח מפרש שיש לראות זאת כגזרת שמד, ומקור דברי הרמב"ם הם בגמרא בתענית ח ע"ב: "בימי ר' </w:t>
      </w:r>
      <w:proofErr w:type="spellStart"/>
      <w:r>
        <w:rPr>
          <w:rFonts w:hint="cs"/>
          <w:szCs w:val="20"/>
          <w:rtl/>
          <w:lang w:eastAsia="en-US"/>
        </w:rPr>
        <w:t>זירא</w:t>
      </w:r>
      <w:proofErr w:type="spellEnd"/>
      <w:r>
        <w:rPr>
          <w:rFonts w:hint="cs"/>
          <w:szCs w:val="20"/>
          <w:rtl/>
          <w:lang w:eastAsia="en-US"/>
        </w:rPr>
        <w:t xml:space="preserve"> גזרו גזירה"</w:t>
      </w:r>
      <w:r>
        <w:rPr>
          <w:rFonts w:hint="cs"/>
          <w:snapToGrid w:val="0"/>
          <w:szCs w:val="20"/>
          <w:rtl/>
          <w:lang w:eastAsia="en-US"/>
        </w:rPr>
        <w:t>.</w:t>
      </w:r>
    </w:p>
  </w:footnote>
  <w:footnote w:id="39">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r>
      <w:r>
        <w:rPr>
          <w:rFonts w:ascii="David" w:hAnsi="David" w:hint="cs"/>
          <w:szCs w:val="20"/>
          <w:rtl/>
          <w:lang w:eastAsia="en-US"/>
        </w:rPr>
        <w:t xml:space="preserve">ראה עוד: הרב </w:t>
      </w:r>
      <w:r>
        <w:rPr>
          <w:rFonts w:ascii="David" w:hAnsi="David" w:hint="eastAsia"/>
          <w:szCs w:val="20"/>
          <w:rtl/>
          <w:lang w:eastAsia="en-US"/>
        </w:rPr>
        <w:t>יצחק</w:t>
      </w:r>
      <w:r>
        <w:rPr>
          <w:rFonts w:ascii="David" w:hAnsi="David"/>
          <w:szCs w:val="20"/>
          <w:rtl/>
          <w:lang w:eastAsia="en-US"/>
        </w:rPr>
        <w:t xml:space="preserve"> </w:t>
      </w:r>
      <w:r>
        <w:rPr>
          <w:rFonts w:ascii="David" w:hAnsi="David" w:hint="eastAsia"/>
          <w:szCs w:val="20"/>
          <w:rtl/>
          <w:lang w:eastAsia="en-US"/>
        </w:rPr>
        <w:t>צבי</w:t>
      </w:r>
      <w:r>
        <w:rPr>
          <w:rFonts w:ascii="David" w:hAnsi="David"/>
          <w:szCs w:val="20"/>
          <w:rtl/>
          <w:lang w:eastAsia="en-US"/>
        </w:rPr>
        <w:t xml:space="preserve"> </w:t>
      </w:r>
      <w:proofErr w:type="spellStart"/>
      <w:r>
        <w:rPr>
          <w:rFonts w:ascii="David" w:hAnsi="David" w:hint="eastAsia"/>
          <w:szCs w:val="20"/>
          <w:rtl/>
          <w:lang w:eastAsia="en-US"/>
        </w:rPr>
        <w:t>אושינסקי</w:t>
      </w:r>
      <w:proofErr w:type="spellEnd"/>
      <w:r>
        <w:rPr>
          <w:rFonts w:ascii="David" w:hAnsi="David" w:hint="cs"/>
          <w:szCs w:val="20"/>
          <w:rtl/>
          <w:lang w:eastAsia="en-US"/>
        </w:rPr>
        <w:t>, "</w:t>
      </w:r>
      <w:r>
        <w:rPr>
          <w:rFonts w:ascii="David" w:hAnsi="David" w:hint="eastAsia"/>
          <w:szCs w:val="20"/>
          <w:rtl/>
          <w:lang w:eastAsia="en-US"/>
        </w:rPr>
        <w:t>שביתת</w:t>
      </w:r>
      <w:r>
        <w:rPr>
          <w:rFonts w:ascii="David" w:hAnsi="David"/>
          <w:szCs w:val="20"/>
          <w:rtl/>
          <w:lang w:eastAsia="en-US"/>
        </w:rPr>
        <w:t xml:space="preserve"> </w:t>
      </w:r>
      <w:r>
        <w:rPr>
          <w:rFonts w:ascii="David" w:hAnsi="David" w:hint="eastAsia"/>
          <w:szCs w:val="20"/>
          <w:rtl/>
          <w:lang w:eastAsia="en-US"/>
        </w:rPr>
        <w:t>רעב</w:t>
      </w:r>
      <w:r>
        <w:rPr>
          <w:rFonts w:ascii="David" w:hAnsi="David"/>
          <w:szCs w:val="20"/>
          <w:rtl/>
          <w:lang w:eastAsia="en-US"/>
        </w:rPr>
        <w:t xml:space="preserve"> </w:t>
      </w:r>
      <w:r>
        <w:rPr>
          <w:rFonts w:ascii="David" w:hAnsi="David" w:hint="eastAsia"/>
          <w:szCs w:val="20"/>
          <w:rtl/>
          <w:lang w:eastAsia="en-US"/>
        </w:rPr>
        <w:t>בהלכה</w:t>
      </w:r>
      <w:r>
        <w:rPr>
          <w:rFonts w:ascii="David" w:hAnsi="David" w:hint="cs"/>
          <w:szCs w:val="20"/>
          <w:rtl/>
          <w:lang w:eastAsia="en-US"/>
        </w:rPr>
        <w:t xml:space="preserve">", </w:t>
      </w:r>
      <w:r>
        <w:rPr>
          <w:rFonts w:ascii="David" w:hAnsi="David" w:hint="eastAsia"/>
          <w:szCs w:val="20"/>
          <w:rtl/>
          <w:lang w:eastAsia="en-US"/>
        </w:rPr>
        <w:t>סיני</w:t>
      </w:r>
      <w:r>
        <w:rPr>
          <w:rFonts w:ascii="David" w:hAnsi="David" w:hint="cs"/>
          <w:szCs w:val="20"/>
          <w:rtl/>
          <w:lang w:eastAsia="en-US"/>
        </w:rPr>
        <w:t>,</w:t>
      </w:r>
      <w:r>
        <w:rPr>
          <w:rFonts w:ascii="David" w:hAnsi="David"/>
          <w:szCs w:val="20"/>
          <w:rtl/>
          <w:lang w:eastAsia="en-US"/>
        </w:rPr>
        <w:t xml:space="preserve"> </w:t>
      </w:r>
      <w:proofErr w:type="spellStart"/>
      <w:r>
        <w:rPr>
          <w:rFonts w:ascii="David" w:hAnsi="David" w:hint="eastAsia"/>
          <w:szCs w:val="20"/>
          <w:rtl/>
          <w:lang w:eastAsia="en-US"/>
        </w:rPr>
        <w:t>קכו</w:t>
      </w:r>
      <w:r>
        <w:rPr>
          <w:rFonts w:ascii="David" w:hAnsi="David"/>
          <w:szCs w:val="20"/>
          <w:rtl/>
          <w:lang w:eastAsia="en-US"/>
        </w:rPr>
        <w:t>-</w:t>
      </w:r>
      <w:r>
        <w:rPr>
          <w:rFonts w:ascii="David" w:hAnsi="David" w:hint="eastAsia"/>
          <w:szCs w:val="20"/>
          <w:rtl/>
          <w:lang w:eastAsia="en-US"/>
        </w:rPr>
        <w:t>קכז</w:t>
      </w:r>
      <w:proofErr w:type="spellEnd"/>
      <w:r>
        <w:rPr>
          <w:rFonts w:ascii="David" w:hAnsi="David"/>
          <w:szCs w:val="20"/>
          <w:rtl/>
          <w:lang w:eastAsia="en-US"/>
        </w:rPr>
        <w:t xml:space="preserve"> </w:t>
      </w:r>
      <w:r>
        <w:rPr>
          <w:rFonts w:ascii="David" w:hAnsi="David" w:hint="cs"/>
          <w:szCs w:val="20"/>
          <w:rtl/>
          <w:lang w:eastAsia="en-US"/>
        </w:rPr>
        <w:t>(</w:t>
      </w:r>
      <w:r>
        <w:rPr>
          <w:rFonts w:ascii="David" w:hAnsi="David" w:hint="eastAsia"/>
          <w:szCs w:val="20"/>
          <w:rtl/>
          <w:lang w:eastAsia="en-US"/>
        </w:rPr>
        <w:t>תשס</w:t>
      </w:r>
      <w:r>
        <w:rPr>
          <w:rFonts w:ascii="David" w:hAnsi="David"/>
          <w:szCs w:val="20"/>
          <w:rtl/>
          <w:lang w:eastAsia="en-US"/>
        </w:rPr>
        <w:t>"</w:t>
      </w:r>
      <w:r>
        <w:rPr>
          <w:rFonts w:ascii="David" w:hAnsi="David" w:hint="eastAsia"/>
          <w:szCs w:val="20"/>
          <w:rtl/>
          <w:lang w:eastAsia="en-US"/>
        </w:rPr>
        <w:t>א</w:t>
      </w:r>
      <w:r>
        <w:rPr>
          <w:rFonts w:ascii="David" w:hAnsi="David" w:hint="cs"/>
          <w:szCs w:val="20"/>
          <w:rtl/>
          <w:lang w:eastAsia="en-US"/>
        </w:rPr>
        <w:t>)</w:t>
      </w:r>
      <w:r>
        <w:rPr>
          <w:rFonts w:ascii="David" w:hAnsi="David"/>
          <w:szCs w:val="20"/>
          <w:rtl/>
          <w:lang w:eastAsia="en-US"/>
        </w:rPr>
        <w:t>,</w:t>
      </w:r>
      <w:r>
        <w:rPr>
          <w:rFonts w:ascii="David" w:hAnsi="David" w:hint="cs"/>
          <w:szCs w:val="20"/>
          <w:rtl/>
          <w:lang w:eastAsia="en-US"/>
        </w:rPr>
        <w:t xml:space="preserve"> עמ'</w:t>
      </w:r>
      <w:r>
        <w:rPr>
          <w:rFonts w:ascii="David" w:hAnsi="David"/>
          <w:szCs w:val="20"/>
          <w:rtl/>
          <w:lang w:eastAsia="en-US"/>
        </w:rPr>
        <w:t xml:space="preserve"> </w:t>
      </w:r>
      <w:r>
        <w:rPr>
          <w:rFonts w:ascii="David" w:hAnsi="David" w:hint="eastAsia"/>
          <w:szCs w:val="20"/>
          <w:rtl/>
          <w:lang w:eastAsia="en-US"/>
        </w:rPr>
        <w:t>רפא</w:t>
      </w:r>
      <w:r>
        <w:rPr>
          <w:rFonts w:ascii="David" w:hAnsi="David"/>
          <w:szCs w:val="20"/>
          <w:rtl/>
          <w:lang w:eastAsia="en-US"/>
        </w:rPr>
        <w:t xml:space="preserve">- </w:t>
      </w:r>
      <w:r>
        <w:rPr>
          <w:rFonts w:ascii="David" w:hAnsi="David" w:hint="eastAsia"/>
          <w:szCs w:val="20"/>
          <w:rtl/>
          <w:lang w:eastAsia="en-US"/>
        </w:rPr>
        <w:t>רפה</w:t>
      </w:r>
      <w:r>
        <w:rPr>
          <w:rFonts w:ascii="David" w:hAnsi="David"/>
          <w:szCs w:val="20"/>
          <w:rtl/>
          <w:lang w:eastAsia="en-US"/>
        </w:rPr>
        <w:t>.</w:t>
      </w:r>
      <w:r>
        <w:rPr>
          <w:rFonts w:hint="cs"/>
          <w:szCs w:val="20"/>
          <w:rtl/>
          <w:lang w:eastAsia="en-US"/>
        </w:rPr>
        <w:t xml:space="preserve"> </w:t>
      </w:r>
      <w:proofErr w:type="spellStart"/>
      <w:r>
        <w:rPr>
          <w:rFonts w:hint="cs"/>
          <w:szCs w:val="20"/>
          <w:rtl/>
          <w:lang w:eastAsia="en-US"/>
        </w:rPr>
        <w:t>הראי"ה</w:t>
      </w:r>
      <w:proofErr w:type="spellEnd"/>
      <w:r>
        <w:rPr>
          <w:rFonts w:hint="cs"/>
          <w:szCs w:val="20"/>
          <w:rtl/>
          <w:lang w:eastAsia="en-US"/>
        </w:rPr>
        <w:t xml:space="preserve"> קוק כתב ביום ז' סיון תרצ"ד </w:t>
      </w:r>
      <w:proofErr w:type="spellStart"/>
      <w:r>
        <w:rPr>
          <w:rFonts w:hint="cs"/>
          <w:szCs w:val="20"/>
          <w:rtl/>
          <w:lang w:eastAsia="en-US"/>
        </w:rPr>
        <w:t>לאב"א</w:t>
      </w:r>
      <w:proofErr w:type="spellEnd"/>
      <w:r>
        <w:rPr>
          <w:rFonts w:hint="cs"/>
          <w:szCs w:val="20"/>
          <w:rtl/>
          <w:lang w:eastAsia="en-US"/>
        </w:rPr>
        <w:t xml:space="preserve"> אחימאיר שפתח בשביתת רעב כמחאה על עיכובו במאסר לאחר שיצא זכאי: "אודיע לכבודך שעם כל זה שאני מצטער מאד על העיכוב של העינוי שלך במאסר, אינני מסכים בשום אופן שאיש כמוך ישתמש </w:t>
      </w:r>
      <w:proofErr w:type="spellStart"/>
      <w:r>
        <w:rPr>
          <w:rFonts w:hint="cs"/>
          <w:szCs w:val="20"/>
          <w:rtl/>
          <w:lang w:eastAsia="en-US"/>
        </w:rPr>
        <w:t>בהאמצעי</w:t>
      </w:r>
      <w:proofErr w:type="spellEnd"/>
      <w:r>
        <w:rPr>
          <w:rFonts w:hint="cs"/>
          <w:szCs w:val="20"/>
          <w:rtl/>
          <w:lang w:eastAsia="en-US"/>
        </w:rPr>
        <w:t xml:space="preserve"> של שביתת רעב נגד חובת שמירת הנפש" (מגד ירחים, בית הרב קוק, </w:t>
      </w:r>
      <w:proofErr w:type="spellStart"/>
      <w:r>
        <w:rPr>
          <w:rFonts w:hint="cs"/>
          <w:szCs w:val="20"/>
          <w:rtl/>
          <w:lang w:eastAsia="en-US"/>
        </w:rPr>
        <w:t>גליון</w:t>
      </w:r>
      <w:proofErr w:type="spellEnd"/>
      <w:r>
        <w:rPr>
          <w:rFonts w:hint="cs"/>
          <w:szCs w:val="20"/>
          <w:rtl/>
          <w:lang w:eastAsia="en-US"/>
        </w:rPr>
        <w:t xml:space="preserve"> 55, סיון תשס"ד)</w:t>
      </w:r>
      <w:r>
        <w:rPr>
          <w:rFonts w:hint="cs"/>
          <w:snapToGrid w:val="0"/>
          <w:szCs w:val="20"/>
          <w:rtl/>
          <w:lang w:eastAsia="en-US"/>
        </w:rPr>
        <w:t>.</w:t>
      </w:r>
    </w:p>
  </w:footnote>
  <w:footnote w:id="40">
    <w:p w:rsidR="001078CE" w:rsidRDefault="001078CE" w:rsidP="00683530">
      <w:pPr>
        <w:pStyle w:val="aa"/>
        <w:spacing w:line="240" w:lineRule="auto"/>
        <w:rPr>
          <w:szCs w:val="20"/>
          <w:rtl/>
          <w:lang w:eastAsia="en-US"/>
        </w:rPr>
      </w:pPr>
      <w:r>
        <w:rPr>
          <w:rStyle w:val="ac"/>
          <w:szCs w:val="20"/>
          <w:rtl/>
        </w:rPr>
        <w:footnoteRef/>
      </w:r>
      <w:r>
        <w:rPr>
          <w:rFonts w:hint="cs"/>
          <w:szCs w:val="20"/>
          <w:rtl/>
          <w:lang w:eastAsia="en-US"/>
        </w:rPr>
        <w:t>.</w:t>
      </w:r>
      <w:r>
        <w:rPr>
          <w:rFonts w:hint="cs"/>
          <w:szCs w:val="20"/>
          <w:rtl/>
          <w:lang w:eastAsia="en-US"/>
        </w:rPr>
        <w:tab/>
        <w:t xml:space="preserve">עסקתי בכך במאמר: "צניעות ומסירות נפש למען הארץ". הרב מנחם פליקס, "ואף על פי כן: שביתת רעב", </w:t>
      </w:r>
      <w:proofErr w:type="spellStart"/>
      <w:r>
        <w:rPr>
          <w:rFonts w:hint="cs"/>
          <w:szCs w:val="20"/>
          <w:rtl/>
          <w:lang w:eastAsia="en-US"/>
        </w:rPr>
        <w:t>תחומין</w:t>
      </w:r>
      <w:proofErr w:type="spellEnd"/>
      <w:r>
        <w:rPr>
          <w:rFonts w:hint="cs"/>
          <w:szCs w:val="20"/>
          <w:rtl/>
          <w:lang w:eastAsia="en-US"/>
        </w:rPr>
        <w:t xml:space="preserve">, טז (תשנ"ו), עמ' 291-295 (במאמר תגובה למאמרי זה בגרסתו הראשונה) טוען ששביתת רעב לשם מאבק על הצלת שטחי ארץ ישראל שלא יימסרו לידי גויים ומניעת חילול השם, מותרת, ואין היא שונה מסכנות שנטלו על עצמם מנהיגי עם ישראל לאורך הדורות למען עם ישראל וארצו. הוא מציין גם </w:t>
      </w:r>
      <w:proofErr w:type="spellStart"/>
      <w:r>
        <w:rPr>
          <w:rFonts w:hint="cs"/>
          <w:szCs w:val="20"/>
          <w:rtl/>
          <w:lang w:eastAsia="en-US"/>
        </w:rPr>
        <w:t>לשו"ת</w:t>
      </w:r>
      <w:proofErr w:type="spellEnd"/>
      <w:r>
        <w:rPr>
          <w:rFonts w:hint="cs"/>
          <w:szCs w:val="20"/>
          <w:rtl/>
          <w:lang w:eastAsia="en-US"/>
        </w:rPr>
        <w:t xml:space="preserve"> אגרות משה, </w:t>
      </w:r>
      <w:proofErr w:type="spellStart"/>
      <w:r>
        <w:rPr>
          <w:rFonts w:hint="cs"/>
          <w:szCs w:val="20"/>
          <w:rtl/>
          <w:lang w:eastAsia="en-US"/>
        </w:rPr>
        <w:t>חו"מ</w:t>
      </w:r>
      <w:proofErr w:type="spellEnd"/>
      <w:r>
        <w:rPr>
          <w:rFonts w:hint="cs"/>
          <w:szCs w:val="20"/>
          <w:rtl/>
          <w:lang w:eastAsia="en-US"/>
        </w:rPr>
        <w:t xml:space="preserve"> א, סי' </w:t>
      </w:r>
      <w:proofErr w:type="spellStart"/>
      <w:r>
        <w:rPr>
          <w:rFonts w:hint="cs"/>
          <w:szCs w:val="20"/>
          <w:rtl/>
          <w:lang w:eastAsia="en-US"/>
        </w:rPr>
        <w:t>קג</w:t>
      </w:r>
      <w:proofErr w:type="spellEnd"/>
      <w:r>
        <w:rPr>
          <w:rFonts w:hint="cs"/>
          <w:szCs w:val="20"/>
          <w:rtl/>
          <w:lang w:eastAsia="en-US"/>
        </w:rPr>
        <w:t>, שמותר לאדם לצער עצמו בשתיית יין לשם הרווחת ממון, ומכאן שכל שכן למען הצלת ארץ ישראל מחורבן והצלת נפשות ישראל ממיתה. הנחת יסוד בדבריו, ששביתת רעב היא חלק מהמאבק על שלמות הארץ. אכן, אם רואים את שביתת הרעב כחלק ממלחמת מצוה, אזי במלחמה מותר ואף צריך לסכן את הגוף ואת הנפש. אך כאמור, לא נראה ששביתת רעב, של יחידים בדרך כלל, משפיעה על דעת הקהל ועל קובעי המדיניות יותר מאשר הפגנה המונית או מחאות אחרות</w:t>
      </w:r>
      <w:r>
        <w:rPr>
          <w:rFonts w:hint="cs"/>
          <w:snapToGrid w:val="0"/>
          <w:szCs w:val="20"/>
          <w:rtl/>
          <w:lang w:eastAsia="en-US"/>
        </w:rPr>
        <w:t>.</w:t>
      </w:r>
    </w:p>
  </w:footnote>
  <w:footnote w:id="41">
    <w:p w:rsidR="001078CE" w:rsidRDefault="001078CE" w:rsidP="00683530">
      <w:pPr>
        <w:pStyle w:val="aa"/>
        <w:spacing w:line="240" w:lineRule="auto"/>
        <w:rPr>
          <w:szCs w:val="20"/>
          <w:rtl/>
        </w:rPr>
      </w:pPr>
      <w:r>
        <w:rPr>
          <w:rStyle w:val="ac"/>
          <w:szCs w:val="20"/>
          <w:rtl/>
        </w:rPr>
        <w:footnoteRef/>
      </w:r>
      <w:r>
        <w:rPr>
          <w:rFonts w:hint="cs"/>
          <w:szCs w:val="20"/>
          <w:rtl/>
        </w:rPr>
        <w:t>.</w:t>
      </w:r>
      <w:r>
        <w:rPr>
          <w:rFonts w:hint="cs"/>
          <w:szCs w:val="20"/>
          <w:rtl/>
        </w:rPr>
        <w:tab/>
      </w:r>
      <w:proofErr w:type="spellStart"/>
      <w:r>
        <w:rPr>
          <w:rFonts w:hint="cs"/>
          <w:szCs w:val="20"/>
          <w:rtl/>
        </w:rPr>
        <w:t>תוספתא</w:t>
      </w:r>
      <w:proofErr w:type="spellEnd"/>
      <w:r>
        <w:rPr>
          <w:szCs w:val="20"/>
          <w:rtl/>
        </w:rPr>
        <w:t xml:space="preserve"> </w:t>
      </w:r>
      <w:r>
        <w:rPr>
          <w:rFonts w:hint="cs"/>
          <w:szCs w:val="20"/>
          <w:rtl/>
        </w:rPr>
        <w:t>זו מובאת</w:t>
      </w:r>
      <w:r>
        <w:rPr>
          <w:szCs w:val="20"/>
          <w:rtl/>
        </w:rPr>
        <w:t xml:space="preserve"> בירושלמי דמאי ז</w:t>
      </w:r>
      <w:r>
        <w:rPr>
          <w:rFonts w:hint="cs"/>
          <w:szCs w:val="20"/>
          <w:rtl/>
        </w:rPr>
        <w:t>,</w:t>
      </w:r>
      <w:r>
        <w:rPr>
          <w:szCs w:val="20"/>
          <w:rtl/>
        </w:rPr>
        <w:t xml:space="preserve"> ג</w:t>
      </w:r>
      <w:r>
        <w:rPr>
          <w:rFonts w:hint="cs"/>
          <w:szCs w:val="20"/>
          <w:rtl/>
        </w:rPr>
        <w:t>,</w:t>
      </w:r>
      <w:r>
        <w:rPr>
          <w:szCs w:val="20"/>
          <w:rtl/>
        </w:rPr>
        <w:t xml:space="preserve"> ונפסק</w:t>
      </w:r>
      <w:r>
        <w:rPr>
          <w:rFonts w:hint="cs"/>
          <w:szCs w:val="20"/>
          <w:rtl/>
        </w:rPr>
        <w:t>ה</w:t>
      </w:r>
      <w:r>
        <w:rPr>
          <w:szCs w:val="20"/>
          <w:rtl/>
        </w:rPr>
        <w:t xml:space="preserve"> להלכה</w:t>
      </w:r>
      <w:r>
        <w:rPr>
          <w:rFonts w:hint="cs"/>
          <w:szCs w:val="20"/>
          <w:rtl/>
        </w:rPr>
        <w:t>:</w:t>
      </w:r>
      <w:r>
        <w:rPr>
          <w:szCs w:val="20"/>
          <w:rtl/>
        </w:rPr>
        <w:t xml:space="preserve"> </w:t>
      </w:r>
      <w:proofErr w:type="spellStart"/>
      <w:r>
        <w:rPr>
          <w:szCs w:val="20"/>
          <w:rtl/>
        </w:rPr>
        <w:t>רי"ף</w:t>
      </w:r>
      <w:proofErr w:type="spellEnd"/>
      <w:r>
        <w:rPr>
          <w:szCs w:val="20"/>
          <w:rtl/>
        </w:rPr>
        <w:t xml:space="preserve"> </w:t>
      </w:r>
      <w:r>
        <w:rPr>
          <w:rFonts w:hint="cs"/>
          <w:szCs w:val="20"/>
          <w:rtl/>
        </w:rPr>
        <w:t>ב</w:t>
      </w:r>
      <w:r>
        <w:rPr>
          <w:szCs w:val="20"/>
          <w:rtl/>
        </w:rPr>
        <w:t>ב</w:t>
      </w:r>
      <w:r>
        <w:rPr>
          <w:rFonts w:hint="cs"/>
          <w:szCs w:val="20"/>
          <w:rtl/>
        </w:rPr>
        <w:t>א מציעא</w:t>
      </w:r>
      <w:r>
        <w:rPr>
          <w:szCs w:val="20"/>
          <w:rtl/>
        </w:rPr>
        <w:t xml:space="preserve"> נב</w:t>
      </w:r>
      <w:r>
        <w:rPr>
          <w:rFonts w:hint="cs"/>
          <w:szCs w:val="20"/>
          <w:rtl/>
        </w:rPr>
        <w:t xml:space="preserve"> ע"</w:t>
      </w:r>
      <w:r>
        <w:rPr>
          <w:szCs w:val="20"/>
          <w:rtl/>
        </w:rPr>
        <w:t xml:space="preserve">ב </w:t>
      </w:r>
      <w:r>
        <w:rPr>
          <w:rFonts w:hint="cs"/>
          <w:szCs w:val="20"/>
          <w:rtl/>
        </w:rPr>
        <w:t>ב</w:t>
      </w:r>
      <w:r>
        <w:rPr>
          <w:szCs w:val="20"/>
          <w:rtl/>
        </w:rPr>
        <w:t>דפי</w:t>
      </w:r>
      <w:r>
        <w:rPr>
          <w:rFonts w:hint="cs"/>
          <w:szCs w:val="20"/>
          <w:rtl/>
        </w:rPr>
        <w:t>ו;</w:t>
      </w:r>
      <w:r>
        <w:rPr>
          <w:szCs w:val="20"/>
          <w:rtl/>
        </w:rPr>
        <w:t xml:space="preserve"> רמב"ם הל' שכירות </w:t>
      </w:r>
      <w:proofErr w:type="spellStart"/>
      <w:r>
        <w:rPr>
          <w:szCs w:val="20"/>
          <w:rtl/>
        </w:rPr>
        <w:t>יג</w:t>
      </w:r>
      <w:proofErr w:type="spellEnd"/>
      <w:r>
        <w:rPr>
          <w:szCs w:val="20"/>
          <w:rtl/>
        </w:rPr>
        <w:t>,</w:t>
      </w:r>
      <w:r>
        <w:rPr>
          <w:rFonts w:hint="cs"/>
          <w:szCs w:val="20"/>
          <w:rtl/>
        </w:rPr>
        <w:t xml:space="preserve"> </w:t>
      </w:r>
      <w:r>
        <w:rPr>
          <w:szCs w:val="20"/>
          <w:rtl/>
        </w:rPr>
        <w:t xml:space="preserve">ו, </w:t>
      </w:r>
      <w:r>
        <w:rPr>
          <w:rFonts w:hint="cs"/>
          <w:szCs w:val="20"/>
          <w:rtl/>
        </w:rPr>
        <w:t>ו</w:t>
      </w:r>
      <w:r>
        <w:rPr>
          <w:szCs w:val="20"/>
          <w:rtl/>
        </w:rPr>
        <w:t xml:space="preserve">הגהות </w:t>
      </w:r>
      <w:proofErr w:type="spellStart"/>
      <w:r>
        <w:rPr>
          <w:szCs w:val="20"/>
          <w:rtl/>
        </w:rPr>
        <w:t>מ</w:t>
      </w:r>
      <w:r>
        <w:rPr>
          <w:rFonts w:hint="cs"/>
          <w:szCs w:val="20"/>
          <w:rtl/>
        </w:rPr>
        <w:t>י</w:t>
      </w:r>
      <w:r>
        <w:rPr>
          <w:szCs w:val="20"/>
          <w:rtl/>
        </w:rPr>
        <w:t>ימוניות</w:t>
      </w:r>
      <w:proofErr w:type="spellEnd"/>
      <w:r>
        <w:rPr>
          <w:szCs w:val="20"/>
          <w:rtl/>
        </w:rPr>
        <w:t xml:space="preserve"> שם בשם אביאסף</w:t>
      </w:r>
      <w:r>
        <w:rPr>
          <w:rFonts w:hint="cs"/>
          <w:szCs w:val="20"/>
          <w:rtl/>
        </w:rPr>
        <w:t>;</w:t>
      </w:r>
      <w:r>
        <w:rPr>
          <w:szCs w:val="20"/>
          <w:rtl/>
        </w:rPr>
        <w:t xml:space="preserve"> מרדכי ב</w:t>
      </w:r>
      <w:r>
        <w:rPr>
          <w:rFonts w:hint="cs"/>
          <w:szCs w:val="20"/>
          <w:rtl/>
        </w:rPr>
        <w:t>בא מציעא</w:t>
      </w:r>
      <w:r>
        <w:rPr>
          <w:szCs w:val="20"/>
          <w:rtl/>
        </w:rPr>
        <w:t xml:space="preserve"> רמז שמג</w:t>
      </w:r>
      <w:r>
        <w:rPr>
          <w:rFonts w:hint="cs"/>
          <w:szCs w:val="20"/>
          <w:rtl/>
        </w:rPr>
        <w:t>;</w:t>
      </w:r>
      <w:r>
        <w:rPr>
          <w:szCs w:val="20"/>
          <w:rtl/>
        </w:rPr>
        <w:t xml:space="preserve"> ספר חסידים סי' </w:t>
      </w:r>
      <w:proofErr w:type="spellStart"/>
      <w:r>
        <w:rPr>
          <w:szCs w:val="20"/>
          <w:rtl/>
        </w:rPr>
        <w:t>תריז</w:t>
      </w:r>
      <w:proofErr w:type="spellEnd"/>
      <w:r>
        <w:rPr>
          <w:rFonts w:hint="cs"/>
          <w:szCs w:val="20"/>
          <w:rtl/>
        </w:rPr>
        <w:t>;</w:t>
      </w:r>
      <w:r>
        <w:rPr>
          <w:szCs w:val="20"/>
          <w:rtl/>
        </w:rPr>
        <w:t xml:space="preserve"> </w:t>
      </w:r>
      <w:proofErr w:type="spellStart"/>
      <w:r>
        <w:rPr>
          <w:szCs w:val="20"/>
          <w:rtl/>
        </w:rPr>
        <w:t>שו"ע</w:t>
      </w:r>
      <w:proofErr w:type="spellEnd"/>
      <w:r>
        <w:rPr>
          <w:szCs w:val="20"/>
          <w:rtl/>
        </w:rPr>
        <w:t xml:space="preserve"> </w:t>
      </w:r>
      <w:proofErr w:type="spellStart"/>
      <w:r>
        <w:rPr>
          <w:szCs w:val="20"/>
          <w:rtl/>
        </w:rPr>
        <w:t>חו"מ</w:t>
      </w:r>
      <w:proofErr w:type="spellEnd"/>
      <w:r>
        <w:rPr>
          <w:szCs w:val="20"/>
          <w:rtl/>
        </w:rPr>
        <w:t xml:space="preserve"> </w:t>
      </w:r>
      <w:r>
        <w:rPr>
          <w:rFonts w:hint="cs"/>
          <w:szCs w:val="20"/>
          <w:rtl/>
        </w:rPr>
        <w:t xml:space="preserve">סי' </w:t>
      </w:r>
      <w:r>
        <w:rPr>
          <w:szCs w:val="20"/>
          <w:rtl/>
        </w:rPr>
        <w:t>שלג,</w:t>
      </w:r>
      <w:r>
        <w:rPr>
          <w:rFonts w:hint="cs"/>
          <w:szCs w:val="20"/>
          <w:rtl/>
        </w:rPr>
        <w:t xml:space="preserve"> </w:t>
      </w:r>
      <w:r>
        <w:rPr>
          <w:szCs w:val="20"/>
          <w:rtl/>
        </w:rPr>
        <w:t>ה</w:t>
      </w:r>
      <w:r>
        <w:rPr>
          <w:rFonts w:hint="cs"/>
          <w:snapToGrid w:val="0"/>
          <w:szCs w:val="20"/>
          <w:rtl/>
        </w:rPr>
        <w:t>.</w:t>
      </w:r>
    </w:p>
  </w:footnote>
  <w:footnote w:id="42">
    <w:p w:rsidR="001078CE" w:rsidRDefault="001078CE" w:rsidP="00683530">
      <w:pPr>
        <w:pStyle w:val="aa"/>
        <w:spacing w:line="240" w:lineRule="auto"/>
        <w:rPr>
          <w:szCs w:val="20"/>
          <w:rtl/>
        </w:rPr>
      </w:pPr>
      <w:r>
        <w:rPr>
          <w:rStyle w:val="ac"/>
          <w:szCs w:val="20"/>
          <w:rtl/>
        </w:rPr>
        <w:footnoteRef/>
      </w:r>
      <w:r>
        <w:rPr>
          <w:rFonts w:hint="cs"/>
          <w:szCs w:val="20"/>
          <w:rtl/>
        </w:rPr>
        <w:t>.</w:t>
      </w:r>
      <w:r>
        <w:rPr>
          <w:rFonts w:hint="cs"/>
          <w:szCs w:val="20"/>
          <w:rtl/>
        </w:rPr>
        <w:tab/>
        <w:t xml:space="preserve">כך פסק הרמב"ם בהל' נזירות ב, </w:t>
      </w:r>
      <w:proofErr w:type="spellStart"/>
      <w:r>
        <w:rPr>
          <w:rFonts w:hint="cs"/>
          <w:szCs w:val="20"/>
          <w:rtl/>
        </w:rPr>
        <w:t>יח</w:t>
      </w:r>
      <w:proofErr w:type="spellEnd"/>
      <w:r>
        <w:rPr>
          <w:rFonts w:hint="cs"/>
          <w:szCs w:val="20"/>
          <w:rtl/>
        </w:rPr>
        <w:t xml:space="preserve"> ביחס לעבד כנעני, ובמגן אברהם </w:t>
      </w:r>
      <w:proofErr w:type="spellStart"/>
      <w:r>
        <w:rPr>
          <w:rFonts w:hint="cs"/>
          <w:szCs w:val="20"/>
          <w:rtl/>
        </w:rPr>
        <w:t>או"ח</w:t>
      </w:r>
      <w:proofErr w:type="spellEnd"/>
      <w:r>
        <w:rPr>
          <w:rFonts w:hint="cs"/>
          <w:szCs w:val="20"/>
          <w:rtl/>
        </w:rPr>
        <w:t xml:space="preserve"> סי' </w:t>
      </w:r>
      <w:proofErr w:type="spellStart"/>
      <w:r>
        <w:rPr>
          <w:rFonts w:hint="cs"/>
          <w:szCs w:val="20"/>
          <w:rtl/>
        </w:rPr>
        <w:t>תקעא</w:t>
      </w:r>
      <w:proofErr w:type="spellEnd"/>
      <w:r>
        <w:rPr>
          <w:rFonts w:hint="cs"/>
          <w:szCs w:val="20"/>
          <w:rtl/>
        </w:rPr>
        <w:t xml:space="preserve"> </w:t>
      </w:r>
      <w:proofErr w:type="spellStart"/>
      <w:r>
        <w:rPr>
          <w:rFonts w:hint="cs"/>
          <w:szCs w:val="20"/>
          <w:rtl/>
        </w:rPr>
        <w:t>ס"ק</w:t>
      </w:r>
      <w:proofErr w:type="spellEnd"/>
      <w:r>
        <w:rPr>
          <w:rFonts w:hint="cs"/>
          <w:szCs w:val="20"/>
          <w:rtl/>
        </w:rPr>
        <w:t xml:space="preserve"> ג שאל מדוע אין הדין כך גם בעבד עברי ובשכיר, וראה שם שתירץ שאלתו רק ביחס לעבד עברי</w:t>
      </w:r>
      <w:r>
        <w:rPr>
          <w:rFonts w:hint="cs"/>
          <w:snapToGrid w:val="0"/>
          <w:szCs w:val="20"/>
          <w:rtl/>
        </w:rPr>
        <w:t>.</w:t>
      </w:r>
    </w:p>
  </w:footnote>
  <w:footnote w:id="43">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במגן</w:t>
      </w:r>
      <w:r>
        <w:rPr>
          <w:rFonts w:hint="cs"/>
          <w:szCs w:val="20"/>
          <w:rtl/>
        </w:rPr>
        <w:t xml:space="preserve"> </w:t>
      </w:r>
      <w:r>
        <w:rPr>
          <w:szCs w:val="20"/>
          <w:rtl/>
        </w:rPr>
        <w:t xml:space="preserve">אברהם </w:t>
      </w:r>
      <w:proofErr w:type="spellStart"/>
      <w:r>
        <w:rPr>
          <w:szCs w:val="20"/>
          <w:rtl/>
        </w:rPr>
        <w:t>ס"ק</w:t>
      </w:r>
      <w:proofErr w:type="spellEnd"/>
      <w:r>
        <w:rPr>
          <w:szCs w:val="20"/>
          <w:rtl/>
        </w:rPr>
        <w:t xml:space="preserve"> ב כתב </w:t>
      </w:r>
      <w:proofErr w:type="spellStart"/>
      <w:r>
        <w:rPr>
          <w:szCs w:val="20"/>
          <w:rtl/>
        </w:rPr>
        <w:t>שלענין</w:t>
      </w:r>
      <w:proofErr w:type="spellEnd"/>
      <w:r>
        <w:rPr>
          <w:szCs w:val="20"/>
          <w:rtl/>
        </w:rPr>
        <w:t xml:space="preserve"> זה כל מי שתורתו אומנותו נקרא תלמיד חכם, אף בזמן זה. בגדר "תורתו אומנותו" עסקו רבים. בפשטות ניתן לומר שכל מי שעיסוקו המרכזי הוא לימוד תורה</w:t>
      </w:r>
      <w:r>
        <w:rPr>
          <w:rFonts w:hint="cs"/>
          <w:szCs w:val="20"/>
          <w:rtl/>
        </w:rPr>
        <w:t>,</w:t>
      </w:r>
      <w:r>
        <w:rPr>
          <w:szCs w:val="20"/>
          <w:rtl/>
        </w:rPr>
        <w:t xml:space="preserve"> בחור ישיבה או אברך</w:t>
      </w:r>
      <w:r>
        <w:rPr>
          <w:rFonts w:hint="cs"/>
          <w:szCs w:val="20"/>
          <w:rtl/>
        </w:rPr>
        <w:t>,</w:t>
      </w:r>
      <w:r>
        <w:rPr>
          <w:szCs w:val="20"/>
          <w:rtl/>
        </w:rPr>
        <w:t xml:space="preserve"> הוא בגדר ת"ח </w:t>
      </w:r>
      <w:proofErr w:type="spellStart"/>
      <w:r>
        <w:rPr>
          <w:szCs w:val="20"/>
          <w:rtl/>
        </w:rPr>
        <w:t>לענין</w:t>
      </w:r>
      <w:proofErr w:type="spellEnd"/>
      <w:r>
        <w:rPr>
          <w:szCs w:val="20"/>
          <w:rtl/>
        </w:rPr>
        <w:t xml:space="preserve"> זה. עיין </w:t>
      </w:r>
      <w:proofErr w:type="spellStart"/>
      <w:r>
        <w:rPr>
          <w:szCs w:val="20"/>
          <w:rtl/>
        </w:rPr>
        <w:t>בשו"ת</w:t>
      </w:r>
      <w:proofErr w:type="spellEnd"/>
      <w:r>
        <w:rPr>
          <w:szCs w:val="20"/>
          <w:rtl/>
        </w:rPr>
        <w:t xml:space="preserve"> אגרות</w:t>
      </w:r>
      <w:r>
        <w:rPr>
          <w:rFonts w:hint="cs"/>
          <w:szCs w:val="20"/>
          <w:rtl/>
        </w:rPr>
        <w:t xml:space="preserve"> </w:t>
      </w:r>
      <w:r>
        <w:rPr>
          <w:szCs w:val="20"/>
          <w:rtl/>
        </w:rPr>
        <w:t>משה</w:t>
      </w:r>
      <w:r>
        <w:rPr>
          <w:rFonts w:hint="cs"/>
          <w:szCs w:val="20"/>
          <w:rtl/>
        </w:rPr>
        <w:t>,</w:t>
      </w:r>
      <w:r>
        <w:rPr>
          <w:szCs w:val="20"/>
          <w:rtl/>
        </w:rPr>
        <w:t xml:space="preserve"> יו"ד ג</w:t>
      </w:r>
      <w:r>
        <w:rPr>
          <w:rFonts w:hint="cs"/>
          <w:szCs w:val="20"/>
          <w:rtl/>
        </w:rPr>
        <w:t>,</w:t>
      </w:r>
      <w:r>
        <w:rPr>
          <w:szCs w:val="20"/>
          <w:rtl/>
        </w:rPr>
        <w:t xml:space="preserve"> סי' צו,</w:t>
      </w:r>
      <w:r>
        <w:rPr>
          <w:rFonts w:hint="cs"/>
          <w:szCs w:val="20"/>
          <w:rtl/>
        </w:rPr>
        <w:t xml:space="preserve"> </w:t>
      </w:r>
      <w:r>
        <w:rPr>
          <w:szCs w:val="20"/>
          <w:rtl/>
        </w:rPr>
        <w:t>ט</w:t>
      </w:r>
      <w:r>
        <w:rPr>
          <w:rFonts w:hint="cs"/>
          <w:szCs w:val="20"/>
          <w:rtl/>
        </w:rPr>
        <w:t>;</w:t>
      </w:r>
      <w:r>
        <w:rPr>
          <w:szCs w:val="20"/>
          <w:rtl/>
        </w:rPr>
        <w:t xml:space="preserve"> שו"ת יביע</w:t>
      </w:r>
      <w:r>
        <w:rPr>
          <w:rFonts w:hint="cs"/>
          <w:szCs w:val="20"/>
          <w:rtl/>
        </w:rPr>
        <w:t xml:space="preserve"> </w:t>
      </w:r>
      <w:r>
        <w:rPr>
          <w:szCs w:val="20"/>
          <w:rtl/>
        </w:rPr>
        <w:t>אומר</w:t>
      </w:r>
      <w:r>
        <w:rPr>
          <w:rFonts w:hint="cs"/>
          <w:szCs w:val="20"/>
          <w:rtl/>
        </w:rPr>
        <w:t>,</w:t>
      </w:r>
      <w:r>
        <w:rPr>
          <w:szCs w:val="20"/>
          <w:rtl/>
        </w:rPr>
        <w:t xml:space="preserve"> ח</w:t>
      </w:r>
      <w:r>
        <w:rPr>
          <w:rFonts w:hint="cs"/>
          <w:szCs w:val="20"/>
          <w:rtl/>
        </w:rPr>
        <w:t xml:space="preserve">לק </w:t>
      </w:r>
      <w:r>
        <w:rPr>
          <w:szCs w:val="20"/>
          <w:rtl/>
        </w:rPr>
        <w:t>ב</w:t>
      </w:r>
      <w:r>
        <w:rPr>
          <w:rFonts w:hint="cs"/>
          <w:szCs w:val="20"/>
          <w:rtl/>
        </w:rPr>
        <w:t>,</w:t>
      </w:r>
      <w:r>
        <w:rPr>
          <w:szCs w:val="20"/>
          <w:rtl/>
        </w:rPr>
        <w:t xml:space="preserve"> </w:t>
      </w:r>
      <w:proofErr w:type="spellStart"/>
      <w:r>
        <w:rPr>
          <w:rFonts w:hint="cs"/>
          <w:szCs w:val="20"/>
          <w:rtl/>
        </w:rPr>
        <w:t>או"ח</w:t>
      </w:r>
      <w:proofErr w:type="spellEnd"/>
      <w:r>
        <w:rPr>
          <w:rFonts w:hint="cs"/>
          <w:szCs w:val="20"/>
          <w:rtl/>
        </w:rPr>
        <w:t xml:space="preserve"> </w:t>
      </w:r>
      <w:r>
        <w:rPr>
          <w:szCs w:val="20"/>
          <w:rtl/>
        </w:rPr>
        <w:t>סי' כח,</w:t>
      </w:r>
      <w:r>
        <w:rPr>
          <w:rFonts w:hint="cs"/>
          <w:szCs w:val="20"/>
          <w:rtl/>
        </w:rPr>
        <w:t xml:space="preserve"> </w:t>
      </w:r>
      <w:r>
        <w:rPr>
          <w:szCs w:val="20"/>
          <w:rtl/>
        </w:rPr>
        <w:t>ז-</w:t>
      </w:r>
      <w:proofErr w:type="spellStart"/>
      <w:r>
        <w:rPr>
          <w:szCs w:val="20"/>
          <w:rtl/>
        </w:rPr>
        <w:t>יב</w:t>
      </w:r>
      <w:proofErr w:type="spellEnd"/>
      <w:r>
        <w:rPr>
          <w:szCs w:val="20"/>
          <w:rtl/>
        </w:rPr>
        <w:t>.</w:t>
      </w:r>
    </w:p>
  </w:footnote>
  <w:footnote w:id="44">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בהגדרת המושג "תענית ציבור"</w:t>
      </w:r>
      <w:r>
        <w:rPr>
          <w:rFonts w:hint="cs"/>
          <w:szCs w:val="20"/>
          <w:rtl/>
        </w:rPr>
        <w:t>,</w:t>
      </w:r>
      <w:r>
        <w:rPr>
          <w:szCs w:val="20"/>
          <w:rtl/>
        </w:rPr>
        <w:t xml:space="preserve"> מהם הקריטריונים לקבוע אם התענית היא תענית יחיד או </w:t>
      </w:r>
      <w:r>
        <w:rPr>
          <w:rFonts w:hint="cs"/>
          <w:szCs w:val="20"/>
          <w:rtl/>
        </w:rPr>
        <w:t xml:space="preserve">תענית </w:t>
      </w:r>
      <w:r>
        <w:rPr>
          <w:szCs w:val="20"/>
          <w:rtl/>
        </w:rPr>
        <w:t>ציבור, ובידי מי הסמכות לגז</w:t>
      </w:r>
      <w:r>
        <w:rPr>
          <w:rFonts w:hint="cs"/>
          <w:szCs w:val="20"/>
          <w:rtl/>
        </w:rPr>
        <w:t>ו</w:t>
      </w:r>
      <w:r>
        <w:rPr>
          <w:szCs w:val="20"/>
          <w:rtl/>
        </w:rPr>
        <w:t>ר</w:t>
      </w:r>
      <w:r>
        <w:rPr>
          <w:rFonts w:hint="cs"/>
          <w:szCs w:val="20"/>
          <w:rtl/>
        </w:rPr>
        <w:t xml:space="preserve"> עלי</w:t>
      </w:r>
      <w:r>
        <w:rPr>
          <w:szCs w:val="20"/>
          <w:rtl/>
        </w:rPr>
        <w:t>ה</w:t>
      </w:r>
      <w:r>
        <w:rPr>
          <w:rFonts w:hint="cs"/>
          <w:szCs w:val="20"/>
          <w:rtl/>
        </w:rPr>
        <w:t>, ראה</w:t>
      </w:r>
      <w:r>
        <w:rPr>
          <w:szCs w:val="20"/>
          <w:rtl/>
        </w:rPr>
        <w:t xml:space="preserve"> ב</w:t>
      </w:r>
      <w:r>
        <w:rPr>
          <w:rFonts w:hint="cs"/>
          <w:szCs w:val="20"/>
          <w:rtl/>
        </w:rPr>
        <w:t>ספ</w:t>
      </w:r>
      <w:r>
        <w:rPr>
          <w:szCs w:val="20"/>
          <w:rtl/>
        </w:rPr>
        <w:t>רי</w:t>
      </w:r>
      <w:r>
        <w:rPr>
          <w:rFonts w:hint="cs"/>
          <w:szCs w:val="20"/>
          <w:rtl/>
        </w:rPr>
        <w:t>:</w:t>
      </w:r>
      <w:r>
        <w:rPr>
          <w:szCs w:val="20"/>
          <w:rtl/>
        </w:rPr>
        <w:t xml:space="preserve"> </w:t>
      </w:r>
      <w:r>
        <w:rPr>
          <w:rFonts w:hint="cs"/>
          <w:szCs w:val="20"/>
          <w:rtl/>
        </w:rPr>
        <w:t>מועדי יהודה וישראל,</w:t>
      </w:r>
      <w:r>
        <w:rPr>
          <w:szCs w:val="20"/>
          <w:rtl/>
        </w:rPr>
        <w:t xml:space="preserve"> "הסמכות לגזור תענית ציבור בזמן הזה"</w:t>
      </w:r>
      <w:r>
        <w:rPr>
          <w:rFonts w:hint="cs"/>
          <w:szCs w:val="20"/>
          <w:rtl/>
        </w:rPr>
        <w:t>, עמ' 529-539</w:t>
      </w:r>
      <w:r>
        <w:rPr>
          <w:szCs w:val="20"/>
          <w:rtl/>
        </w:rPr>
        <w:t xml:space="preserve">. אמנם </w:t>
      </w:r>
      <w:r>
        <w:rPr>
          <w:rFonts w:hint="cs"/>
          <w:szCs w:val="20"/>
          <w:rtl/>
        </w:rPr>
        <w:t xml:space="preserve">הרב יוסף ידיד, </w:t>
      </w:r>
      <w:r>
        <w:rPr>
          <w:szCs w:val="20"/>
          <w:rtl/>
        </w:rPr>
        <w:t>שו"ת ימי</w:t>
      </w:r>
      <w:r>
        <w:rPr>
          <w:rFonts w:hint="cs"/>
          <w:szCs w:val="20"/>
          <w:rtl/>
        </w:rPr>
        <w:t xml:space="preserve"> </w:t>
      </w:r>
      <w:r>
        <w:rPr>
          <w:szCs w:val="20"/>
          <w:rtl/>
        </w:rPr>
        <w:t>יוסף</w:t>
      </w:r>
      <w:r>
        <w:rPr>
          <w:rFonts w:hint="cs"/>
          <w:szCs w:val="20"/>
          <w:rtl/>
        </w:rPr>
        <w:t xml:space="preserve">, </w:t>
      </w:r>
      <w:proofErr w:type="spellStart"/>
      <w:r>
        <w:rPr>
          <w:szCs w:val="20"/>
          <w:rtl/>
        </w:rPr>
        <w:t>או"ח</w:t>
      </w:r>
      <w:proofErr w:type="spellEnd"/>
      <w:r>
        <w:rPr>
          <w:szCs w:val="20"/>
          <w:rtl/>
        </w:rPr>
        <w:t xml:space="preserve"> סי' ט</w:t>
      </w:r>
      <w:r>
        <w:rPr>
          <w:rFonts w:hint="cs"/>
          <w:szCs w:val="20"/>
          <w:rtl/>
        </w:rPr>
        <w:t>,</w:t>
      </w:r>
      <w:r>
        <w:rPr>
          <w:szCs w:val="20"/>
          <w:rtl/>
        </w:rPr>
        <w:t xml:space="preserve"> טען שת</w:t>
      </w:r>
      <w:r>
        <w:rPr>
          <w:rFonts w:hint="cs"/>
          <w:szCs w:val="20"/>
          <w:rtl/>
        </w:rPr>
        <w:t>למידי חכמים</w:t>
      </w:r>
      <w:r>
        <w:rPr>
          <w:szCs w:val="20"/>
          <w:rtl/>
        </w:rPr>
        <w:t xml:space="preserve"> פטורים מטעם זה גם מהצומות הקבועים </w:t>
      </w:r>
      <w:r>
        <w:rPr>
          <w:rFonts w:hint="cs"/>
          <w:szCs w:val="20"/>
          <w:rtl/>
        </w:rPr>
        <w:t>בלוח השנה,</w:t>
      </w:r>
      <w:r>
        <w:rPr>
          <w:szCs w:val="20"/>
          <w:rtl/>
        </w:rPr>
        <w:t xml:space="preserve"> אך </w:t>
      </w:r>
      <w:proofErr w:type="spellStart"/>
      <w:r>
        <w:rPr>
          <w:szCs w:val="20"/>
          <w:rtl/>
        </w:rPr>
        <w:t>בשו"ת</w:t>
      </w:r>
      <w:proofErr w:type="spellEnd"/>
      <w:r>
        <w:rPr>
          <w:szCs w:val="20"/>
          <w:rtl/>
        </w:rPr>
        <w:t xml:space="preserve"> יביע</w:t>
      </w:r>
      <w:r>
        <w:rPr>
          <w:rFonts w:hint="cs"/>
          <w:szCs w:val="20"/>
          <w:rtl/>
        </w:rPr>
        <w:t xml:space="preserve"> </w:t>
      </w:r>
      <w:r>
        <w:rPr>
          <w:szCs w:val="20"/>
          <w:rtl/>
        </w:rPr>
        <w:t>אומר</w:t>
      </w:r>
      <w:r>
        <w:rPr>
          <w:rFonts w:hint="cs"/>
          <w:szCs w:val="20"/>
          <w:rtl/>
        </w:rPr>
        <w:t>,</w:t>
      </w:r>
      <w:r>
        <w:rPr>
          <w:szCs w:val="20"/>
          <w:rtl/>
        </w:rPr>
        <w:t xml:space="preserve"> ח</w:t>
      </w:r>
      <w:r>
        <w:rPr>
          <w:rFonts w:hint="cs"/>
          <w:szCs w:val="20"/>
          <w:rtl/>
        </w:rPr>
        <w:t xml:space="preserve">לק </w:t>
      </w:r>
      <w:r>
        <w:rPr>
          <w:szCs w:val="20"/>
          <w:rtl/>
        </w:rPr>
        <w:t>ב</w:t>
      </w:r>
      <w:r>
        <w:rPr>
          <w:rFonts w:hint="cs"/>
          <w:szCs w:val="20"/>
          <w:rtl/>
        </w:rPr>
        <w:t>,</w:t>
      </w:r>
      <w:r>
        <w:rPr>
          <w:szCs w:val="20"/>
          <w:rtl/>
        </w:rPr>
        <w:t xml:space="preserve"> </w:t>
      </w:r>
      <w:proofErr w:type="spellStart"/>
      <w:r>
        <w:rPr>
          <w:szCs w:val="20"/>
          <w:rtl/>
        </w:rPr>
        <w:t>או"ח</w:t>
      </w:r>
      <w:proofErr w:type="spellEnd"/>
      <w:r>
        <w:rPr>
          <w:szCs w:val="20"/>
          <w:rtl/>
        </w:rPr>
        <w:t xml:space="preserve"> סי' כח,</w:t>
      </w:r>
      <w:r>
        <w:rPr>
          <w:rFonts w:hint="cs"/>
          <w:szCs w:val="20"/>
          <w:rtl/>
        </w:rPr>
        <w:t xml:space="preserve"> </w:t>
      </w:r>
      <w:r>
        <w:rPr>
          <w:szCs w:val="20"/>
          <w:rtl/>
        </w:rPr>
        <w:t>ז-</w:t>
      </w:r>
      <w:proofErr w:type="spellStart"/>
      <w:r>
        <w:rPr>
          <w:szCs w:val="20"/>
          <w:rtl/>
        </w:rPr>
        <w:t>יב</w:t>
      </w:r>
      <w:proofErr w:type="spellEnd"/>
      <w:r>
        <w:rPr>
          <w:rFonts w:hint="cs"/>
          <w:szCs w:val="20"/>
          <w:rtl/>
        </w:rPr>
        <w:t>,</w:t>
      </w:r>
      <w:r>
        <w:rPr>
          <w:szCs w:val="20"/>
          <w:rtl/>
        </w:rPr>
        <w:t xml:space="preserve"> </w:t>
      </w:r>
      <w:proofErr w:type="spellStart"/>
      <w:r>
        <w:rPr>
          <w:szCs w:val="20"/>
          <w:rtl/>
        </w:rPr>
        <w:t>דחאו</w:t>
      </w:r>
      <w:proofErr w:type="spellEnd"/>
      <w:r>
        <w:rPr>
          <w:szCs w:val="20"/>
          <w:rtl/>
        </w:rPr>
        <w:t xml:space="preserve"> מהלכה. א</w:t>
      </w:r>
      <w:r>
        <w:rPr>
          <w:rFonts w:hint="cs"/>
          <w:szCs w:val="20"/>
          <w:rtl/>
        </w:rPr>
        <w:t>ולם</w:t>
      </w:r>
      <w:r>
        <w:rPr>
          <w:szCs w:val="20"/>
          <w:rtl/>
        </w:rPr>
        <w:t xml:space="preserve"> עי</w:t>
      </w:r>
      <w:r>
        <w:rPr>
          <w:rFonts w:hint="cs"/>
          <w:szCs w:val="20"/>
          <w:rtl/>
        </w:rPr>
        <w:t>ין שם</w:t>
      </w:r>
      <w:r>
        <w:rPr>
          <w:szCs w:val="20"/>
          <w:rtl/>
        </w:rPr>
        <w:t xml:space="preserve"> שפסק שבמנהגים קבועים, כגון לקום מוקדם לסליחות, גם ת</w:t>
      </w:r>
      <w:r>
        <w:rPr>
          <w:rFonts w:hint="cs"/>
          <w:szCs w:val="20"/>
          <w:rtl/>
        </w:rPr>
        <w:t>למידי חכמים</w:t>
      </w:r>
      <w:r>
        <w:rPr>
          <w:szCs w:val="20"/>
          <w:rtl/>
        </w:rPr>
        <w:t xml:space="preserve"> חייבים על אף שהדבר יגרום לעי</w:t>
      </w:r>
      <w:r>
        <w:rPr>
          <w:rFonts w:hint="cs"/>
          <w:szCs w:val="20"/>
          <w:rtl/>
        </w:rPr>
        <w:t>י</w:t>
      </w:r>
      <w:r>
        <w:rPr>
          <w:szCs w:val="20"/>
          <w:rtl/>
        </w:rPr>
        <w:t xml:space="preserve">פות. לעומת זאת בתעניות </w:t>
      </w:r>
      <w:proofErr w:type="spellStart"/>
      <w:r>
        <w:rPr>
          <w:szCs w:val="20"/>
          <w:rtl/>
        </w:rPr>
        <w:t>שובבי"ם</w:t>
      </w:r>
      <w:proofErr w:type="spellEnd"/>
      <w:r>
        <w:rPr>
          <w:szCs w:val="20"/>
          <w:rtl/>
        </w:rPr>
        <w:t xml:space="preserve"> ת"ת, תלמידי חכמים פטורים.</w:t>
      </w:r>
    </w:p>
  </w:footnote>
  <w:footnote w:id="45">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כך פסק </w:t>
      </w:r>
      <w:proofErr w:type="spellStart"/>
      <w:r>
        <w:rPr>
          <w:szCs w:val="20"/>
          <w:rtl/>
        </w:rPr>
        <w:t>בשו"ע</w:t>
      </w:r>
      <w:proofErr w:type="spellEnd"/>
      <w:r>
        <w:rPr>
          <w:szCs w:val="20"/>
          <w:rtl/>
        </w:rPr>
        <w:t xml:space="preserve"> יו"ד רמה</w:t>
      </w:r>
      <w:r>
        <w:rPr>
          <w:rFonts w:hint="cs"/>
          <w:szCs w:val="20"/>
          <w:rtl/>
        </w:rPr>
        <w:t xml:space="preserve"> סי' </w:t>
      </w:r>
      <w:proofErr w:type="spellStart"/>
      <w:r>
        <w:rPr>
          <w:szCs w:val="20"/>
          <w:rtl/>
        </w:rPr>
        <w:t>יח</w:t>
      </w:r>
      <w:proofErr w:type="spellEnd"/>
      <w:r>
        <w:rPr>
          <w:szCs w:val="20"/>
          <w:rtl/>
        </w:rPr>
        <w:t xml:space="preserve">, </w:t>
      </w:r>
      <w:proofErr w:type="spellStart"/>
      <w:r>
        <w:rPr>
          <w:szCs w:val="20"/>
          <w:rtl/>
        </w:rPr>
        <w:t>בגר"א</w:t>
      </w:r>
      <w:proofErr w:type="spellEnd"/>
      <w:r>
        <w:rPr>
          <w:szCs w:val="20"/>
          <w:rtl/>
        </w:rPr>
        <w:t xml:space="preserve"> שם </w:t>
      </w:r>
      <w:proofErr w:type="spellStart"/>
      <w:r>
        <w:rPr>
          <w:szCs w:val="20"/>
          <w:rtl/>
        </w:rPr>
        <w:t>ס"ק</w:t>
      </w:r>
      <w:proofErr w:type="spellEnd"/>
      <w:r>
        <w:rPr>
          <w:szCs w:val="20"/>
          <w:rtl/>
        </w:rPr>
        <w:t xml:space="preserve"> ל, ו</w:t>
      </w:r>
      <w:r>
        <w:rPr>
          <w:rFonts w:hint="cs"/>
          <w:szCs w:val="20"/>
          <w:rtl/>
        </w:rPr>
        <w:t>ב</w:t>
      </w:r>
      <w:r>
        <w:rPr>
          <w:szCs w:val="20"/>
          <w:rtl/>
        </w:rPr>
        <w:t>ערוך</w:t>
      </w:r>
      <w:r>
        <w:rPr>
          <w:rFonts w:hint="cs"/>
          <w:szCs w:val="20"/>
          <w:rtl/>
        </w:rPr>
        <w:t xml:space="preserve"> </w:t>
      </w:r>
      <w:r>
        <w:rPr>
          <w:szCs w:val="20"/>
          <w:rtl/>
        </w:rPr>
        <w:t>הש</w:t>
      </w:r>
      <w:r>
        <w:rPr>
          <w:rFonts w:hint="cs"/>
          <w:szCs w:val="20"/>
          <w:rtl/>
        </w:rPr>
        <w:t>ו</w:t>
      </w:r>
      <w:r>
        <w:rPr>
          <w:szCs w:val="20"/>
          <w:rtl/>
        </w:rPr>
        <w:t xml:space="preserve">לחן סעיף טז. הרמב"ם לא פסק במפורש את דינו של מלמד תינוקות. </w:t>
      </w:r>
      <w:r>
        <w:rPr>
          <w:rFonts w:hint="cs"/>
          <w:szCs w:val="20"/>
          <w:rtl/>
        </w:rPr>
        <w:t>ו</w:t>
      </w:r>
      <w:r>
        <w:rPr>
          <w:szCs w:val="20"/>
          <w:rtl/>
        </w:rPr>
        <w:t>י</w:t>
      </w:r>
      <w:r>
        <w:rPr>
          <w:rFonts w:hint="cs"/>
          <w:szCs w:val="20"/>
          <w:rtl/>
        </w:rPr>
        <w:t>י</w:t>
      </w:r>
      <w:r>
        <w:rPr>
          <w:szCs w:val="20"/>
          <w:rtl/>
        </w:rPr>
        <w:t>תכן שכלל את דינו במ</w:t>
      </w:r>
      <w:r>
        <w:rPr>
          <w:rFonts w:hint="cs"/>
          <w:szCs w:val="20"/>
          <w:rtl/>
        </w:rPr>
        <w:t>ה שכתב</w:t>
      </w:r>
      <w:r>
        <w:rPr>
          <w:szCs w:val="20"/>
          <w:rtl/>
        </w:rPr>
        <w:t xml:space="preserve"> בהל' תלמוד תורה ב,</w:t>
      </w:r>
      <w:r>
        <w:rPr>
          <w:rFonts w:hint="cs"/>
          <w:szCs w:val="20"/>
          <w:rtl/>
        </w:rPr>
        <w:t xml:space="preserve"> </w:t>
      </w:r>
      <w:r>
        <w:rPr>
          <w:szCs w:val="20"/>
          <w:rtl/>
        </w:rPr>
        <w:t xml:space="preserve">ג, שמלמד המתרשל בתלמודו הרי זה בכלל </w:t>
      </w:r>
      <w:r>
        <w:rPr>
          <w:rFonts w:hint="cs"/>
          <w:szCs w:val="20"/>
          <w:rtl/>
        </w:rPr>
        <w:t>"</w:t>
      </w:r>
      <w:r>
        <w:rPr>
          <w:szCs w:val="20"/>
          <w:rtl/>
        </w:rPr>
        <w:t>ארור עושה מלאכת ה' רמיה</w:t>
      </w:r>
      <w:r>
        <w:rPr>
          <w:rFonts w:hint="cs"/>
          <w:szCs w:val="20"/>
          <w:rtl/>
        </w:rPr>
        <w:t>"</w:t>
      </w:r>
      <w:r>
        <w:rPr>
          <w:szCs w:val="20"/>
          <w:rtl/>
        </w:rPr>
        <w:t xml:space="preserve"> (עפ"י בבא </w:t>
      </w:r>
      <w:proofErr w:type="spellStart"/>
      <w:r>
        <w:rPr>
          <w:szCs w:val="20"/>
          <w:rtl/>
        </w:rPr>
        <w:t>בתרא</w:t>
      </w:r>
      <w:proofErr w:type="spellEnd"/>
      <w:r>
        <w:rPr>
          <w:szCs w:val="20"/>
          <w:rtl/>
        </w:rPr>
        <w:t xml:space="preserve"> </w:t>
      </w:r>
      <w:proofErr w:type="spellStart"/>
      <w:r>
        <w:rPr>
          <w:szCs w:val="20"/>
          <w:rtl/>
        </w:rPr>
        <w:t>כ</w:t>
      </w:r>
      <w:r>
        <w:rPr>
          <w:rFonts w:hint="cs"/>
          <w:szCs w:val="20"/>
          <w:rtl/>
        </w:rPr>
        <w:t>א</w:t>
      </w:r>
      <w:proofErr w:type="spellEnd"/>
      <w:r>
        <w:rPr>
          <w:rFonts w:hint="cs"/>
          <w:szCs w:val="20"/>
          <w:rtl/>
        </w:rPr>
        <w:t xml:space="preserve"> ע"ב</w:t>
      </w:r>
      <w:r>
        <w:rPr>
          <w:szCs w:val="20"/>
          <w:rtl/>
        </w:rPr>
        <w:t xml:space="preserve">). דין מלמד תינוקות נפסק גם בהגהות </w:t>
      </w:r>
      <w:proofErr w:type="spellStart"/>
      <w:r>
        <w:rPr>
          <w:szCs w:val="20"/>
          <w:rtl/>
        </w:rPr>
        <w:t>אשר"י</w:t>
      </w:r>
      <w:proofErr w:type="spellEnd"/>
      <w:r>
        <w:rPr>
          <w:szCs w:val="20"/>
          <w:rtl/>
        </w:rPr>
        <w:t xml:space="preserve"> בבא מציעא פ"ו סי' ע, ובמרדכי שם רמז שמג.</w:t>
      </w:r>
    </w:p>
  </w:footnote>
  <w:footnote w:id="46">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סימוכין לפסק זה ניתן למצוא בפסקי </w:t>
      </w:r>
      <w:proofErr w:type="spellStart"/>
      <w:r>
        <w:rPr>
          <w:szCs w:val="20"/>
          <w:rtl/>
        </w:rPr>
        <w:t>ריא"ז</w:t>
      </w:r>
      <w:proofErr w:type="spellEnd"/>
      <w:r>
        <w:rPr>
          <w:rFonts w:hint="cs"/>
          <w:szCs w:val="20"/>
          <w:rtl/>
        </w:rPr>
        <w:t>,</w:t>
      </w:r>
      <w:r>
        <w:rPr>
          <w:szCs w:val="20"/>
          <w:rtl/>
        </w:rPr>
        <w:t xml:space="preserve"> תענית פ"א סי' יד.</w:t>
      </w:r>
    </w:p>
  </w:footnote>
  <w:footnote w:id="47">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כך עולה מדברי </w:t>
      </w:r>
      <w:proofErr w:type="spellStart"/>
      <w:r>
        <w:rPr>
          <w:rFonts w:hint="cs"/>
          <w:szCs w:val="20"/>
          <w:rtl/>
        </w:rPr>
        <w:t>ה</w:t>
      </w:r>
      <w:r>
        <w:rPr>
          <w:szCs w:val="20"/>
          <w:rtl/>
        </w:rPr>
        <w:t>שערי</w:t>
      </w:r>
      <w:proofErr w:type="spellEnd"/>
      <w:r>
        <w:rPr>
          <w:rFonts w:hint="cs"/>
          <w:szCs w:val="20"/>
          <w:rtl/>
        </w:rPr>
        <w:t xml:space="preserve"> </w:t>
      </w:r>
      <w:r>
        <w:rPr>
          <w:szCs w:val="20"/>
          <w:rtl/>
        </w:rPr>
        <w:t xml:space="preserve">תשובה, המביא שם את תשובת הרשב"א </w:t>
      </w:r>
      <w:r>
        <w:rPr>
          <w:rFonts w:hint="cs"/>
          <w:szCs w:val="20"/>
          <w:rtl/>
        </w:rPr>
        <w:t>המוזכרת לעיל.</w:t>
      </w:r>
      <w:r>
        <w:rPr>
          <w:szCs w:val="20"/>
          <w:rtl/>
        </w:rPr>
        <w:t xml:space="preserve"> הסיבה היחידה שמוצא בשע</w:t>
      </w:r>
      <w:r>
        <w:rPr>
          <w:rFonts w:hint="cs"/>
          <w:szCs w:val="20"/>
          <w:rtl/>
        </w:rPr>
        <w:t xml:space="preserve">רי תשובה </w:t>
      </w:r>
      <w:r>
        <w:rPr>
          <w:szCs w:val="20"/>
          <w:rtl/>
        </w:rPr>
        <w:t xml:space="preserve">שם </w:t>
      </w:r>
      <w:proofErr w:type="spellStart"/>
      <w:r>
        <w:rPr>
          <w:szCs w:val="20"/>
          <w:rtl/>
        </w:rPr>
        <w:t>לת"ח</w:t>
      </w:r>
      <w:proofErr w:type="spellEnd"/>
      <w:r>
        <w:rPr>
          <w:szCs w:val="20"/>
          <w:rtl/>
        </w:rPr>
        <w:t xml:space="preserve"> שלא להימנע מתענית</w:t>
      </w:r>
      <w:r>
        <w:rPr>
          <w:rFonts w:hint="cs"/>
          <w:szCs w:val="20"/>
          <w:rtl/>
        </w:rPr>
        <w:t xml:space="preserve"> ב</w:t>
      </w:r>
      <w:r>
        <w:rPr>
          <w:szCs w:val="20"/>
          <w:rtl/>
        </w:rPr>
        <w:t xml:space="preserve">ימים </w:t>
      </w:r>
      <w:proofErr w:type="spellStart"/>
      <w:r>
        <w:rPr>
          <w:szCs w:val="20"/>
          <w:rtl/>
        </w:rPr>
        <w:t>שמר"ח</w:t>
      </w:r>
      <w:proofErr w:type="spellEnd"/>
      <w:r>
        <w:rPr>
          <w:szCs w:val="20"/>
          <w:rtl/>
        </w:rPr>
        <w:t xml:space="preserve"> ועד לט' באב היא: "איכא </w:t>
      </w:r>
      <w:proofErr w:type="spellStart"/>
      <w:r>
        <w:rPr>
          <w:szCs w:val="20"/>
          <w:rtl/>
        </w:rPr>
        <w:t>למיחש</w:t>
      </w:r>
      <w:proofErr w:type="spellEnd"/>
      <w:r>
        <w:rPr>
          <w:szCs w:val="20"/>
          <w:rtl/>
        </w:rPr>
        <w:t xml:space="preserve"> לתקלה, שממנו יראו וילמדו חס ושלום לזלזל בזה בעלי המון גם כן"</w:t>
      </w:r>
      <w:r>
        <w:rPr>
          <w:rFonts w:hint="cs"/>
          <w:szCs w:val="20"/>
          <w:rtl/>
        </w:rPr>
        <w:t>.</w:t>
      </w:r>
      <w:r>
        <w:rPr>
          <w:szCs w:val="20"/>
          <w:rtl/>
        </w:rPr>
        <w:t xml:space="preserve"> אם נמצאו ת"ח המסגפים עצמם ומתענים (ראה למשל</w:t>
      </w:r>
      <w:r>
        <w:rPr>
          <w:rFonts w:hint="cs"/>
          <w:szCs w:val="20"/>
          <w:rtl/>
        </w:rPr>
        <w:t>:</w:t>
      </w:r>
      <w:r>
        <w:rPr>
          <w:szCs w:val="20"/>
          <w:rtl/>
        </w:rPr>
        <w:t xml:space="preserve"> מנהגי חתם סופר, הוצאת מעין התורה, </w:t>
      </w:r>
      <w:proofErr w:type="spellStart"/>
      <w:r>
        <w:rPr>
          <w:szCs w:val="20"/>
          <w:rtl/>
        </w:rPr>
        <w:t>יב</w:t>
      </w:r>
      <w:proofErr w:type="spellEnd"/>
      <w:r>
        <w:rPr>
          <w:szCs w:val="20"/>
          <w:rtl/>
        </w:rPr>
        <w:t>,</w:t>
      </w:r>
      <w:r>
        <w:rPr>
          <w:rFonts w:hint="cs"/>
          <w:szCs w:val="20"/>
          <w:rtl/>
        </w:rPr>
        <w:t xml:space="preserve"> </w:t>
      </w:r>
      <w:r>
        <w:rPr>
          <w:szCs w:val="20"/>
          <w:rtl/>
        </w:rPr>
        <w:t xml:space="preserve">א) צריך לומר ששיערו בעצמם שהתענית והסיגוף לא יפגעו בלימודם. ואכן </w:t>
      </w:r>
      <w:proofErr w:type="spellStart"/>
      <w:r>
        <w:rPr>
          <w:szCs w:val="20"/>
          <w:rtl/>
        </w:rPr>
        <w:t>החת"ס</w:t>
      </w:r>
      <w:proofErr w:type="spellEnd"/>
      <w:r>
        <w:rPr>
          <w:szCs w:val="20"/>
          <w:rtl/>
        </w:rPr>
        <w:t>, כמסופר שם, נהג כך רק בצעירותו.</w:t>
      </w:r>
    </w:p>
  </w:footnote>
  <w:footnote w:id="48">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אמנם בברכות לב</w:t>
      </w:r>
      <w:r>
        <w:rPr>
          <w:rFonts w:hint="cs"/>
          <w:szCs w:val="20"/>
          <w:rtl/>
        </w:rPr>
        <w:t xml:space="preserve"> ע"</w:t>
      </w:r>
      <w:r>
        <w:rPr>
          <w:szCs w:val="20"/>
          <w:rtl/>
        </w:rPr>
        <w:t>ב אומר ר' אלעזר</w:t>
      </w:r>
      <w:r>
        <w:rPr>
          <w:rFonts w:hint="cs"/>
          <w:szCs w:val="20"/>
          <w:rtl/>
        </w:rPr>
        <w:t>:</w:t>
      </w:r>
      <w:r>
        <w:rPr>
          <w:szCs w:val="20"/>
          <w:rtl/>
        </w:rPr>
        <w:t xml:space="preserve"> </w:t>
      </w:r>
      <w:r>
        <w:rPr>
          <w:rFonts w:hint="cs"/>
          <w:szCs w:val="20"/>
          <w:rtl/>
        </w:rPr>
        <w:t>"</w:t>
      </w:r>
      <w:r>
        <w:rPr>
          <w:szCs w:val="20"/>
          <w:rtl/>
        </w:rPr>
        <w:t>גדולה תענית יותר מן הצדקה</w:t>
      </w:r>
      <w:r>
        <w:rPr>
          <w:rFonts w:hint="cs"/>
          <w:szCs w:val="20"/>
          <w:rtl/>
        </w:rPr>
        <w:t>"</w:t>
      </w:r>
      <w:r>
        <w:rPr>
          <w:szCs w:val="20"/>
          <w:rtl/>
        </w:rPr>
        <w:t>, אך זהו לשיטתו בתענית יא</w:t>
      </w:r>
      <w:r>
        <w:rPr>
          <w:rFonts w:hint="cs"/>
          <w:szCs w:val="20"/>
          <w:rtl/>
        </w:rPr>
        <w:t xml:space="preserve"> ע"א</w:t>
      </w:r>
      <w:r>
        <w:rPr>
          <w:szCs w:val="20"/>
          <w:rtl/>
        </w:rPr>
        <w:t>, שהמתענה נקרא קדוש. עי</w:t>
      </w:r>
      <w:r>
        <w:rPr>
          <w:rFonts w:hint="cs"/>
          <w:szCs w:val="20"/>
          <w:rtl/>
        </w:rPr>
        <w:t>ין</w:t>
      </w:r>
      <w:r>
        <w:rPr>
          <w:szCs w:val="20"/>
          <w:rtl/>
        </w:rPr>
        <w:t xml:space="preserve"> בהגהות הר</w:t>
      </w:r>
      <w:r>
        <w:rPr>
          <w:rFonts w:hint="cs"/>
          <w:szCs w:val="20"/>
          <w:rtl/>
        </w:rPr>
        <w:t>ב</w:t>
      </w:r>
      <w:r>
        <w:rPr>
          <w:szCs w:val="20"/>
          <w:rtl/>
        </w:rPr>
        <w:t xml:space="preserve"> יעקב </w:t>
      </w:r>
      <w:proofErr w:type="spellStart"/>
      <w:r>
        <w:rPr>
          <w:szCs w:val="20"/>
          <w:rtl/>
        </w:rPr>
        <w:t>עמדין</w:t>
      </w:r>
      <w:proofErr w:type="spellEnd"/>
      <w:r>
        <w:rPr>
          <w:szCs w:val="20"/>
          <w:rtl/>
        </w:rPr>
        <w:t xml:space="preserve"> שם </w:t>
      </w:r>
      <w:proofErr w:type="spellStart"/>
      <w:r>
        <w:rPr>
          <w:szCs w:val="20"/>
          <w:rtl/>
        </w:rPr>
        <w:t>ובשו"ת</w:t>
      </w:r>
      <w:proofErr w:type="spellEnd"/>
      <w:r>
        <w:rPr>
          <w:szCs w:val="20"/>
          <w:rtl/>
        </w:rPr>
        <w:t xml:space="preserve"> חיים-שאל</w:t>
      </w:r>
      <w:r>
        <w:rPr>
          <w:rFonts w:hint="cs"/>
          <w:szCs w:val="20"/>
          <w:rtl/>
        </w:rPr>
        <w:t>,</w:t>
      </w:r>
      <w:r>
        <w:rPr>
          <w:szCs w:val="20"/>
          <w:rtl/>
        </w:rPr>
        <w:t xml:space="preserve"> ח</w:t>
      </w:r>
      <w:r>
        <w:rPr>
          <w:rFonts w:hint="cs"/>
          <w:szCs w:val="20"/>
          <w:rtl/>
        </w:rPr>
        <w:t xml:space="preserve">לק </w:t>
      </w:r>
      <w:r>
        <w:rPr>
          <w:szCs w:val="20"/>
          <w:rtl/>
        </w:rPr>
        <w:t>א</w:t>
      </w:r>
      <w:r>
        <w:rPr>
          <w:rFonts w:hint="cs"/>
          <w:szCs w:val="20"/>
          <w:rtl/>
        </w:rPr>
        <w:t>,</w:t>
      </w:r>
      <w:r>
        <w:rPr>
          <w:szCs w:val="20"/>
          <w:rtl/>
        </w:rPr>
        <w:t xml:space="preserve"> סי</w:t>
      </w:r>
      <w:r>
        <w:rPr>
          <w:rFonts w:hint="cs"/>
          <w:szCs w:val="20"/>
          <w:rtl/>
        </w:rPr>
        <w:t>'</w:t>
      </w:r>
      <w:r>
        <w:rPr>
          <w:szCs w:val="20"/>
          <w:rtl/>
        </w:rPr>
        <w:t xml:space="preserve"> </w:t>
      </w:r>
      <w:proofErr w:type="spellStart"/>
      <w:r>
        <w:rPr>
          <w:szCs w:val="20"/>
          <w:rtl/>
        </w:rPr>
        <w:t>יב</w:t>
      </w:r>
      <w:proofErr w:type="spellEnd"/>
      <w:r>
        <w:rPr>
          <w:szCs w:val="20"/>
          <w:rtl/>
        </w:rPr>
        <w:t>.</w:t>
      </w:r>
    </w:p>
  </w:footnote>
  <w:footnote w:id="49">
    <w:p w:rsidR="001078CE" w:rsidRDefault="001078CE" w:rsidP="00683530">
      <w:pPr>
        <w:pStyle w:val="aa"/>
        <w:spacing w:line="240" w:lineRule="auto"/>
        <w:rPr>
          <w:szCs w:val="20"/>
          <w:rtl/>
        </w:rPr>
      </w:pPr>
      <w:r>
        <w:rPr>
          <w:rStyle w:val="ac"/>
          <w:szCs w:val="20"/>
          <w:rtl/>
        </w:rPr>
        <w:footnoteRef/>
      </w:r>
      <w:r>
        <w:rPr>
          <w:rFonts w:hint="cs"/>
          <w:szCs w:val="20"/>
          <w:rtl/>
        </w:rPr>
        <w:t>.</w:t>
      </w:r>
      <w:r>
        <w:rPr>
          <w:rFonts w:hint="cs"/>
          <w:szCs w:val="20"/>
          <w:rtl/>
        </w:rPr>
        <w:tab/>
        <w:t xml:space="preserve">בגמרא בברכות ג ע"ב מסופר שדוד המלך היה קם בכל לילה בחצות להודות לה'. </w:t>
      </w:r>
      <w:proofErr w:type="spellStart"/>
      <w:r>
        <w:rPr>
          <w:rFonts w:hint="cs"/>
          <w:szCs w:val="20"/>
          <w:rtl/>
        </w:rPr>
        <w:t>הראי"ה</w:t>
      </w:r>
      <w:proofErr w:type="spellEnd"/>
      <w:r>
        <w:rPr>
          <w:rFonts w:hint="cs"/>
          <w:szCs w:val="20"/>
          <w:rtl/>
        </w:rPr>
        <w:t xml:space="preserve"> קוק, עין איה, ברכות א, עמ' 9-10, שואל: הרי נאמר "שהמושכר </w:t>
      </w:r>
      <w:proofErr w:type="spellStart"/>
      <w:r>
        <w:rPr>
          <w:rFonts w:hint="cs"/>
          <w:szCs w:val="20"/>
          <w:rtl/>
        </w:rPr>
        <w:t>לחבירו</w:t>
      </w:r>
      <w:proofErr w:type="spellEnd"/>
      <w:r>
        <w:rPr>
          <w:rFonts w:hint="cs"/>
          <w:szCs w:val="20"/>
          <w:rtl/>
        </w:rPr>
        <w:t xml:space="preserve"> וכ"ש לרבים אינו רשאי לסגף עצמו שלא יחלה ויתבטל מעבודת הציבור, ואין לך מושכר לציבור כמלך שעליו לעבוד עבודת הציבור", ומשיב: "וצריך לומר שהיה כל כך אהבת ה' בלבבו, עד שמחמת אהבת השי"ת היה נחשב לו מנוחה עבודת ה' ולא היה מרגיש בזה שום סיגוף"</w:t>
      </w:r>
      <w:r>
        <w:rPr>
          <w:rFonts w:hint="cs"/>
          <w:snapToGrid w:val="0"/>
          <w:szCs w:val="20"/>
          <w:rtl/>
        </w:rPr>
        <w:t>.</w:t>
      </w:r>
    </w:p>
  </w:footnote>
  <w:footnote w:id="50">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 xml:space="preserve">כך הורו הרב יצחק יעקב וייס והרב שלמה זלמן </w:t>
      </w:r>
      <w:proofErr w:type="spellStart"/>
      <w:r>
        <w:rPr>
          <w:szCs w:val="20"/>
          <w:rtl/>
        </w:rPr>
        <w:t>אויערבך</w:t>
      </w:r>
      <w:proofErr w:type="spellEnd"/>
      <w:r>
        <w:rPr>
          <w:szCs w:val="20"/>
          <w:rtl/>
        </w:rPr>
        <w:t xml:space="preserve"> בימי שביתת הרופאים בשנת תשמ"ד, כשחלקם הכריזו על שביתת רעב</w:t>
      </w:r>
      <w:r>
        <w:rPr>
          <w:rFonts w:hint="cs"/>
          <w:szCs w:val="20"/>
          <w:rtl/>
        </w:rPr>
        <w:t>:</w:t>
      </w:r>
      <w:r>
        <w:rPr>
          <w:szCs w:val="20"/>
          <w:rtl/>
        </w:rPr>
        <w:t xml:space="preserve"> "אם בשל שביתת רעב יהיה רופא מנוע מלרפא, הרי הוא שופך דמים" (</w:t>
      </w:r>
      <w:proofErr w:type="spellStart"/>
      <w:r>
        <w:rPr>
          <w:szCs w:val="20"/>
          <w:rtl/>
        </w:rPr>
        <w:t>אסיא</w:t>
      </w:r>
      <w:proofErr w:type="spellEnd"/>
      <w:r>
        <w:rPr>
          <w:szCs w:val="20"/>
          <w:rtl/>
        </w:rPr>
        <w:t>, כסלו תשמ"ד</w:t>
      </w:r>
      <w:r>
        <w:rPr>
          <w:rFonts w:hint="cs"/>
          <w:szCs w:val="20"/>
          <w:rtl/>
        </w:rPr>
        <w:t>,</w:t>
      </w:r>
      <w:r>
        <w:rPr>
          <w:szCs w:val="20"/>
          <w:rtl/>
        </w:rPr>
        <w:t xml:space="preserve"> עמ' 4</w:t>
      </w:r>
      <w:r>
        <w:rPr>
          <w:rFonts w:hint="cs"/>
          <w:szCs w:val="20"/>
          <w:rtl/>
        </w:rPr>
        <w:t>5</w:t>
      </w:r>
      <w:r>
        <w:rPr>
          <w:szCs w:val="20"/>
          <w:rtl/>
        </w:rPr>
        <w:t>-4</w:t>
      </w:r>
      <w:r>
        <w:rPr>
          <w:rFonts w:hint="cs"/>
          <w:szCs w:val="20"/>
          <w:rtl/>
        </w:rPr>
        <w:t>6</w:t>
      </w:r>
      <w:r>
        <w:rPr>
          <w:szCs w:val="20"/>
          <w:rtl/>
        </w:rPr>
        <w:t xml:space="preserve">; </w:t>
      </w:r>
      <w:proofErr w:type="spellStart"/>
      <w:r>
        <w:rPr>
          <w:szCs w:val="20"/>
          <w:rtl/>
        </w:rPr>
        <w:t>תחומין</w:t>
      </w:r>
      <w:proofErr w:type="spellEnd"/>
      <w:r>
        <w:rPr>
          <w:rFonts w:hint="cs"/>
          <w:szCs w:val="20"/>
          <w:rtl/>
        </w:rPr>
        <w:t>,</w:t>
      </w:r>
      <w:r>
        <w:rPr>
          <w:szCs w:val="20"/>
          <w:rtl/>
        </w:rPr>
        <w:t xml:space="preserve"> ה </w:t>
      </w:r>
      <w:r>
        <w:rPr>
          <w:rFonts w:hint="cs"/>
          <w:szCs w:val="20"/>
          <w:rtl/>
        </w:rPr>
        <w:t>[</w:t>
      </w:r>
      <w:proofErr w:type="spellStart"/>
      <w:r>
        <w:rPr>
          <w:rFonts w:hint="cs"/>
          <w:szCs w:val="20"/>
          <w:rtl/>
        </w:rPr>
        <w:t>תשד"מ</w:t>
      </w:r>
      <w:proofErr w:type="spellEnd"/>
      <w:r>
        <w:rPr>
          <w:rFonts w:hint="cs"/>
          <w:szCs w:val="20"/>
          <w:rtl/>
        </w:rPr>
        <w:t xml:space="preserve">], </w:t>
      </w:r>
      <w:r>
        <w:rPr>
          <w:szCs w:val="20"/>
          <w:rtl/>
        </w:rPr>
        <w:t>עמ' 300), וכך פסק הר</w:t>
      </w:r>
      <w:r>
        <w:rPr>
          <w:rFonts w:hint="cs"/>
          <w:szCs w:val="20"/>
          <w:rtl/>
        </w:rPr>
        <w:t>ב חיים דוד</w:t>
      </w:r>
      <w:r>
        <w:rPr>
          <w:szCs w:val="20"/>
          <w:rtl/>
        </w:rPr>
        <w:t xml:space="preserve"> הלוי</w:t>
      </w:r>
      <w:r>
        <w:rPr>
          <w:rFonts w:hint="cs"/>
          <w:szCs w:val="20"/>
          <w:rtl/>
        </w:rPr>
        <w:t>, שו"ת</w:t>
      </w:r>
      <w:r>
        <w:rPr>
          <w:szCs w:val="20"/>
          <w:rtl/>
        </w:rPr>
        <w:t xml:space="preserve"> עשה</w:t>
      </w:r>
      <w:r>
        <w:rPr>
          <w:rFonts w:hint="cs"/>
          <w:szCs w:val="20"/>
          <w:rtl/>
        </w:rPr>
        <w:t xml:space="preserve"> </w:t>
      </w:r>
      <w:r>
        <w:rPr>
          <w:szCs w:val="20"/>
          <w:rtl/>
        </w:rPr>
        <w:t>לך</w:t>
      </w:r>
      <w:r>
        <w:rPr>
          <w:rFonts w:hint="cs"/>
          <w:szCs w:val="20"/>
          <w:rtl/>
        </w:rPr>
        <w:t xml:space="preserve"> </w:t>
      </w:r>
      <w:r>
        <w:rPr>
          <w:szCs w:val="20"/>
          <w:rtl/>
        </w:rPr>
        <w:t>רב</w:t>
      </w:r>
      <w:r>
        <w:rPr>
          <w:rFonts w:hint="cs"/>
          <w:szCs w:val="20"/>
          <w:rtl/>
        </w:rPr>
        <w:t>,</w:t>
      </w:r>
      <w:r>
        <w:rPr>
          <w:szCs w:val="20"/>
          <w:rtl/>
        </w:rPr>
        <w:t xml:space="preserve"> ח</w:t>
      </w:r>
      <w:r>
        <w:rPr>
          <w:rFonts w:hint="cs"/>
          <w:szCs w:val="20"/>
          <w:rtl/>
        </w:rPr>
        <w:t xml:space="preserve">לק </w:t>
      </w:r>
      <w:r>
        <w:rPr>
          <w:szCs w:val="20"/>
          <w:rtl/>
        </w:rPr>
        <w:t>ו</w:t>
      </w:r>
      <w:r>
        <w:rPr>
          <w:rFonts w:hint="cs"/>
          <w:szCs w:val="20"/>
          <w:rtl/>
        </w:rPr>
        <w:t>,</w:t>
      </w:r>
      <w:r>
        <w:rPr>
          <w:szCs w:val="20"/>
          <w:rtl/>
        </w:rPr>
        <w:t xml:space="preserve"> עמ' רד. אמנם יצוין שאז היה מדובר בשביתה </w:t>
      </w:r>
      <w:r>
        <w:rPr>
          <w:rFonts w:hint="cs"/>
          <w:szCs w:val="20"/>
          <w:rtl/>
        </w:rPr>
        <w:t>של כל הרופאים</w:t>
      </w:r>
      <w:r>
        <w:rPr>
          <w:szCs w:val="20"/>
          <w:rtl/>
        </w:rPr>
        <w:t>, כשאי אפשר היה למצוא תחליף לרופא השובת.</w:t>
      </w:r>
    </w:p>
  </w:footnote>
  <w:footnote w:id="51">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t xml:space="preserve">כך ע"פ הרב ראובן מרגליות, </w:t>
      </w:r>
      <w:r>
        <w:rPr>
          <w:szCs w:val="20"/>
          <w:rtl/>
        </w:rPr>
        <w:t>במקור</w:t>
      </w:r>
      <w:r>
        <w:rPr>
          <w:rFonts w:hint="cs"/>
          <w:szCs w:val="20"/>
          <w:rtl/>
        </w:rPr>
        <w:t xml:space="preserve"> חסד (על ספר חסידים) שם</w:t>
      </w:r>
      <w:r>
        <w:rPr>
          <w:szCs w:val="20"/>
          <w:rtl/>
        </w:rPr>
        <w:t>. אמנם מצ</w:t>
      </w:r>
      <w:r>
        <w:rPr>
          <w:rFonts w:hint="cs"/>
          <w:szCs w:val="20"/>
          <w:rtl/>
        </w:rPr>
        <w:t>א</w:t>
      </w:r>
      <w:r>
        <w:rPr>
          <w:szCs w:val="20"/>
          <w:rtl/>
        </w:rPr>
        <w:t>נו במקרא הכרזת צום לפני מלחמות</w:t>
      </w:r>
      <w:r>
        <w:rPr>
          <w:rFonts w:hint="cs"/>
          <w:szCs w:val="20"/>
          <w:rtl/>
        </w:rPr>
        <w:t>, אך כנראה שאותם שלא נלחמו צמו, לא הלוחמים בעצמם:</w:t>
      </w:r>
      <w:r>
        <w:rPr>
          <w:szCs w:val="20"/>
          <w:rtl/>
        </w:rPr>
        <w:t xml:space="preserve"> </w:t>
      </w:r>
      <w:r>
        <w:rPr>
          <w:rFonts w:hint="cs"/>
          <w:szCs w:val="20"/>
          <w:rtl/>
        </w:rPr>
        <w:t>מלחמת עמלק, כנאמר במדרש:</w:t>
      </w:r>
      <w:r>
        <w:rPr>
          <w:szCs w:val="20"/>
          <w:rtl/>
        </w:rPr>
        <w:t xml:space="preserve"> </w:t>
      </w:r>
      <w:r>
        <w:rPr>
          <w:rFonts w:hint="cs"/>
          <w:szCs w:val="20"/>
          <w:rtl/>
        </w:rPr>
        <w:t>"</w:t>
      </w:r>
      <w:r>
        <w:rPr>
          <w:rFonts w:hint="cs"/>
          <w:sz w:val="8"/>
          <w:szCs w:val="10"/>
          <w:rtl/>
        </w:rPr>
        <w:t xml:space="preserve"> </w:t>
      </w:r>
      <w:r>
        <w:rPr>
          <w:rFonts w:hint="cs"/>
          <w:szCs w:val="20"/>
          <w:rtl/>
        </w:rPr>
        <w:t>'</w:t>
      </w:r>
      <w:r>
        <w:rPr>
          <w:rFonts w:hint="eastAsia"/>
          <w:szCs w:val="20"/>
          <w:rtl/>
        </w:rPr>
        <w:t>מחר</w:t>
      </w:r>
      <w:r>
        <w:rPr>
          <w:szCs w:val="20"/>
          <w:rtl/>
        </w:rPr>
        <w:t xml:space="preserve"> </w:t>
      </w:r>
      <w:r>
        <w:rPr>
          <w:rFonts w:hint="eastAsia"/>
          <w:szCs w:val="20"/>
          <w:rtl/>
        </w:rPr>
        <w:t>אנכי</w:t>
      </w:r>
      <w:r>
        <w:rPr>
          <w:szCs w:val="20"/>
          <w:rtl/>
        </w:rPr>
        <w:t xml:space="preserve"> </w:t>
      </w:r>
      <w:proofErr w:type="spellStart"/>
      <w:r>
        <w:rPr>
          <w:rFonts w:hint="eastAsia"/>
          <w:szCs w:val="20"/>
          <w:rtl/>
        </w:rPr>
        <w:t>נצב</w:t>
      </w:r>
      <w:proofErr w:type="spellEnd"/>
      <w:r>
        <w:rPr>
          <w:rFonts w:hint="cs"/>
          <w:szCs w:val="20"/>
          <w:rtl/>
        </w:rPr>
        <w:t>' (שמות יז, ט).</w:t>
      </w:r>
      <w:r>
        <w:rPr>
          <w:szCs w:val="20"/>
          <w:rtl/>
        </w:rPr>
        <w:t xml:space="preserve"> </w:t>
      </w:r>
      <w:r>
        <w:rPr>
          <w:rFonts w:hint="eastAsia"/>
          <w:szCs w:val="20"/>
          <w:rtl/>
        </w:rPr>
        <w:t>רבי</w:t>
      </w:r>
      <w:r>
        <w:rPr>
          <w:szCs w:val="20"/>
          <w:rtl/>
        </w:rPr>
        <w:t xml:space="preserve"> </w:t>
      </w:r>
      <w:r>
        <w:rPr>
          <w:rFonts w:hint="eastAsia"/>
          <w:szCs w:val="20"/>
          <w:rtl/>
        </w:rPr>
        <w:t>אלעזר</w:t>
      </w:r>
      <w:r>
        <w:rPr>
          <w:szCs w:val="20"/>
          <w:rtl/>
        </w:rPr>
        <w:t xml:space="preserve"> </w:t>
      </w:r>
      <w:proofErr w:type="spellStart"/>
      <w:r>
        <w:rPr>
          <w:rFonts w:hint="eastAsia"/>
          <w:szCs w:val="20"/>
          <w:rtl/>
        </w:rPr>
        <w:t>המודעי</w:t>
      </w:r>
      <w:proofErr w:type="spellEnd"/>
      <w:r>
        <w:rPr>
          <w:szCs w:val="20"/>
          <w:rtl/>
        </w:rPr>
        <w:t xml:space="preserve"> </w:t>
      </w:r>
      <w:r>
        <w:rPr>
          <w:rFonts w:hint="eastAsia"/>
          <w:szCs w:val="20"/>
          <w:rtl/>
        </w:rPr>
        <w:t>אומר</w:t>
      </w:r>
      <w:r>
        <w:rPr>
          <w:rFonts w:hint="cs"/>
          <w:szCs w:val="20"/>
          <w:rtl/>
        </w:rPr>
        <w:t>:</w:t>
      </w:r>
      <w:r>
        <w:rPr>
          <w:szCs w:val="20"/>
          <w:rtl/>
        </w:rPr>
        <w:t xml:space="preserve"> </w:t>
      </w:r>
      <w:r>
        <w:rPr>
          <w:rFonts w:hint="eastAsia"/>
          <w:szCs w:val="20"/>
          <w:rtl/>
        </w:rPr>
        <w:t>מחר</w:t>
      </w:r>
      <w:r>
        <w:rPr>
          <w:szCs w:val="20"/>
          <w:rtl/>
        </w:rPr>
        <w:t xml:space="preserve"> </w:t>
      </w:r>
      <w:r>
        <w:rPr>
          <w:rFonts w:hint="eastAsia"/>
          <w:szCs w:val="20"/>
          <w:rtl/>
        </w:rPr>
        <w:t>נגזור</w:t>
      </w:r>
      <w:r>
        <w:rPr>
          <w:szCs w:val="20"/>
          <w:rtl/>
        </w:rPr>
        <w:t xml:space="preserve"> </w:t>
      </w:r>
      <w:r>
        <w:rPr>
          <w:rFonts w:hint="eastAsia"/>
          <w:szCs w:val="20"/>
          <w:rtl/>
        </w:rPr>
        <w:t>תענית</w:t>
      </w:r>
      <w:r>
        <w:rPr>
          <w:rFonts w:hint="cs"/>
          <w:szCs w:val="20"/>
          <w:rtl/>
        </w:rPr>
        <w:t xml:space="preserve">. '...ויהי ידיו אמונה </w:t>
      </w:r>
      <w:r>
        <w:rPr>
          <w:rFonts w:hint="eastAsia"/>
          <w:szCs w:val="20"/>
          <w:rtl/>
        </w:rPr>
        <w:t>עד</w:t>
      </w:r>
      <w:r>
        <w:rPr>
          <w:szCs w:val="20"/>
          <w:rtl/>
        </w:rPr>
        <w:t xml:space="preserve"> </w:t>
      </w:r>
      <w:r>
        <w:rPr>
          <w:rFonts w:hint="eastAsia"/>
          <w:szCs w:val="20"/>
          <w:rtl/>
        </w:rPr>
        <w:t>בא</w:t>
      </w:r>
      <w:r>
        <w:rPr>
          <w:szCs w:val="20"/>
          <w:rtl/>
        </w:rPr>
        <w:t xml:space="preserve"> </w:t>
      </w:r>
      <w:r>
        <w:rPr>
          <w:rFonts w:hint="eastAsia"/>
          <w:szCs w:val="20"/>
          <w:rtl/>
        </w:rPr>
        <w:t>השמש</w:t>
      </w:r>
      <w:r>
        <w:rPr>
          <w:rFonts w:hint="cs"/>
          <w:szCs w:val="20"/>
          <w:rtl/>
        </w:rPr>
        <w:t xml:space="preserve">' (שם </w:t>
      </w:r>
      <w:proofErr w:type="spellStart"/>
      <w:r>
        <w:rPr>
          <w:rFonts w:hint="cs"/>
          <w:szCs w:val="20"/>
          <w:rtl/>
        </w:rPr>
        <w:t>יב</w:t>
      </w:r>
      <w:proofErr w:type="spellEnd"/>
      <w:r>
        <w:rPr>
          <w:rFonts w:hint="cs"/>
          <w:szCs w:val="20"/>
          <w:rtl/>
        </w:rPr>
        <w:t>)</w:t>
      </w:r>
      <w:r>
        <w:rPr>
          <w:szCs w:val="20"/>
          <w:rtl/>
        </w:rPr>
        <w:t xml:space="preserve">, </w:t>
      </w:r>
      <w:r>
        <w:rPr>
          <w:rFonts w:hint="eastAsia"/>
          <w:szCs w:val="20"/>
          <w:rtl/>
        </w:rPr>
        <w:t>מגיד</w:t>
      </w:r>
      <w:r>
        <w:rPr>
          <w:szCs w:val="20"/>
          <w:rtl/>
        </w:rPr>
        <w:t xml:space="preserve"> </w:t>
      </w:r>
      <w:r>
        <w:rPr>
          <w:rFonts w:hint="eastAsia"/>
          <w:szCs w:val="20"/>
          <w:rtl/>
        </w:rPr>
        <w:t>שהיו</w:t>
      </w:r>
      <w:r>
        <w:rPr>
          <w:szCs w:val="20"/>
          <w:rtl/>
        </w:rPr>
        <w:t xml:space="preserve"> </w:t>
      </w:r>
      <w:r>
        <w:rPr>
          <w:rFonts w:hint="eastAsia"/>
          <w:szCs w:val="20"/>
          <w:rtl/>
        </w:rPr>
        <w:t>בתענית</w:t>
      </w:r>
      <w:r>
        <w:rPr>
          <w:rFonts w:hint="cs"/>
          <w:szCs w:val="20"/>
          <w:rtl/>
        </w:rPr>
        <w:t>,</w:t>
      </w:r>
      <w:r>
        <w:rPr>
          <w:szCs w:val="20"/>
          <w:rtl/>
        </w:rPr>
        <w:t xml:space="preserve"> </w:t>
      </w:r>
      <w:r>
        <w:rPr>
          <w:rFonts w:hint="eastAsia"/>
          <w:szCs w:val="20"/>
          <w:rtl/>
        </w:rPr>
        <w:t>דברי</w:t>
      </w:r>
      <w:r>
        <w:rPr>
          <w:szCs w:val="20"/>
          <w:rtl/>
        </w:rPr>
        <w:t xml:space="preserve"> </w:t>
      </w:r>
      <w:r>
        <w:rPr>
          <w:rFonts w:hint="eastAsia"/>
          <w:szCs w:val="20"/>
          <w:rtl/>
        </w:rPr>
        <w:t>רבי</w:t>
      </w:r>
      <w:r>
        <w:rPr>
          <w:szCs w:val="20"/>
          <w:rtl/>
        </w:rPr>
        <w:t xml:space="preserve"> </w:t>
      </w:r>
      <w:r>
        <w:rPr>
          <w:rFonts w:hint="eastAsia"/>
          <w:szCs w:val="20"/>
          <w:rtl/>
        </w:rPr>
        <w:t>יהושע</w:t>
      </w:r>
      <w:r>
        <w:rPr>
          <w:rFonts w:hint="cs"/>
          <w:szCs w:val="20"/>
          <w:rtl/>
        </w:rPr>
        <w:t>" (מ</w:t>
      </w:r>
      <w:r>
        <w:rPr>
          <w:rFonts w:hint="eastAsia"/>
          <w:szCs w:val="20"/>
          <w:rtl/>
        </w:rPr>
        <w:t>כילתא</w:t>
      </w:r>
      <w:r>
        <w:rPr>
          <w:szCs w:val="20"/>
          <w:rtl/>
        </w:rPr>
        <w:t xml:space="preserve"> </w:t>
      </w:r>
      <w:r>
        <w:rPr>
          <w:rFonts w:hint="eastAsia"/>
          <w:szCs w:val="20"/>
          <w:rtl/>
        </w:rPr>
        <w:t>דרבי</w:t>
      </w:r>
      <w:r>
        <w:rPr>
          <w:szCs w:val="20"/>
          <w:rtl/>
        </w:rPr>
        <w:t xml:space="preserve"> </w:t>
      </w:r>
      <w:r>
        <w:rPr>
          <w:rFonts w:hint="eastAsia"/>
          <w:szCs w:val="20"/>
          <w:rtl/>
        </w:rPr>
        <w:t>ישמעאל</w:t>
      </w:r>
      <w:r>
        <w:rPr>
          <w:szCs w:val="20"/>
          <w:rtl/>
        </w:rPr>
        <w:t xml:space="preserve"> </w:t>
      </w:r>
      <w:r>
        <w:rPr>
          <w:rFonts w:hint="eastAsia"/>
          <w:szCs w:val="20"/>
          <w:rtl/>
        </w:rPr>
        <w:t>בשלח</w:t>
      </w:r>
      <w:r>
        <w:rPr>
          <w:rFonts w:hint="cs"/>
          <w:szCs w:val="20"/>
          <w:rtl/>
        </w:rPr>
        <w:t>,</w:t>
      </w:r>
      <w:r>
        <w:rPr>
          <w:szCs w:val="20"/>
          <w:rtl/>
        </w:rPr>
        <w:t xml:space="preserve"> </w:t>
      </w:r>
      <w:r>
        <w:rPr>
          <w:rFonts w:hint="eastAsia"/>
          <w:szCs w:val="20"/>
          <w:rtl/>
        </w:rPr>
        <w:t>מס</w:t>
      </w:r>
      <w:r>
        <w:rPr>
          <w:szCs w:val="20"/>
          <w:rtl/>
        </w:rPr>
        <w:t xml:space="preserve">' </w:t>
      </w:r>
      <w:proofErr w:type="spellStart"/>
      <w:r>
        <w:rPr>
          <w:rFonts w:hint="eastAsia"/>
          <w:szCs w:val="20"/>
          <w:rtl/>
        </w:rPr>
        <w:t>דעמלק</w:t>
      </w:r>
      <w:proofErr w:type="spellEnd"/>
      <w:r>
        <w:rPr>
          <w:rFonts w:hint="cs"/>
          <w:szCs w:val="20"/>
          <w:rtl/>
        </w:rPr>
        <w:t>,</w:t>
      </w:r>
      <w:r>
        <w:rPr>
          <w:szCs w:val="20"/>
          <w:rtl/>
        </w:rPr>
        <w:t xml:space="preserve"> </w:t>
      </w:r>
      <w:r>
        <w:rPr>
          <w:rFonts w:hint="eastAsia"/>
          <w:szCs w:val="20"/>
          <w:rtl/>
        </w:rPr>
        <w:t>פרשה</w:t>
      </w:r>
      <w:r>
        <w:rPr>
          <w:szCs w:val="20"/>
          <w:rtl/>
        </w:rPr>
        <w:t xml:space="preserve"> </w:t>
      </w:r>
      <w:r>
        <w:rPr>
          <w:rFonts w:hint="eastAsia"/>
          <w:szCs w:val="20"/>
          <w:rtl/>
        </w:rPr>
        <w:t>א</w:t>
      </w:r>
      <w:r>
        <w:rPr>
          <w:rFonts w:hint="cs"/>
          <w:szCs w:val="20"/>
          <w:rtl/>
        </w:rPr>
        <w:t>);</w:t>
      </w:r>
      <w:r>
        <w:rPr>
          <w:szCs w:val="20"/>
          <w:rtl/>
        </w:rPr>
        <w:t xml:space="preserve"> מלחמת פילגש בגבעה (שופטים כ,</w:t>
      </w:r>
      <w:r>
        <w:rPr>
          <w:rFonts w:hint="cs"/>
          <w:szCs w:val="20"/>
          <w:rtl/>
        </w:rPr>
        <w:t xml:space="preserve"> </w:t>
      </w:r>
      <w:proofErr w:type="spellStart"/>
      <w:r>
        <w:rPr>
          <w:szCs w:val="20"/>
          <w:rtl/>
        </w:rPr>
        <w:t>כו</w:t>
      </w:r>
      <w:proofErr w:type="spellEnd"/>
      <w:r>
        <w:rPr>
          <w:szCs w:val="20"/>
          <w:rtl/>
        </w:rPr>
        <w:t>)</w:t>
      </w:r>
      <w:r>
        <w:rPr>
          <w:rFonts w:hint="cs"/>
          <w:szCs w:val="20"/>
          <w:rtl/>
        </w:rPr>
        <w:t xml:space="preserve">; </w:t>
      </w:r>
      <w:r>
        <w:rPr>
          <w:szCs w:val="20"/>
          <w:rtl/>
        </w:rPr>
        <w:t xml:space="preserve">יהושפט </w:t>
      </w:r>
      <w:r>
        <w:rPr>
          <w:rFonts w:hint="cs"/>
          <w:szCs w:val="20"/>
          <w:rtl/>
        </w:rPr>
        <w:t xml:space="preserve">הכריז צום </w:t>
      </w:r>
      <w:r>
        <w:rPr>
          <w:szCs w:val="20"/>
          <w:rtl/>
        </w:rPr>
        <w:t>כשבאו עליו המואבים והעמונים (ד</w:t>
      </w:r>
      <w:r>
        <w:rPr>
          <w:rFonts w:hint="cs"/>
          <w:szCs w:val="20"/>
          <w:rtl/>
        </w:rPr>
        <w:t>ברי הימים ב</w:t>
      </w:r>
      <w:r>
        <w:rPr>
          <w:szCs w:val="20"/>
          <w:rtl/>
        </w:rPr>
        <w:t xml:space="preserve"> כ,</w:t>
      </w:r>
      <w:r>
        <w:rPr>
          <w:rFonts w:hint="cs"/>
          <w:szCs w:val="20"/>
          <w:rtl/>
        </w:rPr>
        <w:t xml:space="preserve"> </w:t>
      </w:r>
      <w:r>
        <w:rPr>
          <w:szCs w:val="20"/>
          <w:rtl/>
        </w:rPr>
        <w:t>ג)</w:t>
      </w:r>
      <w:r>
        <w:rPr>
          <w:rFonts w:hint="cs"/>
          <w:szCs w:val="20"/>
          <w:rtl/>
        </w:rPr>
        <w:t>;</w:t>
      </w:r>
      <w:r>
        <w:rPr>
          <w:szCs w:val="20"/>
          <w:rtl/>
        </w:rPr>
        <w:t xml:space="preserve"> </w:t>
      </w:r>
      <w:r>
        <w:rPr>
          <w:rFonts w:hint="cs"/>
          <w:szCs w:val="20"/>
          <w:rtl/>
        </w:rPr>
        <w:t xml:space="preserve">וכן </w:t>
      </w:r>
      <w:r>
        <w:rPr>
          <w:szCs w:val="20"/>
          <w:rtl/>
        </w:rPr>
        <w:t>יהודה המכבי הכריז צום (חשמונאים א ג,</w:t>
      </w:r>
      <w:r>
        <w:rPr>
          <w:rFonts w:hint="cs"/>
          <w:szCs w:val="20"/>
          <w:rtl/>
        </w:rPr>
        <w:t xml:space="preserve"> </w:t>
      </w:r>
      <w:proofErr w:type="spellStart"/>
      <w:r>
        <w:rPr>
          <w:szCs w:val="20"/>
          <w:rtl/>
        </w:rPr>
        <w:t>מז</w:t>
      </w:r>
      <w:proofErr w:type="spellEnd"/>
      <w:r>
        <w:rPr>
          <w:szCs w:val="20"/>
          <w:rtl/>
        </w:rPr>
        <w:t xml:space="preserve">). </w:t>
      </w:r>
      <w:r>
        <w:rPr>
          <w:rFonts w:hint="cs"/>
          <w:szCs w:val="20"/>
          <w:rtl/>
        </w:rPr>
        <w:t xml:space="preserve">ראה: הרב שלמה גורן, </w:t>
      </w:r>
      <w:r>
        <w:rPr>
          <w:szCs w:val="20"/>
          <w:rtl/>
        </w:rPr>
        <w:t>משיב</w:t>
      </w:r>
      <w:r>
        <w:rPr>
          <w:rFonts w:hint="cs"/>
          <w:szCs w:val="20"/>
          <w:rtl/>
        </w:rPr>
        <w:t xml:space="preserve"> </w:t>
      </w:r>
      <w:r>
        <w:rPr>
          <w:szCs w:val="20"/>
          <w:rtl/>
        </w:rPr>
        <w:t>מלחמה</w:t>
      </w:r>
      <w:r>
        <w:rPr>
          <w:rFonts w:hint="cs"/>
          <w:szCs w:val="20"/>
          <w:rtl/>
        </w:rPr>
        <w:t>,</w:t>
      </w:r>
      <w:r>
        <w:rPr>
          <w:szCs w:val="20"/>
          <w:rtl/>
        </w:rPr>
        <w:t xml:space="preserve"> </w:t>
      </w:r>
      <w:r>
        <w:rPr>
          <w:rFonts w:hint="cs"/>
          <w:szCs w:val="20"/>
          <w:rtl/>
        </w:rPr>
        <w:t xml:space="preserve">ב, </w:t>
      </w:r>
      <w:r>
        <w:rPr>
          <w:szCs w:val="20"/>
          <w:rtl/>
        </w:rPr>
        <w:t>עמ' שיט-</w:t>
      </w:r>
      <w:proofErr w:type="spellStart"/>
      <w:r>
        <w:rPr>
          <w:szCs w:val="20"/>
          <w:rtl/>
        </w:rPr>
        <w:t>שכ</w:t>
      </w:r>
      <w:proofErr w:type="spellEnd"/>
      <w:r>
        <w:rPr>
          <w:rFonts w:hint="cs"/>
          <w:szCs w:val="20"/>
          <w:rtl/>
        </w:rPr>
        <w:t>;</w:t>
      </w:r>
      <w:r>
        <w:rPr>
          <w:szCs w:val="20"/>
          <w:rtl/>
        </w:rPr>
        <w:t xml:space="preserve"> פסקי צבא עמ' 244, ביחס להתנהגותם של חיילים בצומות קבועים, כמו יו</w:t>
      </w:r>
      <w:r>
        <w:rPr>
          <w:rFonts w:hint="cs"/>
          <w:szCs w:val="20"/>
          <w:rtl/>
        </w:rPr>
        <w:t>ם הכיפורים</w:t>
      </w:r>
      <w:r>
        <w:rPr>
          <w:szCs w:val="20"/>
          <w:rtl/>
        </w:rPr>
        <w:t xml:space="preserve"> וט' באב.</w:t>
      </w:r>
    </w:p>
  </w:footnote>
  <w:footnote w:id="52">
    <w:p w:rsidR="001078CE" w:rsidRDefault="001078CE" w:rsidP="00683530">
      <w:pPr>
        <w:pStyle w:val="aa"/>
        <w:spacing w:line="240" w:lineRule="auto"/>
        <w:rPr>
          <w:szCs w:val="20"/>
          <w:rtl/>
        </w:rPr>
      </w:pPr>
      <w:r>
        <w:rPr>
          <w:szCs w:val="20"/>
          <w:rtl/>
        </w:rPr>
        <w:footnoteRef/>
      </w:r>
      <w:r>
        <w:rPr>
          <w:rFonts w:hint="cs"/>
          <w:szCs w:val="20"/>
          <w:rtl/>
        </w:rPr>
        <w:t>.</w:t>
      </w:r>
      <w:r>
        <w:rPr>
          <w:rFonts w:hint="cs"/>
          <w:szCs w:val="20"/>
          <w:rtl/>
        </w:rPr>
        <w:tab/>
      </w:r>
      <w:r>
        <w:rPr>
          <w:szCs w:val="20"/>
          <w:rtl/>
        </w:rPr>
        <w:t>לא ע</w:t>
      </w:r>
      <w:r>
        <w:rPr>
          <w:rFonts w:hint="cs"/>
          <w:szCs w:val="20"/>
          <w:rtl/>
        </w:rPr>
        <w:t>סק</w:t>
      </w:r>
      <w:r>
        <w:rPr>
          <w:szCs w:val="20"/>
          <w:rtl/>
        </w:rPr>
        <w:t>נו במסגרת זו בזמנים במשך השנה שאסור לשבת בהם בתענית, ומתי יהיה אסור אף בתענית מוגבלת (ימים שיש בהם מצוה מיוחדת לאכול ולשתות).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133451"/>
      <w:docPartObj>
        <w:docPartGallery w:val="Page Numbers (Top of Page)"/>
        <w:docPartUnique/>
      </w:docPartObj>
    </w:sdtPr>
    <w:sdtContent>
      <w:p w:rsidR="00683530" w:rsidRDefault="00683530">
        <w:pPr>
          <w:pStyle w:val="ad"/>
          <w:jc w:val="right"/>
        </w:pPr>
        <w:r>
          <w:fldChar w:fldCharType="begin"/>
        </w:r>
        <w:r>
          <w:instrText xml:space="preserve"> PAGE   \* MERGEFORMAT </w:instrText>
        </w:r>
        <w:r>
          <w:fldChar w:fldCharType="separate"/>
        </w:r>
        <w:r w:rsidRPr="00683530">
          <w:rPr>
            <w:rFonts w:cs="Calibri"/>
            <w:noProof/>
            <w:rtl/>
            <w:lang w:val="he-IL"/>
          </w:rPr>
          <w:t>5</w:t>
        </w:r>
        <w:r>
          <w:rPr>
            <w:noProof/>
            <w:lang w:val="he-IL"/>
          </w:rPr>
          <w:fldChar w:fldCharType="end"/>
        </w:r>
      </w:p>
    </w:sdtContent>
  </w:sdt>
  <w:p w:rsidR="00683530" w:rsidRDefault="006835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04888"/>
    <w:multiLevelType w:val="hybridMultilevel"/>
    <w:tmpl w:val="764A5B82"/>
    <w:lvl w:ilvl="0" w:tplc="DCCAE40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EA"/>
    <w:rsid w:val="000824CC"/>
    <w:rsid w:val="001078CE"/>
    <w:rsid w:val="006011EA"/>
    <w:rsid w:val="00683530"/>
    <w:rsid w:val="00741827"/>
    <w:rsid w:val="00A07BC7"/>
    <w:rsid w:val="00A371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CE"/>
    <w:pPr>
      <w:bidi/>
      <w:spacing w:after="0" w:line="240" w:lineRule="auto"/>
    </w:pPr>
    <w:rPr>
      <w:rFonts w:ascii="Times New Roman" w:eastAsia="Times New Roman" w:hAnsi="Times New Roman" w:cs="David"/>
      <w:noProof/>
      <w:sz w:val="20"/>
      <w:szCs w:val="24"/>
      <w:lang w:eastAsia="he-IL"/>
    </w:rPr>
  </w:style>
  <w:style w:type="paragraph" w:styleId="1">
    <w:name w:val="heading 1"/>
    <w:basedOn w:val="a"/>
    <w:next w:val="a"/>
    <w:link w:val="10"/>
    <w:qFormat/>
    <w:rsid w:val="001078CE"/>
    <w:pPr>
      <w:keepNext/>
      <w:jc w:val="both"/>
      <w:outlineLvl w:val="0"/>
    </w:pPr>
    <w:rPr>
      <w:b/>
      <w:bCs/>
      <w:noProof w:val="0"/>
      <w:sz w:val="24"/>
    </w:rPr>
  </w:style>
  <w:style w:type="paragraph" w:styleId="2">
    <w:name w:val="heading 2"/>
    <w:basedOn w:val="a"/>
    <w:next w:val="a"/>
    <w:link w:val="20"/>
    <w:qFormat/>
    <w:rsid w:val="001078CE"/>
    <w:pPr>
      <w:keepNext/>
      <w:jc w:val="both"/>
      <w:outlineLvl w:val="1"/>
    </w:pPr>
    <w:rPr>
      <w:b/>
      <w:bCs/>
      <w:noProof w:val="0"/>
    </w:rPr>
  </w:style>
  <w:style w:type="paragraph" w:styleId="3">
    <w:name w:val="heading 3"/>
    <w:basedOn w:val="a"/>
    <w:next w:val="a"/>
    <w:link w:val="30"/>
    <w:qFormat/>
    <w:rsid w:val="001078CE"/>
    <w:pPr>
      <w:keepNext/>
      <w:outlineLvl w:val="2"/>
    </w:pPr>
    <w:rPr>
      <w:b/>
      <w:bCs/>
      <w:noProof w:val="0"/>
    </w:rPr>
  </w:style>
  <w:style w:type="paragraph" w:styleId="4">
    <w:name w:val="heading 4"/>
    <w:basedOn w:val="a"/>
    <w:next w:val="a"/>
    <w:link w:val="40"/>
    <w:qFormat/>
    <w:rsid w:val="001078CE"/>
    <w:pPr>
      <w:keepNext/>
      <w:outlineLvl w:val="3"/>
    </w:pPr>
    <w:rPr>
      <w:b/>
      <w:bCs/>
      <w:noProof w:val="0"/>
      <w:sz w:val="22"/>
      <w:szCs w:val="26"/>
    </w:rPr>
  </w:style>
  <w:style w:type="paragraph" w:styleId="5">
    <w:name w:val="heading 5"/>
    <w:basedOn w:val="a"/>
    <w:next w:val="a"/>
    <w:link w:val="50"/>
    <w:qFormat/>
    <w:rsid w:val="001078CE"/>
    <w:pPr>
      <w:keepNext/>
      <w:spacing w:line="360" w:lineRule="auto"/>
      <w:ind w:left="720"/>
      <w:jc w:val="both"/>
      <w:outlineLvl w:val="4"/>
    </w:pPr>
    <w:rPr>
      <w:b/>
      <w:bCs/>
      <w:noProof w:val="0"/>
      <w:sz w:val="22"/>
      <w:szCs w:val="26"/>
    </w:rPr>
  </w:style>
  <w:style w:type="paragraph" w:styleId="6">
    <w:name w:val="heading 6"/>
    <w:basedOn w:val="a"/>
    <w:next w:val="a"/>
    <w:link w:val="60"/>
    <w:qFormat/>
    <w:rsid w:val="001078CE"/>
    <w:pPr>
      <w:keepNext/>
      <w:jc w:val="both"/>
      <w:outlineLvl w:val="5"/>
    </w:pPr>
    <w:rPr>
      <w:b/>
      <w:bCs/>
      <w:noProof w:val="0"/>
      <w:sz w:val="24"/>
      <w:szCs w:val="28"/>
    </w:rPr>
  </w:style>
  <w:style w:type="paragraph" w:styleId="7">
    <w:name w:val="heading 7"/>
    <w:basedOn w:val="a"/>
    <w:next w:val="a"/>
    <w:link w:val="70"/>
    <w:qFormat/>
    <w:rsid w:val="001078CE"/>
    <w:pPr>
      <w:keepNext/>
      <w:tabs>
        <w:tab w:val="left" w:pos="1200"/>
        <w:tab w:val="left" w:pos="5520"/>
      </w:tabs>
      <w:spacing w:line="360" w:lineRule="auto"/>
      <w:ind w:right="480"/>
      <w:jc w:val="center"/>
      <w:outlineLvl w:val="6"/>
    </w:pPr>
    <w:rPr>
      <w:bCs/>
      <w:noProof w:val="0"/>
      <w:sz w:val="24"/>
      <w:szCs w:val="40"/>
    </w:rPr>
  </w:style>
  <w:style w:type="paragraph" w:styleId="8">
    <w:name w:val="heading 8"/>
    <w:basedOn w:val="a"/>
    <w:next w:val="a"/>
    <w:link w:val="80"/>
    <w:qFormat/>
    <w:rsid w:val="001078CE"/>
    <w:pPr>
      <w:keepNext/>
      <w:tabs>
        <w:tab w:val="left" w:pos="1200"/>
        <w:tab w:val="left" w:pos="5520"/>
      </w:tabs>
      <w:spacing w:line="360" w:lineRule="auto"/>
      <w:jc w:val="both"/>
      <w:outlineLvl w:val="7"/>
    </w:pPr>
    <w:rPr>
      <w:b/>
      <w:bCs/>
      <w:noProof w:val="0"/>
      <w:sz w:val="22"/>
      <w:szCs w:val="22"/>
    </w:rPr>
  </w:style>
  <w:style w:type="paragraph" w:styleId="9">
    <w:name w:val="heading 9"/>
    <w:basedOn w:val="a"/>
    <w:next w:val="a"/>
    <w:link w:val="90"/>
    <w:qFormat/>
    <w:rsid w:val="001078CE"/>
    <w:pPr>
      <w:keepNext/>
      <w:ind w:right="72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078CE"/>
    <w:rPr>
      <w:rFonts w:ascii="Times New Roman" w:eastAsia="Times New Roman" w:hAnsi="Times New Roman" w:cs="David"/>
      <w:b/>
      <w:bCs/>
      <w:sz w:val="24"/>
      <w:szCs w:val="24"/>
      <w:lang w:eastAsia="he-IL"/>
    </w:rPr>
  </w:style>
  <w:style w:type="character" w:customStyle="1" w:styleId="20">
    <w:name w:val="כותרת 2 תו"/>
    <w:basedOn w:val="a0"/>
    <w:link w:val="2"/>
    <w:rsid w:val="001078CE"/>
    <w:rPr>
      <w:rFonts w:ascii="Times New Roman" w:eastAsia="Times New Roman" w:hAnsi="Times New Roman" w:cs="David"/>
      <w:b/>
      <w:bCs/>
      <w:sz w:val="20"/>
      <w:szCs w:val="24"/>
      <w:lang w:eastAsia="he-IL"/>
    </w:rPr>
  </w:style>
  <w:style w:type="character" w:customStyle="1" w:styleId="30">
    <w:name w:val="כותרת 3 תו"/>
    <w:basedOn w:val="a0"/>
    <w:link w:val="3"/>
    <w:rsid w:val="001078CE"/>
    <w:rPr>
      <w:rFonts w:ascii="Times New Roman" w:eastAsia="Times New Roman" w:hAnsi="Times New Roman" w:cs="David"/>
      <w:b/>
      <w:bCs/>
      <w:sz w:val="20"/>
      <w:szCs w:val="24"/>
      <w:lang w:eastAsia="he-IL"/>
    </w:rPr>
  </w:style>
  <w:style w:type="character" w:customStyle="1" w:styleId="40">
    <w:name w:val="כותרת 4 תו"/>
    <w:basedOn w:val="a0"/>
    <w:link w:val="4"/>
    <w:rsid w:val="001078CE"/>
    <w:rPr>
      <w:rFonts w:ascii="Times New Roman" w:eastAsia="Times New Roman" w:hAnsi="Times New Roman" w:cs="David"/>
      <w:b/>
      <w:bCs/>
      <w:szCs w:val="26"/>
      <w:lang w:eastAsia="he-IL"/>
    </w:rPr>
  </w:style>
  <w:style w:type="character" w:customStyle="1" w:styleId="50">
    <w:name w:val="כותרת 5 תו"/>
    <w:basedOn w:val="a0"/>
    <w:link w:val="5"/>
    <w:rsid w:val="001078CE"/>
    <w:rPr>
      <w:rFonts w:ascii="Times New Roman" w:eastAsia="Times New Roman" w:hAnsi="Times New Roman" w:cs="David"/>
      <w:b/>
      <w:bCs/>
      <w:szCs w:val="26"/>
      <w:lang w:eastAsia="he-IL"/>
    </w:rPr>
  </w:style>
  <w:style w:type="character" w:customStyle="1" w:styleId="60">
    <w:name w:val="כותרת 6 תו"/>
    <w:basedOn w:val="a0"/>
    <w:link w:val="6"/>
    <w:rsid w:val="001078CE"/>
    <w:rPr>
      <w:rFonts w:ascii="Times New Roman" w:eastAsia="Times New Roman" w:hAnsi="Times New Roman" w:cs="David"/>
      <w:b/>
      <w:bCs/>
      <w:sz w:val="24"/>
      <w:szCs w:val="28"/>
      <w:lang w:eastAsia="he-IL"/>
    </w:rPr>
  </w:style>
  <w:style w:type="character" w:customStyle="1" w:styleId="70">
    <w:name w:val="כותרת 7 תו"/>
    <w:basedOn w:val="a0"/>
    <w:link w:val="7"/>
    <w:rsid w:val="001078CE"/>
    <w:rPr>
      <w:rFonts w:ascii="Times New Roman" w:eastAsia="Times New Roman" w:hAnsi="Times New Roman" w:cs="David"/>
      <w:bCs/>
      <w:sz w:val="24"/>
      <w:szCs w:val="40"/>
      <w:lang w:eastAsia="he-IL"/>
    </w:rPr>
  </w:style>
  <w:style w:type="character" w:customStyle="1" w:styleId="80">
    <w:name w:val="כותרת 8 תו"/>
    <w:basedOn w:val="a0"/>
    <w:link w:val="8"/>
    <w:rsid w:val="001078CE"/>
    <w:rPr>
      <w:rFonts w:ascii="Times New Roman" w:eastAsia="Times New Roman" w:hAnsi="Times New Roman" w:cs="David"/>
      <w:b/>
      <w:bCs/>
      <w:lang w:eastAsia="he-IL"/>
    </w:rPr>
  </w:style>
  <w:style w:type="character" w:customStyle="1" w:styleId="90">
    <w:name w:val="כותרת 9 תו"/>
    <w:basedOn w:val="a0"/>
    <w:link w:val="9"/>
    <w:rsid w:val="001078CE"/>
    <w:rPr>
      <w:rFonts w:ascii="Times New Roman" w:eastAsia="Times New Roman" w:hAnsi="Times New Roman" w:cs="David"/>
      <w:noProof/>
      <w:sz w:val="20"/>
      <w:szCs w:val="24"/>
      <w:lang w:eastAsia="he-IL"/>
    </w:rPr>
  </w:style>
  <w:style w:type="paragraph" w:customStyle="1" w:styleId="11">
    <w:name w:val="טקסט בלונים1"/>
    <w:basedOn w:val="a"/>
    <w:rsid w:val="001078CE"/>
    <w:rPr>
      <w:rFonts w:ascii="Tahoma" w:hAnsi="Tahoma" w:cs="Tahoma"/>
      <w:sz w:val="16"/>
      <w:szCs w:val="16"/>
      <w:lang w:eastAsia="en-US"/>
    </w:rPr>
  </w:style>
  <w:style w:type="paragraph" w:styleId="a3">
    <w:name w:val="Body Text"/>
    <w:basedOn w:val="a"/>
    <w:link w:val="a4"/>
    <w:rsid w:val="001078CE"/>
    <w:pPr>
      <w:jc w:val="both"/>
    </w:pPr>
    <w:rPr>
      <w:noProof w:val="0"/>
      <w:sz w:val="24"/>
    </w:rPr>
  </w:style>
  <w:style w:type="character" w:customStyle="1" w:styleId="a4">
    <w:name w:val="גוף טקסט תו"/>
    <w:basedOn w:val="a0"/>
    <w:link w:val="a3"/>
    <w:rsid w:val="001078CE"/>
    <w:rPr>
      <w:rFonts w:ascii="Times New Roman" w:eastAsia="Times New Roman" w:hAnsi="Times New Roman" w:cs="David"/>
      <w:sz w:val="24"/>
      <w:szCs w:val="24"/>
      <w:lang w:eastAsia="he-IL"/>
    </w:rPr>
  </w:style>
  <w:style w:type="paragraph" w:styleId="a5">
    <w:name w:val="Title"/>
    <w:basedOn w:val="a"/>
    <w:link w:val="a6"/>
    <w:qFormat/>
    <w:rsid w:val="001078CE"/>
    <w:pPr>
      <w:jc w:val="center"/>
    </w:pPr>
    <w:rPr>
      <w:b/>
      <w:bCs/>
      <w:szCs w:val="36"/>
    </w:rPr>
  </w:style>
  <w:style w:type="character" w:customStyle="1" w:styleId="a6">
    <w:name w:val="כותרת טקסט תו"/>
    <w:basedOn w:val="a0"/>
    <w:link w:val="a5"/>
    <w:rsid w:val="001078CE"/>
    <w:rPr>
      <w:rFonts w:ascii="Times New Roman" w:eastAsia="Times New Roman" w:hAnsi="Times New Roman" w:cs="David"/>
      <w:b/>
      <w:bCs/>
      <w:noProof/>
      <w:sz w:val="20"/>
      <w:szCs w:val="36"/>
      <w:lang w:eastAsia="he-IL"/>
    </w:rPr>
  </w:style>
  <w:style w:type="paragraph" w:styleId="a7">
    <w:name w:val="Block Text"/>
    <w:basedOn w:val="a"/>
    <w:rsid w:val="001078CE"/>
    <w:pPr>
      <w:ind w:left="720"/>
      <w:jc w:val="both"/>
    </w:pPr>
    <w:rPr>
      <w:noProof w:val="0"/>
    </w:rPr>
  </w:style>
  <w:style w:type="paragraph" w:styleId="a8">
    <w:name w:val="Body Text Indent"/>
    <w:basedOn w:val="a"/>
    <w:link w:val="a9"/>
    <w:rsid w:val="001078CE"/>
    <w:pPr>
      <w:spacing w:line="360" w:lineRule="auto"/>
      <w:jc w:val="both"/>
    </w:pPr>
    <w:rPr>
      <w:color w:val="00FF00"/>
      <w:sz w:val="24"/>
    </w:rPr>
  </w:style>
  <w:style w:type="character" w:customStyle="1" w:styleId="a9">
    <w:name w:val="כניסה בגוף טקסט תו"/>
    <w:basedOn w:val="a0"/>
    <w:link w:val="a8"/>
    <w:rsid w:val="001078CE"/>
    <w:rPr>
      <w:rFonts w:ascii="Times New Roman" w:eastAsia="Times New Roman" w:hAnsi="Times New Roman" w:cs="David"/>
      <w:noProof/>
      <w:color w:val="00FF00"/>
      <w:sz w:val="24"/>
      <w:szCs w:val="24"/>
      <w:lang w:eastAsia="he-IL"/>
    </w:rPr>
  </w:style>
  <w:style w:type="paragraph" w:styleId="aa">
    <w:name w:val="footnote text"/>
    <w:basedOn w:val="a"/>
    <w:link w:val="ab"/>
    <w:semiHidden/>
    <w:rsid w:val="001078CE"/>
    <w:pPr>
      <w:spacing w:line="260" w:lineRule="exact"/>
      <w:ind w:left="284" w:hanging="284"/>
      <w:jc w:val="both"/>
    </w:pPr>
    <w:rPr>
      <w:rFonts w:cs="Narkisim"/>
      <w:noProof w:val="0"/>
    </w:rPr>
  </w:style>
  <w:style w:type="character" w:customStyle="1" w:styleId="ab">
    <w:name w:val="טקסט הערת שוליים תו"/>
    <w:basedOn w:val="a0"/>
    <w:link w:val="aa"/>
    <w:semiHidden/>
    <w:rsid w:val="001078CE"/>
    <w:rPr>
      <w:rFonts w:ascii="Times New Roman" w:eastAsia="Times New Roman" w:hAnsi="Times New Roman" w:cs="Narkisim"/>
      <w:sz w:val="20"/>
      <w:szCs w:val="24"/>
      <w:lang w:eastAsia="he-IL"/>
    </w:rPr>
  </w:style>
  <w:style w:type="character" w:styleId="ac">
    <w:name w:val="footnote reference"/>
    <w:semiHidden/>
    <w:rsid w:val="001078CE"/>
    <w:rPr>
      <w:vertAlign w:val="superscript"/>
    </w:rPr>
  </w:style>
  <w:style w:type="paragraph" w:styleId="ad">
    <w:name w:val="header"/>
    <w:basedOn w:val="a"/>
    <w:link w:val="ae"/>
    <w:uiPriority w:val="99"/>
    <w:rsid w:val="001078CE"/>
    <w:pPr>
      <w:tabs>
        <w:tab w:val="center" w:pos="4153"/>
        <w:tab w:val="right" w:pos="8306"/>
      </w:tabs>
    </w:pPr>
    <w:rPr>
      <w:noProof w:val="0"/>
    </w:rPr>
  </w:style>
  <w:style w:type="character" w:customStyle="1" w:styleId="ae">
    <w:name w:val="כותרת עליונה תו"/>
    <w:basedOn w:val="a0"/>
    <w:link w:val="ad"/>
    <w:uiPriority w:val="99"/>
    <w:rsid w:val="001078CE"/>
    <w:rPr>
      <w:rFonts w:ascii="Times New Roman" w:eastAsia="Times New Roman" w:hAnsi="Times New Roman" w:cs="David"/>
      <w:sz w:val="20"/>
      <w:szCs w:val="24"/>
      <w:lang w:eastAsia="he-IL"/>
    </w:rPr>
  </w:style>
  <w:style w:type="character" w:styleId="af">
    <w:name w:val="page number"/>
    <w:basedOn w:val="a0"/>
    <w:rsid w:val="001078CE"/>
  </w:style>
  <w:style w:type="paragraph" w:styleId="21">
    <w:name w:val="Body Text 2"/>
    <w:basedOn w:val="a"/>
    <w:link w:val="22"/>
    <w:rsid w:val="001078CE"/>
    <w:pPr>
      <w:jc w:val="both"/>
    </w:pPr>
    <w:rPr>
      <w:noProof w:val="0"/>
    </w:rPr>
  </w:style>
  <w:style w:type="character" w:customStyle="1" w:styleId="22">
    <w:name w:val="גוף טקסט 2 תו"/>
    <w:basedOn w:val="a0"/>
    <w:link w:val="21"/>
    <w:rsid w:val="001078CE"/>
    <w:rPr>
      <w:rFonts w:ascii="Times New Roman" w:eastAsia="Times New Roman" w:hAnsi="Times New Roman" w:cs="David"/>
      <w:sz w:val="20"/>
      <w:szCs w:val="24"/>
      <w:lang w:eastAsia="he-IL"/>
    </w:rPr>
  </w:style>
  <w:style w:type="paragraph" w:styleId="31">
    <w:name w:val="Body Text 3"/>
    <w:basedOn w:val="a"/>
    <w:link w:val="32"/>
    <w:rsid w:val="001078CE"/>
    <w:pPr>
      <w:jc w:val="both"/>
    </w:pPr>
    <w:rPr>
      <w:b/>
      <w:bCs/>
      <w:noProof w:val="0"/>
    </w:rPr>
  </w:style>
  <w:style w:type="character" w:customStyle="1" w:styleId="32">
    <w:name w:val="גוף טקסט 3 תו"/>
    <w:basedOn w:val="a0"/>
    <w:link w:val="31"/>
    <w:rsid w:val="001078CE"/>
    <w:rPr>
      <w:rFonts w:ascii="Times New Roman" w:eastAsia="Times New Roman" w:hAnsi="Times New Roman" w:cs="David"/>
      <w:b/>
      <w:bCs/>
      <w:sz w:val="20"/>
      <w:szCs w:val="24"/>
      <w:lang w:eastAsia="he-IL"/>
    </w:rPr>
  </w:style>
  <w:style w:type="paragraph" w:customStyle="1" w:styleId="QtxDos">
    <w:name w:val="QtxDos"/>
    <w:rsid w:val="001078CE"/>
    <w:pPr>
      <w:widowControl w:val="0"/>
      <w:spacing w:after="0" w:line="240" w:lineRule="auto"/>
    </w:pPr>
    <w:rPr>
      <w:rFonts w:ascii="Arial" w:eastAsia="Times New Roman" w:hAnsi="Akhbar Simplified MT" w:cs="QMiriam"/>
      <w:snapToGrid w:val="0"/>
      <w:sz w:val="20"/>
      <w:szCs w:val="20"/>
      <w:lang w:eastAsia="he-IL"/>
    </w:rPr>
  </w:style>
  <w:style w:type="paragraph" w:styleId="af0">
    <w:name w:val="footer"/>
    <w:basedOn w:val="a"/>
    <w:link w:val="af1"/>
    <w:rsid w:val="001078CE"/>
    <w:pPr>
      <w:tabs>
        <w:tab w:val="center" w:pos="4320"/>
        <w:tab w:val="right" w:pos="8640"/>
      </w:tabs>
    </w:pPr>
    <w:rPr>
      <w:noProof w:val="0"/>
    </w:rPr>
  </w:style>
  <w:style w:type="character" w:customStyle="1" w:styleId="af1">
    <w:name w:val="כותרת תחתונה תו"/>
    <w:basedOn w:val="a0"/>
    <w:link w:val="af0"/>
    <w:rsid w:val="001078CE"/>
    <w:rPr>
      <w:rFonts w:ascii="Times New Roman" w:eastAsia="Times New Roman" w:hAnsi="Times New Roman" w:cs="David"/>
      <w:sz w:val="20"/>
      <w:szCs w:val="24"/>
      <w:lang w:eastAsia="he-IL"/>
    </w:rPr>
  </w:style>
  <w:style w:type="paragraph" w:styleId="af2">
    <w:name w:val="Subtitle"/>
    <w:basedOn w:val="a"/>
    <w:link w:val="af3"/>
    <w:qFormat/>
    <w:rsid w:val="001078CE"/>
    <w:pPr>
      <w:jc w:val="both"/>
    </w:pPr>
    <w:rPr>
      <w:b/>
      <w:bCs/>
      <w:sz w:val="24"/>
      <w:szCs w:val="28"/>
    </w:rPr>
  </w:style>
  <w:style w:type="character" w:customStyle="1" w:styleId="af3">
    <w:name w:val="כותרת משנה תו"/>
    <w:basedOn w:val="a0"/>
    <w:link w:val="af2"/>
    <w:rsid w:val="001078CE"/>
    <w:rPr>
      <w:rFonts w:ascii="Times New Roman" w:eastAsia="Times New Roman" w:hAnsi="Times New Roman" w:cs="David"/>
      <w:b/>
      <w:bCs/>
      <w:noProof/>
      <w:sz w:val="24"/>
      <w:szCs w:val="28"/>
      <w:lang w:eastAsia="he-IL"/>
    </w:rPr>
  </w:style>
  <w:style w:type="paragraph" w:customStyle="1" w:styleId="af4">
    <w:name w:val="זולדן"/>
    <w:basedOn w:val="af2"/>
    <w:rsid w:val="001078CE"/>
    <w:pPr>
      <w:spacing w:line="320" w:lineRule="exact"/>
      <w:ind w:firstLine="284"/>
    </w:pPr>
    <w:rPr>
      <w:rFonts w:cs="Narkisim"/>
      <w:b w:val="0"/>
      <w:bCs w:val="0"/>
      <w:szCs w:val="24"/>
    </w:rPr>
  </w:style>
  <w:style w:type="paragraph" w:customStyle="1" w:styleId="af5">
    <w:name w:val="כותרת"/>
    <w:basedOn w:val="a5"/>
    <w:rsid w:val="001078CE"/>
    <w:pPr>
      <w:spacing w:before="960" w:after="480" w:line="320" w:lineRule="exact"/>
    </w:pPr>
    <w:rPr>
      <w:rFonts w:cs="Narkisim"/>
    </w:rPr>
  </w:style>
  <w:style w:type="paragraph" w:customStyle="1" w:styleId="af6">
    <w:name w:val="סעיף"/>
    <w:basedOn w:val="a5"/>
    <w:rsid w:val="001078CE"/>
    <w:pPr>
      <w:spacing w:before="240" w:after="120" w:line="320" w:lineRule="exact"/>
      <w:jc w:val="left"/>
    </w:pPr>
    <w:rPr>
      <w:rFonts w:cs="Narkisim"/>
      <w:sz w:val="8"/>
      <w:szCs w:val="24"/>
    </w:rPr>
  </w:style>
  <w:style w:type="paragraph" w:customStyle="1" w:styleId="af7">
    <w:name w:val="פרק"/>
    <w:basedOn w:val="a5"/>
    <w:rsid w:val="001078CE"/>
    <w:pPr>
      <w:spacing w:before="240" w:after="120" w:line="320" w:lineRule="exact"/>
      <w:ind w:left="284"/>
      <w:jc w:val="left"/>
    </w:pPr>
    <w:rPr>
      <w:rFonts w:cs="Narkisim"/>
      <w:sz w:val="14"/>
      <w:szCs w:val="28"/>
    </w:rPr>
  </w:style>
  <w:style w:type="paragraph" w:styleId="af8">
    <w:name w:val="Quote"/>
    <w:basedOn w:val="a"/>
    <w:link w:val="af9"/>
    <w:qFormat/>
    <w:rsid w:val="001078CE"/>
    <w:pPr>
      <w:tabs>
        <w:tab w:val="right" w:pos="6237"/>
      </w:tabs>
      <w:spacing w:before="120" w:after="120" w:line="320" w:lineRule="exact"/>
      <w:ind w:left="567" w:right="567"/>
      <w:jc w:val="both"/>
    </w:pPr>
    <w:rPr>
      <w:rFonts w:cs="Narkisim"/>
      <w:sz w:val="24"/>
      <w:lang w:eastAsia="en-US"/>
    </w:rPr>
  </w:style>
  <w:style w:type="character" w:customStyle="1" w:styleId="af9">
    <w:name w:val="ציטוט תו"/>
    <w:basedOn w:val="a0"/>
    <w:link w:val="af8"/>
    <w:rsid w:val="001078CE"/>
    <w:rPr>
      <w:rFonts w:ascii="Times New Roman" w:eastAsia="Times New Roman" w:hAnsi="Times New Roman" w:cs="Narkisim"/>
      <w:noProof/>
      <w:sz w:val="24"/>
      <w:szCs w:val="24"/>
    </w:rPr>
  </w:style>
  <w:style w:type="paragraph" w:customStyle="1" w:styleId="afa">
    <w:name w:val="ראשונה"/>
    <w:basedOn w:val="af2"/>
    <w:rsid w:val="001078CE"/>
    <w:pPr>
      <w:spacing w:line="320" w:lineRule="exact"/>
    </w:pPr>
    <w:rPr>
      <w:rFonts w:cs="Narkisim"/>
      <w:b w:val="0"/>
      <w:bCs w:val="0"/>
      <w:szCs w:val="24"/>
    </w:rPr>
  </w:style>
  <w:style w:type="paragraph" w:customStyle="1" w:styleId="afb">
    <w:name w:val="ראשי פרקים"/>
    <w:basedOn w:val="af2"/>
    <w:rsid w:val="001078CE"/>
    <w:pPr>
      <w:tabs>
        <w:tab w:val="left" w:pos="424"/>
      </w:tabs>
      <w:spacing w:line="260" w:lineRule="exact"/>
    </w:pPr>
    <w:rPr>
      <w:rFonts w:cs="Narkisim"/>
      <w:b w:val="0"/>
      <w:bCs w:val="0"/>
      <w:szCs w:val="22"/>
    </w:rPr>
  </w:style>
  <w:style w:type="paragraph" w:customStyle="1" w:styleId="12">
    <w:name w:val="ראשי פרקים 1"/>
    <w:basedOn w:val="a5"/>
    <w:rsid w:val="001078CE"/>
    <w:pPr>
      <w:spacing w:line="260" w:lineRule="exact"/>
      <w:jc w:val="left"/>
    </w:pPr>
    <w:rPr>
      <w:rFonts w:cs="Narkisim"/>
      <w:b w:val="0"/>
      <w:bCs w:val="0"/>
      <w:sz w:val="6"/>
      <w:szCs w:val="22"/>
    </w:rPr>
  </w:style>
  <w:style w:type="paragraph" w:customStyle="1" w:styleId="afc">
    <w:name w:val="ציטוטו"/>
    <w:basedOn w:val="af4"/>
    <w:rsid w:val="001078CE"/>
    <w:rPr>
      <w:lang w:eastAsia="en-US"/>
    </w:rPr>
  </w:style>
  <w:style w:type="character" w:styleId="afd">
    <w:name w:val="annotation reference"/>
    <w:semiHidden/>
    <w:rsid w:val="001078CE"/>
    <w:rPr>
      <w:sz w:val="16"/>
      <w:szCs w:val="16"/>
    </w:rPr>
  </w:style>
  <w:style w:type="paragraph" w:styleId="afe">
    <w:name w:val="annotation text"/>
    <w:basedOn w:val="a"/>
    <w:link w:val="aff"/>
    <w:semiHidden/>
    <w:rsid w:val="001078CE"/>
    <w:rPr>
      <w:szCs w:val="20"/>
    </w:rPr>
  </w:style>
  <w:style w:type="character" w:customStyle="1" w:styleId="aff">
    <w:name w:val="טקסט הערה תו"/>
    <w:basedOn w:val="a0"/>
    <w:link w:val="afe"/>
    <w:semiHidden/>
    <w:rsid w:val="001078CE"/>
    <w:rPr>
      <w:rFonts w:ascii="Times New Roman" w:eastAsia="Times New Roman" w:hAnsi="Times New Roman" w:cs="David"/>
      <w:noProof/>
      <w:sz w:val="20"/>
      <w:szCs w:val="20"/>
      <w:lang w:eastAsia="he-IL"/>
    </w:rPr>
  </w:style>
  <w:style w:type="paragraph" w:styleId="aff0">
    <w:name w:val="Balloon Text"/>
    <w:basedOn w:val="a"/>
    <w:link w:val="aff1"/>
    <w:semiHidden/>
    <w:rsid w:val="001078CE"/>
    <w:rPr>
      <w:rFonts w:ascii="Tahoma" w:hAnsi="Tahoma" w:cs="Tahoma"/>
      <w:sz w:val="16"/>
      <w:szCs w:val="16"/>
    </w:rPr>
  </w:style>
  <w:style w:type="character" w:customStyle="1" w:styleId="aff1">
    <w:name w:val="טקסט בלונים תו"/>
    <w:basedOn w:val="a0"/>
    <w:link w:val="aff0"/>
    <w:semiHidden/>
    <w:rsid w:val="001078CE"/>
    <w:rPr>
      <w:rFonts w:ascii="Tahoma" w:eastAsia="Times New Roman" w:hAnsi="Tahoma" w:cs="Tahoma"/>
      <w:noProof/>
      <w:sz w:val="16"/>
      <w:szCs w:val="16"/>
      <w:lang w:eastAsia="he-IL"/>
    </w:rPr>
  </w:style>
  <w:style w:type="character" w:customStyle="1" w:styleId="aff2">
    <w:name w:val="מראהמקום"/>
    <w:rsid w:val="001078CE"/>
    <w:rPr>
      <w:rFonts w:ascii="Times New Roman" w:hAnsi="Times New Roman" w:cs="Levenim MT"/>
      <w:sz w:val="16"/>
      <w:szCs w:val="16"/>
    </w:rPr>
  </w:style>
  <w:style w:type="paragraph" w:styleId="aff3">
    <w:name w:val="annotation subject"/>
    <w:basedOn w:val="afe"/>
    <w:next w:val="afe"/>
    <w:link w:val="aff4"/>
    <w:semiHidden/>
    <w:rsid w:val="001078CE"/>
    <w:rPr>
      <w:b/>
      <w:bCs/>
    </w:rPr>
  </w:style>
  <w:style w:type="character" w:customStyle="1" w:styleId="aff4">
    <w:name w:val="נושא הערה תו"/>
    <w:basedOn w:val="aff"/>
    <w:link w:val="aff3"/>
    <w:semiHidden/>
    <w:rsid w:val="001078CE"/>
    <w:rPr>
      <w:rFonts w:ascii="Times New Roman" w:eastAsia="Times New Roman" w:hAnsi="Times New Roman" w:cs="David"/>
      <w:b/>
      <w:bCs/>
      <w:noProof/>
      <w:sz w:val="20"/>
      <w:szCs w:val="20"/>
      <w:lang w:eastAsia="he-IL"/>
    </w:rPr>
  </w:style>
  <w:style w:type="character" w:customStyle="1" w:styleId="aff5">
    <w:name w:val="הערה בגוף המאמר"/>
    <w:rsid w:val="001078CE"/>
    <w:rPr>
      <w:noProof w:val="0"/>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CE"/>
    <w:pPr>
      <w:bidi/>
      <w:spacing w:after="0" w:line="240" w:lineRule="auto"/>
    </w:pPr>
    <w:rPr>
      <w:rFonts w:ascii="Times New Roman" w:eastAsia="Times New Roman" w:hAnsi="Times New Roman" w:cs="David"/>
      <w:noProof/>
      <w:sz w:val="20"/>
      <w:szCs w:val="24"/>
      <w:lang w:eastAsia="he-IL"/>
    </w:rPr>
  </w:style>
  <w:style w:type="paragraph" w:styleId="1">
    <w:name w:val="heading 1"/>
    <w:basedOn w:val="a"/>
    <w:next w:val="a"/>
    <w:link w:val="10"/>
    <w:qFormat/>
    <w:rsid w:val="001078CE"/>
    <w:pPr>
      <w:keepNext/>
      <w:jc w:val="both"/>
      <w:outlineLvl w:val="0"/>
    </w:pPr>
    <w:rPr>
      <w:b/>
      <w:bCs/>
      <w:noProof w:val="0"/>
      <w:sz w:val="24"/>
    </w:rPr>
  </w:style>
  <w:style w:type="paragraph" w:styleId="2">
    <w:name w:val="heading 2"/>
    <w:basedOn w:val="a"/>
    <w:next w:val="a"/>
    <w:link w:val="20"/>
    <w:qFormat/>
    <w:rsid w:val="001078CE"/>
    <w:pPr>
      <w:keepNext/>
      <w:jc w:val="both"/>
      <w:outlineLvl w:val="1"/>
    </w:pPr>
    <w:rPr>
      <w:b/>
      <w:bCs/>
      <w:noProof w:val="0"/>
    </w:rPr>
  </w:style>
  <w:style w:type="paragraph" w:styleId="3">
    <w:name w:val="heading 3"/>
    <w:basedOn w:val="a"/>
    <w:next w:val="a"/>
    <w:link w:val="30"/>
    <w:qFormat/>
    <w:rsid w:val="001078CE"/>
    <w:pPr>
      <w:keepNext/>
      <w:outlineLvl w:val="2"/>
    </w:pPr>
    <w:rPr>
      <w:b/>
      <w:bCs/>
      <w:noProof w:val="0"/>
    </w:rPr>
  </w:style>
  <w:style w:type="paragraph" w:styleId="4">
    <w:name w:val="heading 4"/>
    <w:basedOn w:val="a"/>
    <w:next w:val="a"/>
    <w:link w:val="40"/>
    <w:qFormat/>
    <w:rsid w:val="001078CE"/>
    <w:pPr>
      <w:keepNext/>
      <w:outlineLvl w:val="3"/>
    </w:pPr>
    <w:rPr>
      <w:b/>
      <w:bCs/>
      <w:noProof w:val="0"/>
      <w:sz w:val="22"/>
      <w:szCs w:val="26"/>
    </w:rPr>
  </w:style>
  <w:style w:type="paragraph" w:styleId="5">
    <w:name w:val="heading 5"/>
    <w:basedOn w:val="a"/>
    <w:next w:val="a"/>
    <w:link w:val="50"/>
    <w:qFormat/>
    <w:rsid w:val="001078CE"/>
    <w:pPr>
      <w:keepNext/>
      <w:spacing w:line="360" w:lineRule="auto"/>
      <w:ind w:left="720"/>
      <w:jc w:val="both"/>
      <w:outlineLvl w:val="4"/>
    </w:pPr>
    <w:rPr>
      <w:b/>
      <w:bCs/>
      <w:noProof w:val="0"/>
      <w:sz w:val="22"/>
      <w:szCs w:val="26"/>
    </w:rPr>
  </w:style>
  <w:style w:type="paragraph" w:styleId="6">
    <w:name w:val="heading 6"/>
    <w:basedOn w:val="a"/>
    <w:next w:val="a"/>
    <w:link w:val="60"/>
    <w:qFormat/>
    <w:rsid w:val="001078CE"/>
    <w:pPr>
      <w:keepNext/>
      <w:jc w:val="both"/>
      <w:outlineLvl w:val="5"/>
    </w:pPr>
    <w:rPr>
      <w:b/>
      <w:bCs/>
      <w:noProof w:val="0"/>
      <w:sz w:val="24"/>
      <w:szCs w:val="28"/>
    </w:rPr>
  </w:style>
  <w:style w:type="paragraph" w:styleId="7">
    <w:name w:val="heading 7"/>
    <w:basedOn w:val="a"/>
    <w:next w:val="a"/>
    <w:link w:val="70"/>
    <w:qFormat/>
    <w:rsid w:val="001078CE"/>
    <w:pPr>
      <w:keepNext/>
      <w:tabs>
        <w:tab w:val="left" w:pos="1200"/>
        <w:tab w:val="left" w:pos="5520"/>
      </w:tabs>
      <w:spacing w:line="360" w:lineRule="auto"/>
      <w:ind w:right="480"/>
      <w:jc w:val="center"/>
      <w:outlineLvl w:val="6"/>
    </w:pPr>
    <w:rPr>
      <w:bCs/>
      <w:noProof w:val="0"/>
      <w:sz w:val="24"/>
      <w:szCs w:val="40"/>
    </w:rPr>
  </w:style>
  <w:style w:type="paragraph" w:styleId="8">
    <w:name w:val="heading 8"/>
    <w:basedOn w:val="a"/>
    <w:next w:val="a"/>
    <w:link w:val="80"/>
    <w:qFormat/>
    <w:rsid w:val="001078CE"/>
    <w:pPr>
      <w:keepNext/>
      <w:tabs>
        <w:tab w:val="left" w:pos="1200"/>
        <w:tab w:val="left" w:pos="5520"/>
      </w:tabs>
      <w:spacing w:line="360" w:lineRule="auto"/>
      <w:jc w:val="both"/>
      <w:outlineLvl w:val="7"/>
    </w:pPr>
    <w:rPr>
      <w:b/>
      <w:bCs/>
      <w:noProof w:val="0"/>
      <w:sz w:val="22"/>
      <w:szCs w:val="22"/>
    </w:rPr>
  </w:style>
  <w:style w:type="paragraph" w:styleId="9">
    <w:name w:val="heading 9"/>
    <w:basedOn w:val="a"/>
    <w:next w:val="a"/>
    <w:link w:val="90"/>
    <w:qFormat/>
    <w:rsid w:val="001078CE"/>
    <w:pPr>
      <w:keepNext/>
      <w:ind w:right="72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078CE"/>
    <w:rPr>
      <w:rFonts w:ascii="Times New Roman" w:eastAsia="Times New Roman" w:hAnsi="Times New Roman" w:cs="David"/>
      <w:b/>
      <w:bCs/>
      <w:sz w:val="24"/>
      <w:szCs w:val="24"/>
      <w:lang w:eastAsia="he-IL"/>
    </w:rPr>
  </w:style>
  <w:style w:type="character" w:customStyle="1" w:styleId="20">
    <w:name w:val="כותרת 2 תו"/>
    <w:basedOn w:val="a0"/>
    <w:link w:val="2"/>
    <w:rsid w:val="001078CE"/>
    <w:rPr>
      <w:rFonts w:ascii="Times New Roman" w:eastAsia="Times New Roman" w:hAnsi="Times New Roman" w:cs="David"/>
      <w:b/>
      <w:bCs/>
      <w:sz w:val="20"/>
      <w:szCs w:val="24"/>
      <w:lang w:eastAsia="he-IL"/>
    </w:rPr>
  </w:style>
  <w:style w:type="character" w:customStyle="1" w:styleId="30">
    <w:name w:val="כותרת 3 תו"/>
    <w:basedOn w:val="a0"/>
    <w:link w:val="3"/>
    <w:rsid w:val="001078CE"/>
    <w:rPr>
      <w:rFonts w:ascii="Times New Roman" w:eastAsia="Times New Roman" w:hAnsi="Times New Roman" w:cs="David"/>
      <w:b/>
      <w:bCs/>
      <w:sz w:val="20"/>
      <w:szCs w:val="24"/>
      <w:lang w:eastAsia="he-IL"/>
    </w:rPr>
  </w:style>
  <w:style w:type="character" w:customStyle="1" w:styleId="40">
    <w:name w:val="כותרת 4 תו"/>
    <w:basedOn w:val="a0"/>
    <w:link w:val="4"/>
    <w:rsid w:val="001078CE"/>
    <w:rPr>
      <w:rFonts w:ascii="Times New Roman" w:eastAsia="Times New Roman" w:hAnsi="Times New Roman" w:cs="David"/>
      <w:b/>
      <w:bCs/>
      <w:szCs w:val="26"/>
      <w:lang w:eastAsia="he-IL"/>
    </w:rPr>
  </w:style>
  <w:style w:type="character" w:customStyle="1" w:styleId="50">
    <w:name w:val="כותרת 5 תו"/>
    <w:basedOn w:val="a0"/>
    <w:link w:val="5"/>
    <w:rsid w:val="001078CE"/>
    <w:rPr>
      <w:rFonts w:ascii="Times New Roman" w:eastAsia="Times New Roman" w:hAnsi="Times New Roman" w:cs="David"/>
      <w:b/>
      <w:bCs/>
      <w:szCs w:val="26"/>
      <w:lang w:eastAsia="he-IL"/>
    </w:rPr>
  </w:style>
  <w:style w:type="character" w:customStyle="1" w:styleId="60">
    <w:name w:val="כותרת 6 תו"/>
    <w:basedOn w:val="a0"/>
    <w:link w:val="6"/>
    <w:rsid w:val="001078CE"/>
    <w:rPr>
      <w:rFonts w:ascii="Times New Roman" w:eastAsia="Times New Roman" w:hAnsi="Times New Roman" w:cs="David"/>
      <w:b/>
      <w:bCs/>
      <w:sz w:val="24"/>
      <w:szCs w:val="28"/>
      <w:lang w:eastAsia="he-IL"/>
    </w:rPr>
  </w:style>
  <w:style w:type="character" w:customStyle="1" w:styleId="70">
    <w:name w:val="כותרת 7 תו"/>
    <w:basedOn w:val="a0"/>
    <w:link w:val="7"/>
    <w:rsid w:val="001078CE"/>
    <w:rPr>
      <w:rFonts w:ascii="Times New Roman" w:eastAsia="Times New Roman" w:hAnsi="Times New Roman" w:cs="David"/>
      <w:bCs/>
      <w:sz w:val="24"/>
      <w:szCs w:val="40"/>
      <w:lang w:eastAsia="he-IL"/>
    </w:rPr>
  </w:style>
  <w:style w:type="character" w:customStyle="1" w:styleId="80">
    <w:name w:val="כותרת 8 תו"/>
    <w:basedOn w:val="a0"/>
    <w:link w:val="8"/>
    <w:rsid w:val="001078CE"/>
    <w:rPr>
      <w:rFonts w:ascii="Times New Roman" w:eastAsia="Times New Roman" w:hAnsi="Times New Roman" w:cs="David"/>
      <w:b/>
      <w:bCs/>
      <w:lang w:eastAsia="he-IL"/>
    </w:rPr>
  </w:style>
  <w:style w:type="character" w:customStyle="1" w:styleId="90">
    <w:name w:val="כותרת 9 תו"/>
    <w:basedOn w:val="a0"/>
    <w:link w:val="9"/>
    <w:rsid w:val="001078CE"/>
    <w:rPr>
      <w:rFonts w:ascii="Times New Roman" w:eastAsia="Times New Roman" w:hAnsi="Times New Roman" w:cs="David"/>
      <w:noProof/>
      <w:sz w:val="20"/>
      <w:szCs w:val="24"/>
      <w:lang w:eastAsia="he-IL"/>
    </w:rPr>
  </w:style>
  <w:style w:type="paragraph" w:customStyle="1" w:styleId="11">
    <w:name w:val="טקסט בלונים1"/>
    <w:basedOn w:val="a"/>
    <w:rsid w:val="001078CE"/>
    <w:rPr>
      <w:rFonts w:ascii="Tahoma" w:hAnsi="Tahoma" w:cs="Tahoma"/>
      <w:sz w:val="16"/>
      <w:szCs w:val="16"/>
      <w:lang w:eastAsia="en-US"/>
    </w:rPr>
  </w:style>
  <w:style w:type="paragraph" w:styleId="a3">
    <w:name w:val="Body Text"/>
    <w:basedOn w:val="a"/>
    <w:link w:val="a4"/>
    <w:rsid w:val="001078CE"/>
    <w:pPr>
      <w:jc w:val="both"/>
    </w:pPr>
    <w:rPr>
      <w:noProof w:val="0"/>
      <w:sz w:val="24"/>
    </w:rPr>
  </w:style>
  <w:style w:type="character" w:customStyle="1" w:styleId="a4">
    <w:name w:val="גוף טקסט תו"/>
    <w:basedOn w:val="a0"/>
    <w:link w:val="a3"/>
    <w:rsid w:val="001078CE"/>
    <w:rPr>
      <w:rFonts w:ascii="Times New Roman" w:eastAsia="Times New Roman" w:hAnsi="Times New Roman" w:cs="David"/>
      <w:sz w:val="24"/>
      <w:szCs w:val="24"/>
      <w:lang w:eastAsia="he-IL"/>
    </w:rPr>
  </w:style>
  <w:style w:type="paragraph" w:styleId="a5">
    <w:name w:val="Title"/>
    <w:basedOn w:val="a"/>
    <w:link w:val="a6"/>
    <w:qFormat/>
    <w:rsid w:val="001078CE"/>
    <w:pPr>
      <w:jc w:val="center"/>
    </w:pPr>
    <w:rPr>
      <w:b/>
      <w:bCs/>
      <w:szCs w:val="36"/>
    </w:rPr>
  </w:style>
  <w:style w:type="character" w:customStyle="1" w:styleId="a6">
    <w:name w:val="כותרת טקסט תו"/>
    <w:basedOn w:val="a0"/>
    <w:link w:val="a5"/>
    <w:rsid w:val="001078CE"/>
    <w:rPr>
      <w:rFonts w:ascii="Times New Roman" w:eastAsia="Times New Roman" w:hAnsi="Times New Roman" w:cs="David"/>
      <w:b/>
      <w:bCs/>
      <w:noProof/>
      <w:sz w:val="20"/>
      <w:szCs w:val="36"/>
      <w:lang w:eastAsia="he-IL"/>
    </w:rPr>
  </w:style>
  <w:style w:type="paragraph" w:styleId="a7">
    <w:name w:val="Block Text"/>
    <w:basedOn w:val="a"/>
    <w:rsid w:val="001078CE"/>
    <w:pPr>
      <w:ind w:left="720"/>
      <w:jc w:val="both"/>
    </w:pPr>
    <w:rPr>
      <w:noProof w:val="0"/>
    </w:rPr>
  </w:style>
  <w:style w:type="paragraph" w:styleId="a8">
    <w:name w:val="Body Text Indent"/>
    <w:basedOn w:val="a"/>
    <w:link w:val="a9"/>
    <w:rsid w:val="001078CE"/>
    <w:pPr>
      <w:spacing w:line="360" w:lineRule="auto"/>
      <w:jc w:val="both"/>
    </w:pPr>
    <w:rPr>
      <w:color w:val="00FF00"/>
      <w:sz w:val="24"/>
    </w:rPr>
  </w:style>
  <w:style w:type="character" w:customStyle="1" w:styleId="a9">
    <w:name w:val="כניסה בגוף טקסט תו"/>
    <w:basedOn w:val="a0"/>
    <w:link w:val="a8"/>
    <w:rsid w:val="001078CE"/>
    <w:rPr>
      <w:rFonts w:ascii="Times New Roman" w:eastAsia="Times New Roman" w:hAnsi="Times New Roman" w:cs="David"/>
      <w:noProof/>
      <w:color w:val="00FF00"/>
      <w:sz w:val="24"/>
      <w:szCs w:val="24"/>
      <w:lang w:eastAsia="he-IL"/>
    </w:rPr>
  </w:style>
  <w:style w:type="paragraph" w:styleId="aa">
    <w:name w:val="footnote text"/>
    <w:basedOn w:val="a"/>
    <w:link w:val="ab"/>
    <w:semiHidden/>
    <w:rsid w:val="001078CE"/>
    <w:pPr>
      <w:spacing w:line="260" w:lineRule="exact"/>
      <w:ind w:left="284" w:hanging="284"/>
      <w:jc w:val="both"/>
    </w:pPr>
    <w:rPr>
      <w:rFonts w:cs="Narkisim"/>
      <w:noProof w:val="0"/>
    </w:rPr>
  </w:style>
  <w:style w:type="character" w:customStyle="1" w:styleId="ab">
    <w:name w:val="טקסט הערת שוליים תו"/>
    <w:basedOn w:val="a0"/>
    <w:link w:val="aa"/>
    <w:semiHidden/>
    <w:rsid w:val="001078CE"/>
    <w:rPr>
      <w:rFonts w:ascii="Times New Roman" w:eastAsia="Times New Roman" w:hAnsi="Times New Roman" w:cs="Narkisim"/>
      <w:sz w:val="20"/>
      <w:szCs w:val="24"/>
      <w:lang w:eastAsia="he-IL"/>
    </w:rPr>
  </w:style>
  <w:style w:type="character" w:styleId="ac">
    <w:name w:val="footnote reference"/>
    <w:semiHidden/>
    <w:rsid w:val="001078CE"/>
    <w:rPr>
      <w:vertAlign w:val="superscript"/>
    </w:rPr>
  </w:style>
  <w:style w:type="paragraph" w:styleId="ad">
    <w:name w:val="header"/>
    <w:basedOn w:val="a"/>
    <w:link w:val="ae"/>
    <w:uiPriority w:val="99"/>
    <w:rsid w:val="001078CE"/>
    <w:pPr>
      <w:tabs>
        <w:tab w:val="center" w:pos="4153"/>
        <w:tab w:val="right" w:pos="8306"/>
      </w:tabs>
    </w:pPr>
    <w:rPr>
      <w:noProof w:val="0"/>
    </w:rPr>
  </w:style>
  <w:style w:type="character" w:customStyle="1" w:styleId="ae">
    <w:name w:val="כותרת עליונה תו"/>
    <w:basedOn w:val="a0"/>
    <w:link w:val="ad"/>
    <w:uiPriority w:val="99"/>
    <w:rsid w:val="001078CE"/>
    <w:rPr>
      <w:rFonts w:ascii="Times New Roman" w:eastAsia="Times New Roman" w:hAnsi="Times New Roman" w:cs="David"/>
      <w:sz w:val="20"/>
      <w:szCs w:val="24"/>
      <w:lang w:eastAsia="he-IL"/>
    </w:rPr>
  </w:style>
  <w:style w:type="character" w:styleId="af">
    <w:name w:val="page number"/>
    <w:basedOn w:val="a0"/>
    <w:rsid w:val="001078CE"/>
  </w:style>
  <w:style w:type="paragraph" w:styleId="21">
    <w:name w:val="Body Text 2"/>
    <w:basedOn w:val="a"/>
    <w:link w:val="22"/>
    <w:rsid w:val="001078CE"/>
    <w:pPr>
      <w:jc w:val="both"/>
    </w:pPr>
    <w:rPr>
      <w:noProof w:val="0"/>
    </w:rPr>
  </w:style>
  <w:style w:type="character" w:customStyle="1" w:styleId="22">
    <w:name w:val="גוף טקסט 2 תו"/>
    <w:basedOn w:val="a0"/>
    <w:link w:val="21"/>
    <w:rsid w:val="001078CE"/>
    <w:rPr>
      <w:rFonts w:ascii="Times New Roman" w:eastAsia="Times New Roman" w:hAnsi="Times New Roman" w:cs="David"/>
      <w:sz w:val="20"/>
      <w:szCs w:val="24"/>
      <w:lang w:eastAsia="he-IL"/>
    </w:rPr>
  </w:style>
  <w:style w:type="paragraph" w:styleId="31">
    <w:name w:val="Body Text 3"/>
    <w:basedOn w:val="a"/>
    <w:link w:val="32"/>
    <w:rsid w:val="001078CE"/>
    <w:pPr>
      <w:jc w:val="both"/>
    </w:pPr>
    <w:rPr>
      <w:b/>
      <w:bCs/>
      <w:noProof w:val="0"/>
    </w:rPr>
  </w:style>
  <w:style w:type="character" w:customStyle="1" w:styleId="32">
    <w:name w:val="גוף טקסט 3 תו"/>
    <w:basedOn w:val="a0"/>
    <w:link w:val="31"/>
    <w:rsid w:val="001078CE"/>
    <w:rPr>
      <w:rFonts w:ascii="Times New Roman" w:eastAsia="Times New Roman" w:hAnsi="Times New Roman" w:cs="David"/>
      <w:b/>
      <w:bCs/>
      <w:sz w:val="20"/>
      <w:szCs w:val="24"/>
      <w:lang w:eastAsia="he-IL"/>
    </w:rPr>
  </w:style>
  <w:style w:type="paragraph" w:customStyle="1" w:styleId="QtxDos">
    <w:name w:val="QtxDos"/>
    <w:rsid w:val="001078CE"/>
    <w:pPr>
      <w:widowControl w:val="0"/>
      <w:spacing w:after="0" w:line="240" w:lineRule="auto"/>
    </w:pPr>
    <w:rPr>
      <w:rFonts w:ascii="Arial" w:eastAsia="Times New Roman" w:hAnsi="Akhbar Simplified MT" w:cs="QMiriam"/>
      <w:snapToGrid w:val="0"/>
      <w:sz w:val="20"/>
      <w:szCs w:val="20"/>
      <w:lang w:eastAsia="he-IL"/>
    </w:rPr>
  </w:style>
  <w:style w:type="paragraph" w:styleId="af0">
    <w:name w:val="footer"/>
    <w:basedOn w:val="a"/>
    <w:link w:val="af1"/>
    <w:rsid w:val="001078CE"/>
    <w:pPr>
      <w:tabs>
        <w:tab w:val="center" w:pos="4320"/>
        <w:tab w:val="right" w:pos="8640"/>
      </w:tabs>
    </w:pPr>
    <w:rPr>
      <w:noProof w:val="0"/>
    </w:rPr>
  </w:style>
  <w:style w:type="character" w:customStyle="1" w:styleId="af1">
    <w:name w:val="כותרת תחתונה תו"/>
    <w:basedOn w:val="a0"/>
    <w:link w:val="af0"/>
    <w:rsid w:val="001078CE"/>
    <w:rPr>
      <w:rFonts w:ascii="Times New Roman" w:eastAsia="Times New Roman" w:hAnsi="Times New Roman" w:cs="David"/>
      <w:sz w:val="20"/>
      <w:szCs w:val="24"/>
      <w:lang w:eastAsia="he-IL"/>
    </w:rPr>
  </w:style>
  <w:style w:type="paragraph" w:styleId="af2">
    <w:name w:val="Subtitle"/>
    <w:basedOn w:val="a"/>
    <w:link w:val="af3"/>
    <w:qFormat/>
    <w:rsid w:val="001078CE"/>
    <w:pPr>
      <w:jc w:val="both"/>
    </w:pPr>
    <w:rPr>
      <w:b/>
      <w:bCs/>
      <w:sz w:val="24"/>
      <w:szCs w:val="28"/>
    </w:rPr>
  </w:style>
  <w:style w:type="character" w:customStyle="1" w:styleId="af3">
    <w:name w:val="כותרת משנה תו"/>
    <w:basedOn w:val="a0"/>
    <w:link w:val="af2"/>
    <w:rsid w:val="001078CE"/>
    <w:rPr>
      <w:rFonts w:ascii="Times New Roman" w:eastAsia="Times New Roman" w:hAnsi="Times New Roman" w:cs="David"/>
      <w:b/>
      <w:bCs/>
      <w:noProof/>
      <w:sz w:val="24"/>
      <w:szCs w:val="28"/>
      <w:lang w:eastAsia="he-IL"/>
    </w:rPr>
  </w:style>
  <w:style w:type="paragraph" w:customStyle="1" w:styleId="af4">
    <w:name w:val="זולדן"/>
    <w:basedOn w:val="af2"/>
    <w:rsid w:val="001078CE"/>
    <w:pPr>
      <w:spacing w:line="320" w:lineRule="exact"/>
      <w:ind w:firstLine="284"/>
    </w:pPr>
    <w:rPr>
      <w:rFonts w:cs="Narkisim"/>
      <w:b w:val="0"/>
      <w:bCs w:val="0"/>
      <w:szCs w:val="24"/>
    </w:rPr>
  </w:style>
  <w:style w:type="paragraph" w:customStyle="1" w:styleId="af5">
    <w:name w:val="כותרת"/>
    <w:basedOn w:val="a5"/>
    <w:rsid w:val="001078CE"/>
    <w:pPr>
      <w:spacing w:before="960" w:after="480" w:line="320" w:lineRule="exact"/>
    </w:pPr>
    <w:rPr>
      <w:rFonts w:cs="Narkisim"/>
    </w:rPr>
  </w:style>
  <w:style w:type="paragraph" w:customStyle="1" w:styleId="af6">
    <w:name w:val="סעיף"/>
    <w:basedOn w:val="a5"/>
    <w:rsid w:val="001078CE"/>
    <w:pPr>
      <w:spacing w:before="240" w:after="120" w:line="320" w:lineRule="exact"/>
      <w:jc w:val="left"/>
    </w:pPr>
    <w:rPr>
      <w:rFonts w:cs="Narkisim"/>
      <w:sz w:val="8"/>
      <w:szCs w:val="24"/>
    </w:rPr>
  </w:style>
  <w:style w:type="paragraph" w:customStyle="1" w:styleId="af7">
    <w:name w:val="פרק"/>
    <w:basedOn w:val="a5"/>
    <w:rsid w:val="001078CE"/>
    <w:pPr>
      <w:spacing w:before="240" w:after="120" w:line="320" w:lineRule="exact"/>
      <w:ind w:left="284"/>
      <w:jc w:val="left"/>
    </w:pPr>
    <w:rPr>
      <w:rFonts w:cs="Narkisim"/>
      <w:sz w:val="14"/>
      <w:szCs w:val="28"/>
    </w:rPr>
  </w:style>
  <w:style w:type="paragraph" w:styleId="af8">
    <w:name w:val="Quote"/>
    <w:basedOn w:val="a"/>
    <w:link w:val="af9"/>
    <w:qFormat/>
    <w:rsid w:val="001078CE"/>
    <w:pPr>
      <w:tabs>
        <w:tab w:val="right" w:pos="6237"/>
      </w:tabs>
      <w:spacing w:before="120" w:after="120" w:line="320" w:lineRule="exact"/>
      <w:ind w:left="567" w:right="567"/>
      <w:jc w:val="both"/>
    </w:pPr>
    <w:rPr>
      <w:rFonts w:cs="Narkisim"/>
      <w:sz w:val="24"/>
      <w:lang w:eastAsia="en-US"/>
    </w:rPr>
  </w:style>
  <w:style w:type="character" w:customStyle="1" w:styleId="af9">
    <w:name w:val="ציטוט תו"/>
    <w:basedOn w:val="a0"/>
    <w:link w:val="af8"/>
    <w:rsid w:val="001078CE"/>
    <w:rPr>
      <w:rFonts w:ascii="Times New Roman" w:eastAsia="Times New Roman" w:hAnsi="Times New Roman" w:cs="Narkisim"/>
      <w:noProof/>
      <w:sz w:val="24"/>
      <w:szCs w:val="24"/>
    </w:rPr>
  </w:style>
  <w:style w:type="paragraph" w:customStyle="1" w:styleId="afa">
    <w:name w:val="ראשונה"/>
    <w:basedOn w:val="af2"/>
    <w:rsid w:val="001078CE"/>
    <w:pPr>
      <w:spacing w:line="320" w:lineRule="exact"/>
    </w:pPr>
    <w:rPr>
      <w:rFonts w:cs="Narkisim"/>
      <w:b w:val="0"/>
      <w:bCs w:val="0"/>
      <w:szCs w:val="24"/>
    </w:rPr>
  </w:style>
  <w:style w:type="paragraph" w:customStyle="1" w:styleId="afb">
    <w:name w:val="ראשי פרקים"/>
    <w:basedOn w:val="af2"/>
    <w:rsid w:val="001078CE"/>
    <w:pPr>
      <w:tabs>
        <w:tab w:val="left" w:pos="424"/>
      </w:tabs>
      <w:spacing w:line="260" w:lineRule="exact"/>
    </w:pPr>
    <w:rPr>
      <w:rFonts w:cs="Narkisim"/>
      <w:b w:val="0"/>
      <w:bCs w:val="0"/>
      <w:szCs w:val="22"/>
    </w:rPr>
  </w:style>
  <w:style w:type="paragraph" w:customStyle="1" w:styleId="12">
    <w:name w:val="ראשי פרקים 1"/>
    <w:basedOn w:val="a5"/>
    <w:rsid w:val="001078CE"/>
    <w:pPr>
      <w:spacing w:line="260" w:lineRule="exact"/>
      <w:jc w:val="left"/>
    </w:pPr>
    <w:rPr>
      <w:rFonts w:cs="Narkisim"/>
      <w:b w:val="0"/>
      <w:bCs w:val="0"/>
      <w:sz w:val="6"/>
      <w:szCs w:val="22"/>
    </w:rPr>
  </w:style>
  <w:style w:type="paragraph" w:customStyle="1" w:styleId="afc">
    <w:name w:val="ציטוטו"/>
    <w:basedOn w:val="af4"/>
    <w:rsid w:val="001078CE"/>
    <w:rPr>
      <w:lang w:eastAsia="en-US"/>
    </w:rPr>
  </w:style>
  <w:style w:type="character" w:styleId="afd">
    <w:name w:val="annotation reference"/>
    <w:semiHidden/>
    <w:rsid w:val="001078CE"/>
    <w:rPr>
      <w:sz w:val="16"/>
      <w:szCs w:val="16"/>
    </w:rPr>
  </w:style>
  <w:style w:type="paragraph" w:styleId="afe">
    <w:name w:val="annotation text"/>
    <w:basedOn w:val="a"/>
    <w:link w:val="aff"/>
    <w:semiHidden/>
    <w:rsid w:val="001078CE"/>
    <w:rPr>
      <w:szCs w:val="20"/>
    </w:rPr>
  </w:style>
  <w:style w:type="character" w:customStyle="1" w:styleId="aff">
    <w:name w:val="טקסט הערה תו"/>
    <w:basedOn w:val="a0"/>
    <w:link w:val="afe"/>
    <w:semiHidden/>
    <w:rsid w:val="001078CE"/>
    <w:rPr>
      <w:rFonts w:ascii="Times New Roman" w:eastAsia="Times New Roman" w:hAnsi="Times New Roman" w:cs="David"/>
      <w:noProof/>
      <w:sz w:val="20"/>
      <w:szCs w:val="20"/>
      <w:lang w:eastAsia="he-IL"/>
    </w:rPr>
  </w:style>
  <w:style w:type="paragraph" w:styleId="aff0">
    <w:name w:val="Balloon Text"/>
    <w:basedOn w:val="a"/>
    <w:link w:val="aff1"/>
    <w:semiHidden/>
    <w:rsid w:val="001078CE"/>
    <w:rPr>
      <w:rFonts w:ascii="Tahoma" w:hAnsi="Tahoma" w:cs="Tahoma"/>
      <w:sz w:val="16"/>
      <w:szCs w:val="16"/>
    </w:rPr>
  </w:style>
  <w:style w:type="character" w:customStyle="1" w:styleId="aff1">
    <w:name w:val="טקסט בלונים תו"/>
    <w:basedOn w:val="a0"/>
    <w:link w:val="aff0"/>
    <w:semiHidden/>
    <w:rsid w:val="001078CE"/>
    <w:rPr>
      <w:rFonts w:ascii="Tahoma" w:eastAsia="Times New Roman" w:hAnsi="Tahoma" w:cs="Tahoma"/>
      <w:noProof/>
      <w:sz w:val="16"/>
      <w:szCs w:val="16"/>
      <w:lang w:eastAsia="he-IL"/>
    </w:rPr>
  </w:style>
  <w:style w:type="character" w:customStyle="1" w:styleId="aff2">
    <w:name w:val="מראהמקום"/>
    <w:rsid w:val="001078CE"/>
    <w:rPr>
      <w:rFonts w:ascii="Times New Roman" w:hAnsi="Times New Roman" w:cs="Levenim MT"/>
      <w:sz w:val="16"/>
      <w:szCs w:val="16"/>
    </w:rPr>
  </w:style>
  <w:style w:type="paragraph" w:styleId="aff3">
    <w:name w:val="annotation subject"/>
    <w:basedOn w:val="afe"/>
    <w:next w:val="afe"/>
    <w:link w:val="aff4"/>
    <w:semiHidden/>
    <w:rsid w:val="001078CE"/>
    <w:rPr>
      <w:b/>
      <w:bCs/>
    </w:rPr>
  </w:style>
  <w:style w:type="character" w:customStyle="1" w:styleId="aff4">
    <w:name w:val="נושא הערה תו"/>
    <w:basedOn w:val="aff"/>
    <w:link w:val="aff3"/>
    <w:semiHidden/>
    <w:rsid w:val="001078CE"/>
    <w:rPr>
      <w:rFonts w:ascii="Times New Roman" w:eastAsia="Times New Roman" w:hAnsi="Times New Roman" w:cs="David"/>
      <w:b/>
      <w:bCs/>
      <w:noProof/>
      <w:sz w:val="20"/>
      <w:szCs w:val="20"/>
      <w:lang w:eastAsia="he-IL"/>
    </w:rPr>
  </w:style>
  <w:style w:type="character" w:customStyle="1" w:styleId="aff5">
    <w:name w:val="הערה בגוף המאמר"/>
    <w:rsid w:val="001078CE"/>
    <w:rPr>
      <w:noProof w:val="0"/>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5454</Words>
  <Characters>27270</Characters>
  <Application>Microsoft Office Word</Application>
  <DocSecurity>0</DocSecurity>
  <Lines>227</Lines>
  <Paragraphs>65</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3</cp:revision>
  <dcterms:created xsi:type="dcterms:W3CDTF">2014-06-06T12:41:00Z</dcterms:created>
  <dcterms:modified xsi:type="dcterms:W3CDTF">2014-06-06T12:46:00Z</dcterms:modified>
</cp:coreProperties>
</file>