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5F" w:rsidRPr="00E65147" w:rsidRDefault="00255E5F" w:rsidP="00255E5F">
      <w:pPr>
        <w:tabs>
          <w:tab w:val="left" w:pos="1262"/>
        </w:tabs>
        <w:jc w:val="both"/>
        <w:rPr>
          <w:b/>
          <w:bCs/>
          <w:sz w:val="36"/>
          <w:szCs w:val="36"/>
          <w:u w:val="single"/>
          <w:rtl/>
        </w:rPr>
      </w:pPr>
      <w:bookmarkStart w:id="0" w:name="_GoBack"/>
      <w:bookmarkEnd w:id="0"/>
      <w:r w:rsidRPr="00E65147">
        <w:rPr>
          <w:rFonts w:hint="cs"/>
          <w:b/>
          <w:bCs/>
          <w:sz w:val="36"/>
          <w:szCs w:val="36"/>
          <w:u w:val="single"/>
          <w:rtl/>
        </w:rPr>
        <w:t xml:space="preserve">לדרוש ב"מעשה מרכבה" (חגיגה פרק ב, דפים </w:t>
      </w:r>
      <w:proofErr w:type="spellStart"/>
      <w:r w:rsidRPr="00E65147">
        <w:rPr>
          <w:rFonts w:hint="cs"/>
          <w:b/>
          <w:bCs/>
          <w:sz w:val="36"/>
          <w:szCs w:val="36"/>
          <w:u w:val="single"/>
          <w:rtl/>
        </w:rPr>
        <w:t>יג</w:t>
      </w:r>
      <w:proofErr w:type="spellEnd"/>
      <w:r w:rsidRPr="00E65147">
        <w:rPr>
          <w:rFonts w:hint="cs"/>
          <w:b/>
          <w:bCs/>
          <w:sz w:val="36"/>
          <w:szCs w:val="36"/>
          <w:u w:val="single"/>
          <w:rtl/>
        </w:rPr>
        <w:t>-יד)</w:t>
      </w:r>
    </w:p>
    <w:p w:rsidR="00255E5F" w:rsidRPr="00E65147" w:rsidRDefault="00255E5F" w:rsidP="00255E5F">
      <w:pPr>
        <w:tabs>
          <w:tab w:val="left" w:pos="1262"/>
        </w:tabs>
        <w:jc w:val="both"/>
        <w:rPr>
          <w:b/>
          <w:bCs/>
          <w:sz w:val="28"/>
          <w:szCs w:val="28"/>
          <w:rtl/>
        </w:rPr>
      </w:pPr>
      <w:r w:rsidRPr="00E65147">
        <w:rPr>
          <w:rFonts w:hint="cs"/>
          <w:b/>
          <w:bCs/>
          <w:sz w:val="28"/>
          <w:szCs w:val="28"/>
          <w:rtl/>
        </w:rPr>
        <w:t>אחד המוקדים החשובים והקדומים של "תורת הסוד" בישראל הנו הדיון סביב דרשה ב"מעשה מרכבה" בפרק ב במסכת חגיגה. טמונים בסוגיה גם תיאור של עומק הפן הטראגי בקיום היהודי וגם תיאור של שורש היצירה וההתחדשות שבנפש האדם.</w:t>
      </w:r>
    </w:p>
    <w:p w:rsidR="00255E5F" w:rsidRPr="00E334F3" w:rsidRDefault="00255E5F" w:rsidP="00255E5F">
      <w:pPr>
        <w:tabs>
          <w:tab w:val="left" w:pos="1262"/>
        </w:tabs>
        <w:jc w:val="both"/>
        <w:rPr>
          <w:b/>
          <w:bCs/>
          <w:i/>
          <w:iCs/>
          <w:u w:val="single"/>
          <w:rtl/>
        </w:rPr>
      </w:pPr>
    </w:p>
    <w:p w:rsidR="00255E5F" w:rsidRPr="00E334F3" w:rsidRDefault="00255E5F" w:rsidP="00255E5F">
      <w:pPr>
        <w:tabs>
          <w:tab w:val="left" w:pos="1262"/>
        </w:tabs>
        <w:jc w:val="both"/>
        <w:rPr>
          <w:b/>
          <w:bCs/>
          <w:u w:val="single"/>
          <w:rtl/>
        </w:rPr>
      </w:pPr>
      <w:r w:rsidRPr="00E334F3">
        <w:rPr>
          <w:rFonts w:hint="cs"/>
          <w:b/>
          <w:bCs/>
          <w:u w:val="single"/>
          <w:rtl/>
        </w:rPr>
        <w:t>א. יציאת השכינה לגלות</w:t>
      </w:r>
    </w:p>
    <w:p w:rsidR="00255E5F" w:rsidRPr="00E334F3" w:rsidRDefault="00255E5F" w:rsidP="00255E5F">
      <w:pPr>
        <w:tabs>
          <w:tab w:val="left" w:pos="1262"/>
        </w:tabs>
        <w:jc w:val="both"/>
        <w:rPr>
          <w:rtl/>
        </w:rPr>
      </w:pPr>
      <w:r w:rsidRPr="00E334F3">
        <w:rPr>
          <w:rFonts w:hint="cs"/>
          <w:rtl/>
        </w:rPr>
        <w:t>בפרק ב במסכת חגיגה מתוארת שלשלת המסורת של דורשי "מעשה המרכבה" בארבעה דורות לאחר חורבן בית המקדש השני:</w:t>
      </w:r>
      <w:r w:rsidRPr="00E334F3">
        <w:rPr>
          <w:vertAlign w:val="superscript"/>
          <w:rtl/>
        </w:rPr>
        <w:footnoteReference w:id="1"/>
      </w:r>
      <w:r w:rsidRPr="00E334F3">
        <w:rPr>
          <w:rFonts w:hint="cs"/>
          <w:rtl/>
        </w:rPr>
        <w:t xml:space="preserve"> רבן יוחנן בן זכאי ותלמידו רבי אלעזר בן ערך; רבי יהושע בן חנניה ורבי יוסי הכהן, גם הם תלמידי רבן יוחנן בן זכאי;</w:t>
      </w:r>
      <w:r w:rsidRPr="00E334F3">
        <w:rPr>
          <w:vertAlign w:val="superscript"/>
          <w:rtl/>
        </w:rPr>
        <w:footnoteReference w:id="2"/>
      </w:r>
      <w:r w:rsidRPr="00E334F3">
        <w:rPr>
          <w:rFonts w:hint="cs"/>
          <w:rtl/>
        </w:rPr>
        <w:t xml:space="preserve"> "ארבעה נכנסו לפרדס" </w:t>
      </w:r>
      <w:r w:rsidRPr="00E334F3">
        <w:rPr>
          <w:rtl/>
        </w:rPr>
        <w:t>–</w:t>
      </w:r>
      <w:r w:rsidRPr="00E334F3">
        <w:rPr>
          <w:rFonts w:hint="cs"/>
          <w:rtl/>
        </w:rPr>
        <w:t xml:space="preserve"> כולם בני דורו של רבי עקיבא, תלמידו של רבי יהושע; </w:t>
      </w:r>
      <w:proofErr w:type="spellStart"/>
      <w:r w:rsidRPr="00E334F3">
        <w:rPr>
          <w:rFonts w:hint="cs"/>
          <w:rtl/>
        </w:rPr>
        <w:t>וחנניא</w:t>
      </w:r>
      <w:proofErr w:type="spellEnd"/>
      <w:r w:rsidRPr="00E334F3">
        <w:rPr>
          <w:rFonts w:hint="cs"/>
          <w:rtl/>
        </w:rPr>
        <w:t xml:space="preserve"> בן </w:t>
      </w:r>
      <w:proofErr w:type="spellStart"/>
      <w:r w:rsidRPr="00E334F3">
        <w:rPr>
          <w:rFonts w:hint="cs"/>
          <w:rtl/>
        </w:rPr>
        <w:t>חכינאי</w:t>
      </w:r>
      <w:proofErr w:type="spellEnd"/>
      <w:r w:rsidRPr="00E334F3">
        <w:rPr>
          <w:rFonts w:hint="cs"/>
          <w:rtl/>
        </w:rPr>
        <w:t>, תלמידו של רבי עקיבא.</w:t>
      </w:r>
    </w:p>
    <w:p w:rsidR="00255E5F" w:rsidRPr="00E334F3" w:rsidRDefault="00255E5F" w:rsidP="00255E5F">
      <w:pPr>
        <w:tabs>
          <w:tab w:val="left" w:pos="1262"/>
        </w:tabs>
        <w:jc w:val="both"/>
        <w:rPr>
          <w:rtl/>
        </w:rPr>
      </w:pPr>
      <w:r w:rsidRPr="00E334F3">
        <w:rPr>
          <w:rFonts w:hint="cs"/>
          <w:rtl/>
        </w:rPr>
        <w:t>היו שזיהו את "מעשה מרכבה" בתיאור המרכבה עצמה,</w:t>
      </w:r>
      <w:r w:rsidRPr="00E334F3">
        <w:rPr>
          <w:vertAlign w:val="superscript"/>
          <w:rtl/>
        </w:rPr>
        <w:footnoteReference w:id="3"/>
      </w:r>
      <w:r w:rsidRPr="00E334F3">
        <w:rPr>
          <w:rFonts w:hint="cs"/>
          <w:rtl/>
        </w:rPr>
        <w:t xml:space="preserve"> החיבור בין "</w:t>
      </w:r>
      <w:r w:rsidRPr="00E334F3">
        <w:rPr>
          <w:rtl/>
        </w:rPr>
        <w:t>דְּמוּת אַרְבַּע חַיּוֹת</w:t>
      </w:r>
      <w:r w:rsidRPr="00E334F3">
        <w:rPr>
          <w:rFonts w:hint="cs"/>
          <w:rtl/>
        </w:rPr>
        <w:t>"</w:t>
      </w:r>
      <w:r w:rsidRPr="00E334F3">
        <w:rPr>
          <w:vertAlign w:val="superscript"/>
          <w:rtl/>
        </w:rPr>
        <w:footnoteReference w:id="4"/>
      </w:r>
      <w:r w:rsidRPr="00E334F3">
        <w:rPr>
          <w:rFonts w:hint="cs"/>
          <w:rtl/>
        </w:rPr>
        <w:t xml:space="preserve"> </w:t>
      </w:r>
      <w:proofErr w:type="spellStart"/>
      <w:r w:rsidRPr="00E334F3">
        <w:rPr>
          <w:rFonts w:hint="cs"/>
          <w:rtl/>
        </w:rPr>
        <w:t>ל"</w:t>
      </w:r>
      <w:r w:rsidRPr="00E334F3">
        <w:rPr>
          <w:rtl/>
        </w:rPr>
        <w:t>מַרְאֵה</w:t>
      </w:r>
      <w:proofErr w:type="spellEnd"/>
      <w:r w:rsidRPr="00E334F3">
        <w:rPr>
          <w:rtl/>
        </w:rPr>
        <w:t xml:space="preserve"> הָאוֹפַנִּים וּמַעֲשֵׂיהֶם</w:t>
      </w:r>
      <w:r w:rsidRPr="00E334F3">
        <w:rPr>
          <w:rFonts w:hint="cs"/>
          <w:rtl/>
        </w:rPr>
        <w:t>".</w:t>
      </w:r>
      <w:r w:rsidRPr="00E334F3">
        <w:rPr>
          <w:vertAlign w:val="superscript"/>
          <w:rtl/>
        </w:rPr>
        <w:footnoteReference w:id="5"/>
      </w:r>
      <w:r w:rsidRPr="00E334F3">
        <w:rPr>
          <w:rFonts w:hint="cs"/>
          <w:rtl/>
        </w:rPr>
        <w:t xml:space="preserve"> עניין זה מתאר את התקשרות הבורא ליש הנברא דרך מבנה הקוסמוס הנראה לעין האדם ואת דרכי השגחת הבורא. כך משתמע מהפיוט "א-ל אדון" הנאמר </w:t>
      </w:r>
      <w:proofErr w:type="spellStart"/>
      <w:r w:rsidRPr="00E334F3">
        <w:rPr>
          <w:rFonts w:hint="cs"/>
          <w:rtl/>
        </w:rPr>
        <w:t>הנאמר</w:t>
      </w:r>
      <w:proofErr w:type="spellEnd"/>
      <w:r w:rsidRPr="00E334F3">
        <w:rPr>
          <w:rFonts w:hint="cs"/>
          <w:rtl/>
        </w:rPr>
        <w:t xml:space="preserve"> בתפילת שחרית של שבת, וכך כך הגדיר רמב"ם את "מעשה המרכבה" בשני הפרקים הראשונים של הלכות יסודי התורה ב</w:t>
      </w:r>
      <w:r w:rsidRPr="00E334F3">
        <w:rPr>
          <w:rFonts w:hint="cs"/>
          <w:b/>
          <w:bCs/>
          <w:rtl/>
        </w:rPr>
        <w:t>משנה תורה</w:t>
      </w:r>
      <w:r w:rsidRPr="00E334F3">
        <w:rPr>
          <w:rFonts w:hint="cs"/>
          <w:rtl/>
        </w:rPr>
        <w:t>.</w:t>
      </w:r>
      <w:r w:rsidRPr="00E334F3">
        <w:rPr>
          <w:vertAlign w:val="superscript"/>
          <w:rtl/>
        </w:rPr>
        <w:footnoteReference w:id="6"/>
      </w:r>
    </w:p>
    <w:p w:rsidR="00255E5F" w:rsidRPr="00E334F3" w:rsidRDefault="00255E5F" w:rsidP="00255E5F">
      <w:pPr>
        <w:tabs>
          <w:tab w:val="left" w:pos="1262"/>
        </w:tabs>
        <w:jc w:val="both"/>
        <w:rPr>
          <w:rtl/>
        </w:rPr>
      </w:pPr>
      <w:r w:rsidRPr="00E334F3">
        <w:rPr>
          <w:rFonts w:hint="cs"/>
          <w:rtl/>
        </w:rPr>
        <w:t>לעומת זאת, יש שראו כעיקר דווקא את הפסוקים האחרונים של החזון, אלו המתארים את "</w:t>
      </w:r>
      <w:r w:rsidRPr="00E334F3">
        <w:rPr>
          <w:rtl/>
        </w:rPr>
        <w:t>כְּבוֹד אֱ</w:t>
      </w:r>
      <w:r w:rsidRPr="00E334F3">
        <w:rPr>
          <w:rFonts w:hint="cs"/>
          <w:rtl/>
        </w:rPr>
        <w:t>-</w:t>
      </w:r>
      <w:r w:rsidRPr="00E334F3">
        <w:rPr>
          <w:rtl/>
        </w:rPr>
        <w:t>לֹהֵי יִשְׂרָאֵל</w:t>
      </w:r>
      <w:r w:rsidRPr="00E334F3">
        <w:rPr>
          <w:rFonts w:hint="cs"/>
          <w:rtl/>
        </w:rPr>
        <w:t>":</w:t>
      </w:r>
      <w:r w:rsidRPr="00E334F3">
        <w:rPr>
          <w:vertAlign w:val="superscript"/>
          <w:rtl/>
        </w:rPr>
        <w:footnoteReference w:id="7"/>
      </w:r>
      <w:r w:rsidRPr="00E334F3">
        <w:rPr>
          <w:rFonts w:hint="cs"/>
          <w:rtl/>
        </w:rPr>
        <w:t xml:space="preserve"> </w:t>
      </w:r>
    </w:p>
    <w:p w:rsidR="00255E5F" w:rsidRPr="00E334F3" w:rsidRDefault="00255E5F" w:rsidP="00255E5F">
      <w:pPr>
        <w:tabs>
          <w:tab w:val="left" w:pos="1262"/>
        </w:tabs>
        <w:jc w:val="both"/>
        <w:rPr>
          <w:rtl/>
        </w:rPr>
      </w:pPr>
      <w:r w:rsidRPr="00E334F3">
        <w:rPr>
          <w:i/>
          <w:iCs/>
          <w:rtl/>
        </w:rPr>
        <w:t xml:space="preserve">וּמִמַּעַל לָרָקִיעַ אֲשֶׁר עַל רֹאשָׁם </w:t>
      </w:r>
      <w:r w:rsidRPr="00E334F3">
        <w:rPr>
          <w:rFonts w:hint="cs"/>
          <w:i/>
          <w:iCs/>
          <w:rtl/>
        </w:rPr>
        <w:t xml:space="preserve">(של החיות) </w:t>
      </w:r>
      <w:r w:rsidRPr="00E334F3">
        <w:rPr>
          <w:i/>
          <w:iCs/>
          <w:rtl/>
        </w:rPr>
        <w:t xml:space="preserve">כְּמַרְאֵה אֶבֶן סַפִּיר דְּמוּת </w:t>
      </w:r>
      <w:proofErr w:type="spellStart"/>
      <w:r w:rsidRPr="00E334F3">
        <w:rPr>
          <w:i/>
          <w:iCs/>
          <w:rtl/>
        </w:rPr>
        <w:t>כִּסֵּא</w:t>
      </w:r>
      <w:proofErr w:type="spellEnd"/>
      <w:r w:rsidRPr="00E334F3">
        <w:rPr>
          <w:i/>
          <w:iCs/>
          <w:rtl/>
        </w:rPr>
        <w:t xml:space="preserve"> וְעַל דְּמוּת </w:t>
      </w:r>
      <w:proofErr w:type="spellStart"/>
      <w:r w:rsidRPr="00E334F3">
        <w:rPr>
          <w:i/>
          <w:iCs/>
          <w:rtl/>
        </w:rPr>
        <w:t>הַכִּסֵּא</w:t>
      </w:r>
      <w:proofErr w:type="spellEnd"/>
      <w:r w:rsidRPr="00E334F3">
        <w:rPr>
          <w:i/>
          <w:iCs/>
          <w:rtl/>
        </w:rPr>
        <w:t xml:space="preserve"> דְּמוּת כְּמַרְאֵה אָדָם עָלָיו מִלְמָעְלָה</w:t>
      </w:r>
      <w:r w:rsidRPr="00E334F3">
        <w:rPr>
          <w:rFonts w:hint="cs"/>
          <w:i/>
          <w:iCs/>
          <w:rtl/>
        </w:rPr>
        <w:t xml:space="preserve">. </w:t>
      </w:r>
      <w:proofErr w:type="spellStart"/>
      <w:r w:rsidRPr="00E334F3">
        <w:rPr>
          <w:i/>
          <w:iCs/>
          <w:rtl/>
        </w:rPr>
        <w:t>וָאֵרֶא</w:t>
      </w:r>
      <w:proofErr w:type="spellEnd"/>
      <w:r w:rsidRPr="00E334F3">
        <w:rPr>
          <w:i/>
          <w:iCs/>
          <w:rtl/>
        </w:rPr>
        <w:t xml:space="preserve"> כְּעֵין חַשְׁמַל כְּמַרְאֵה אֵשׁ בֵּית לָהּ סָבִיב מִמַּרְאֵה מָתְנָיו וּלְמָעְלָה וּמִמַּרְאֵה מָתְנָיו וּלְמַטָּה רָאִיתִי כְּמַרְאֵה אֵשׁ וְנֹגַהּ לוֹ סָבִיב</w:t>
      </w:r>
      <w:r w:rsidRPr="00E334F3">
        <w:rPr>
          <w:rFonts w:hint="cs"/>
          <w:i/>
          <w:iCs/>
          <w:rtl/>
        </w:rPr>
        <w:t xml:space="preserve">. </w:t>
      </w:r>
      <w:r w:rsidRPr="00E334F3">
        <w:rPr>
          <w:i/>
          <w:iCs/>
          <w:rtl/>
        </w:rPr>
        <w:t xml:space="preserve">כְּמַרְאֵה הַקֶּשֶׁת אֲשֶׁר יִהְיֶה בֶעָנָן בְּיוֹם הַגֶּשֶׁם כֵּן מַרְאֵה </w:t>
      </w:r>
      <w:proofErr w:type="spellStart"/>
      <w:r w:rsidRPr="00E334F3">
        <w:rPr>
          <w:i/>
          <w:iCs/>
          <w:rtl/>
        </w:rPr>
        <w:t>הַנֹּגַה</w:t>
      </w:r>
      <w:proofErr w:type="spellEnd"/>
      <w:r w:rsidRPr="00E334F3">
        <w:rPr>
          <w:i/>
          <w:iCs/>
          <w:rtl/>
        </w:rPr>
        <w:t xml:space="preserve">ּ סָבִיב הוּא מַרְאֵה דְּמוּת כְּבוֹד </w:t>
      </w:r>
      <w:r w:rsidRPr="00E334F3">
        <w:rPr>
          <w:rFonts w:hint="cs"/>
          <w:i/>
          <w:iCs/>
          <w:rtl/>
        </w:rPr>
        <w:t>ה'</w:t>
      </w:r>
      <w:r w:rsidRPr="00E334F3">
        <w:rPr>
          <w:i/>
          <w:iCs/>
          <w:rtl/>
        </w:rPr>
        <w:t xml:space="preserve"> וָאֶרְאֶה וָאֶפֹּל עַל פָּנַי וָאֶשְׁמַע קוֹל מְדַבֵּר</w:t>
      </w:r>
      <w:r w:rsidRPr="00E334F3">
        <w:rPr>
          <w:rFonts w:hint="cs"/>
          <w:i/>
          <w:iCs/>
          <w:rtl/>
        </w:rPr>
        <w:t>.</w:t>
      </w:r>
      <w:r w:rsidRPr="00E334F3">
        <w:rPr>
          <w:vertAlign w:val="superscript"/>
          <w:rtl/>
        </w:rPr>
        <w:footnoteReference w:id="8"/>
      </w:r>
      <w:r w:rsidRPr="00E334F3">
        <w:rPr>
          <w:rFonts w:hint="cs"/>
          <w:rtl/>
        </w:rPr>
        <w:t xml:space="preserve"> </w:t>
      </w:r>
    </w:p>
    <w:p w:rsidR="00255E5F" w:rsidRPr="00E334F3" w:rsidRDefault="00255E5F" w:rsidP="00255E5F">
      <w:pPr>
        <w:tabs>
          <w:tab w:val="left" w:pos="1262"/>
        </w:tabs>
        <w:jc w:val="both"/>
        <w:rPr>
          <w:rtl/>
        </w:rPr>
      </w:pPr>
      <w:r w:rsidRPr="00E334F3">
        <w:rPr>
          <w:rFonts w:hint="cs"/>
          <w:rtl/>
        </w:rPr>
        <w:t>רש"י על הפסוק האמצעי כותב: "</w:t>
      </w:r>
      <w:r w:rsidRPr="00E334F3">
        <w:rPr>
          <w:rtl/>
        </w:rPr>
        <w:t>לא נִתן רשות להתבונן במקרא זה</w:t>
      </w:r>
      <w:r w:rsidRPr="00E334F3">
        <w:rPr>
          <w:rFonts w:hint="cs"/>
          <w:rtl/>
        </w:rPr>
        <w:t>",</w:t>
      </w:r>
      <w:r w:rsidRPr="00E334F3">
        <w:rPr>
          <w:vertAlign w:val="superscript"/>
          <w:rtl/>
        </w:rPr>
        <w:footnoteReference w:id="9"/>
      </w:r>
      <w:r w:rsidRPr="00E334F3">
        <w:rPr>
          <w:rFonts w:hint="cs"/>
          <w:rtl/>
        </w:rPr>
        <w:t xml:space="preserve"> בדומה לדבריו בדף </w:t>
      </w:r>
      <w:proofErr w:type="spellStart"/>
      <w:r w:rsidRPr="00E334F3">
        <w:rPr>
          <w:rFonts w:hint="cs"/>
          <w:rtl/>
        </w:rPr>
        <w:t>יג</w:t>
      </w:r>
      <w:proofErr w:type="spellEnd"/>
      <w:r w:rsidRPr="00E334F3">
        <w:rPr>
          <w:rFonts w:hint="cs"/>
          <w:rtl/>
        </w:rPr>
        <w:t xml:space="preserve"> ע"א: </w:t>
      </w:r>
    </w:p>
    <w:p w:rsidR="00255E5F" w:rsidRPr="00E334F3" w:rsidRDefault="00255E5F" w:rsidP="00255E5F">
      <w:pPr>
        <w:tabs>
          <w:tab w:val="left" w:pos="1262"/>
        </w:tabs>
        <w:jc w:val="both"/>
        <w:rPr>
          <w:i/>
          <w:iCs/>
          <w:rtl/>
        </w:rPr>
      </w:pPr>
      <w:r w:rsidRPr="00423081">
        <w:rPr>
          <w:i/>
          <w:iCs/>
          <w:rtl/>
        </w:rPr>
        <w:lastRenderedPageBreak/>
        <w:t xml:space="preserve">הן </w:t>
      </w:r>
      <w:proofErr w:type="spellStart"/>
      <w:r w:rsidRPr="00423081">
        <w:rPr>
          <w:i/>
          <w:iCs/>
          <w:rtl/>
        </w:rPr>
        <w:t>הן</w:t>
      </w:r>
      <w:proofErr w:type="spellEnd"/>
      <w:r w:rsidRPr="00423081">
        <w:rPr>
          <w:rFonts w:hint="cs"/>
          <w:i/>
          <w:iCs/>
          <w:rtl/>
        </w:rPr>
        <w:t xml:space="preserve"> (פרק א של יחזקאל)</w:t>
      </w:r>
      <w:r w:rsidRPr="00423081">
        <w:rPr>
          <w:i/>
          <w:iCs/>
          <w:rtl/>
        </w:rPr>
        <w:t xml:space="preserve"> מעשה המרכבה</w:t>
      </w:r>
      <w:r w:rsidRPr="00E334F3">
        <w:rPr>
          <w:i/>
          <w:iCs/>
          <w:rtl/>
        </w:rPr>
        <w:t xml:space="preserve"> – אם עד כאן שְׁניתם – הרבה שניתם, ששני מקראות הללו שהן </w:t>
      </w:r>
      <w:r w:rsidRPr="00E334F3">
        <w:rPr>
          <w:rFonts w:hint="cs"/>
          <w:i/>
          <w:iCs/>
          <w:rtl/>
        </w:rPr>
        <w:t>"</w:t>
      </w:r>
      <w:proofErr w:type="spellStart"/>
      <w:r w:rsidRPr="00E334F3">
        <w:rPr>
          <w:i/>
          <w:iCs/>
          <w:rtl/>
        </w:rPr>
        <w:t>וארא</w:t>
      </w:r>
      <w:proofErr w:type="spellEnd"/>
      <w:r w:rsidRPr="00E334F3">
        <w:rPr>
          <w:i/>
          <w:iCs/>
          <w:rtl/>
        </w:rPr>
        <w:t xml:space="preserve"> כעין החשמל</w:t>
      </w:r>
      <w:r w:rsidRPr="00E334F3">
        <w:rPr>
          <w:rFonts w:hint="cs"/>
          <w:i/>
          <w:iCs/>
          <w:rtl/>
        </w:rPr>
        <w:t>"</w:t>
      </w:r>
      <w:r w:rsidRPr="00E334F3">
        <w:rPr>
          <w:i/>
          <w:iCs/>
          <w:rtl/>
        </w:rPr>
        <w:t xml:space="preserve"> וגו'</w:t>
      </w:r>
      <w:r w:rsidRPr="00E334F3">
        <w:rPr>
          <w:rFonts w:hint="cs"/>
          <w:i/>
          <w:iCs/>
          <w:rtl/>
        </w:rPr>
        <w:t xml:space="preserve"> (פסוק </w:t>
      </w:r>
      <w:proofErr w:type="spellStart"/>
      <w:r w:rsidRPr="00E334F3">
        <w:rPr>
          <w:rFonts w:hint="cs"/>
          <w:i/>
          <w:iCs/>
          <w:rtl/>
        </w:rPr>
        <w:t>כז</w:t>
      </w:r>
      <w:proofErr w:type="spellEnd"/>
      <w:r w:rsidRPr="00E334F3">
        <w:rPr>
          <w:rFonts w:hint="cs"/>
          <w:i/>
          <w:iCs/>
          <w:rtl/>
        </w:rPr>
        <w:t>)</w:t>
      </w:r>
      <w:r w:rsidRPr="00E334F3">
        <w:rPr>
          <w:i/>
          <w:iCs/>
          <w:rtl/>
        </w:rPr>
        <w:t xml:space="preserve"> </w:t>
      </w:r>
      <w:r w:rsidRPr="00E334F3">
        <w:rPr>
          <w:rFonts w:hint="cs"/>
          <w:i/>
          <w:iCs/>
          <w:rtl/>
        </w:rPr>
        <w:t>"</w:t>
      </w:r>
      <w:r w:rsidRPr="00E334F3">
        <w:rPr>
          <w:i/>
          <w:iCs/>
          <w:rtl/>
        </w:rPr>
        <w:t>כמראה הקשת</w:t>
      </w:r>
      <w:r w:rsidRPr="00E334F3">
        <w:rPr>
          <w:rFonts w:hint="cs"/>
          <w:i/>
          <w:iCs/>
          <w:rtl/>
        </w:rPr>
        <w:t>"</w:t>
      </w:r>
      <w:r w:rsidRPr="00E334F3">
        <w:rPr>
          <w:i/>
          <w:iCs/>
          <w:rtl/>
        </w:rPr>
        <w:t xml:space="preserve"> וגו' </w:t>
      </w:r>
      <w:r w:rsidRPr="00E334F3">
        <w:rPr>
          <w:rFonts w:hint="cs"/>
          <w:i/>
          <w:iCs/>
          <w:rtl/>
        </w:rPr>
        <w:t xml:space="preserve">(פסוק </w:t>
      </w:r>
      <w:proofErr w:type="spellStart"/>
      <w:r w:rsidRPr="00E334F3">
        <w:rPr>
          <w:rFonts w:hint="cs"/>
          <w:i/>
          <w:iCs/>
          <w:rtl/>
        </w:rPr>
        <w:t>כח</w:t>
      </w:r>
      <w:proofErr w:type="spellEnd"/>
      <w:r w:rsidRPr="00E334F3">
        <w:rPr>
          <w:rFonts w:hint="cs"/>
          <w:i/>
          <w:iCs/>
          <w:rtl/>
        </w:rPr>
        <w:t xml:space="preserve">) </w:t>
      </w:r>
      <w:r w:rsidRPr="00E334F3">
        <w:rPr>
          <w:i/>
          <w:iCs/>
          <w:rtl/>
        </w:rPr>
        <w:t xml:space="preserve">הם שהקפידו עליהם חכמים </w:t>
      </w:r>
      <w:proofErr w:type="spellStart"/>
      <w:r w:rsidRPr="00E334F3">
        <w:rPr>
          <w:i/>
          <w:iCs/>
          <w:rtl/>
        </w:rPr>
        <w:t>מלדורשם</w:t>
      </w:r>
      <w:proofErr w:type="spellEnd"/>
      <w:r w:rsidRPr="00E334F3">
        <w:rPr>
          <w:i/>
          <w:iCs/>
          <w:rtl/>
        </w:rPr>
        <w:t xml:space="preserve">, שהן </w:t>
      </w:r>
      <w:proofErr w:type="spellStart"/>
      <w:r w:rsidRPr="00E334F3">
        <w:rPr>
          <w:i/>
          <w:iCs/>
          <w:rtl/>
        </w:rPr>
        <w:t>מדברין</w:t>
      </w:r>
      <w:proofErr w:type="spellEnd"/>
      <w:r w:rsidRPr="00E334F3">
        <w:rPr>
          <w:i/>
          <w:iCs/>
          <w:rtl/>
        </w:rPr>
        <w:t xml:space="preserve"> בצורת שכינה ומראהו.</w:t>
      </w:r>
      <w:r w:rsidRPr="00E334F3">
        <w:rPr>
          <w:i/>
          <w:iCs/>
          <w:vertAlign w:val="superscript"/>
          <w:rtl/>
        </w:rPr>
        <w:footnoteReference w:id="10"/>
      </w:r>
    </w:p>
    <w:p w:rsidR="00255E5F" w:rsidRPr="00E334F3" w:rsidRDefault="00255E5F" w:rsidP="00255E5F">
      <w:pPr>
        <w:tabs>
          <w:tab w:val="left" w:pos="1262"/>
        </w:tabs>
        <w:jc w:val="both"/>
        <w:rPr>
          <w:rtl/>
        </w:rPr>
      </w:pPr>
      <w:r w:rsidRPr="00E334F3">
        <w:rPr>
          <w:rFonts w:hint="cs"/>
          <w:rtl/>
        </w:rPr>
        <w:t xml:space="preserve">גולת הכותרת בסדרת הסיפורים בדף יד ע"ב הנה בוודאי סיפור "ארבעה נכנסו לפרדס" </w:t>
      </w:r>
      <w:r w:rsidRPr="00E334F3">
        <w:rPr>
          <w:rtl/>
        </w:rPr>
        <w:t>–</w:t>
      </w:r>
      <w:r w:rsidRPr="00E334F3">
        <w:rPr>
          <w:rFonts w:hint="cs"/>
          <w:rtl/>
        </w:rPr>
        <w:t xml:space="preserve"> הסוגיה עוסקת בו עד דף </w:t>
      </w:r>
      <w:proofErr w:type="spellStart"/>
      <w:r w:rsidRPr="00E334F3">
        <w:rPr>
          <w:rFonts w:hint="cs"/>
          <w:rtl/>
        </w:rPr>
        <w:t>טז</w:t>
      </w:r>
      <w:proofErr w:type="spellEnd"/>
      <w:r w:rsidRPr="00E334F3">
        <w:rPr>
          <w:rFonts w:hint="cs"/>
          <w:rtl/>
        </w:rPr>
        <w:t xml:space="preserve"> ע"ב. לאורך הדורות ייחסו לו רבים מעמד מיוחד בבסיס "תורת הסוד" היהודית. אך בהקשר התלמודי סיפור זה הנו תיאור של טרגדיה מהקשות שאירעה בהיסטוריה של עמנו. מטרת סדרת סיפורי דורשי המרכבה בגמרא, ובמיוחד הסיפור הטראגי על ארבעת החכמים "שנכנסו לפרדס", זהה לתוכן חזון המרכבה של הנביא יחזקאל </w:t>
      </w:r>
      <w:r w:rsidRPr="00E334F3">
        <w:rPr>
          <w:rtl/>
        </w:rPr>
        <w:t>–</w:t>
      </w:r>
      <w:r w:rsidRPr="00E334F3">
        <w:rPr>
          <w:rFonts w:hint="cs"/>
          <w:rtl/>
        </w:rPr>
        <w:t xml:space="preserve"> תיאור יציאת השכינה לגלות אחרי חורבן בית המקדש.</w:t>
      </w:r>
    </w:p>
    <w:p w:rsidR="00255E5F" w:rsidRPr="00E334F3" w:rsidRDefault="00255E5F" w:rsidP="00255E5F">
      <w:pPr>
        <w:tabs>
          <w:tab w:val="left" w:pos="1262"/>
        </w:tabs>
        <w:jc w:val="both"/>
        <w:rPr>
          <w:rtl/>
        </w:rPr>
      </w:pPr>
      <w:r w:rsidRPr="00E334F3">
        <w:rPr>
          <w:rFonts w:hint="cs"/>
          <w:rtl/>
        </w:rPr>
        <w:t xml:space="preserve">פרק א בספר יחזקאל </w:t>
      </w:r>
      <w:r w:rsidRPr="00E334F3">
        <w:rPr>
          <w:rtl/>
        </w:rPr>
        <w:t>–</w:t>
      </w:r>
      <w:r w:rsidRPr="00E334F3">
        <w:rPr>
          <w:rFonts w:hint="cs"/>
          <w:rtl/>
        </w:rPr>
        <w:t xml:space="preserve"> הפותח: "... </w:t>
      </w:r>
      <w:r w:rsidRPr="00E334F3">
        <w:rPr>
          <w:rtl/>
        </w:rPr>
        <w:t>וַאֲנִי בְתוֹךְ הַגּוֹלָה עַל נְהַר כְּבָר נִפְתְּחוּ הַשָּׁמַיִם וָאֶרְאֶה מַרְאוֹת אֱ</w:t>
      </w:r>
      <w:r w:rsidRPr="00E334F3">
        <w:rPr>
          <w:rFonts w:hint="cs"/>
          <w:rtl/>
        </w:rPr>
        <w:t>-</w:t>
      </w:r>
      <w:r w:rsidRPr="00E334F3">
        <w:rPr>
          <w:rtl/>
        </w:rPr>
        <w:t>לֹהִים</w:t>
      </w:r>
      <w:r w:rsidRPr="00E334F3">
        <w:rPr>
          <w:rFonts w:hint="cs"/>
          <w:rtl/>
        </w:rPr>
        <w:t>"</w:t>
      </w:r>
      <w:r w:rsidRPr="00E334F3">
        <w:rPr>
          <w:vertAlign w:val="superscript"/>
          <w:rtl/>
        </w:rPr>
        <w:footnoteReference w:id="11"/>
      </w:r>
      <w:r w:rsidRPr="00E334F3">
        <w:rPr>
          <w:rFonts w:hint="cs"/>
          <w:rtl/>
        </w:rPr>
        <w:t xml:space="preserve"> </w:t>
      </w:r>
      <w:r w:rsidRPr="00E334F3">
        <w:rPr>
          <w:rtl/>
        </w:rPr>
        <w:t>–</w:t>
      </w:r>
      <w:r w:rsidRPr="00E334F3">
        <w:rPr>
          <w:rFonts w:hint="cs"/>
          <w:rtl/>
        </w:rPr>
        <w:t xml:space="preserve"> מתרחש מבחינה כרונולוגית אחרי פרקים ח-יא בספר. בפרקים אלו מתואר בחזון הנביא תחנות בנדודי השכינה בדרך לגלות </w:t>
      </w:r>
      <w:r w:rsidRPr="00E334F3">
        <w:rPr>
          <w:rtl/>
        </w:rPr>
        <w:t>–</w:t>
      </w:r>
      <w:r w:rsidRPr="00E334F3">
        <w:rPr>
          <w:rFonts w:hint="cs"/>
          <w:rtl/>
        </w:rPr>
        <w:t xml:space="preserve"> מקודש הקדשים, למפתן הבית, מהמפתן לשער המזרח של מתחם המקדש, מהשער להר הזיתים ומשם לגלות.</w:t>
      </w:r>
      <w:r w:rsidRPr="00E334F3">
        <w:rPr>
          <w:vertAlign w:val="superscript"/>
          <w:rtl/>
        </w:rPr>
        <w:footnoteReference w:id="12"/>
      </w:r>
      <w:r w:rsidRPr="00E334F3">
        <w:rPr>
          <w:rFonts w:hint="cs"/>
          <w:rtl/>
        </w:rPr>
        <w:t xml:space="preserve"> חזונו של הנביא על נהר כבר משקף את </w:t>
      </w:r>
      <w:r w:rsidRPr="00E334F3">
        <w:rPr>
          <w:rFonts w:hint="cs"/>
          <w:b/>
          <w:bCs/>
          <w:rtl/>
        </w:rPr>
        <w:t>סוף</w:t>
      </w:r>
      <w:r w:rsidRPr="00E334F3">
        <w:rPr>
          <w:rFonts w:hint="cs"/>
          <w:rtl/>
        </w:rPr>
        <w:t xml:space="preserve"> מסע השכינה לגלות. בגלל היותו של הנביא יחזקאל בגלות בבל, על אף התיאור הדרמטי של "המרכבה", חזונו נחשב עמום במידת מה לעומת חזון ראיית השכינה של הנביא ישעיהו שניבא בארץ ישראל ובתקופה שהשכינה עדיין שרתה בבית המקדש, אך אצלו לא מצאנו את הפירוט הרחב שיש בחזון יחזקאל.</w:t>
      </w:r>
      <w:r w:rsidRPr="00E334F3">
        <w:rPr>
          <w:vertAlign w:val="superscript"/>
          <w:rtl/>
        </w:rPr>
        <w:footnoteReference w:id="13"/>
      </w:r>
      <w:r w:rsidRPr="00E334F3">
        <w:rPr>
          <w:rFonts w:hint="cs"/>
          <w:rtl/>
        </w:rPr>
        <w:t xml:space="preserve"> על כן קובע החכם רבא, שיחזקאל היה כ"בן כפר שראה את המלך" </w:t>
      </w:r>
      <w:r w:rsidRPr="00E334F3">
        <w:rPr>
          <w:rtl/>
        </w:rPr>
        <w:t>–</w:t>
      </w:r>
      <w:r w:rsidRPr="00E334F3">
        <w:rPr>
          <w:rFonts w:hint="cs"/>
          <w:rtl/>
        </w:rPr>
        <w:t xml:space="preserve"> מרחוק, בעמעום; לעומת הנביא ישעיהו, הדומה "לבן כרך שראה את המלך" </w:t>
      </w:r>
      <w:r w:rsidRPr="00E334F3">
        <w:rPr>
          <w:rtl/>
        </w:rPr>
        <w:t>–</w:t>
      </w:r>
      <w:r w:rsidRPr="00E334F3">
        <w:rPr>
          <w:rFonts w:hint="cs"/>
          <w:rtl/>
        </w:rPr>
        <w:t xml:space="preserve"> מתוך הרגל והכרתו מקרוב.</w:t>
      </w:r>
      <w:r w:rsidRPr="00E334F3">
        <w:rPr>
          <w:vertAlign w:val="superscript"/>
          <w:rtl/>
        </w:rPr>
        <w:footnoteReference w:id="14"/>
      </w:r>
    </w:p>
    <w:p w:rsidR="00255E5F" w:rsidRPr="00E334F3" w:rsidRDefault="00255E5F" w:rsidP="00255E5F">
      <w:pPr>
        <w:tabs>
          <w:tab w:val="left" w:pos="1262"/>
        </w:tabs>
        <w:jc w:val="both"/>
        <w:rPr>
          <w:rtl/>
        </w:rPr>
      </w:pPr>
      <w:r w:rsidRPr="00E334F3">
        <w:rPr>
          <w:rFonts w:hint="cs"/>
          <w:rtl/>
        </w:rPr>
        <w:t>תיאור היציאה של השכינה לגלות ישראל בבבל מהווה בסיס לתובנה של קיום השראת שכינה גם בקהילות ישראל שמחוץ לארץ ישראל. ברוח זו דרשו חכמי בבל על השראת השכינה בקרבם על בסיס הפסוק: "</w:t>
      </w:r>
      <w:r w:rsidRPr="00E334F3">
        <w:rPr>
          <w:rtl/>
        </w:rPr>
        <w:t>לָכֵן אֱמֹר כֹּה אָמַר אֲ</w:t>
      </w:r>
      <w:r w:rsidRPr="00E334F3">
        <w:rPr>
          <w:rFonts w:hint="cs"/>
          <w:rtl/>
        </w:rPr>
        <w:t>-</w:t>
      </w:r>
      <w:r w:rsidRPr="00E334F3">
        <w:rPr>
          <w:rtl/>
        </w:rPr>
        <w:t xml:space="preserve">דֹנָי </w:t>
      </w:r>
      <w:r w:rsidRPr="00E334F3">
        <w:rPr>
          <w:rFonts w:hint="cs"/>
          <w:rtl/>
        </w:rPr>
        <w:t>ה'</w:t>
      </w:r>
      <w:r w:rsidRPr="00E334F3">
        <w:rPr>
          <w:rtl/>
        </w:rPr>
        <w:t xml:space="preserve"> כִּי הִרְחַקְתִּים בַּגּוֹיִם וְכִי </w:t>
      </w:r>
      <w:proofErr w:type="spellStart"/>
      <w:r w:rsidRPr="00E334F3">
        <w:rPr>
          <w:rtl/>
        </w:rPr>
        <w:t>הֲפִיצוֹתִים</w:t>
      </w:r>
      <w:proofErr w:type="spellEnd"/>
      <w:r w:rsidRPr="00E334F3">
        <w:rPr>
          <w:rtl/>
        </w:rPr>
        <w:t xml:space="preserve"> בָּאֲרָצוֹת </w:t>
      </w:r>
      <w:proofErr w:type="spellStart"/>
      <w:r w:rsidRPr="00E334F3">
        <w:rPr>
          <w:rtl/>
        </w:rPr>
        <w:t>וָאֱהִי</w:t>
      </w:r>
      <w:proofErr w:type="spellEnd"/>
      <w:r w:rsidRPr="00E334F3">
        <w:rPr>
          <w:rtl/>
        </w:rPr>
        <w:t xml:space="preserve"> לָהֶם לְמִקְדָּשׁ מְעַט בָּאֲרָצוֹת אֲשֶׁר בָּאוּ שָׁם</w:t>
      </w:r>
      <w:r w:rsidRPr="00E334F3">
        <w:rPr>
          <w:rFonts w:hint="cs"/>
          <w:rtl/>
        </w:rPr>
        <w:t>":</w:t>
      </w:r>
      <w:r w:rsidRPr="00E334F3">
        <w:rPr>
          <w:vertAlign w:val="superscript"/>
          <w:rtl/>
        </w:rPr>
        <w:footnoteReference w:id="15"/>
      </w:r>
      <w:r w:rsidRPr="00E334F3">
        <w:rPr>
          <w:rFonts w:hint="cs"/>
          <w:rtl/>
        </w:rPr>
        <w:t xml:space="preserve"> </w:t>
      </w:r>
    </w:p>
    <w:p w:rsidR="00255E5F" w:rsidRPr="00E334F3" w:rsidRDefault="00255E5F" w:rsidP="00255E5F">
      <w:pPr>
        <w:tabs>
          <w:tab w:val="left" w:pos="1262"/>
        </w:tabs>
        <w:jc w:val="both"/>
        <w:rPr>
          <w:i/>
          <w:iCs/>
          <w:rtl/>
        </w:rPr>
      </w:pPr>
      <w:r w:rsidRPr="00E334F3">
        <w:rPr>
          <w:rFonts w:hint="cs"/>
          <w:i/>
          <w:iCs/>
          <w:rtl/>
        </w:rPr>
        <w:t>"'</w:t>
      </w:r>
      <w:proofErr w:type="spellStart"/>
      <w:r w:rsidRPr="00E334F3">
        <w:rPr>
          <w:i/>
          <w:iCs/>
          <w:rtl/>
        </w:rPr>
        <w:t>ואהי</w:t>
      </w:r>
      <w:proofErr w:type="spellEnd"/>
      <w:r w:rsidRPr="00E334F3">
        <w:rPr>
          <w:i/>
          <w:iCs/>
          <w:rtl/>
        </w:rPr>
        <w:t xml:space="preserve"> להם למקדש מעט</w:t>
      </w:r>
      <w:r w:rsidRPr="00E334F3">
        <w:rPr>
          <w:rFonts w:hint="cs"/>
          <w:i/>
          <w:iCs/>
          <w:rtl/>
        </w:rPr>
        <w:t xml:space="preserve">' </w:t>
      </w:r>
      <w:r w:rsidRPr="00E334F3">
        <w:rPr>
          <w:i/>
          <w:iCs/>
          <w:rtl/>
        </w:rPr>
        <w:t xml:space="preserve">– </w:t>
      </w:r>
      <w:r w:rsidRPr="00E334F3">
        <w:rPr>
          <w:rFonts w:hint="cs"/>
          <w:i/>
          <w:iCs/>
          <w:rtl/>
        </w:rPr>
        <w:t xml:space="preserve">אמר רבי יצחק: </w:t>
      </w:r>
      <w:r w:rsidRPr="00E334F3">
        <w:rPr>
          <w:i/>
          <w:iCs/>
          <w:rtl/>
        </w:rPr>
        <w:t>אלו בתי כנסיות ובתי מדרשות שבבבל</w:t>
      </w:r>
      <w:r w:rsidRPr="00E334F3">
        <w:rPr>
          <w:rFonts w:hint="cs"/>
          <w:i/>
          <w:iCs/>
          <w:rtl/>
        </w:rPr>
        <w:t xml:space="preserve">. </w:t>
      </w:r>
      <w:r w:rsidRPr="00E334F3">
        <w:rPr>
          <w:i/>
          <w:iCs/>
          <w:rtl/>
        </w:rPr>
        <w:t xml:space="preserve">דרש רבא: מאי </w:t>
      </w:r>
      <w:proofErr w:type="spellStart"/>
      <w:r w:rsidRPr="00E334F3">
        <w:rPr>
          <w:i/>
          <w:iCs/>
          <w:rtl/>
        </w:rPr>
        <w:t>דכתיב</w:t>
      </w:r>
      <w:proofErr w:type="spellEnd"/>
      <w:r w:rsidRPr="00E334F3">
        <w:rPr>
          <w:i/>
          <w:iCs/>
          <w:rtl/>
        </w:rPr>
        <w:t>: 'ה' מעון אתה היית לנו' (תהלים צ, א)? אלו בתי כנסיות ובתי מדרשות.</w:t>
      </w:r>
      <w:r w:rsidRPr="00E334F3">
        <w:rPr>
          <w:i/>
          <w:iCs/>
          <w:vertAlign w:val="superscript"/>
          <w:rtl/>
        </w:rPr>
        <w:footnoteReference w:id="16"/>
      </w:r>
    </w:p>
    <w:p w:rsidR="00255E5F" w:rsidRPr="00E334F3" w:rsidRDefault="00255E5F" w:rsidP="00255E5F">
      <w:pPr>
        <w:tabs>
          <w:tab w:val="left" w:pos="1262"/>
        </w:tabs>
        <w:jc w:val="both"/>
        <w:rPr>
          <w:rtl/>
        </w:rPr>
      </w:pPr>
    </w:p>
    <w:p w:rsidR="00255E5F" w:rsidRPr="00E334F3" w:rsidRDefault="00255E5F" w:rsidP="00255E5F">
      <w:pPr>
        <w:tabs>
          <w:tab w:val="left" w:pos="1262"/>
        </w:tabs>
        <w:jc w:val="both"/>
        <w:rPr>
          <w:rtl/>
        </w:rPr>
      </w:pPr>
      <w:r w:rsidRPr="00E334F3">
        <w:rPr>
          <w:rFonts w:hint="cs"/>
          <w:b/>
          <w:bCs/>
          <w:u w:val="single"/>
          <w:rtl/>
        </w:rPr>
        <w:t>ב. עמעום הראייה</w:t>
      </w:r>
    </w:p>
    <w:p w:rsidR="00255E5F" w:rsidRPr="00E334F3" w:rsidRDefault="00255E5F" w:rsidP="00255E5F">
      <w:pPr>
        <w:tabs>
          <w:tab w:val="left" w:pos="1262"/>
        </w:tabs>
        <w:jc w:val="both"/>
        <w:rPr>
          <w:rtl/>
        </w:rPr>
      </w:pPr>
      <w:r w:rsidRPr="00E334F3">
        <w:rPr>
          <w:rFonts w:hint="cs"/>
          <w:rtl/>
        </w:rPr>
        <w:t xml:space="preserve">העוקב אחר מהלך הסיפורים בדף מיד חש בתופעה מקבילה למסופר בפרקים הראשונים בספר יחזקאל: עמעום הולך וגדל של יכולת "ראיית" השכינה. מסיפור לסיפור אנו מתוודעים </w:t>
      </w:r>
      <w:r w:rsidRPr="00E334F3">
        <w:rPr>
          <w:rFonts w:hint="cs"/>
          <w:rtl/>
        </w:rPr>
        <w:lastRenderedPageBreak/>
        <w:t xml:space="preserve">לעמעום בעצם גילוי השכינה, ובעקבות כך בהרחקת מושא הדרשה מתודעת הדרשנים בדרשות במעשה מרכבה </w:t>
      </w:r>
      <w:r w:rsidRPr="00E334F3">
        <w:rPr>
          <w:rtl/>
        </w:rPr>
        <w:t>–</w:t>
      </w:r>
      <w:r w:rsidRPr="00E334F3">
        <w:rPr>
          <w:rFonts w:hint="cs"/>
          <w:rtl/>
        </w:rPr>
        <w:t xml:space="preserve"> מה שגורם להסתבכותם ונפילתם האישית.</w:t>
      </w:r>
    </w:p>
    <w:p w:rsidR="00255E5F" w:rsidRPr="00E334F3" w:rsidRDefault="00255E5F" w:rsidP="00255E5F">
      <w:pPr>
        <w:tabs>
          <w:tab w:val="left" w:pos="1262"/>
        </w:tabs>
        <w:jc w:val="both"/>
        <w:rPr>
          <w:rtl/>
        </w:rPr>
      </w:pPr>
      <w:r w:rsidRPr="00E334F3">
        <w:rPr>
          <w:rFonts w:hint="cs"/>
          <w:rtl/>
        </w:rPr>
        <w:t>בדרשת רבי אלעזר בן ערך לפני רבו, "ירדה אש מן השמים וסיבבה כל האילנות בשדה, פתחו כולן ואמרו שירה".</w:t>
      </w:r>
      <w:r w:rsidRPr="00E334F3">
        <w:rPr>
          <w:vertAlign w:val="superscript"/>
          <w:rtl/>
        </w:rPr>
        <w:footnoteReference w:id="17"/>
      </w:r>
      <w:r w:rsidRPr="00E334F3">
        <w:rPr>
          <w:rFonts w:hint="cs"/>
          <w:rtl/>
        </w:rPr>
        <w:t xml:space="preserve"> בדרשת רבי יהושע ורבי יוסי הכהן, לעומת זאת, גילוי השכינה הנו כבר רק בשמים: "תקופת תמוז היה </w:t>
      </w:r>
      <w:proofErr w:type="spellStart"/>
      <w:r w:rsidRPr="00E334F3">
        <w:rPr>
          <w:rFonts w:hint="cs"/>
          <w:rtl/>
        </w:rPr>
        <w:t>ונתקשרו</w:t>
      </w:r>
      <w:proofErr w:type="spellEnd"/>
      <w:r w:rsidRPr="00E334F3">
        <w:rPr>
          <w:rFonts w:hint="cs"/>
          <w:rtl/>
        </w:rPr>
        <w:t xml:space="preserve"> השמים בעבים, ונראה כמין קשת בענן",</w:t>
      </w:r>
      <w:r w:rsidRPr="00E334F3">
        <w:rPr>
          <w:vertAlign w:val="superscript"/>
          <w:rtl/>
        </w:rPr>
        <w:footnoteReference w:id="18"/>
      </w:r>
      <w:r w:rsidRPr="00E334F3">
        <w:rPr>
          <w:rFonts w:hint="cs"/>
          <w:rtl/>
        </w:rPr>
        <w:t xml:space="preserve"> </w:t>
      </w:r>
      <w:proofErr w:type="spellStart"/>
      <w:r w:rsidRPr="00E334F3">
        <w:rPr>
          <w:rFonts w:hint="cs"/>
          <w:rtl/>
        </w:rPr>
        <w:t>וריב"ז</w:t>
      </w:r>
      <w:proofErr w:type="spellEnd"/>
      <w:r w:rsidRPr="00E334F3">
        <w:rPr>
          <w:rFonts w:hint="cs"/>
          <w:rtl/>
        </w:rPr>
        <w:t xml:space="preserve"> רואה את כולם מתקבצים על פסגת הר סיני, וזה רק בחלום. בדור לאחר מכן, מתוך ה"ארבעה" שנכנסו לפרדס, שלושה לא שלטו בעוצמת האירוע, וכלי הנפש שלהם לא הכילו את אור הגילוי </w:t>
      </w:r>
      <w:r w:rsidRPr="00E334F3">
        <w:rPr>
          <w:rtl/>
        </w:rPr>
        <w:t>–</w:t>
      </w:r>
      <w:r w:rsidRPr="00E334F3">
        <w:rPr>
          <w:rFonts w:hint="cs"/>
          <w:rtl/>
        </w:rPr>
        <w:t xml:space="preserve"> בן </w:t>
      </w:r>
      <w:proofErr w:type="spellStart"/>
      <w:r w:rsidRPr="00E334F3">
        <w:rPr>
          <w:rFonts w:hint="cs"/>
          <w:rtl/>
        </w:rPr>
        <w:t>זומא</w:t>
      </w:r>
      <w:proofErr w:type="spellEnd"/>
      <w:r w:rsidRPr="00E334F3">
        <w:rPr>
          <w:rFonts w:hint="cs"/>
          <w:rtl/>
        </w:rPr>
        <w:t xml:space="preserve"> השתגע, בן </w:t>
      </w:r>
      <w:proofErr w:type="spellStart"/>
      <w:r w:rsidRPr="00E334F3">
        <w:rPr>
          <w:rFonts w:hint="cs"/>
          <w:rtl/>
        </w:rPr>
        <w:t>עזאי</w:t>
      </w:r>
      <w:proofErr w:type="spellEnd"/>
      <w:r w:rsidRPr="00E334F3">
        <w:rPr>
          <w:rFonts w:hint="cs"/>
          <w:rtl/>
        </w:rPr>
        <w:t xml:space="preserve"> מת, ואלישע בן </w:t>
      </w:r>
      <w:proofErr w:type="spellStart"/>
      <w:r w:rsidRPr="00E334F3">
        <w:rPr>
          <w:rFonts w:hint="cs"/>
          <w:rtl/>
        </w:rPr>
        <w:t>אבויה</w:t>
      </w:r>
      <w:proofErr w:type="spellEnd"/>
      <w:r w:rsidRPr="00E334F3">
        <w:rPr>
          <w:rFonts w:hint="cs"/>
          <w:rtl/>
        </w:rPr>
        <w:t>, מגדולי הדור,</w:t>
      </w:r>
      <w:r w:rsidRPr="00E334F3">
        <w:rPr>
          <w:vertAlign w:val="superscript"/>
          <w:rtl/>
        </w:rPr>
        <w:footnoteReference w:id="19"/>
      </w:r>
      <w:r w:rsidRPr="00E334F3">
        <w:rPr>
          <w:rFonts w:hint="cs"/>
          <w:rtl/>
        </w:rPr>
        <w:t xml:space="preserve"> התפקר. </w:t>
      </w:r>
    </w:p>
    <w:p w:rsidR="00255E5F" w:rsidRPr="00E334F3" w:rsidRDefault="00255E5F" w:rsidP="00255E5F">
      <w:pPr>
        <w:tabs>
          <w:tab w:val="left" w:pos="1262"/>
        </w:tabs>
        <w:jc w:val="both"/>
        <w:rPr>
          <w:rtl/>
        </w:rPr>
      </w:pPr>
      <w:r w:rsidRPr="00E334F3">
        <w:rPr>
          <w:rFonts w:hint="cs"/>
          <w:rtl/>
        </w:rPr>
        <w:t xml:space="preserve">לרבי </w:t>
      </w:r>
      <w:proofErr w:type="spellStart"/>
      <w:r w:rsidRPr="00E334F3">
        <w:rPr>
          <w:rFonts w:hint="cs"/>
          <w:rtl/>
        </w:rPr>
        <w:t>חנניא</w:t>
      </w:r>
      <w:proofErr w:type="spellEnd"/>
      <w:r w:rsidRPr="00E334F3">
        <w:rPr>
          <w:rFonts w:hint="cs"/>
          <w:rtl/>
        </w:rPr>
        <w:t xml:space="preserve"> בן </w:t>
      </w:r>
      <w:proofErr w:type="spellStart"/>
      <w:r w:rsidRPr="00E334F3">
        <w:rPr>
          <w:rFonts w:hint="cs"/>
          <w:rtl/>
        </w:rPr>
        <w:t>חכינאי</w:t>
      </w:r>
      <w:proofErr w:type="spellEnd"/>
      <w:r w:rsidRPr="00E334F3">
        <w:rPr>
          <w:rFonts w:hint="cs"/>
          <w:rtl/>
        </w:rPr>
        <w:t>, ש"הרצה מעשה מרכבה" לפני רבי עקיבא, כבר לא היה למי להעביר בדור שלאחריו. מיתתם של עשרים וארבעה אלף תלמידי רבי עקיבא בימי ספירת העומר</w:t>
      </w:r>
      <w:r w:rsidRPr="00E334F3">
        <w:rPr>
          <w:vertAlign w:val="superscript"/>
          <w:rtl/>
        </w:rPr>
        <w:footnoteReference w:id="20"/>
      </w:r>
      <w:r w:rsidRPr="00E334F3">
        <w:rPr>
          <w:rFonts w:hint="cs"/>
          <w:rtl/>
        </w:rPr>
        <w:t xml:space="preserve"> וכישלון מרד בר כוכבא </w:t>
      </w:r>
      <w:r w:rsidRPr="00E334F3">
        <w:rPr>
          <w:rtl/>
        </w:rPr>
        <w:t>–</w:t>
      </w:r>
      <w:r w:rsidRPr="00E334F3">
        <w:rPr>
          <w:rFonts w:hint="cs"/>
          <w:rtl/>
        </w:rPr>
        <w:t xml:space="preserve"> שיקפו את השבר הנורא לאחר החורבן,</w:t>
      </w:r>
      <w:r w:rsidRPr="00E334F3">
        <w:rPr>
          <w:vertAlign w:val="superscript"/>
          <w:rtl/>
        </w:rPr>
        <w:footnoteReference w:id="21"/>
      </w:r>
      <w:r w:rsidRPr="00E334F3">
        <w:rPr>
          <w:rFonts w:hint="cs"/>
          <w:rtl/>
        </w:rPr>
        <w:t xml:space="preserve"> סוף התקווה לחידוש הריבונות הישראלית ובניין המקדש מחדש והתחלת הגלות הגדולה והנוראה.</w:t>
      </w:r>
      <w:r w:rsidRPr="00E334F3">
        <w:rPr>
          <w:vertAlign w:val="superscript"/>
          <w:rtl/>
        </w:rPr>
        <w:footnoteReference w:id="22"/>
      </w:r>
      <w:r w:rsidRPr="00E334F3">
        <w:rPr>
          <w:rFonts w:hint="cs"/>
          <w:rtl/>
        </w:rPr>
        <w:t xml:space="preserve"> סיפור "ארבעה נכנסו לפרדס" הנו מיצוי שבר זה במישור מיוחד שבתשתית היצירה המקורית הרוחנית-התורנית. שבירת שלשלת דורשי מעשה מרכבה </w:t>
      </w:r>
      <w:proofErr w:type="spellStart"/>
      <w:r w:rsidRPr="00E334F3">
        <w:rPr>
          <w:rFonts w:hint="cs"/>
          <w:rtl/>
        </w:rPr>
        <w:t>היתה</w:t>
      </w:r>
      <w:proofErr w:type="spellEnd"/>
      <w:r w:rsidRPr="00E334F3">
        <w:rPr>
          <w:rFonts w:hint="cs"/>
          <w:rtl/>
        </w:rPr>
        <w:t xml:space="preserve"> הביטוי המובהק לגלות השכינה שהתממשה בדורות אלו.</w:t>
      </w:r>
    </w:p>
    <w:p w:rsidR="00255E5F" w:rsidRPr="00E334F3" w:rsidRDefault="00255E5F" w:rsidP="00255E5F">
      <w:pPr>
        <w:tabs>
          <w:tab w:val="left" w:pos="1262"/>
        </w:tabs>
        <w:jc w:val="both"/>
        <w:rPr>
          <w:rtl/>
        </w:rPr>
      </w:pPr>
      <w:r w:rsidRPr="00E334F3">
        <w:rPr>
          <w:rFonts w:hint="cs"/>
          <w:rtl/>
        </w:rPr>
        <w:t>דמותו של רבן יוחנן בן זכאי כרוכה עם חורבן הבית וראשית כינונה של יהדות המבוססת על הזיכרון והתקווה של "זכר למקדש".</w:t>
      </w:r>
      <w:r w:rsidRPr="00E334F3">
        <w:rPr>
          <w:vertAlign w:val="superscript"/>
          <w:rtl/>
        </w:rPr>
        <w:footnoteReference w:id="23"/>
      </w:r>
      <w:r w:rsidRPr="00E334F3">
        <w:rPr>
          <w:rFonts w:hint="cs"/>
          <w:rtl/>
        </w:rPr>
        <w:t xml:space="preserve"> עובדה זו משקפת מציאות מרתקת הנחשפת ללומד המשנה והמקורות המקבילים לה, המתעדים, בין היתר, מחיוניות היצירה התורנית הגדולה בתקופה שלקראת חורבן בית המקדש השני ומיד לאחריו. ראשי בתי מדרש המרכזיים וגדולי חכמיהם בתקופת חכמי המשנה חיו בתודעה מעוצבת ומגובשת, בעלת רפלקסיה והתבוננות מבוקרת, על תהליכי השינוי הדרמטיים שהם עצמם עברו. שפת התורה שדיברו שיקפה את תודעתם זו ועיצבה מחדש מציאות של האדם היהודי, הקהילה המתחדשת והעם שחי לראשונה ללא מציאות המקדש, לאחר כאלף שנות עמידת בית המקדש על מכונו.</w:t>
      </w:r>
      <w:r w:rsidRPr="00E334F3">
        <w:rPr>
          <w:vertAlign w:val="superscript"/>
          <w:rtl/>
        </w:rPr>
        <w:footnoteReference w:id="24"/>
      </w:r>
    </w:p>
    <w:p w:rsidR="00255E5F" w:rsidRPr="00E334F3" w:rsidRDefault="00255E5F" w:rsidP="00255E5F">
      <w:pPr>
        <w:tabs>
          <w:tab w:val="left" w:pos="1262"/>
        </w:tabs>
        <w:jc w:val="both"/>
        <w:rPr>
          <w:rtl/>
        </w:rPr>
      </w:pPr>
      <w:r w:rsidRPr="00E334F3">
        <w:rPr>
          <w:rFonts w:hint="cs"/>
          <w:rtl/>
        </w:rPr>
        <w:t>לעומת זאת, מגמה אחרת מודגשת בסוגיה שלפנינו. השראת השכינה בבית המקדש השתקפה כמציאות חיה בנפשות בני אדם, במיוחד אצל יחידי הסגולה שביניהם. במעמקי הנפש ובחיותו של אדם שהתמסר לגילוי השכינה בעולם דרך העמקה בתורה, התקיים מעין מפגש חי עם השכינה.</w:t>
      </w:r>
      <w:r w:rsidRPr="00E334F3">
        <w:rPr>
          <w:vertAlign w:val="superscript"/>
          <w:rtl/>
        </w:rPr>
        <w:footnoteReference w:id="25"/>
      </w:r>
      <w:r w:rsidRPr="00E334F3">
        <w:rPr>
          <w:rFonts w:hint="cs"/>
          <w:rtl/>
        </w:rPr>
        <w:t xml:space="preserve"> זוהי משמעותה של ההקבלה החזקה בין המשנה הראשונה של פרק א במסכת חגיגה הפותחת במילים: "</w:t>
      </w:r>
      <w:proofErr w:type="spellStart"/>
      <w:r w:rsidRPr="00E334F3">
        <w:rPr>
          <w:rFonts w:hint="cs"/>
          <w:rtl/>
        </w:rPr>
        <w:t>הכל</w:t>
      </w:r>
      <w:proofErr w:type="spellEnd"/>
      <w:r w:rsidRPr="00E334F3">
        <w:rPr>
          <w:rFonts w:hint="cs"/>
          <w:rtl/>
        </w:rPr>
        <w:t xml:space="preserve"> חייבין בראייה", לבין דימוי הראייה המופיע במשנה הראשונה בפרק ב על אודות דרשות ב"מעשה בראשית" </w:t>
      </w:r>
      <w:proofErr w:type="spellStart"/>
      <w:r w:rsidRPr="00E334F3">
        <w:rPr>
          <w:rFonts w:hint="cs"/>
          <w:rtl/>
        </w:rPr>
        <w:t>וב"מרכבה</w:t>
      </w:r>
      <w:proofErr w:type="spellEnd"/>
      <w:r w:rsidRPr="00E334F3">
        <w:rPr>
          <w:rFonts w:hint="cs"/>
          <w:rtl/>
        </w:rPr>
        <w:t>": "</w:t>
      </w:r>
      <w:r w:rsidRPr="00E334F3">
        <w:rPr>
          <w:rtl/>
        </w:rPr>
        <w:t xml:space="preserve">כל המסתכל </w:t>
      </w:r>
      <w:r w:rsidRPr="00E334F3">
        <w:rPr>
          <w:rtl/>
        </w:rPr>
        <w:lastRenderedPageBreak/>
        <w:t>בארבעה דברים, ראוי לו כאלו לא בא לעולם, מה למעלה, מה למטה, מה לפנים, ומה לאחור</w:t>
      </w:r>
      <w:r w:rsidRPr="00E334F3">
        <w:rPr>
          <w:rFonts w:hint="cs"/>
          <w:rtl/>
        </w:rPr>
        <w:t>"</w:t>
      </w:r>
      <w:r w:rsidRPr="00E334F3">
        <w:rPr>
          <w:rtl/>
        </w:rPr>
        <w:t>.</w:t>
      </w:r>
      <w:r w:rsidRPr="00E334F3">
        <w:rPr>
          <w:vertAlign w:val="superscript"/>
          <w:rtl/>
        </w:rPr>
        <w:footnoteReference w:id="26"/>
      </w:r>
      <w:r w:rsidRPr="00E334F3">
        <w:rPr>
          <w:rtl/>
        </w:rPr>
        <w:t xml:space="preserve"> </w:t>
      </w:r>
      <w:r w:rsidRPr="00E334F3">
        <w:rPr>
          <w:rFonts w:hint="cs"/>
          <w:rtl/>
        </w:rPr>
        <w:t xml:space="preserve">התקיימו שני מסלולים של "ראיית השכינה" </w:t>
      </w:r>
      <w:r w:rsidRPr="00E334F3">
        <w:rPr>
          <w:rtl/>
        </w:rPr>
        <w:t>–</w:t>
      </w:r>
      <w:r w:rsidRPr="00E334F3">
        <w:rPr>
          <w:rFonts w:hint="cs"/>
          <w:rtl/>
        </w:rPr>
        <w:t xml:space="preserve"> במסגרת </w:t>
      </w:r>
      <w:proofErr w:type="spellStart"/>
      <w:r w:rsidRPr="00E334F3">
        <w:rPr>
          <w:rFonts w:hint="cs"/>
          <w:rtl/>
        </w:rPr>
        <w:t>המצוה</w:t>
      </w:r>
      <w:proofErr w:type="spellEnd"/>
      <w:r w:rsidRPr="00E334F3">
        <w:rPr>
          <w:rFonts w:hint="cs"/>
          <w:rtl/>
        </w:rPr>
        <w:t>:</w:t>
      </w:r>
      <w:r w:rsidRPr="00E334F3">
        <w:rPr>
          <w:rtl/>
        </w:rPr>
        <w:t xml:space="preserve"> </w:t>
      </w:r>
      <w:r w:rsidRPr="00E334F3">
        <w:rPr>
          <w:rFonts w:hint="cs"/>
          <w:rtl/>
        </w:rPr>
        <w:t>"</w:t>
      </w:r>
      <w:r w:rsidRPr="00E334F3">
        <w:rPr>
          <w:rtl/>
        </w:rPr>
        <w:t xml:space="preserve">שָׁלשׁ פְּעָמִים בַּשָּׁנָה יֵרָאֶה כָּל </w:t>
      </w:r>
      <w:proofErr w:type="spellStart"/>
      <w:r w:rsidRPr="00E334F3">
        <w:rPr>
          <w:rtl/>
        </w:rPr>
        <w:t>זְכוּרְך</w:t>
      </w:r>
      <w:proofErr w:type="spellEnd"/>
      <w:r w:rsidRPr="00E334F3">
        <w:rPr>
          <w:rtl/>
        </w:rPr>
        <w:t xml:space="preserve">ָ אֶת פְּנֵי הָאָדֹן </w:t>
      </w:r>
      <w:r w:rsidRPr="00E334F3">
        <w:rPr>
          <w:rFonts w:hint="cs"/>
          <w:rtl/>
        </w:rPr>
        <w:t>ה'</w:t>
      </w:r>
      <w:r w:rsidRPr="00E334F3">
        <w:rPr>
          <w:rtl/>
        </w:rPr>
        <w:t xml:space="preserve"> אֱ</w:t>
      </w:r>
      <w:r w:rsidRPr="00E334F3">
        <w:rPr>
          <w:rFonts w:hint="cs"/>
          <w:rtl/>
        </w:rPr>
        <w:t>-</w:t>
      </w:r>
      <w:r w:rsidRPr="00E334F3">
        <w:rPr>
          <w:rtl/>
        </w:rPr>
        <w:t>לֹהֵי יִשְׂרָאֵל</w:t>
      </w:r>
      <w:r w:rsidRPr="00E334F3">
        <w:rPr>
          <w:rFonts w:hint="cs"/>
          <w:rtl/>
        </w:rPr>
        <w:t>",</w:t>
      </w:r>
      <w:r w:rsidRPr="00E334F3">
        <w:rPr>
          <w:vertAlign w:val="superscript"/>
          <w:rtl/>
        </w:rPr>
        <w:footnoteReference w:id="27"/>
      </w:r>
      <w:r w:rsidRPr="00E334F3">
        <w:rPr>
          <w:rFonts w:hint="cs"/>
          <w:rtl/>
        </w:rPr>
        <w:t xml:space="preserve"> ובמסגרת הדרשה על אודות רזי פרשיות מעשה בראשית וחזון יחזקאל.</w:t>
      </w:r>
      <w:r w:rsidRPr="00E334F3">
        <w:rPr>
          <w:vertAlign w:val="superscript"/>
          <w:rtl/>
        </w:rPr>
        <w:footnoteReference w:id="28"/>
      </w:r>
    </w:p>
    <w:p w:rsidR="00255E5F" w:rsidRPr="00E334F3" w:rsidRDefault="00255E5F" w:rsidP="00255E5F">
      <w:pPr>
        <w:tabs>
          <w:tab w:val="left" w:pos="1262"/>
        </w:tabs>
        <w:jc w:val="both"/>
        <w:rPr>
          <w:rtl/>
        </w:rPr>
      </w:pPr>
      <w:r w:rsidRPr="00E334F3">
        <w:rPr>
          <w:rFonts w:hint="cs"/>
          <w:rtl/>
        </w:rPr>
        <w:t>והנה, כאשר יצאה השכינה לגלות אחרי חורבן בית המקדש השני המשיכו גדולי החכמים לדרוש, ומתוך כך לראות וליראות. אלא שמפגש "הראייה" שבנפשות הלך והתעמעם מדור לדור, כשיקוף של התרחקות השכינה ממקום "מנוחתה".</w:t>
      </w:r>
    </w:p>
    <w:p w:rsidR="00255E5F" w:rsidRPr="00E334F3" w:rsidRDefault="00255E5F" w:rsidP="00255E5F">
      <w:pPr>
        <w:tabs>
          <w:tab w:val="left" w:pos="1262"/>
        </w:tabs>
        <w:jc w:val="both"/>
        <w:rPr>
          <w:rtl/>
        </w:rPr>
      </w:pPr>
    </w:p>
    <w:p w:rsidR="00255E5F" w:rsidRPr="00E334F3" w:rsidRDefault="00255E5F" w:rsidP="00255E5F">
      <w:pPr>
        <w:tabs>
          <w:tab w:val="left" w:pos="1262"/>
        </w:tabs>
        <w:jc w:val="both"/>
        <w:rPr>
          <w:b/>
          <w:bCs/>
          <w:u w:val="single"/>
          <w:rtl/>
        </w:rPr>
      </w:pPr>
      <w:r w:rsidRPr="00E334F3">
        <w:rPr>
          <w:rFonts w:hint="cs"/>
          <w:b/>
          <w:bCs/>
          <w:u w:val="single"/>
          <w:rtl/>
        </w:rPr>
        <w:t>ג. התחדשות מתוך הכנעה</w:t>
      </w:r>
    </w:p>
    <w:p w:rsidR="00255E5F" w:rsidRPr="00E334F3" w:rsidRDefault="00255E5F" w:rsidP="00255E5F">
      <w:pPr>
        <w:tabs>
          <w:tab w:val="left" w:pos="1262"/>
        </w:tabs>
        <w:jc w:val="both"/>
        <w:rPr>
          <w:rtl/>
        </w:rPr>
      </w:pPr>
      <w:r w:rsidRPr="00E334F3">
        <w:rPr>
          <w:rFonts w:hint="cs"/>
          <w:rtl/>
        </w:rPr>
        <w:t>במסכת אבות בפרק ב הובאו מסורות שונות שבהן מעריך רבן יוחנן בן זכאי את תלמידיו ואת דרכם הרוחנית. לפי מסורת אחת, דווקא רבי אלעזר בן ערך, המכונה בפי רבו "מעיין המתגבר" הוא הוא הגדול שביניהם.</w:t>
      </w:r>
      <w:r w:rsidRPr="00E334F3">
        <w:rPr>
          <w:vertAlign w:val="superscript"/>
          <w:rtl/>
        </w:rPr>
        <w:footnoteReference w:id="29"/>
      </w:r>
      <w:r w:rsidRPr="00E334F3">
        <w:rPr>
          <w:rFonts w:hint="cs"/>
          <w:rtl/>
        </w:rPr>
        <w:t xml:space="preserve"> הבסיס לתואר המיוחד המיוחס לרבי אלעזר כבן ערך, הנו, ככל הנראה, הסיפור המובא במסכתנו שבו מתואר כיצד רבי אלעזר בן ערך התחיל לדרוש במעשה מרכבה, זאת כפירוש לפסיקת המשנה שתלמיד הלומד "מרכבה" מרבו חייב להיות "חכם ומבין מדעתו".</w:t>
      </w:r>
      <w:r w:rsidRPr="00E334F3">
        <w:rPr>
          <w:vertAlign w:val="superscript"/>
          <w:rtl/>
        </w:rPr>
        <w:footnoteReference w:id="30"/>
      </w:r>
      <w:r w:rsidRPr="00E334F3">
        <w:rPr>
          <w:rFonts w:hint="cs"/>
          <w:rtl/>
        </w:rPr>
        <w:t xml:space="preserve"> בכך,</w:t>
      </w:r>
      <w:r w:rsidRPr="00E334F3">
        <w:rPr>
          <w:rFonts w:hint="cs"/>
          <w:b/>
          <w:bCs/>
          <w:rtl/>
        </w:rPr>
        <w:t xml:space="preserve"> </w:t>
      </w:r>
      <w:r w:rsidRPr="00E334F3">
        <w:rPr>
          <w:rFonts w:hint="cs"/>
          <w:rtl/>
        </w:rPr>
        <w:t>ישנו זיהוי ברור בין "מעיין המתגבר", המרמז לתכונה של יצירה והתחדשות ההולכת ומתעצמת על בסיס הנלמד, לבין "חכם ומבין מדעתו", המרמז לתכונה דומה.</w:t>
      </w:r>
    </w:p>
    <w:p w:rsidR="00255E5F" w:rsidRPr="00E334F3" w:rsidRDefault="00255E5F" w:rsidP="00255E5F">
      <w:pPr>
        <w:tabs>
          <w:tab w:val="left" w:pos="1262"/>
        </w:tabs>
        <w:jc w:val="both"/>
        <w:rPr>
          <w:rtl/>
        </w:rPr>
      </w:pPr>
      <w:r w:rsidRPr="00E334F3">
        <w:rPr>
          <w:rFonts w:hint="cs"/>
          <w:rtl/>
        </w:rPr>
        <w:t xml:space="preserve">מהסיפור עצמו המבסס כינוי זה, יש ללמוד על מהותה של "דרשה במעשה מרכבה". </w:t>
      </w:r>
    </w:p>
    <w:p w:rsidR="00255E5F" w:rsidRPr="00E334F3" w:rsidRDefault="00255E5F" w:rsidP="00255E5F">
      <w:pPr>
        <w:tabs>
          <w:tab w:val="left" w:pos="1262"/>
        </w:tabs>
        <w:jc w:val="both"/>
        <w:rPr>
          <w:i/>
          <w:iCs/>
          <w:rtl/>
        </w:rPr>
      </w:pPr>
      <w:r w:rsidRPr="00E334F3">
        <w:rPr>
          <w:i/>
          <w:iCs/>
          <w:rtl/>
        </w:rPr>
        <w:t xml:space="preserve">מעשה ברבן יוחנן בן זכאי שהיה רוכב על החמור, והיה מהלך בדרך, ורבי אלעזר בן ערך מחמר אחריו. אמר לו: רבי! שנה לי פרק אחד במעשה מרכבה! אמר לו: לא כך שניתי לכם: ולא במרכבה ביחיד אלא אם כן היה </w:t>
      </w:r>
      <w:r w:rsidRPr="00E334F3">
        <w:rPr>
          <w:b/>
          <w:bCs/>
          <w:i/>
          <w:iCs/>
          <w:rtl/>
        </w:rPr>
        <w:t>חכם מבין מדעתו</w:t>
      </w:r>
      <w:r w:rsidRPr="00E334F3">
        <w:rPr>
          <w:i/>
          <w:iCs/>
          <w:rtl/>
        </w:rPr>
        <w:t xml:space="preserve">? אמר לו: רבי, </w:t>
      </w:r>
      <w:proofErr w:type="spellStart"/>
      <w:r w:rsidRPr="00E334F3">
        <w:rPr>
          <w:i/>
          <w:iCs/>
          <w:rtl/>
        </w:rPr>
        <w:t>תרשיני</w:t>
      </w:r>
      <w:proofErr w:type="spellEnd"/>
      <w:r w:rsidRPr="00E334F3">
        <w:rPr>
          <w:i/>
          <w:iCs/>
          <w:rtl/>
        </w:rPr>
        <w:t xml:space="preserve"> לומר לפניך דבר אחד </w:t>
      </w:r>
      <w:proofErr w:type="spellStart"/>
      <w:r w:rsidRPr="00E334F3">
        <w:rPr>
          <w:i/>
          <w:iCs/>
          <w:rtl/>
        </w:rPr>
        <w:t>שלמדתני</w:t>
      </w:r>
      <w:proofErr w:type="spellEnd"/>
      <w:r w:rsidRPr="00E334F3">
        <w:rPr>
          <w:i/>
          <w:iCs/>
          <w:rtl/>
        </w:rPr>
        <w:t>. אמר לו: אמור. מיד ירד רבן יוחנן בן זכאי מעל החמור, ונתעטף וישב על האבן תחת הזית. אמר לו: רבי, מפני מה ירדת מעל החמור? אמר: אפשר אתה דורש במעשה מרכבה, ושכינה עמנו, ומלאכי השרת מלוין אותנו, ואני ארכב על החמור?</w:t>
      </w:r>
      <w:r w:rsidRPr="00E334F3">
        <w:rPr>
          <w:rFonts w:hint="cs"/>
          <w:i/>
          <w:iCs/>
          <w:rtl/>
        </w:rPr>
        <w:t>!</w:t>
      </w:r>
      <w:r w:rsidRPr="00E334F3">
        <w:rPr>
          <w:i/>
          <w:iCs/>
          <w:rtl/>
        </w:rPr>
        <w:t xml:space="preserve"> מיד פתח רבי אלעזר בן ערך במעשה המרכבה ודרש, וירדה אש מן השמים וסיבבה כל האילנות שבשדה, פתחו כולן ואמרו שירה. מה שירה אמרו</w:t>
      </w:r>
      <w:r w:rsidRPr="00E334F3">
        <w:rPr>
          <w:rFonts w:hint="cs"/>
          <w:i/>
          <w:iCs/>
          <w:rtl/>
        </w:rPr>
        <w:t>?</w:t>
      </w:r>
      <w:r w:rsidRPr="00E334F3">
        <w:rPr>
          <w:i/>
          <w:iCs/>
          <w:rtl/>
        </w:rPr>
        <w:t xml:space="preserve"> </w:t>
      </w:r>
      <w:r w:rsidRPr="00E334F3">
        <w:rPr>
          <w:rFonts w:hint="cs"/>
          <w:i/>
          <w:iCs/>
          <w:rtl/>
        </w:rPr>
        <w:t>"</w:t>
      </w:r>
      <w:r w:rsidRPr="00E334F3">
        <w:rPr>
          <w:i/>
          <w:iCs/>
          <w:rtl/>
        </w:rPr>
        <w:t xml:space="preserve">הללו את ה' מן הארץ תנינים וכל </w:t>
      </w:r>
      <w:proofErr w:type="spellStart"/>
      <w:r w:rsidRPr="00E334F3">
        <w:rPr>
          <w:i/>
          <w:iCs/>
          <w:rtl/>
        </w:rPr>
        <w:t>תהמות</w:t>
      </w:r>
      <w:proofErr w:type="spellEnd"/>
      <w:r w:rsidRPr="00E334F3">
        <w:rPr>
          <w:i/>
          <w:iCs/>
          <w:rtl/>
        </w:rPr>
        <w:t>... עץ פרי וכל ארזים</w:t>
      </w:r>
      <w:r w:rsidRPr="00E334F3">
        <w:rPr>
          <w:rFonts w:hint="cs"/>
          <w:i/>
          <w:iCs/>
          <w:rtl/>
        </w:rPr>
        <w:t>...</w:t>
      </w:r>
      <w:r w:rsidRPr="00E334F3">
        <w:rPr>
          <w:i/>
          <w:iCs/>
          <w:rtl/>
        </w:rPr>
        <w:t xml:space="preserve"> הללויה</w:t>
      </w:r>
      <w:r w:rsidRPr="00E334F3">
        <w:rPr>
          <w:rFonts w:hint="cs"/>
          <w:i/>
          <w:iCs/>
          <w:rtl/>
        </w:rPr>
        <w:t>" (</w:t>
      </w:r>
      <w:r w:rsidRPr="00E334F3">
        <w:rPr>
          <w:i/>
          <w:iCs/>
          <w:rtl/>
        </w:rPr>
        <w:t>תהלים קמ</w:t>
      </w:r>
      <w:r w:rsidRPr="00E334F3">
        <w:rPr>
          <w:rFonts w:hint="cs"/>
          <w:i/>
          <w:iCs/>
          <w:rtl/>
        </w:rPr>
        <w:t>ח, ז-יד)</w:t>
      </w:r>
      <w:r w:rsidRPr="00E334F3">
        <w:rPr>
          <w:i/>
          <w:iCs/>
          <w:rtl/>
        </w:rPr>
        <w:t xml:space="preserve">. נענה מלאך מן האש ואמר: הן </w:t>
      </w:r>
      <w:proofErr w:type="spellStart"/>
      <w:r w:rsidRPr="00E334F3">
        <w:rPr>
          <w:i/>
          <w:iCs/>
          <w:rtl/>
        </w:rPr>
        <w:t>הן</w:t>
      </w:r>
      <w:proofErr w:type="spellEnd"/>
      <w:r w:rsidRPr="00E334F3">
        <w:rPr>
          <w:i/>
          <w:iCs/>
          <w:rtl/>
        </w:rPr>
        <w:t xml:space="preserve"> מעשה המרכבה. עמד רבן יוחנן בן זכאי, ונשקו על ראשו, ואמר: ברוך ה' </w:t>
      </w:r>
      <w:proofErr w:type="spellStart"/>
      <w:r w:rsidRPr="00E334F3">
        <w:rPr>
          <w:i/>
          <w:iCs/>
          <w:rtl/>
        </w:rPr>
        <w:t>אלהי</w:t>
      </w:r>
      <w:proofErr w:type="spellEnd"/>
      <w:r w:rsidRPr="00E334F3">
        <w:rPr>
          <w:i/>
          <w:iCs/>
          <w:rtl/>
        </w:rPr>
        <w:t xml:space="preserve"> ישראל שנתן בן לאברהם אבינו שיודע להבין ולחקור ולדרוש במעשה מרכבה. יש נאה דורש ואין </w:t>
      </w:r>
      <w:r w:rsidRPr="00E334F3">
        <w:rPr>
          <w:i/>
          <w:iCs/>
          <w:rtl/>
        </w:rPr>
        <w:lastRenderedPageBreak/>
        <w:t>נאה מקיים, נאה מקיים ואין נאה דורש, אתה נאה דורש ונאה מקיים. אשריך אברהם אבינו שאלעזר בן ערך יצא מחלציך.</w:t>
      </w:r>
      <w:r w:rsidRPr="00E334F3">
        <w:rPr>
          <w:i/>
          <w:iCs/>
          <w:vertAlign w:val="superscript"/>
          <w:rtl/>
        </w:rPr>
        <w:footnoteReference w:id="31"/>
      </w:r>
    </w:p>
    <w:p w:rsidR="00255E5F" w:rsidRPr="00E334F3" w:rsidRDefault="00255E5F" w:rsidP="00255E5F">
      <w:pPr>
        <w:tabs>
          <w:tab w:val="left" w:pos="1262"/>
        </w:tabs>
        <w:jc w:val="both"/>
        <w:rPr>
          <w:rtl/>
        </w:rPr>
      </w:pPr>
      <w:r w:rsidRPr="00E334F3">
        <w:rPr>
          <w:rFonts w:hint="cs"/>
          <w:rtl/>
        </w:rPr>
        <w:t xml:space="preserve">דברי המלאך, "הן </w:t>
      </w:r>
      <w:proofErr w:type="spellStart"/>
      <w:r w:rsidRPr="00E334F3">
        <w:rPr>
          <w:rFonts w:hint="cs"/>
          <w:rtl/>
        </w:rPr>
        <w:t>הן</w:t>
      </w:r>
      <w:proofErr w:type="spellEnd"/>
      <w:r w:rsidRPr="00E334F3">
        <w:rPr>
          <w:rFonts w:hint="cs"/>
          <w:rtl/>
        </w:rPr>
        <w:t xml:space="preserve"> מעשה המרכבה" מאשרים את היותו רבי אלעזר בן ערך אכן "חכם ומבין מדעתו" כפי שביקש רבו, רבן יוחנן בן זכאי, שיוכיח. יתר על כן, האירוע המיוחד המתואר בהמשך, "ירדה אש מן השמים וסיבבה את כל האילנות" וכו' מהווה אישור חד-משמעי לציפייתו של רבן יוחנן בן זכאי, שתהיה "השכינה עמנו". אירוע דרמטי זה היה תוצאה ישירה של </w:t>
      </w:r>
      <w:r w:rsidRPr="00E334F3">
        <w:rPr>
          <w:rFonts w:hint="cs"/>
          <w:b/>
          <w:bCs/>
          <w:rtl/>
        </w:rPr>
        <w:t>דרשת התלמיד</w:t>
      </w:r>
      <w:r w:rsidRPr="00E334F3">
        <w:rPr>
          <w:rFonts w:hint="cs"/>
          <w:rtl/>
        </w:rPr>
        <w:t xml:space="preserve"> ש"פתח במעשה המרכבה". </w:t>
      </w:r>
    </w:p>
    <w:p w:rsidR="00255E5F" w:rsidRPr="00E334F3" w:rsidRDefault="00255E5F" w:rsidP="00255E5F">
      <w:pPr>
        <w:tabs>
          <w:tab w:val="left" w:pos="1262"/>
        </w:tabs>
        <w:jc w:val="both"/>
        <w:rPr>
          <w:rtl/>
        </w:rPr>
      </w:pPr>
      <w:r w:rsidRPr="00E334F3">
        <w:rPr>
          <w:rFonts w:hint="cs"/>
          <w:rtl/>
        </w:rPr>
        <w:t>צוהר חשוב לאופי הקשר בין הרב והתלמיד בכלל, ובדרשת "מרכבה" בפרט, מתגלה לנו מתוך עיון בדו-שיח.</w:t>
      </w:r>
    </w:p>
    <w:p w:rsidR="00255E5F" w:rsidRPr="00E334F3" w:rsidRDefault="00255E5F" w:rsidP="00255E5F">
      <w:pPr>
        <w:tabs>
          <w:tab w:val="left" w:pos="1262"/>
        </w:tabs>
        <w:jc w:val="both"/>
        <w:rPr>
          <w:i/>
          <w:iCs/>
        </w:rPr>
      </w:pPr>
      <w:r w:rsidRPr="00E334F3">
        <w:rPr>
          <w:rFonts w:hint="cs"/>
          <w:i/>
          <w:iCs/>
          <w:rtl/>
        </w:rPr>
        <w:t>אמר לו: רבי, שנה לי פרק אחד במעשה מרכבה.</w:t>
      </w:r>
    </w:p>
    <w:p w:rsidR="00255E5F" w:rsidRPr="00E334F3" w:rsidRDefault="00255E5F" w:rsidP="00255E5F">
      <w:pPr>
        <w:tabs>
          <w:tab w:val="left" w:pos="1262"/>
        </w:tabs>
        <w:jc w:val="both"/>
        <w:rPr>
          <w:rtl/>
        </w:rPr>
      </w:pPr>
      <w:r w:rsidRPr="00E334F3">
        <w:rPr>
          <w:rFonts w:hint="cs"/>
          <w:rtl/>
        </w:rPr>
        <w:t xml:space="preserve">התלמיד מעורר את הרגע, הוא הכוסף והמזמין, ובשל כך נותן הוא ביטוי לצורך האישי שלו, לדחף החזק שבנפשו. התשתית באישיות של ה"מעיין המתגבר" הנו הרצון, געגוע העולה מעומקה של הנפש </w:t>
      </w:r>
      <w:r w:rsidRPr="00E334F3">
        <w:rPr>
          <w:rtl/>
        </w:rPr>
        <w:t>–</w:t>
      </w:r>
      <w:r w:rsidRPr="00E334F3">
        <w:rPr>
          <w:rFonts w:hint="cs"/>
          <w:rtl/>
        </w:rPr>
        <w:t xml:space="preserve"> "</w:t>
      </w:r>
      <w:r w:rsidRPr="00E334F3">
        <w:rPr>
          <w:rtl/>
        </w:rPr>
        <w:t>תְּהוֹם אֶל תְּהוֹם קוֹרֵא</w:t>
      </w:r>
      <w:r w:rsidRPr="00E334F3">
        <w:rPr>
          <w:rFonts w:hint="cs"/>
          <w:rtl/>
        </w:rPr>
        <w:t>".</w:t>
      </w:r>
      <w:r w:rsidRPr="00E334F3">
        <w:rPr>
          <w:vertAlign w:val="superscript"/>
          <w:rtl/>
        </w:rPr>
        <w:footnoteReference w:id="32"/>
      </w:r>
      <w:r w:rsidRPr="00E334F3">
        <w:rPr>
          <w:rFonts w:hint="cs"/>
          <w:rtl/>
        </w:rPr>
        <w:t xml:space="preserve"> אבל הפנייה מצד התלמיד הנה אך ורק כתלמיד, כלומר רק באופן שנפתחת נפשו של תלמיד לקבל מנפש רבו.</w:t>
      </w:r>
    </w:p>
    <w:p w:rsidR="00255E5F" w:rsidRPr="00E334F3" w:rsidRDefault="00255E5F" w:rsidP="00255E5F">
      <w:pPr>
        <w:tabs>
          <w:tab w:val="left" w:pos="1262"/>
        </w:tabs>
        <w:jc w:val="both"/>
        <w:rPr>
          <w:i/>
          <w:iCs/>
        </w:rPr>
      </w:pPr>
      <w:r w:rsidRPr="00E334F3">
        <w:rPr>
          <w:rFonts w:hint="cs"/>
          <w:i/>
          <w:iCs/>
          <w:rtl/>
        </w:rPr>
        <w:t>אמר לו: לא כך שניתי לכם 'ולא במרכבה ביחיד, אלא אם כן היה חכם ומבין מדעתו'?</w:t>
      </w:r>
    </w:p>
    <w:p w:rsidR="00255E5F" w:rsidRPr="00E334F3" w:rsidRDefault="00255E5F" w:rsidP="00255E5F">
      <w:pPr>
        <w:tabs>
          <w:tab w:val="left" w:pos="1262"/>
        </w:tabs>
        <w:jc w:val="both"/>
        <w:rPr>
          <w:rtl/>
        </w:rPr>
      </w:pPr>
      <w:r w:rsidRPr="00E334F3">
        <w:rPr>
          <w:rFonts w:hint="cs"/>
          <w:rtl/>
        </w:rPr>
        <w:t xml:space="preserve">התגובה הראשונה של הרב יוצאת ממקום של סמכות </w:t>
      </w:r>
      <w:r w:rsidRPr="00E334F3">
        <w:rPr>
          <w:rtl/>
        </w:rPr>
        <w:t>–</w:t>
      </w:r>
      <w:r w:rsidRPr="00E334F3">
        <w:rPr>
          <w:rFonts w:hint="cs"/>
          <w:rtl/>
        </w:rPr>
        <w:t xml:space="preserve"> "לא כך שיניתי לכם?" </w:t>
      </w:r>
      <w:r w:rsidRPr="00E334F3">
        <w:rPr>
          <w:rtl/>
        </w:rPr>
        <w:t>–</w:t>
      </w:r>
      <w:r w:rsidRPr="00E334F3">
        <w:rPr>
          <w:rFonts w:hint="cs"/>
          <w:rtl/>
        </w:rPr>
        <w:t xml:space="preserve"> והיא משקפת במדויק את פנייתו של התלמיד שיצאה ממקום של ביטול. אלא שרומז הרב בדבריו לסתירה בהתהוותו של דיבור בענייני מרכבה: אני, הרב, קבעתי הלכה, וההלכה היא שדברי לימוד במעשה מרכבה נאמרים מתוך מבחן הדעת היוצרת של התלמיד.</w:t>
      </w:r>
    </w:p>
    <w:p w:rsidR="00255E5F" w:rsidRPr="00E334F3" w:rsidRDefault="00255E5F" w:rsidP="00255E5F">
      <w:pPr>
        <w:tabs>
          <w:tab w:val="left" w:pos="1262"/>
        </w:tabs>
        <w:jc w:val="both"/>
        <w:rPr>
          <w:i/>
          <w:iCs/>
        </w:rPr>
      </w:pPr>
      <w:r w:rsidRPr="00E334F3">
        <w:rPr>
          <w:rFonts w:hint="cs"/>
          <w:i/>
          <w:iCs/>
          <w:rtl/>
        </w:rPr>
        <w:t xml:space="preserve">אמר לו: רבי, </w:t>
      </w:r>
      <w:proofErr w:type="spellStart"/>
      <w:r w:rsidRPr="00E334F3">
        <w:rPr>
          <w:rFonts w:hint="cs"/>
          <w:i/>
          <w:iCs/>
          <w:rtl/>
        </w:rPr>
        <w:t>תרשני</w:t>
      </w:r>
      <w:proofErr w:type="spellEnd"/>
      <w:r w:rsidRPr="00E334F3">
        <w:rPr>
          <w:rFonts w:hint="cs"/>
          <w:i/>
          <w:iCs/>
          <w:rtl/>
        </w:rPr>
        <w:t xml:space="preserve"> לומר לפניך דבר אחד שלימדתנו.</w:t>
      </w:r>
    </w:p>
    <w:p w:rsidR="00255E5F" w:rsidRPr="00E334F3" w:rsidRDefault="00255E5F" w:rsidP="00255E5F">
      <w:pPr>
        <w:tabs>
          <w:tab w:val="left" w:pos="1262"/>
        </w:tabs>
        <w:jc w:val="both"/>
        <w:rPr>
          <w:b/>
          <w:bCs/>
          <w:rtl/>
        </w:rPr>
      </w:pPr>
      <w:r w:rsidRPr="00E334F3">
        <w:rPr>
          <w:rFonts w:hint="cs"/>
          <w:rtl/>
        </w:rPr>
        <w:t xml:space="preserve">מחד, התלמיד מעמיק את עוצמת הביטול ואת רצונו להיפתח למקום חיצוני לו, מעליו, כלומר הוראת רבו. הוא חוזר על המילה </w:t>
      </w:r>
      <w:r w:rsidRPr="00E334F3">
        <w:rPr>
          <w:rtl/>
        </w:rPr>
        <w:t>"</w:t>
      </w:r>
      <w:r w:rsidRPr="00E334F3">
        <w:rPr>
          <w:rFonts w:hint="cs"/>
          <w:rtl/>
        </w:rPr>
        <w:t>רבי</w:t>
      </w:r>
      <w:r w:rsidRPr="00E334F3">
        <w:rPr>
          <w:rtl/>
        </w:rPr>
        <w:t>"</w:t>
      </w:r>
      <w:r w:rsidRPr="00E334F3">
        <w:rPr>
          <w:rFonts w:hint="cs"/>
          <w:rtl/>
        </w:rPr>
        <w:t xml:space="preserve">, גם אומר </w:t>
      </w:r>
      <w:r w:rsidRPr="00E334F3">
        <w:rPr>
          <w:rtl/>
        </w:rPr>
        <w:t>"</w:t>
      </w:r>
      <w:proofErr w:type="spellStart"/>
      <w:r w:rsidRPr="00E334F3">
        <w:rPr>
          <w:rFonts w:hint="cs"/>
          <w:rtl/>
        </w:rPr>
        <w:t>תרשני</w:t>
      </w:r>
      <w:proofErr w:type="spellEnd"/>
      <w:r w:rsidRPr="00E334F3">
        <w:rPr>
          <w:rtl/>
        </w:rPr>
        <w:t>"</w:t>
      </w:r>
      <w:r w:rsidRPr="00E334F3">
        <w:rPr>
          <w:rFonts w:hint="cs"/>
          <w:rtl/>
        </w:rPr>
        <w:t xml:space="preserve"> וגם </w:t>
      </w:r>
      <w:r w:rsidRPr="00E334F3">
        <w:rPr>
          <w:rtl/>
        </w:rPr>
        <w:t>"</w:t>
      </w:r>
      <w:r w:rsidRPr="00E334F3">
        <w:rPr>
          <w:rFonts w:hint="cs"/>
          <w:rtl/>
        </w:rPr>
        <w:t>לומר לפניך</w:t>
      </w:r>
      <w:r w:rsidRPr="00E334F3">
        <w:rPr>
          <w:rtl/>
        </w:rPr>
        <w:t>"</w:t>
      </w:r>
      <w:r w:rsidRPr="00E334F3">
        <w:rPr>
          <w:rFonts w:hint="cs"/>
          <w:rtl/>
        </w:rPr>
        <w:t xml:space="preserve">, ובעיקר </w:t>
      </w:r>
      <w:r w:rsidRPr="00E334F3">
        <w:rPr>
          <w:rtl/>
        </w:rPr>
        <w:t>"</w:t>
      </w:r>
      <w:r w:rsidRPr="00E334F3">
        <w:rPr>
          <w:rFonts w:hint="cs"/>
          <w:rtl/>
        </w:rPr>
        <w:t xml:space="preserve">דבר אחד </w:t>
      </w:r>
      <w:r w:rsidRPr="00E334F3">
        <w:rPr>
          <w:rFonts w:hint="cs"/>
          <w:b/>
          <w:bCs/>
          <w:rtl/>
        </w:rPr>
        <w:t>שלימדתנו</w:t>
      </w:r>
      <w:r w:rsidRPr="00E334F3">
        <w:rPr>
          <w:b/>
          <w:bCs/>
          <w:rtl/>
        </w:rPr>
        <w:t>"</w:t>
      </w:r>
      <w:r w:rsidRPr="00E334F3">
        <w:rPr>
          <w:rFonts w:hint="cs"/>
          <w:rtl/>
        </w:rPr>
        <w:t xml:space="preserve">. אבל התלמיד סותר את ראשית דבריו </w:t>
      </w:r>
      <w:r w:rsidRPr="00E334F3">
        <w:rPr>
          <w:rtl/>
        </w:rPr>
        <w:t>–</w:t>
      </w:r>
      <w:r w:rsidRPr="00E334F3">
        <w:rPr>
          <w:rFonts w:hint="cs"/>
          <w:rtl/>
        </w:rPr>
        <w:t xml:space="preserve"> האם יסתפק כעת בחזרה משלו על דברים שרבו כבר אמר בעבר? הרי באמרו לרבו: </w:t>
      </w:r>
      <w:r w:rsidRPr="00E334F3">
        <w:rPr>
          <w:rtl/>
        </w:rPr>
        <w:t>"</w:t>
      </w:r>
      <w:r w:rsidRPr="00E334F3">
        <w:rPr>
          <w:rFonts w:hint="cs"/>
          <w:rtl/>
        </w:rPr>
        <w:t>שנה לי פרק אחד במעשה המרכבה</w:t>
      </w:r>
      <w:r w:rsidRPr="00E334F3">
        <w:rPr>
          <w:rtl/>
        </w:rPr>
        <w:t>"</w:t>
      </w:r>
      <w:r w:rsidRPr="00E334F3">
        <w:rPr>
          <w:rFonts w:hint="cs"/>
          <w:rtl/>
        </w:rPr>
        <w:t xml:space="preserve">, הוא ביקש לתת ביטוי למאוויי נפשו שייווצר דרך רבו רגע של התחדשות, רגע שישמע הוא, התלמיד, דברים שלא שמע עד כה מרבו. אך כעת התלמיד יפתח בדרשה שלא שמע רבו מעולם, ואף לא שמעה אוזן מעולם, עד שדרשה זו התגלתה דרך נפשו הסגולית של התלמיד. </w:t>
      </w:r>
    </w:p>
    <w:p w:rsidR="00255E5F" w:rsidRPr="00E334F3" w:rsidRDefault="00255E5F" w:rsidP="00255E5F">
      <w:pPr>
        <w:tabs>
          <w:tab w:val="left" w:pos="1262"/>
        </w:tabs>
        <w:jc w:val="both"/>
        <w:rPr>
          <w:rtl/>
        </w:rPr>
      </w:pPr>
      <w:r w:rsidRPr="00E334F3">
        <w:rPr>
          <w:rFonts w:hint="cs"/>
          <w:rtl/>
        </w:rPr>
        <w:t xml:space="preserve">מהותה הייחודית של דרשה ב"מרכבה" מתגלה בשלמותה כאשר רבן יוחנן בן זכאי מגיב לשאלה: </w:t>
      </w:r>
      <w:r w:rsidRPr="00E334F3">
        <w:rPr>
          <w:rtl/>
        </w:rPr>
        <w:t>"</w:t>
      </w:r>
      <w:r w:rsidRPr="00E334F3">
        <w:rPr>
          <w:rFonts w:hint="cs"/>
          <w:rtl/>
        </w:rPr>
        <w:t>רבי, מפני מה ירדת מעל החמור</w:t>
      </w:r>
      <w:r w:rsidRPr="00E334F3">
        <w:rPr>
          <w:rtl/>
        </w:rPr>
        <w:t>"</w:t>
      </w:r>
      <w:r w:rsidRPr="00E334F3">
        <w:rPr>
          <w:rFonts w:hint="cs"/>
          <w:rtl/>
        </w:rPr>
        <w:t>?</w:t>
      </w:r>
    </w:p>
    <w:p w:rsidR="00255E5F" w:rsidRPr="00E334F3" w:rsidRDefault="00255E5F" w:rsidP="00255E5F">
      <w:pPr>
        <w:tabs>
          <w:tab w:val="left" w:pos="1262"/>
        </w:tabs>
        <w:jc w:val="both"/>
        <w:rPr>
          <w:i/>
          <w:iCs/>
        </w:rPr>
      </w:pPr>
      <w:r w:rsidRPr="00E334F3">
        <w:rPr>
          <w:rFonts w:hint="cs"/>
          <w:i/>
          <w:iCs/>
          <w:rtl/>
        </w:rPr>
        <w:t xml:space="preserve">אמר: אפשר אתה דורש במעשה מרכבה ושכינה עמנו </w:t>
      </w:r>
      <w:proofErr w:type="spellStart"/>
      <w:r w:rsidRPr="00E334F3">
        <w:rPr>
          <w:rFonts w:hint="cs"/>
          <w:i/>
          <w:iCs/>
          <w:rtl/>
        </w:rPr>
        <w:t>וכו</w:t>
      </w:r>
      <w:proofErr w:type="spellEnd"/>
      <w:r w:rsidRPr="00E334F3">
        <w:rPr>
          <w:rFonts w:hint="cs"/>
          <w:i/>
          <w:iCs/>
          <w:rtl/>
        </w:rPr>
        <w:t>'.</w:t>
      </w:r>
    </w:p>
    <w:p w:rsidR="00255E5F" w:rsidRPr="00E334F3" w:rsidRDefault="00255E5F" w:rsidP="00255E5F">
      <w:pPr>
        <w:tabs>
          <w:tab w:val="left" w:pos="1262"/>
        </w:tabs>
        <w:jc w:val="both"/>
        <w:rPr>
          <w:b/>
          <w:bCs/>
          <w:rtl/>
        </w:rPr>
      </w:pPr>
      <w:r w:rsidRPr="00E334F3">
        <w:rPr>
          <w:rFonts w:hint="cs"/>
          <w:rtl/>
        </w:rPr>
        <w:t xml:space="preserve">בדברי רבן יוחנן בן זכאי אלו, הושלם היפוך היוצרות. כוונתו במבחן של "חכם מבין מדעתו" ברורה עכשיו. התלמיד </w:t>
      </w:r>
      <w:r w:rsidRPr="00E334F3">
        <w:rPr>
          <w:rFonts w:hint="cs"/>
          <w:b/>
          <w:bCs/>
          <w:rtl/>
        </w:rPr>
        <w:t>הוא</w:t>
      </w:r>
      <w:r w:rsidRPr="00E334F3">
        <w:rPr>
          <w:rFonts w:hint="cs"/>
          <w:rtl/>
        </w:rPr>
        <w:t xml:space="preserve"> שידרוש ויחדש, ולא רק ישנן את דברי רבו </w:t>
      </w:r>
      <w:r w:rsidRPr="00E334F3">
        <w:rPr>
          <w:rtl/>
        </w:rPr>
        <w:t>–</w:t>
      </w:r>
      <w:r w:rsidRPr="00E334F3">
        <w:rPr>
          <w:rFonts w:hint="cs"/>
          <w:rtl/>
        </w:rPr>
        <w:t xml:space="preserve"> והוא, הרב, ישמע, כמו גם האילנות, המלאכים והשכינה עצמה. הרי הרב יודע שהאילנות מהללים את בורא </w:t>
      </w:r>
      <w:r w:rsidRPr="00E334F3">
        <w:rPr>
          <w:rFonts w:hint="cs"/>
          <w:rtl/>
        </w:rPr>
        <w:lastRenderedPageBreak/>
        <w:t>העולם והמלאכים תמיד מתאספים לשמוע, ואף השכינה יורדת ומשתתפת במקום שנפש האדם דורשת בחכמת התורה וסודותיה.</w:t>
      </w:r>
    </w:p>
    <w:p w:rsidR="00255E5F" w:rsidRPr="00E334F3" w:rsidRDefault="00255E5F" w:rsidP="00255E5F">
      <w:pPr>
        <w:tabs>
          <w:tab w:val="left" w:pos="1262"/>
        </w:tabs>
        <w:jc w:val="both"/>
        <w:rPr>
          <w:rtl/>
        </w:rPr>
      </w:pPr>
      <w:r w:rsidRPr="00E334F3">
        <w:rPr>
          <w:rFonts w:hint="cs"/>
          <w:rtl/>
        </w:rPr>
        <w:t xml:space="preserve">רבן יוחנן בן זכאי כמה לאותו "גילוי" שיתהווה במידה שהצליח כרב להביא את תלמידו למידה של "דורש" מתוך נפשו הוא. אם הצליח, תמיד תהיה שעת חידוש </w:t>
      </w:r>
      <w:r w:rsidRPr="00E334F3">
        <w:rPr>
          <w:rtl/>
        </w:rPr>
        <w:t>–</w:t>
      </w:r>
      <w:r w:rsidRPr="00E334F3">
        <w:rPr>
          <w:rFonts w:hint="cs"/>
          <w:rtl/>
        </w:rPr>
        <w:t xml:space="preserve"> חידוש התלמיד הדורש, חידוש הרב השומע, חידוש בהעמקת התורה, חידוש במרכבה, המהווה שורש בהתהוות הנמשכת של היש הנברא. אם התלמיד "ראוי", גם אם ישנן פרק שלמד מרבו, תמיד תתקיים בו אמירה חדשה מתוך בירור הנפש הסגולית של התלמיד.</w:t>
      </w:r>
      <w:r w:rsidRPr="00E334F3">
        <w:rPr>
          <w:rFonts w:hint="cs"/>
          <w:b/>
          <w:bCs/>
          <w:rtl/>
        </w:rPr>
        <w:t xml:space="preserve"> </w:t>
      </w:r>
      <w:r w:rsidRPr="00E334F3">
        <w:rPr>
          <w:rFonts w:hint="cs"/>
          <w:rtl/>
        </w:rPr>
        <w:t xml:space="preserve">לשעה שכזאת כוסף הרב ומחכה. </w:t>
      </w:r>
    </w:p>
    <w:p w:rsidR="00255E5F" w:rsidRPr="00E334F3" w:rsidRDefault="00255E5F" w:rsidP="00255E5F">
      <w:pPr>
        <w:tabs>
          <w:tab w:val="left" w:pos="1262"/>
        </w:tabs>
        <w:jc w:val="both"/>
        <w:rPr>
          <w:rtl/>
        </w:rPr>
      </w:pPr>
      <w:r w:rsidRPr="00E334F3">
        <w:rPr>
          <w:rFonts w:hint="cs"/>
          <w:rtl/>
        </w:rPr>
        <w:t xml:space="preserve">ממילא ידע הרב לרדת מהחמור, להתעטף בטליתו ולשבת תחת "זית" המסמל את אור המנורה במקדש כדי להתכונן לגילוי שכינה שבמקום המסוים הזה, מקום שבו מתגלה דיבור חדש על מהות "המרכבה". </w:t>
      </w:r>
    </w:p>
    <w:p w:rsidR="00255E5F" w:rsidRPr="00E334F3" w:rsidRDefault="00255E5F" w:rsidP="00255E5F">
      <w:pPr>
        <w:tabs>
          <w:tab w:val="left" w:pos="1262"/>
        </w:tabs>
        <w:jc w:val="both"/>
        <w:rPr>
          <w:rtl/>
        </w:rPr>
      </w:pPr>
    </w:p>
    <w:p w:rsidR="00255E5F" w:rsidRPr="00E334F3" w:rsidRDefault="00255E5F" w:rsidP="00255E5F">
      <w:pPr>
        <w:tabs>
          <w:tab w:val="left" w:pos="1262"/>
        </w:tabs>
        <w:jc w:val="both"/>
        <w:rPr>
          <w:b/>
          <w:bCs/>
          <w:u w:val="single"/>
          <w:rtl/>
        </w:rPr>
      </w:pPr>
      <w:r w:rsidRPr="00E334F3">
        <w:rPr>
          <w:rFonts w:hint="cs"/>
          <w:b/>
          <w:bCs/>
          <w:u w:val="single"/>
          <w:rtl/>
        </w:rPr>
        <w:t>ד. סוד המרכבה באדם</w:t>
      </w:r>
    </w:p>
    <w:p w:rsidR="00255E5F" w:rsidRPr="00E334F3" w:rsidRDefault="00255E5F" w:rsidP="00255E5F">
      <w:pPr>
        <w:tabs>
          <w:tab w:val="left" w:pos="1262"/>
        </w:tabs>
        <w:jc w:val="both"/>
        <w:rPr>
          <w:rtl/>
        </w:rPr>
      </w:pPr>
      <w:r w:rsidRPr="00E334F3">
        <w:rPr>
          <w:rFonts w:hint="cs"/>
          <w:rtl/>
        </w:rPr>
        <w:t xml:space="preserve">גם לפי פירוש רמב"ם וגם לפי פירוש רש"י, נראה שחזון "המרכבה" שראה הנביא יחזקאל והדרשות על אודותיו מהווים תיאורים של צורת ההתקשרות של מלך היושב על מרכבתו עם מלכותו ונתיניו. כך גם מרומז בדברי רבא שהובאו לעיל, שהשווה בין חזון יחזקאל לבין חזון ישעיהו ממש במונחים הללו. אם כן, סוד "המרכבה" קשור לפלא הגדול מכולם: התקשרות ה"אנכי" של כל היש, שהוא "אינו גוף", שקיומו הנו מעל ומעבר לכל קטגוריה של זמן ומקום, אל היש הנברא, החומרי, הקיים בזמן ומקום. וכי איך יוכל ה"אין סוף" להיות "יושב הכרובים", מילה שגם היא מרמזת ליסוד ההרכבה שבסוד "המרכבה"?  </w:t>
      </w:r>
    </w:p>
    <w:p w:rsidR="00255E5F" w:rsidRPr="00E334F3" w:rsidRDefault="00255E5F" w:rsidP="00255E5F">
      <w:pPr>
        <w:tabs>
          <w:tab w:val="left" w:pos="1262"/>
        </w:tabs>
        <w:jc w:val="both"/>
        <w:rPr>
          <w:rtl/>
        </w:rPr>
      </w:pPr>
      <w:r w:rsidRPr="00E334F3">
        <w:rPr>
          <w:rFonts w:hint="cs"/>
          <w:rtl/>
        </w:rPr>
        <w:t>והנה</w:t>
      </w:r>
      <w:r>
        <w:rPr>
          <w:rFonts w:hint="cs"/>
          <w:rtl/>
        </w:rPr>
        <w:t>,</w:t>
      </w:r>
      <w:r w:rsidRPr="00E334F3">
        <w:rPr>
          <w:rFonts w:hint="cs"/>
          <w:rtl/>
        </w:rPr>
        <w:t xml:space="preserve"> בסיפור על דרשת רבי אלעזר בן ערך נאמר שכתוצאה מדרשה שכזו יורדת השכינה לאותו מקום באותה שעה, ואף נשמעת עדות ש"הן הן מעשה המרכבה". כלומר, "מעשה מרכבה" הנו מציאות חיה ביש הנברא שדרשה אמתית על אודותיה עשויה לקיימה ולחדשה. ככל הנראה, מציאות פלאית זו </w:t>
      </w:r>
      <w:r w:rsidRPr="00E334F3">
        <w:rPr>
          <w:rtl/>
        </w:rPr>
        <w:t>–</w:t>
      </w:r>
      <w:r w:rsidRPr="00E334F3">
        <w:rPr>
          <w:rFonts w:hint="cs"/>
          <w:rtl/>
        </w:rPr>
        <w:t xml:space="preserve"> שבן תמותה מסוגל לחדשה ביצירת רוחו העמוקה</w:t>
      </w:r>
      <w:r>
        <w:rPr>
          <w:rFonts w:hint="cs"/>
          <w:rtl/>
        </w:rPr>
        <w:t>,</w:t>
      </w:r>
      <w:r w:rsidRPr="00E334F3">
        <w:rPr>
          <w:rFonts w:hint="cs"/>
          <w:rtl/>
        </w:rPr>
        <w:t xml:space="preserve"> המשתקפת בדרשת פסוקי דברי א-</w:t>
      </w:r>
      <w:proofErr w:type="spellStart"/>
      <w:r w:rsidRPr="00E334F3">
        <w:rPr>
          <w:rFonts w:hint="cs"/>
          <w:rtl/>
        </w:rPr>
        <w:t>לוהים</w:t>
      </w:r>
      <w:proofErr w:type="spellEnd"/>
      <w:r w:rsidRPr="00E334F3">
        <w:rPr>
          <w:rFonts w:hint="cs"/>
          <w:rtl/>
        </w:rPr>
        <w:t xml:space="preserve"> חיים </w:t>
      </w:r>
      <w:r w:rsidRPr="00E334F3">
        <w:rPr>
          <w:rtl/>
        </w:rPr>
        <w:t>–</w:t>
      </w:r>
      <w:r w:rsidRPr="00E334F3">
        <w:rPr>
          <w:rFonts w:hint="cs"/>
          <w:rtl/>
        </w:rPr>
        <w:t xml:space="preserve"> מהווה נדבך חשוב בחיבור בין דעת האדם לפנימיות התורה. אך כל זאת יכול להתקיים רק מפני שישנו סוג של קיום של "המרכבה" גם ביסוד אישיות האדם הנברא "בצלם א-</w:t>
      </w:r>
      <w:proofErr w:type="spellStart"/>
      <w:r w:rsidRPr="00E334F3">
        <w:rPr>
          <w:rFonts w:hint="cs"/>
          <w:rtl/>
        </w:rPr>
        <w:t>לוהים</w:t>
      </w:r>
      <w:proofErr w:type="spellEnd"/>
      <w:r w:rsidRPr="00E334F3">
        <w:rPr>
          <w:rFonts w:hint="cs"/>
          <w:rtl/>
        </w:rPr>
        <w:t xml:space="preserve">". </w:t>
      </w:r>
    </w:p>
    <w:p w:rsidR="00255E5F" w:rsidRPr="00E334F3" w:rsidRDefault="00255E5F" w:rsidP="00255E5F">
      <w:pPr>
        <w:tabs>
          <w:tab w:val="left" w:pos="1262"/>
        </w:tabs>
        <w:jc w:val="both"/>
        <w:rPr>
          <w:rtl/>
        </w:rPr>
      </w:pPr>
      <w:r w:rsidRPr="00E334F3">
        <w:rPr>
          <w:rFonts w:hint="cs"/>
          <w:rtl/>
        </w:rPr>
        <w:t xml:space="preserve">עובדה זו מאירה באור מיוחד את שהתרחש בין </w:t>
      </w:r>
      <w:proofErr w:type="spellStart"/>
      <w:r w:rsidRPr="00E334F3">
        <w:rPr>
          <w:rFonts w:hint="cs"/>
          <w:rtl/>
        </w:rPr>
        <w:t>ריב"ז</w:t>
      </w:r>
      <w:proofErr w:type="spellEnd"/>
      <w:r w:rsidRPr="00E334F3">
        <w:rPr>
          <w:rFonts w:hint="cs"/>
          <w:rtl/>
        </w:rPr>
        <w:t xml:space="preserve"> לתלמידו, רבי אלעזר בן ערך. דרשה שכזו שתקיים מחדש את מעשה מרכבת השכינה בבריאה חייבת להיאמר מתוך חיבור בין שתי תנועות נפש הנראות כסותרות זו את זו </w:t>
      </w:r>
      <w:r w:rsidRPr="00E334F3">
        <w:rPr>
          <w:rtl/>
        </w:rPr>
        <w:t>–</w:t>
      </w:r>
      <w:r w:rsidRPr="00E334F3">
        <w:rPr>
          <w:rFonts w:hint="cs"/>
          <w:rtl/>
        </w:rPr>
        <w:t xml:space="preserve"> הכנעה והתבטלות של התלמיד לרב, מחד, ויצירה מתוך החופש הקיומי של סגולת חיותו ומקוריות נפשו של התלמיד, מאידך. זאת משום שנוצרת מעין "מרכבה לשכינה" סביב אדם מסוים, מציאות שאינה דומה בהכרח לצורת ההתקשרות של השכינה לכל אדם אחר. ייתכן שכל דרשה במעשה מרכבה חייבת להיות דרשה שאף אחד לא דרש עד עתה, היות שעד עתה לא היה בעולם אדם זה על סגולת חיותו ומקוריות נפשו.  </w:t>
      </w:r>
    </w:p>
    <w:p w:rsidR="00BA060A" w:rsidRPr="00255E5F" w:rsidRDefault="00255E5F" w:rsidP="00255E5F">
      <w:pPr>
        <w:tabs>
          <w:tab w:val="left" w:pos="1262"/>
        </w:tabs>
        <w:jc w:val="both"/>
        <w:rPr>
          <w:sz w:val="2"/>
          <w:szCs w:val="2"/>
        </w:rPr>
      </w:pPr>
      <w:r w:rsidRPr="00E334F3">
        <w:rPr>
          <w:rFonts w:hint="cs"/>
          <w:rtl/>
        </w:rPr>
        <w:t xml:space="preserve">מתוך כך נגזר, שדרשה ב"מעשה מרכבה" חייבת להיות תמיד "הרצאת" תלמיד, שצלמו הסגולי מתגלה בדרשה, אך תמיד "לפני רבו" שממנו שאב את רוחו. אם חוזר תלמיד על דברי רבו במדויק </w:t>
      </w:r>
      <w:r w:rsidRPr="00E334F3">
        <w:rPr>
          <w:rtl/>
        </w:rPr>
        <w:t>–</w:t>
      </w:r>
      <w:r w:rsidRPr="00E334F3">
        <w:rPr>
          <w:rFonts w:hint="cs"/>
          <w:rtl/>
        </w:rPr>
        <w:t xml:space="preserve"> אין בכך "דרשת מרכבה", ולא תרד השכינה בשעה זו למקום זה.</w:t>
      </w:r>
    </w:p>
    <w:sectPr w:rsidR="00BA060A" w:rsidRPr="00255E5F" w:rsidSect="008A46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06" w:rsidRDefault="00896306" w:rsidP="00255E5F">
      <w:pPr>
        <w:spacing w:after="0" w:line="240" w:lineRule="auto"/>
      </w:pPr>
      <w:r>
        <w:separator/>
      </w:r>
    </w:p>
  </w:endnote>
  <w:endnote w:type="continuationSeparator" w:id="0">
    <w:p w:rsidR="00896306" w:rsidRDefault="00896306" w:rsidP="0025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06" w:rsidRDefault="00896306" w:rsidP="00255E5F">
      <w:pPr>
        <w:spacing w:after="0" w:line="240" w:lineRule="auto"/>
      </w:pPr>
      <w:r>
        <w:separator/>
      </w:r>
    </w:p>
  </w:footnote>
  <w:footnote w:type="continuationSeparator" w:id="0">
    <w:p w:rsidR="00896306" w:rsidRDefault="00896306" w:rsidP="00255E5F">
      <w:pPr>
        <w:spacing w:after="0" w:line="240" w:lineRule="auto"/>
      </w:pPr>
      <w:r>
        <w:continuationSeparator/>
      </w:r>
    </w:p>
  </w:footnote>
  <w:footnote w:id="1">
    <w:p w:rsidR="00255E5F" w:rsidRDefault="00255E5F" w:rsidP="00255E5F">
      <w:pPr>
        <w:pStyle w:val="a3"/>
        <w:spacing w:after="0"/>
        <w:jc w:val="both"/>
        <w:rPr>
          <w:rtl/>
        </w:rPr>
      </w:pPr>
      <w:r>
        <w:rPr>
          <w:rStyle w:val="a5"/>
        </w:rPr>
        <w:footnoteRef/>
      </w:r>
      <w:r>
        <w:rPr>
          <w:rtl/>
        </w:rPr>
        <w:t xml:space="preserve"> </w:t>
      </w:r>
      <w:r>
        <w:rPr>
          <w:rFonts w:hint="cs"/>
          <w:rtl/>
        </w:rPr>
        <w:t xml:space="preserve">חגיגה </w:t>
      </w:r>
      <w:r w:rsidRPr="00B31226">
        <w:rPr>
          <w:rFonts w:hint="cs"/>
          <w:rtl/>
        </w:rPr>
        <w:t>יד ע"ב</w:t>
      </w:r>
      <w:r>
        <w:rPr>
          <w:rFonts w:hint="cs"/>
          <w:rtl/>
        </w:rPr>
        <w:t>.</w:t>
      </w:r>
    </w:p>
  </w:footnote>
  <w:footnote w:id="2">
    <w:p w:rsidR="00255E5F" w:rsidRDefault="00255E5F" w:rsidP="00255E5F">
      <w:pPr>
        <w:pStyle w:val="a3"/>
        <w:spacing w:after="0"/>
        <w:jc w:val="both"/>
        <w:rPr>
          <w:rtl/>
        </w:rPr>
      </w:pPr>
      <w:r>
        <w:rPr>
          <w:rStyle w:val="a5"/>
        </w:rPr>
        <w:footnoteRef/>
      </w:r>
      <w:r>
        <w:rPr>
          <w:rtl/>
        </w:rPr>
        <w:t xml:space="preserve"> </w:t>
      </w:r>
      <w:r>
        <w:rPr>
          <w:rFonts w:hint="cs"/>
          <w:rtl/>
        </w:rPr>
        <w:t>משנה אבות, ב, ח.</w:t>
      </w:r>
    </w:p>
  </w:footnote>
  <w:footnote w:id="3">
    <w:p w:rsidR="00255E5F" w:rsidRDefault="00255E5F" w:rsidP="00255E5F">
      <w:pPr>
        <w:pStyle w:val="a3"/>
        <w:spacing w:after="0"/>
        <w:jc w:val="both"/>
      </w:pPr>
      <w:r>
        <w:rPr>
          <w:rStyle w:val="a5"/>
        </w:rPr>
        <w:footnoteRef/>
      </w:r>
      <w:r>
        <w:rPr>
          <w:rtl/>
        </w:rPr>
        <w:t xml:space="preserve"> </w:t>
      </w:r>
      <w:r>
        <w:rPr>
          <w:rFonts w:hint="cs"/>
          <w:rtl/>
        </w:rPr>
        <w:t xml:space="preserve">חגיגה </w:t>
      </w:r>
      <w:proofErr w:type="spellStart"/>
      <w:r>
        <w:rPr>
          <w:rFonts w:hint="cs"/>
          <w:rtl/>
        </w:rPr>
        <w:t>יג</w:t>
      </w:r>
      <w:proofErr w:type="spellEnd"/>
      <w:r>
        <w:rPr>
          <w:rFonts w:hint="cs"/>
          <w:rtl/>
        </w:rPr>
        <w:t xml:space="preserve"> ע"ב.</w:t>
      </w:r>
    </w:p>
  </w:footnote>
  <w:footnote w:id="4">
    <w:p w:rsidR="00255E5F" w:rsidRDefault="00255E5F" w:rsidP="00255E5F">
      <w:pPr>
        <w:pStyle w:val="a3"/>
        <w:spacing w:after="0"/>
        <w:jc w:val="both"/>
        <w:rPr>
          <w:rtl/>
        </w:rPr>
      </w:pPr>
      <w:r>
        <w:rPr>
          <w:rStyle w:val="a5"/>
        </w:rPr>
        <w:footnoteRef/>
      </w:r>
      <w:r>
        <w:rPr>
          <w:rtl/>
        </w:rPr>
        <w:t xml:space="preserve"> </w:t>
      </w:r>
      <w:r>
        <w:rPr>
          <w:rFonts w:hint="cs"/>
          <w:rtl/>
        </w:rPr>
        <w:t>יחזקאל א, ה.</w:t>
      </w:r>
    </w:p>
  </w:footnote>
  <w:footnote w:id="5">
    <w:p w:rsidR="00255E5F" w:rsidRDefault="00255E5F" w:rsidP="00255E5F">
      <w:pPr>
        <w:pStyle w:val="a3"/>
        <w:spacing w:after="0"/>
        <w:jc w:val="both"/>
        <w:rPr>
          <w:rtl/>
        </w:rPr>
      </w:pPr>
      <w:r>
        <w:rPr>
          <w:rStyle w:val="a5"/>
        </w:rPr>
        <w:footnoteRef/>
      </w:r>
      <w:r>
        <w:rPr>
          <w:rtl/>
        </w:rPr>
        <w:t xml:space="preserve"> </w:t>
      </w:r>
      <w:r>
        <w:rPr>
          <w:rFonts w:hint="cs"/>
          <w:rtl/>
        </w:rPr>
        <w:t xml:space="preserve">שם, </w:t>
      </w:r>
      <w:proofErr w:type="spellStart"/>
      <w:r>
        <w:rPr>
          <w:rFonts w:hint="cs"/>
          <w:rtl/>
        </w:rPr>
        <w:t>טז</w:t>
      </w:r>
      <w:proofErr w:type="spellEnd"/>
      <w:r>
        <w:rPr>
          <w:rFonts w:hint="cs"/>
          <w:rtl/>
        </w:rPr>
        <w:t>.</w:t>
      </w:r>
    </w:p>
  </w:footnote>
  <w:footnote w:id="6">
    <w:p w:rsidR="00255E5F" w:rsidRDefault="00255E5F" w:rsidP="00255E5F">
      <w:pPr>
        <w:pStyle w:val="a3"/>
        <w:spacing w:after="0"/>
        <w:jc w:val="both"/>
      </w:pPr>
      <w:r>
        <w:rPr>
          <w:rStyle w:val="a5"/>
        </w:rPr>
        <w:footnoteRef/>
      </w:r>
      <w:r>
        <w:rPr>
          <w:rtl/>
        </w:rPr>
        <w:t xml:space="preserve"> </w:t>
      </w:r>
      <w:r>
        <w:rPr>
          <w:rFonts w:hint="cs"/>
          <w:rtl/>
        </w:rPr>
        <w:t>בפרק ב, הלכה יא, שם, הרמב"ם מסכם ששני פרקים אלו "</w:t>
      </w:r>
      <w:r>
        <w:rPr>
          <w:rtl/>
        </w:rPr>
        <w:t>הוא הנקרא מעשה מרכבה</w:t>
      </w:r>
      <w:r>
        <w:rPr>
          <w:rFonts w:hint="cs"/>
          <w:rtl/>
        </w:rPr>
        <w:t>".</w:t>
      </w:r>
    </w:p>
  </w:footnote>
  <w:footnote w:id="7">
    <w:p w:rsidR="00255E5F" w:rsidRDefault="00255E5F" w:rsidP="00255E5F">
      <w:pPr>
        <w:pStyle w:val="a3"/>
        <w:spacing w:after="0"/>
        <w:jc w:val="both"/>
      </w:pPr>
      <w:r>
        <w:rPr>
          <w:rStyle w:val="a5"/>
        </w:rPr>
        <w:footnoteRef/>
      </w:r>
      <w:r>
        <w:rPr>
          <w:rtl/>
        </w:rPr>
        <w:t xml:space="preserve"> </w:t>
      </w:r>
      <w:r>
        <w:rPr>
          <w:rFonts w:hint="cs"/>
          <w:rtl/>
        </w:rPr>
        <w:t>יחזקאל ח, ד, ועוד.</w:t>
      </w:r>
    </w:p>
  </w:footnote>
  <w:footnote w:id="8">
    <w:p w:rsidR="00255E5F" w:rsidRDefault="00255E5F" w:rsidP="00255E5F">
      <w:pPr>
        <w:pStyle w:val="a3"/>
        <w:spacing w:after="0"/>
        <w:jc w:val="both"/>
      </w:pPr>
      <w:r>
        <w:rPr>
          <w:rStyle w:val="a5"/>
        </w:rPr>
        <w:footnoteRef/>
      </w:r>
      <w:r>
        <w:rPr>
          <w:rtl/>
        </w:rPr>
        <w:t xml:space="preserve"> </w:t>
      </w:r>
      <w:r>
        <w:rPr>
          <w:rFonts w:hint="cs"/>
          <w:rtl/>
        </w:rPr>
        <w:t xml:space="preserve">שם א, </w:t>
      </w:r>
      <w:proofErr w:type="spellStart"/>
      <w:r>
        <w:rPr>
          <w:rFonts w:hint="cs"/>
          <w:rtl/>
        </w:rPr>
        <w:t>כו-כח</w:t>
      </w:r>
      <w:proofErr w:type="spellEnd"/>
      <w:r>
        <w:rPr>
          <w:rFonts w:hint="cs"/>
          <w:rtl/>
        </w:rPr>
        <w:t>.</w:t>
      </w:r>
    </w:p>
  </w:footnote>
  <w:footnote w:id="9">
    <w:p w:rsidR="00255E5F" w:rsidRDefault="00255E5F" w:rsidP="00255E5F">
      <w:pPr>
        <w:pStyle w:val="a3"/>
        <w:spacing w:after="0"/>
        <w:jc w:val="both"/>
        <w:rPr>
          <w:rtl/>
        </w:rPr>
      </w:pPr>
      <w:r>
        <w:rPr>
          <w:rStyle w:val="a5"/>
        </w:rPr>
        <w:footnoteRef/>
      </w:r>
      <w:r>
        <w:rPr>
          <w:rtl/>
        </w:rPr>
        <w:t xml:space="preserve"> </w:t>
      </w:r>
      <w:r>
        <w:rPr>
          <w:rFonts w:hint="cs"/>
          <w:rtl/>
        </w:rPr>
        <w:t xml:space="preserve">פירוש רש"י, יחזקאל א, </w:t>
      </w:r>
      <w:proofErr w:type="spellStart"/>
      <w:r>
        <w:rPr>
          <w:rFonts w:hint="cs"/>
          <w:rtl/>
        </w:rPr>
        <w:t>כז</w:t>
      </w:r>
      <w:proofErr w:type="spellEnd"/>
      <w:r>
        <w:rPr>
          <w:rFonts w:hint="cs"/>
          <w:rtl/>
        </w:rPr>
        <w:t xml:space="preserve">, ד"ה </w:t>
      </w:r>
      <w:proofErr w:type="spellStart"/>
      <w:r w:rsidRPr="000D43F2">
        <w:rPr>
          <w:rtl/>
        </w:rPr>
        <w:t>וארא</w:t>
      </w:r>
      <w:proofErr w:type="spellEnd"/>
      <w:r w:rsidRPr="000D43F2">
        <w:rPr>
          <w:rtl/>
        </w:rPr>
        <w:t xml:space="preserve"> כעין חשמל</w:t>
      </w:r>
      <w:r>
        <w:rPr>
          <w:rFonts w:hint="cs"/>
          <w:rtl/>
        </w:rPr>
        <w:t>.</w:t>
      </w:r>
    </w:p>
  </w:footnote>
  <w:footnote w:id="10">
    <w:p w:rsidR="00255E5F" w:rsidRDefault="00255E5F" w:rsidP="00255E5F">
      <w:pPr>
        <w:pStyle w:val="a3"/>
        <w:spacing w:after="0"/>
        <w:jc w:val="both"/>
      </w:pPr>
      <w:r>
        <w:rPr>
          <w:rStyle w:val="a5"/>
        </w:rPr>
        <w:footnoteRef/>
      </w:r>
      <w:r>
        <w:rPr>
          <w:rtl/>
        </w:rPr>
        <w:t xml:space="preserve"> </w:t>
      </w:r>
      <w:r w:rsidRPr="003A7287">
        <w:rPr>
          <w:rtl/>
        </w:rPr>
        <w:t>רש"י</w:t>
      </w:r>
      <w:r w:rsidRPr="003A7287">
        <w:rPr>
          <w:rFonts w:hint="cs"/>
          <w:rtl/>
        </w:rPr>
        <w:t xml:space="preserve">, </w:t>
      </w:r>
      <w:r w:rsidRPr="003A7287">
        <w:rPr>
          <w:rtl/>
        </w:rPr>
        <w:t xml:space="preserve">חגיגה </w:t>
      </w:r>
      <w:proofErr w:type="spellStart"/>
      <w:r w:rsidRPr="003A7287">
        <w:rPr>
          <w:rtl/>
        </w:rPr>
        <w:t>יג</w:t>
      </w:r>
      <w:proofErr w:type="spellEnd"/>
      <w:r w:rsidRPr="003A7287">
        <w:rPr>
          <w:rtl/>
        </w:rPr>
        <w:t xml:space="preserve"> ע</w:t>
      </w:r>
      <w:r w:rsidRPr="003A7287">
        <w:rPr>
          <w:rFonts w:hint="cs"/>
          <w:rtl/>
        </w:rPr>
        <w:t>"</w:t>
      </w:r>
      <w:r>
        <w:rPr>
          <w:rtl/>
        </w:rPr>
        <w:t>א</w:t>
      </w:r>
      <w:r>
        <w:rPr>
          <w:rFonts w:hint="cs"/>
          <w:rtl/>
        </w:rPr>
        <w:t xml:space="preserve">, ד"ה </w:t>
      </w:r>
      <w:r w:rsidRPr="0090289D">
        <w:rPr>
          <w:rtl/>
        </w:rPr>
        <w:t xml:space="preserve">הן </w:t>
      </w:r>
      <w:proofErr w:type="spellStart"/>
      <w:r w:rsidRPr="0090289D">
        <w:rPr>
          <w:rtl/>
        </w:rPr>
        <w:t>הן</w:t>
      </w:r>
      <w:proofErr w:type="spellEnd"/>
      <w:r w:rsidRPr="0090289D">
        <w:rPr>
          <w:rtl/>
        </w:rPr>
        <w:t xml:space="preserve"> מעשה המרכבה</w:t>
      </w:r>
      <w:r>
        <w:rPr>
          <w:rFonts w:hint="cs"/>
          <w:rtl/>
        </w:rPr>
        <w:t>.</w:t>
      </w:r>
    </w:p>
  </w:footnote>
  <w:footnote w:id="11">
    <w:p w:rsidR="00255E5F" w:rsidRDefault="00255E5F" w:rsidP="00255E5F">
      <w:pPr>
        <w:pStyle w:val="a3"/>
        <w:spacing w:after="0"/>
        <w:jc w:val="both"/>
      </w:pPr>
      <w:r>
        <w:rPr>
          <w:rStyle w:val="a5"/>
        </w:rPr>
        <w:footnoteRef/>
      </w:r>
      <w:r>
        <w:rPr>
          <w:rtl/>
        </w:rPr>
        <w:t xml:space="preserve"> </w:t>
      </w:r>
      <w:r w:rsidRPr="0012035B">
        <w:rPr>
          <w:rFonts w:hint="cs"/>
          <w:rtl/>
        </w:rPr>
        <w:t>יחזקאל א, א</w:t>
      </w:r>
      <w:r>
        <w:rPr>
          <w:rFonts w:hint="cs"/>
          <w:rtl/>
        </w:rPr>
        <w:t>.</w:t>
      </w:r>
    </w:p>
  </w:footnote>
  <w:footnote w:id="12">
    <w:p w:rsidR="00255E5F" w:rsidRDefault="00255E5F" w:rsidP="00255E5F">
      <w:pPr>
        <w:pStyle w:val="a3"/>
        <w:spacing w:after="0"/>
        <w:jc w:val="both"/>
      </w:pPr>
      <w:r>
        <w:rPr>
          <w:rStyle w:val="a5"/>
        </w:rPr>
        <w:footnoteRef/>
      </w:r>
      <w:r>
        <w:rPr>
          <w:rtl/>
        </w:rPr>
        <w:t xml:space="preserve"> </w:t>
      </w:r>
      <w:r>
        <w:rPr>
          <w:rFonts w:hint="cs"/>
          <w:rtl/>
        </w:rPr>
        <w:t>במסכת ראש השנה לא ע"א נמנו "עשר מסעות" שנסעה השכינה מקודש הקודשים עד ששבה למקומה.</w:t>
      </w:r>
    </w:p>
  </w:footnote>
  <w:footnote w:id="13">
    <w:p w:rsidR="00255E5F" w:rsidRDefault="00255E5F" w:rsidP="00255E5F">
      <w:pPr>
        <w:pStyle w:val="a3"/>
        <w:spacing w:after="0"/>
        <w:jc w:val="both"/>
      </w:pPr>
      <w:r>
        <w:rPr>
          <w:rStyle w:val="a5"/>
        </w:rPr>
        <w:footnoteRef/>
      </w:r>
      <w:r>
        <w:rPr>
          <w:rtl/>
        </w:rPr>
        <w:t xml:space="preserve"> </w:t>
      </w:r>
      <w:r>
        <w:rPr>
          <w:rFonts w:hint="cs"/>
          <w:rtl/>
        </w:rPr>
        <w:t>ראו ישעיהו, פרק ו.</w:t>
      </w:r>
    </w:p>
  </w:footnote>
  <w:footnote w:id="14">
    <w:p w:rsidR="00255E5F" w:rsidRDefault="00255E5F" w:rsidP="00255E5F">
      <w:pPr>
        <w:pStyle w:val="a3"/>
        <w:spacing w:after="0"/>
        <w:jc w:val="both"/>
        <w:rPr>
          <w:rtl/>
        </w:rPr>
      </w:pPr>
      <w:r>
        <w:rPr>
          <w:rStyle w:val="a5"/>
        </w:rPr>
        <w:footnoteRef/>
      </w:r>
      <w:r>
        <w:rPr>
          <w:rtl/>
        </w:rPr>
        <w:t xml:space="preserve"> </w:t>
      </w:r>
      <w:r>
        <w:rPr>
          <w:rFonts w:hint="cs"/>
          <w:rtl/>
        </w:rPr>
        <w:t xml:space="preserve">חגיגה </w:t>
      </w:r>
      <w:proofErr w:type="spellStart"/>
      <w:r>
        <w:rPr>
          <w:rFonts w:hint="cs"/>
          <w:rtl/>
        </w:rPr>
        <w:t>יג</w:t>
      </w:r>
      <w:proofErr w:type="spellEnd"/>
      <w:r>
        <w:rPr>
          <w:rFonts w:hint="cs"/>
          <w:rtl/>
        </w:rPr>
        <w:t xml:space="preserve"> ע"ב.</w:t>
      </w:r>
    </w:p>
  </w:footnote>
  <w:footnote w:id="15">
    <w:p w:rsidR="00255E5F" w:rsidRDefault="00255E5F" w:rsidP="00255E5F">
      <w:pPr>
        <w:pStyle w:val="a3"/>
        <w:spacing w:after="0"/>
        <w:jc w:val="both"/>
      </w:pPr>
      <w:r>
        <w:rPr>
          <w:rStyle w:val="a5"/>
        </w:rPr>
        <w:footnoteRef/>
      </w:r>
      <w:r>
        <w:rPr>
          <w:rtl/>
        </w:rPr>
        <w:t xml:space="preserve"> </w:t>
      </w:r>
      <w:r>
        <w:rPr>
          <w:rFonts w:hint="cs"/>
          <w:rtl/>
        </w:rPr>
        <w:t xml:space="preserve">יחזקאל יא, </w:t>
      </w:r>
      <w:proofErr w:type="spellStart"/>
      <w:r>
        <w:rPr>
          <w:rFonts w:hint="cs"/>
          <w:rtl/>
        </w:rPr>
        <w:t>יז</w:t>
      </w:r>
      <w:proofErr w:type="spellEnd"/>
      <w:r>
        <w:rPr>
          <w:rFonts w:hint="cs"/>
          <w:rtl/>
        </w:rPr>
        <w:t>.</w:t>
      </w:r>
    </w:p>
  </w:footnote>
  <w:footnote w:id="16">
    <w:p w:rsidR="00255E5F" w:rsidRDefault="00255E5F" w:rsidP="00255E5F">
      <w:pPr>
        <w:pStyle w:val="a3"/>
        <w:spacing w:after="0"/>
        <w:jc w:val="both"/>
      </w:pPr>
      <w:r>
        <w:rPr>
          <w:rStyle w:val="a5"/>
        </w:rPr>
        <w:footnoteRef/>
      </w:r>
      <w:r>
        <w:rPr>
          <w:rtl/>
        </w:rPr>
        <w:t xml:space="preserve"> </w:t>
      </w:r>
      <w:r w:rsidRPr="00DF494B">
        <w:rPr>
          <w:rFonts w:hint="cs"/>
          <w:rtl/>
        </w:rPr>
        <w:t xml:space="preserve">מגילה </w:t>
      </w:r>
      <w:proofErr w:type="spellStart"/>
      <w:r w:rsidRPr="00DF494B">
        <w:rPr>
          <w:rFonts w:hint="cs"/>
          <w:rtl/>
        </w:rPr>
        <w:t>כט</w:t>
      </w:r>
      <w:proofErr w:type="spellEnd"/>
      <w:r w:rsidRPr="00DF494B">
        <w:rPr>
          <w:rFonts w:hint="cs"/>
          <w:rtl/>
        </w:rPr>
        <w:t xml:space="preserve"> ע"א. ראו המאמר על פרק ג (ד במשנה) במסכת מגילה, "יסודות המניין", חלק א, והמאמר על פרק א במסכת מגילה, "אין בין", חלק ג.</w:t>
      </w:r>
    </w:p>
  </w:footnote>
  <w:footnote w:id="17">
    <w:p w:rsidR="00255E5F" w:rsidRDefault="00255E5F" w:rsidP="00255E5F">
      <w:pPr>
        <w:pStyle w:val="a3"/>
        <w:spacing w:after="0"/>
        <w:jc w:val="both"/>
      </w:pPr>
      <w:r>
        <w:rPr>
          <w:rStyle w:val="a5"/>
        </w:rPr>
        <w:footnoteRef/>
      </w:r>
      <w:r>
        <w:rPr>
          <w:rtl/>
        </w:rPr>
        <w:t xml:space="preserve"> </w:t>
      </w:r>
      <w:r>
        <w:rPr>
          <w:rFonts w:hint="cs"/>
          <w:rtl/>
        </w:rPr>
        <w:t>שם יד ע"ב.</w:t>
      </w:r>
    </w:p>
  </w:footnote>
  <w:footnote w:id="18">
    <w:p w:rsidR="00255E5F" w:rsidRDefault="00255E5F" w:rsidP="00255E5F">
      <w:pPr>
        <w:pStyle w:val="a3"/>
        <w:spacing w:after="0"/>
        <w:jc w:val="both"/>
        <w:rPr>
          <w:rtl/>
        </w:rPr>
      </w:pPr>
      <w:r>
        <w:rPr>
          <w:rStyle w:val="a5"/>
        </w:rPr>
        <w:footnoteRef/>
      </w:r>
      <w:r>
        <w:rPr>
          <w:rtl/>
        </w:rPr>
        <w:t xml:space="preserve"> </w:t>
      </w:r>
      <w:r>
        <w:rPr>
          <w:rFonts w:hint="cs"/>
          <w:rtl/>
        </w:rPr>
        <w:t>שם.</w:t>
      </w:r>
    </w:p>
  </w:footnote>
  <w:footnote w:id="19">
    <w:p w:rsidR="00255E5F" w:rsidRDefault="00255E5F" w:rsidP="00255E5F">
      <w:pPr>
        <w:pStyle w:val="a3"/>
        <w:spacing w:after="0"/>
        <w:jc w:val="both"/>
        <w:rPr>
          <w:rtl/>
        </w:rPr>
      </w:pPr>
      <w:r>
        <w:rPr>
          <w:rStyle w:val="a5"/>
        </w:rPr>
        <w:footnoteRef/>
      </w:r>
      <w:r>
        <w:rPr>
          <w:rtl/>
        </w:rPr>
        <w:t xml:space="preserve"> </w:t>
      </w:r>
      <w:r>
        <w:rPr>
          <w:rFonts w:hint="cs"/>
          <w:rtl/>
        </w:rPr>
        <w:t xml:space="preserve">גדולתו של אלישע בן </w:t>
      </w:r>
      <w:proofErr w:type="spellStart"/>
      <w:r>
        <w:rPr>
          <w:rFonts w:hint="cs"/>
          <w:rtl/>
        </w:rPr>
        <w:t>אבויה</w:t>
      </w:r>
      <w:proofErr w:type="spellEnd"/>
      <w:r>
        <w:rPr>
          <w:rFonts w:hint="cs"/>
          <w:rtl/>
        </w:rPr>
        <w:t xml:space="preserve">, אחר, מתבטאת במסופר בדף טו ע"ב שבשמים לא רצו לדון אותו בשל תורתו, וכן בכך שגדולי הדורות </w:t>
      </w:r>
      <w:r>
        <w:rPr>
          <w:rtl/>
        </w:rPr>
        <w:t>–</w:t>
      </w:r>
      <w:r>
        <w:rPr>
          <w:rFonts w:hint="cs"/>
          <w:rtl/>
        </w:rPr>
        <w:t xml:space="preserve"> רבי מאיר ורבי יוחנן </w:t>
      </w:r>
      <w:r>
        <w:rPr>
          <w:rtl/>
        </w:rPr>
        <w:t>–</w:t>
      </w:r>
      <w:r>
        <w:rPr>
          <w:rFonts w:hint="cs"/>
          <w:rtl/>
        </w:rPr>
        <w:t xml:space="preserve"> לא היו מוכנים להסכים לכך שהוא לא יזכה לעולם הבא.</w:t>
      </w:r>
    </w:p>
  </w:footnote>
  <w:footnote w:id="20">
    <w:p w:rsidR="00255E5F" w:rsidRDefault="00255E5F" w:rsidP="00255E5F">
      <w:pPr>
        <w:pStyle w:val="a3"/>
        <w:spacing w:after="0"/>
        <w:jc w:val="both"/>
      </w:pPr>
      <w:r>
        <w:rPr>
          <w:rStyle w:val="a5"/>
        </w:rPr>
        <w:footnoteRef/>
      </w:r>
      <w:r>
        <w:rPr>
          <w:rtl/>
        </w:rPr>
        <w:t xml:space="preserve"> </w:t>
      </w:r>
      <w:r>
        <w:rPr>
          <w:rFonts w:hint="cs"/>
          <w:rtl/>
        </w:rPr>
        <w:t>יבמות סב ע"ב.</w:t>
      </w:r>
    </w:p>
  </w:footnote>
  <w:footnote w:id="21">
    <w:p w:rsidR="00255E5F" w:rsidRDefault="00255E5F" w:rsidP="00255E5F">
      <w:pPr>
        <w:pStyle w:val="a3"/>
        <w:spacing w:after="0"/>
        <w:jc w:val="both"/>
        <w:rPr>
          <w:rtl/>
        </w:rPr>
      </w:pPr>
      <w:r>
        <w:rPr>
          <w:rStyle w:val="a5"/>
        </w:rPr>
        <w:footnoteRef/>
      </w:r>
      <w:r>
        <w:rPr>
          <w:rtl/>
        </w:rPr>
        <w:t xml:space="preserve"> </w:t>
      </w:r>
      <w:r>
        <w:rPr>
          <w:rFonts w:hint="cs"/>
          <w:rtl/>
        </w:rPr>
        <w:t xml:space="preserve">ראו ירושלמי תעניות, פ"ד ה"ה, דרשת רבי יהודה בר </w:t>
      </w:r>
      <w:proofErr w:type="spellStart"/>
      <w:r>
        <w:rPr>
          <w:rFonts w:hint="cs"/>
          <w:rtl/>
        </w:rPr>
        <w:t>אלעאי</w:t>
      </w:r>
      <w:proofErr w:type="spellEnd"/>
      <w:r>
        <w:rPr>
          <w:rFonts w:hint="cs"/>
          <w:rtl/>
        </w:rPr>
        <w:t xml:space="preserve"> בשם רבו (כנראה רבי עקיבא): "'הקול קול יעקב </w:t>
      </w:r>
      <w:proofErr w:type="spellStart"/>
      <w:r>
        <w:rPr>
          <w:rFonts w:hint="cs"/>
          <w:rtl/>
        </w:rPr>
        <w:t>והידים</w:t>
      </w:r>
      <w:proofErr w:type="spellEnd"/>
      <w:r>
        <w:rPr>
          <w:rFonts w:hint="cs"/>
          <w:rtl/>
        </w:rPr>
        <w:t xml:space="preserve"> ידי עשו' (בראשית </w:t>
      </w:r>
      <w:proofErr w:type="spellStart"/>
      <w:r>
        <w:rPr>
          <w:rFonts w:hint="cs"/>
          <w:rtl/>
        </w:rPr>
        <w:t>כז</w:t>
      </w:r>
      <w:proofErr w:type="spellEnd"/>
      <w:r>
        <w:rPr>
          <w:rFonts w:hint="cs"/>
          <w:rtl/>
        </w:rPr>
        <w:t xml:space="preserve">, </w:t>
      </w:r>
      <w:proofErr w:type="spellStart"/>
      <w:r>
        <w:rPr>
          <w:rFonts w:hint="cs"/>
          <w:rtl/>
        </w:rPr>
        <w:t>כב</w:t>
      </w:r>
      <w:proofErr w:type="spellEnd"/>
      <w:r>
        <w:rPr>
          <w:rFonts w:hint="cs"/>
          <w:rtl/>
        </w:rPr>
        <w:t xml:space="preserve">) </w:t>
      </w:r>
      <w:r>
        <w:rPr>
          <w:rtl/>
        </w:rPr>
        <w:t>–</w:t>
      </w:r>
      <w:r>
        <w:rPr>
          <w:rFonts w:hint="cs"/>
          <w:rtl/>
        </w:rPr>
        <w:t xml:space="preserve"> קולו של יעקב צווח ממה שעשו לו ידיו של עשו בביתר".</w:t>
      </w:r>
    </w:p>
  </w:footnote>
  <w:footnote w:id="22">
    <w:p w:rsidR="00255E5F" w:rsidRDefault="00255E5F" w:rsidP="00255E5F">
      <w:pPr>
        <w:pStyle w:val="a3"/>
        <w:spacing w:after="0"/>
        <w:jc w:val="both"/>
        <w:rPr>
          <w:rtl/>
        </w:rPr>
      </w:pPr>
      <w:r>
        <w:rPr>
          <w:rStyle w:val="a5"/>
        </w:rPr>
        <w:footnoteRef/>
      </w:r>
      <w:r>
        <w:rPr>
          <w:rtl/>
        </w:rPr>
        <w:t xml:space="preserve"> </w:t>
      </w:r>
      <w:r>
        <w:rPr>
          <w:rFonts w:hint="cs"/>
          <w:rtl/>
        </w:rPr>
        <w:t>ראו במאמר על מסכת תענית פרק ד, "מהותו של ט"ו באב", הערה 14.</w:t>
      </w:r>
    </w:p>
  </w:footnote>
  <w:footnote w:id="23">
    <w:p w:rsidR="00255E5F" w:rsidRDefault="00255E5F" w:rsidP="00255E5F">
      <w:pPr>
        <w:pStyle w:val="a3"/>
        <w:spacing w:after="0"/>
        <w:jc w:val="both"/>
        <w:rPr>
          <w:rtl/>
        </w:rPr>
      </w:pPr>
      <w:r>
        <w:rPr>
          <w:rStyle w:val="a5"/>
        </w:rPr>
        <w:footnoteRef/>
      </w:r>
      <w:r>
        <w:rPr>
          <w:rtl/>
        </w:rPr>
        <w:t xml:space="preserve"> </w:t>
      </w:r>
      <w:r>
        <w:rPr>
          <w:rFonts w:hint="cs"/>
          <w:rtl/>
        </w:rPr>
        <w:t>ראו במאמר על מסכת ראש השנה פרקים ג-ד, "תקנות רבן יוחנן בן זכאי".</w:t>
      </w:r>
    </w:p>
  </w:footnote>
  <w:footnote w:id="24">
    <w:p w:rsidR="00255E5F" w:rsidRDefault="00255E5F" w:rsidP="00255E5F">
      <w:pPr>
        <w:pStyle w:val="a3"/>
        <w:spacing w:after="0"/>
        <w:jc w:val="both"/>
      </w:pPr>
      <w:r>
        <w:rPr>
          <w:rStyle w:val="a5"/>
        </w:rPr>
        <w:footnoteRef/>
      </w:r>
      <w:r>
        <w:rPr>
          <w:rtl/>
        </w:rPr>
        <w:t xml:space="preserve"> </w:t>
      </w:r>
      <w:r>
        <w:rPr>
          <w:rFonts w:hint="cs"/>
          <w:rtl/>
        </w:rPr>
        <w:t>המקדש הראשון עמד כ-400 שנה והשני כ-600 שנה. אמנם, לפי ספירת חז"ל, בית ראשון עמד 410 שנים ובית שני 420 שנה, אך זה אינו תואם את הספירה המקובלת כיום.</w:t>
      </w:r>
    </w:p>
  </w:footnote>
  <w:footnote w:id="25">
    <w:p w:rsidR="00255E5F" w:rsidRDefault="00255E5F" w:rsidP="00255E5F">
      <w:pPr>
        <w:pStyle w:val="a3"/>
        <w:spacing w:after="0"/>
        <w:jc w:val="both"/>
      </w:pPr>
      <w:r>
        <w:rPr>
          <w:rStyle w:val="a5"/>
        </w:rPr>
        <w:footnoteRef/>
      </w:r>
      <w:r>
        <w:rPr>
          <w:rtl/>
        </w:rPr>
        <w:t xml:space="preserve"> </w:t>
      </w:r>
      <w:r w:rsidRPr="00D73B71">
        <w:rPr>
          <w:rFonts w:hint="cs"/>
          <w:rtl/>
        </w:rPr>
        <w:t xml:space="preserve">בכך ניתנה המחשה מודגשת לנאמר בסוגיית הפתיחה של המסכת </w:t>
      </w:r>
      <w:r w:rsidRPr="00D73B71">
        <w:rPr>
          <w:rtl/>
        </w:rPr>
        <w:t>–</w:t>
      </w:r>
      <w:r w:rsidRPr="00D73B71">
        <w:rPr>
          <w:rFonts w:hint="cs"/>
          <w:rtl/>
        </w:rPr>
        <w:t xml:space="preserve"> דרשת פסוקי המקרא החליפה את המושג המקורי של "ראיית פנים" במפגש הבלתי אמצעי בבית המקדש. ראו על כך במאמר הראשון על מסכת זו, "מצות הראייה".</w:t>
      </w:r>
    </w:p>
  </w:footnote>
  <w:footnote w:id="26">
    <w:p w:rsidR="00255E5F" w:rsidRDefault="00255E5F" w:rsidP="00255E5F">
      <w:pPr>
        <w:pStyle w:val="a3"/>
        <w:spacing w:after="0"/>
        <w:jc w:val="both"/>
      </w:pPr>
      <w:r>
        <w:rPr>
          <w:rStyle w:val="a5"/>
        </w:rPr>
        <w:footnoteRef/>
      </w:r>
      <w:r>
        <w:rPr>
          <w:rtl/>
        </w:rPr>
        <w:t xml:space="preserve"> </w:t>
      </w:r>
      <w:r>
        <w:rPr>
          <w:rFonts w:hint="cs"/>
          <w:rtl/>
        </w:rPr>
        <w:t xml:space="preserve">משנה חגיגה, ב, א </w:t>
      </w:r>
      <w:r w:rsidRPr="002511C5">
        <w:rPr>
          <w:rFonts w:hint="cs"/>
          <w:rtl/>
        </w:rPr>
        <w:t>(יא ע"ב).</w:t>
      </w:r>
    </w:p>
  </w:footnote>
  <w:footnote w:id="27">
    <w:p w:rsidR="00255E5F" w:rsidRDefault="00255E5F" w:rsidP="00255E5F">
      <w:pPr>
        <w:pStyle w:val="a3"/>
        <w:spacing w:after="0"/>
        <w:jc w:val="both"/>
      </w:pPr>
      <w:r>
        <w:rPr>
          <w:rStyle w:val="a5"/>
        </w:rPr>
        <w:footnoteRef/>
      </w:r>
      <w:r>
        <w:rPr>
          <w:rtl/>
        </w:rPr>
        <w:t xml:space="preserve"> </w:t>
      </w:r>
      <w:r>
        <w:rPr>
          <w:rFonts w:hint="cs"/>
          <w:rtl/>
        </w:rPr>
        <w:t xml:space="preserve">שמות לד, </w:t>
      </w:r>
      <w:proofErr w:type="spellStart"/>
      <w:r>
        <w:rPr>
          <w:rFonts w:hint="cs"/>
          <w:rtl/>
        </w:rPr>
        <w:t>כג</w:t>
      </w:r>
      <w:proofErr w:type="spellEnd"/>
      <w:r>
        <w:rPr>
          <w:rFonts w:hint="cs"/>
          <w:rtl/>
        </w:rPr>
        <w:t>.</w:t>
      </w:r>
    </w:p>
  </w:footnote>
  <w:footnote w:id="28">
    <w:p w:rsidR="00255E5F" w:rsidRDefault="00255E5F" w:rsidP="00255E5F">
      <w:pPr>
        <w:pStyle w:val="a3"/>
        <w:spacing w:after="0"/>
        <w:jc w:val="both"/>
        <w:rPr>
          <w:rtl/>
        </w:rPr>
      </w:pPr>
      <w:r>
        <w:rPr>
          <w:rStyle w:val="a5"/>
        </w:rPr>
        <w:footnoteRef/>
      </w:r>
      <w:r>
        <w:rPr>
          <w:rtl/>
        </w:rPr>
        <w:t xml:space="preserve"> </w:t>
      </w:r>
      <w:r w:rsidRPr="002511C5">
        <w:rPr>
          <w:rFonts w:hint="cs"/>
          <w:rtl/>
        </w:rPr>
        <w:t>ראו עוד על ההקבלה בין משניות אלו ועל משמעותה במאמר על פרק א במסכת זו, "מצות הראייה", חלק ב.</w:t>
      </w:r>
    </w:p>
  </w:footnote>
  <w:footnote w:id="29">
    <w:p w:rsidR="00255E5F" w:rsidRPr="004B0F2F" w:rsidRDefault="00255E5F" w:rsidP="00255E5F">
      <w:pPr>
        <w:pStyle w:val="a3"/>
        <w:spacing w:after="0"/>
        <w:jc w:val="both"/>
      </w:pPr>
      <w:r>
        <w:rPr>
          <w:rStyle w:val="a5"/>
        </w:rPr>
        <w:footnoteRef/>
      </w:r>
      <w:r>
        <w:rPr>
          <w:rtl/>
        </w:rPr>
        <w:t xml:space="preserve"> </w:t>
      </w:r>
      <w:r>
        <w:rPr>
          <w:rFonts w:hint="cs"/>
          <w:rtl/>
        </w:rPr>
        <w:t xml:space="preserve">משנה אבות, ב, ח. במסורת הראשונה שם רבי אליעזר בן </w:t>
      </w:r>
      <w:proofErr w:type="spellStart"/>
      <w:r>
        <w:rPr>
          <w:rFonts w:hint="cs"/>
          <w:rtl/>
        </w:rPr>
        <w:t>הורקנוס</w:t>
      </w:r>
      <w:proofErr w:type="spellEnd"/>
      <w:r>
        <w:rPr>
          <w:rFonts w:hint="cs"/>
          <w:rtl/>
        </w:rPr>
        <w:t xml:space="preserve"> נחשב לחשוב מבין התלמידים. </w:t>
      </w:r>
      <w:r w:rsidRPr="004B0F2F">
        <w:rPr>
          <w:rFonts w:hint="cs"/>
          <w:rtl/>
        </w:rPr>
        <w:t xml:space="preserve">בסיפור </w:t>
      </w:r>
      <w:r w:rsidRPr="004B0F2F">
        <w:rPr>
          <w:rtl/>
        </w:rPr>
        <w:t>–</w:t>
      </w:r>
      <w:r w:rsidRPr="004B0F2F">
        <w:rPr>
          <w:rFonts w:hint="cs"/>
          <w:rtl/>
        </w:rPr>
        <w:t xml:space="preserve"> נוסף על רבי אלעזר בן ערך </w:t>
      </w:r>
      <w:r w:rsidRPr="004B0F2F">
        <w:rPr>
          <w:rtl/>
        </w:rPr>
        <w:t>–</w:t>
      </w:r>
      <w:r w:rsidRPr="004B0F2F">
        <w:rPr>
          <w:rFonts w:hint="cs"/>
          <w:rtl/>
        </w:rPr>
        <w:t xml:space="preserve"> הבעייתי מבחינה היסטורית </w:t>
      </w:r>
      <w:r w:rsidRPr="004B0F2F">
        <w:rPr>
          <w:rtl/>
        </w:rPr>
        <w:t>–</w:t>
      </w:r>
      <w:r w:rsidRPr="004B0F2F">
        <w:rPr>
          <w:rFonts w:hint="cs"/>
          <w:rtl/>
        </w:rPr>
        <w:t xml:space="preserve"> מסופר שהתיאור המיוחד המצוי במשנה במסכת אבות לא היה המילה האחרונה על דרך חייו ולימודו. מסופר שהוא שהלך </w:t>
      </w:r>
      <w:proofErr w:type="spellStart"/>
      <w:r w:rsidRPr="004B0F2F">
        <w:rPr>
          <w:rFonts w:hint="cs"/>
          <w:rtl/>
        </w:rPr>
        <w:t>לאמאוס</w:t>
      </w:r>
      <w:proofErr w:type="spellEnd"/>
      <w:r w:rsidRPr="004B0F2F">
        <w:rPr>
          <w:rFonts w:hint="cs"/>
          <w:rtl/>
        </w:rPr>
        <w:t xml:space="preserve"> כאשר חבריו, תלמידי </w:t>
      </w:r>
      <w:proofErr w:type="spellStart"/>
      <w:r w:rsidRPr="004B0F2F">
        <w:rPr>
          <w:rFonts w:hint="cs"/>
          <w:rtl/>
        </w:rPr>
        <w:t>ריב"ז</w:t>
      </w:r>
      <w:proofErr w:type="spellEnd"/>
      <w:r w:rsidRPr="004B0F2F">
        <w:rPr>
          <w:rFonts w:hint="cs"/>
          <w:rtl/>
        </w:rPr>
        <w:t xml:space="preserve"> האחרים, הלכו ליבנה אחרי חורבן בית המקדש ושם הוא "שכח תלמודו". יש בסיפור ביקורת על "מעין המתגבר", שאינו יודע להתבטל בפני חבריו ואומר שהם צריכים לו, ולבסוף קרא בתורה "הח</w:t>
      </w:r>
      <w:r>
        <w:rPr>
          <w:rFonts w:hint="eastAsia"/>
          <w:rtl/>
        </w:rPr>
        <w:t>ֵ</w:t>
      </w:r>
      <w:r w:rsidRPr="004B0F2F">
        <w:rPr>
          <w:rFonts w:hint="cs"/>
          <w:rtl/>
        </w:rPr>
        <w:t>ר</w:t>
      </w:r>
      <w:r>
        <w:rPr>
          <w:rFonts w:hint="eastAsia"/>
          <w:rtl/>
        </w:rPr>
        <w:t>ֵ</w:t>
      </w:r>
      <w:r w:rsidRPr="004B0F2F">
        <w:rPr>
          <w:rFonts w:hint="cs"/>
          <w:rtl/>
        </w:rPr>
        <w:t>ש היה ל</w:t>
      </w:r>
      <w:r>
        <w:rPr>
          <w:rFonts w:hint="eastAsia"/>
          <w:rtl/>
        </w:rPr>
        <w:t>ִ</w:t>
      </w:r>
      <w:r w:rsidRPr="004B0F2F">
        <w:rPr>
          <w:rFonts w:hint="cs"/>
          <w:rtl/>
        </w:rPr>
        <w:t>ב</w:t>
      </w:r>
      <w:r>
        <w:rPr>
          <w:rFonts w:hint="eastAsia"/>
          <w:rtl/>
        </w:rPr>
        <w:t>ָּ</w:t>
      </w:r>
      <w:r w:rsidRPr="004B0F2F">
        <w:rPr>
          <w:rFonts w:hint="cs"/>
          <w:rtl/>
        </w:rPr>
        <w:t>ם"</w:t>
      </w:r>
      <w:r>
        <w:rPr>
          <w:rFonts w:hint="cs"/>
          <w:rtl/>
        </w:rPr>
        <w:t xml:space="preserve"> במקום "החודש הזה לכם"</w:t>
      </w:r>
      <w:r w:rsidRPr="004B0F2F">
        <w:rPr>
          <w:rFonts w:hint="cs"/>
          <w:rtl/>
        </w:rPr>
        <w:t xml:space="preserve"> (שבת </w:t>
      </w:r>
      <w:proofErr w:type="spellStart"/>
      <w:r w:rsidRPr="004B0F2F">
        <w:rPr>
          <w:rFonts w:hint="cs"/>
          <w:rtl/>
        </w:rPr>
        <w:t>קמז</w:t>
      </w:r>
      <w:proofErr w:type="spellEnd"/>
      <w:r w:rsidRPr="004B0F2F">
        <w:rPr>
          <w:rFonts w:hint="cs"/>
          <w:rtl/>
        </w:rPr>
        <w:t xml:space="preserve"> ע"ב; ובשינוי בקהלת רבה, ז, ב).</w:t>
      </w:r>
    </w:p>
  </w:footnote>
  <w:footnote w:id="30">
    <w:p w:rsidR="00255E5F" w:rsidRDefault="00255E5F" w:rsidP="00255E5F">
      <w:pPr>
        <w:pStyle w:val="a3"/>
        <w:spacing w:after="0"/>
        <w:jc w:val="both"/>
        <w:rPr>
          <w:rtl/>
        </w:rPr>
      </w:pPr>
      <w:r w:rsidRPr="004B0F2F">
        <w:rPr>
          <w:rStyle w:val="a5"/>
        </w:rPr>
        <w:footnoteRef/>
      </w:r>
      <w:r w:rsidRPr="004B0F2F">
        <w:rPr>
          <w:rtl/>
        </w:rPr>
        <w:t xml:space="preserve"> </w:t>
      </w:r>
      <w:r w:rsidRPr="004B0F2F">
        <w:rPr>
          <w:rFonts w:hint="cs"/>
          <w:rtl/>
        </w:rPr>
        <w:t>משנה חגיגה</w:t>
      </w:r>
      <w:r>
        <w:rPr>
          <w:rFonts w:hint="cs"/>
          <w:rtl/>
        </w:rPr>
        <w:t>, שם.</w:t>
      </w:r>
      <w:r w:rsidRPr="004B0F2F">
        <w:rPr>
          <w:rFonts w:hint="cs"/>
          <w:rtl/>
        </w:rPr>
        <w:t xml:space="preserve"> </w:t>
      </w:r>
    </w:p>
  </w:footnote>
  <w:footnote w:id="31">
    <w:p w:rsidR="00255E5F" w:rsidRDefault="00255E5F" w:rsidP="00255E5F">
      <w:pPr>
        <w:pStyle w:val="a3"/>
        <w:spacing w:after="0"/>
        <w:jc w:val="both"/>
      </w:pPr>
      <w:r>
        <w:rPr>
          <w:rStyle w:val="a5"/>
        </w:rPr>
        <w:footnoteRef/>
      </w:r>
      <w:r>
        <w:rPr>
          <w:rtl/>
        </w:rPr>
        <w:t xml:space="preserve"> </w:t>
      </w:r>
      <w:r>
        <w:rPr>
          <w:rFonts w:hint="cs"/>
          <w:rtl/>
        </w:rPr>
        <w:t>חגיגה יד ע"ב.</w:t>
      </w:r>
    </w:p>
  </w:footnote>
  <w:footnote w:id="32">
    <w:p w:rsidR="00255E5F" w:rsidRDefault="00255E5F" w:rsidP="00255E5F">
      <w:pPr>
        <w:pStyle w:val="a3"/>
        <w:spacing w:after="0"/>
        <w:jc w:val="both"/>
      </w:pPr>
      <w:r>
        <w:rPr>
          <w:rStyle w:val="a5"/>
        </w:rPr>
        <w:footnoteRef/>
      </w:r>
      <w:r>
        <w:rPr>
          <w:rtl/>
        </w:rPr>
        <w:t xml:space="preserve"> </w:t>
      </w:r>
      <w:r>
        <w:rPr>
          <w:rFonts w:hint="cs"/>
          <w:rtl/>
        </w:rPr>
        <w:t xml:space="preserve">תהלים </w:t>
      </w:r>
      <w:proofErr w:type="spellStart"/>
      <w:r>
        <w:rPr>
          <w:rFonts w:hint="cs"/>
          <w:rtl/>
        </w:rPr>
        <w:t>מב</w:t>
      </w:r>
      <w:proofErr w:type="spellEnd"/>
      <w:r>
        <w:rPr>
          <w:rFonts w:hint="cs"/>
          <w:rtl/>
        </w:rPr>
        <w:t>, ח. וראו תענית כה ע"ב.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5F"/>
    <w:rsid w:val="00255E5F"/>
    <w:rsid w:val="00896306"/>
    <w:rsid w:val="008A4698"/>
    <w:rsid w:val="00BA0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3EA83-D10D-45E0-A16A-003C049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5F"/>
    <w:pPr>
      <w:bidi/>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55E5F"/>
    <w:rPr>
      <w:sz w:val="20"/>
      <w:szCs w:val="20"/>
    </w:rPr>
  </w:style>
  <w:style w:type="character" w:customStyle="1" w:styleId="a4">
    <w:name w:val="טקסט הערת שוליים תו"/>
    <w:basedOn w:val="a0"/>
    <w:link w:val="a3"/>
    <w:semiHidden/>
    <w:rsid w:val="00255E5F"/>
    <w:rPr>
      <w:rFonts w:ascii="Arial" w:eastAsia="Times New Roman" w:hAnsi="Arial" w:cs="Arial"/>
      <w:sz w:val="20"/>
      <w:szCs w:val="20"/>
    </w:rPr>
  </w:style>
  <w:style w:type="character" w:styleId="a5">
    <w:name w:val="footnote reference"/>
    <w:semiHidden/>
    <w:unhideWhenUsed/>
    <w:rsid w:val="00255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10478</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dc:creator>
  <cp:keywords/>
  <dc:description/>
  <cp:lastModifiedBy>הראל</cp:lastModifiedBy>
  <cp:revision>1</cp:revision>
  <dcterms:created xsi:type="dcterms:W3CDTF">2014-10-06T17:15:00Z</dcterms:created>
  <dcterms:modified xsi:type="dcterms:W3CDTF">2014-10-06T17:16:00Z</dcterms:modified>
</cp:coreProperties>
</file>