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F37F1B" w14:textId="202BF080" w:rsidR="00922709" w:rsidRDefault="00922709" w:rsidP="004000CD">
      <w:r>
        <w:t xml:space="preserve">            </w:t>
      </w:r>
      <w:r w:rsidR="00B95B65">
        <w:t xml:space="preserve">   </w:t>
      </w:r>
      <w:r>
        <w:t xml:space="preserve">  </w:t>
      </w:r>
      <w:r w:rsidR="00A67C1E">
        <w:t xml:space="preserve">    </w:t>
      </w:r>
      <w:r>
        <w:t xml:space="preserve"> </w:t>
      </w:r>
      <w:proofErr w:type="spellStart"/>
      <w:r>
        <w:t>Gemara</w:t>
      </w:r>
      <w:proofErr w:type="spellEnd"/>
      <w:r>
        <w:t xml:space="preserve"> </w:t>
      </w:r>
      <w:proofErr w:type="spellStart"/>
      <w:r w:rsidR="004E6620">
        <w:t>Eiruvin</w:t>
      </w:r>
      <w:proofErr w:type="spellEnd"/>
      <w:r w:rsidR="004E6620">
        <w:t xml:space="preserve"> 5a - </w:t>
      </w:r>
      <w:r w:rsidR="004E6620" w:rsidRPr="008303BD">
        <w:rPr>
          <w:rFonts w:cs="Arial" w:hint="cs"/>
          <w:rtl/>
        </w:rPr>
        <w:t>אם</w:t>
      </w:r>
      <w:r w:rsidR="004E6620" w:rsidRPr="008303BD">
        <w:rPr>
          <w:rFonts w:cs="Arial"/>
          <w:rtl/>
        </w:rPr>
        <w:t xml:space="preserve"> </w:t>
      </w:r>
      <w:r w:rsidR="004E6620" w:rsidRPr="008303BD">
        <w:rPr>
          <w:rFonts w:cs="Arial" w:hint="cs"/>
          <w:rtl/>
        </w:rPr>
        <w:t>יש</w:t>
      </w:r>
      <w:r w:rsidR="004E6620" w:rsidRPr="008303BD">
        <w:rPr>
          <w:rFonts w:cs="Arial"/>
          <w:rtl/>
        </w:rPr>
        <w:t xml:space="preserve"> </w:t>
      </w:r>
      <w:r w:rsidR="004E6620" w:rsidRPr="008303BD">
        <w:rPr>
          <w:rFonts w:cs="Arial" w:hint="cs"/>
          <w:rtl/>
        </w:rPr>
        <w:t>שם</w:t>
      </w:r>
      <w:r w:rsidR="004E6620" w:rsidRPr="008303BD">
        <w:rPr>
          <w:rFonts w:cs="Arial"/>
          <w:rtl/>
        </w:rPr>
        <w:t xml:space="preserve"> </w:t>
      </w:r>
      <w:r w:rsidR="004E6620" w:rsidRPr="008303BD">
        <w:rPr>
          <w:rFonts w:cs="Arial" w:hint="cs"/>
          <w:rtl/>
        </w:rPr>
        <w:t>פס</w:t>
      </w:r>
      <w:r w:rsidR="004E6620" w:rsidRPr="008303BD">
        <w:rPr>
          <w:rFonts w:cs="Arial"/>
          <w:rtl/>
        </w:rPr>
        <w:t xml:space="preserve"> </w:t>
      </w:r>
      <w:r w:rsidR="004E6620" w:rsidRPr="008303BD">
        <w:rPr>
          <w:rFonts w:cs="Arial" w:hint="cs"/>
          <w:rtl/>
        </w:rPr>
        <w:t>ד׳</w:t>
      </w:r>
      <w:r w:rsidR="004E6620">
        <w:t xml:space="preserve"> </w:t>
      </w:r>
      <w:r w:rsidR="00560DDD">
        <w:t>-An Erroneous Diagram in Vilna Shas</w:t>
      </w:r>
    </w:p>
    <w:p w14:paraId="0E7948D9" w14:textId="48ED450A" w:rsidR="00C953D1" w:rsidRDefault="007C5EAF" w:rsidP="004000CD">
      <w:r>
        <w:t xml:space="preserve">(Thank you to </w:t>
      </w:r>
      <w:proofErr w:type="spellStart"/>
      <w:r>
        <w:t>Aharon</w:t>
      </w:r>
      <w:proofErr w:type="spellEnd"/>
      <w:r>
        <w:t xml:space="preserve"> for his assistance with this article)</w:t>
      </w:r>
    </w:p>
    <w:p w14:paraId="50AD13C9" w14:textId="45FF0658" w:rsidR="00DE1F68" w:rsidRDefault="00C953D1" w:rsidP="00B561D2">
      <w:r>
        <w:t xml:space="preserve">Summary- The illustration which appears </w:t>
      </w:r>
      <w:r>
        <w:rPr>
          <w:rFonts w:cs="Arial"/>
        </w:rPr>
        <w:t xml:space="preserve">in the classic Vilna Shas </w:t>
      </w:r>
      <w:r>
        <w:t xml:space="preserve">for the </w:t>
      </w:r>
      <w:proofErr w:type="spellStart"/>
      <w:r>
        <w:t>Rashi</w:t>
      </w:r>
      <w:proofErr w:type="spellEnd"/>
      <w:r w:rsidR="009D1A38">
        <w:t xml:space="preserve"> “</w:t>
      </w:r>
      <w:r>
        <w:t xml:space="preserve"> </w:t>
      </w:r>
      <w:r w:rsidRPr="008303BD">
        <w:rPr>
          <w:rFonts w:cs="Arial" w:hint="cs"/>
          <w:rtl/>
        </w:rPr>
        <w:t>אם</w:t>
      </w:r>
      <w:r w:rsidRPr="008303BD">
        <w:rPr>
          <w:rFonts w:cs="Arial"/>
          <w:rtl/>
        </w:rPr>
        <w:t xml:space="preserve"> </w:t>
      </w:r>
      <w:r w:rsidRPr="008303BD">
        <w:rPr>
          <w:rFonts w:cs="Arial" w:hint="cs"/>
          <w:rtl/>
        </w:rPr>
        <w:t>יש</w:t>
      </w:r>
      <w:r w:rsidRPr="008303BD">
        <w:rPr>
          <w:rFonts w:cs="Arial"/>
          <w:rtl/>
        </w:rPr>
        <w:t xml:space="preserve"> </w:t>
      </w:r>
      <w:r w:rsidRPr="008303BD">
        <w:rPr>
          <w:rFonts w:cs="Arial" w:hint="cs"/>
          <w:rtl/>
        </w:rPr>
        <w:t>שם</w:t>
      </w:r>
      <w:r w:rsidRPr="008303BD">
        <w:rPr>
          <w:rFonts w:cs="Arial"/>
          <w:rtl/>
        </w:rPr>
        <w:t xml:space="preserve"> </w:t>
      </w:r>
      <w:r w:rsidRPr="008303BD">
        <w:rPr>
          <w:rFonts w:cs="Arial" w:hint="cs"/>
          <w:rtl/>
        </w:rPr>
        <w:t>פס</w:t>
      </w:r>
      <w:r w:rsidRPr="008303BD">
        <w:rPr>
          <w:rFonts w:cs="Arial"/>
          <w:rtl/>
        </w:rPr>
        <w:t xml:space="preserve"> </w:t>
      </w:r>
      <w:r w:rsidRPr="008303BD">
        <w:rPr>
          <w:rFonts w:cs="Arial" w:hint="cs"/>
          <w:rtl/>
        </w:rPr>
        <w:t>ד׳</w:t>
      </w:r>
      <w:r w:rsidR="009D1A38">
        <w:rPr>
          <w:rFonts w:cs="Arial"/>
        </w:rPr>
        <w:t>”</w:t>
      </w:r>
      <w:r>
        <w:rPr>
          <w:rFonts w:cs="Arial"/>
        </w:rPr>
        <w:t xml:space="preserve">  is incorrect for two reasons. </w:t>
      </w:r>
      <w:r w:rsidR="00A96338">
        <w:t xml:space="preserve"> </w:t>
      </w:r>
      <w:r w:rsidR="00C023D3">
        <w:t>There is ample evidence that a</w:t>
      </w:r>
      <w:r w:rsidR="00A96338">
        <w:t xml:space="preserve"> diagram was drawn by </w:t>
      </w:r>
      <w:proofErr w:type="spellStart"/>
      <w:r w:rsidR="00A96338">
        <w:t>Rashi</w:t>
      </w:r>
      <w:proofErr w:type="spellEnd"/>
      <w:r w:rsidR="00C023D3">
        <w:t xml:space="preserve"> preceded by </w:t>
      </w:r>
      <w:r w:rsidR="00A96338">
        <w:t>the word “</w:t>
      </w:r>
      <w:proofErr w:type="spellStart"/>
      <w:r w:rsidR="00A96338">
        <w:t>Kazeh</w:t>
      </w:r>
      <w:proofErr w:type="spellEnd"/>
      <w:r w:rsidR="00A96338">
        <w:t>”. Over time, it was represented in different ways.</w:t>
      </w:r>
      <w:r w:rsidR="00A96338">
        <w:rPr>
          <w:rFonts w:cs="Arial"/>
        </w:rPr>
        <w:t xml:space="preserve"> </w:t>
      </w:r>
      <w:r>
        <w:rPr>
          <w:rFonts w:cs="Arial"/>
        </w:rPr>
        <w:t xml:space="preserve">The illustration as it appeared in manuscripts and in many earlier printed editions reflected more accurately the words of </w:t>
      </w:r>
      <w:proofErr w:type="spellStart"/>
      <w:r>
        <w:rPr>
          <w:rFonts w:cs="Arial"/>
        </w:rPr>
        <w:t>Rashi</w:t>
      </w:r>
      <w:proofErr w:type="spellEnd"/>
      <w:r>
        <w:rPr>
          <w:rFonts w:cs="Arial"/>
        </w:rPr>
        <w:t xml:space="preserve">. What is most curious is that an earlier edition of </w:t>
      </w:r>
      <w:proofErr w:type="spellStart"/>
      <w:r>
        <w:rPr>
          <w:rFonts w:cs="Arial"/>
        </w:rPr>
        <w:t>Eruvin</w:t>
      </w:r>
      <w:proofErr w:type="spellEnd"/>
      <w:r>
        <w:rPr>
          <w:rFonts w:cs="Arial"/>
        </w:rPr>
        <w:t xml:space="preserve"> by the </w:t>
      </w:r>
      <w:proofErr w:type="spellStart"/>
      <w:r>
        <w:rPr>
          <w:rFonts w:cs="Arial"/>
        </w:rPr>
        <w:t>Romm</w:t>
      </w:r>
      <w:proofErr w:type="spellEnd"/>
      <w:r>
        <w:rPr>
          <w:rFonts w:cs="Arial"/>
        </w:rPr>
        <w:t xml:space="preserve"> publishing house (1859) was also more accurate than that of the </w:t>
      </w:r>
      <w:r w:rsidR="00DC44A7">
        <w:rPr>
          <w:rFonts w:cs="Arial"/>
        </w:rPr>
        <w:t xml:space="preserve">iconic </w:t>
      </w:r>
      <w:proofErr w:type="spellStart"/>
      <w:r w:rsidR="00DC44A7">
        <w:rPr>
          <w:rFonts w:cs="Arial"/>
        </w:rPr>
        <w:t>Romm</w:t>
      </w:r>
      <w:proofErr w:type="spellEnd"/>
      <w:r>
        <w:rPr>
          <w:rFonts w:cs="Arial"/>
        </w:rPr>
        <w:t xml:space="preserve"> Vilna Shas.</w:t>
      </w:r>
      <w:r w:rsidR="00DC44A7">
        <w:rPr>
          <w:rFonts w:cs="Arial"/>
        </w:rPr>
        <w:t xml:space="preserve"> (1881)</w:t>
      </w:r>
    </w:p>
    <w:p w14:paraId="5AE05B2E" w14:textId="66AC4BCD" w:rsidR="00346DEA" w:rsidRDefault="005C507D" w:rsidP="004000CD">
      <w:r>
        <w:rPr>
          <w:noProof/>
        </w:rPr>
        <w:drawing>
          <wp:inline distT="0" distB="0" distL="0" distR="0" wp14:anchorId="05CF0725" wp14:editId="159A9755">
            <wp:extent cx="2494915" cy="191389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DEA">
        <w:t xml:space="preserve">   </w:t>
      </w:r>
    </w:p>
    <w:p w14:paraId="6C16EBE5" w14:textId="77777777" w:rsidR="00A85F57" w:rsidRDefault="00A85F57" w:rsidP="004000CD">
      <w:proofErr w:type="spellStart"/>
      <w:r w:rsidRPr="00574EFC">
        <w:rPr>
          <w:i/>
          <w:iCs/>
        </w:rPr>
        <w:t>Gemara</w:t>
      </w:r>
      <w:proofErr w:type="spellEnd"/>
      <w:r w:rsidRPr="00574EFC">
        <w:rPr>
          <w:i/>
          <w:iCs/>
        </w:rPr>
        <w:t xml:space="preserve"> </w:t>
      </w:r>
      <w:proofErr w:type="spellStart"/>
      <w:r w:rsidRPr="00574EFC">
        <w:rPr>
          <w:i/>
          <w:iCs/>
        </w:rPr>
        <w:t>Eiruvin</w:t>
      </w:r>
      <w:proofErr w:type="spellEnd"/>
      <w:r>
        <w:t xml:space="preserve"> 5a</w:t>
      </w:r>
    </w:p>
    <w:p w14:paraId="46649784" w14:textId="0211D64C" w:rsidR="00E50292" w:rsidRDefault="00E50292" w:rsidP="004000CD">
      <w:r>
        <w:t xml:space="preserve">The </w:t>
      </w:r>
      <w:proofErr w:type="spellStart"/>
      <w:r w:rsidRPr="00574EFC">
        <w:rPr>
          <w:i/>
          <w:iCs/>
        </w:rPr>
        <w:t>Gem</w:t>
      </w:r>
      <w:r w:rsidR="00647645" w:rsidRPr="00574EFC">
        <w:rPr>
          <w:i/>
          <w:iCs/>
        </w:rPr>
        <w:t>a</w:t>
      </w:r>
      <w:r w:rsidRPr="00574EFC">
        <w:rPr>
          <w:i/>
          <w:iCs/>
        </w:rPr>
        <w:t>ra</w:t>
      </w:r>
      <w:proofErr w:type="spellEnd"/>
      <w:r>
        <w:t xml:space="preserve"> discusses a case where the </w:t>
      </w:r>
      <w:proofErr w:type="spellStart"/>
      <w:r w:rsidRPr="00574EFC">
        <w:rPr>
          <w:i/>
          <w:iCs/>
        </w:rPr>
        <w:t>Korah</w:t>
      </w:r>
      <w:proofErr w:type="spellEnd"/>
      <w:r>
        <w:t xml:space="preserve"> is less than ten </w:t>
      </w:r>
      <w:proofErr w:type="spellStart"/>
      <w:r w:rsidRPr="00574EFC">
        <w:rPr>
          <w:i/>
          <w:iCs/>
        </w:rPr>
        <w:t>Tefachim</w:t>
      </w:r>
      <w:proofErr w:type="spellEnd"/>
      <w:r>
        <w:t xml:space="preserve"> from the groun</w:t>
      </w:r>
      <w:r w:rsidR="00647645">
        <w:t xml:space="preserve">d…how do you fix it? The </w:t>
      </w:r>
      <w:proofErr w:type="spellStart"/>
      <w:r w:rsidR="00647645" w:rsidRPr="00574EFC">
        <w:rPr>
          <w:i/>
          <w:iCs/>
        </w:rPr>
        <w:t>Gemara</w:t>
      </w:r>
      <w:proofErr w:type="spellEnd"/>
      <w:r w:rsidR="00647645">
        <w:t xml:space="preserve"> says you have to dig down until the height from the area you dig up to the </w:t>
      </w:r>
      <w:proofErr w:type="spellStart"/>
      <w:r w:rsidR="00647645" w:rsidRPr="00574EFC">
        <w:rPr>
          <w:i/>
          <w:iCs/>
        </w:rPr>
        <w:t>Korah</w:t>
      </w:r>
      <w:proofErr w:type="spellEnd"/>
      <w:r w:rsidR="00647645">
        <w:t xml:space="preserve"> is 10 </w:t>
      </w:r>
      <w:proofErr w:type="spellStart"/>
      <w:r w:rsidR="00647645" w:rsidRPr="00574EFC">
        <w:rPr>
          <w:i/>
          <w:iCs/>
        </w:rPr>
        <w:t>Tefachim</w:t>
      </w:r>
      <w:proofErr w:type="spellEnd"/>
      <w:r w:rsidR="00647645">
        <w:t xml:space="preserve">. The ditch you dig extends the width of the alleyway but the question is how long does that ditch have to extend into the </w:t>
      </w:r>
      <w:proofErr w:type="spellStart"/>
      <w:r w:rsidR="00647645" w:rsidRPr="00574EFC">
        <w:rPr>
          <w:i/>
          <w:iCs/>
        </w:rPr>
        <w:t>Mavuy</w:t>
      </w:r>
      <w:proofErr w:type="spellEnd"/>
      <w:r w:rsidR="00647645">
        <w:t xml:space="preserve">? </w:t>
      </w:r>
      <w:proofErr w:type="spellStart"/>
      <w:r w:rsidR="00647645" w:rsidRPr="00574EFC">
        <w:rPr>
          <w:i/>
          <w:iCs/>
        </w:rPr>
        <w:t>Rav</w:t>
      </w:r>
      <w:proofErr w:type="spellEnd"/>
      <w:r w:rsidR="00647645" w:rsidRPr="00574EFC">
        <w:rPr>
          <w:i/>
          <w:iCs/>
        </w:rPr>
        <w:t xml:space="preserve"> Yosef</w:t>
      </w:r>
      <w:r w:rsidR="00647645">
        <w:t xml:space="preserve"> says the length of the ditch only has to be four </w:t>
      </w:r>
      <w:proofErr w:type="spellStart"/>
      <w:r w:rsidR="00647645" w:rsidRPr="00574EFC">
        <w:rPr>
          <w:i/>
          <w:iCs/>
        </w:rPr>
        <w:t>Tefachim</w:t>
      </w:r>
      <w:proofErr w:type="spellEnd"/>
      <w:r w:rsidR="00647645" w:rsidRPr="00574EFC">
        <w:rPr>
          <w:i/>
          <w:iCs/>
        </w:rPr>
        <w:t xml:space="preserve"> </w:t>
      </w:r>
      <w:r w:rsidR="00647645">
        <w:t xml:space="preserve">and </w:t>
      </w:r>
      <w:proofErr w:type="spellStart"/>
      <w:r w:rsidR="00647645" w:rsidRPr="00574EFC">
        <w:rPr>
          <w:i/>
          <w:iCs/>
        </w:rPr>
        <w:t>Abaye</w:t>
      </w:r>
      <w:proofErr w:type="spellEnd"/>
      <w:r w:rsidR="00647645">
        <w:t xml:space="preserve"> says </w:t>
      </w:r>
      <w:r w:rsidR="00574EFC">
        <w:t>f</w:t>
      </w:r>
      <w:r w:rsidR="00647645">
        <w:t xml:space="preserve">our </w:t>
      </w:r>
      <w:r w:rsidR="00647645" w:rsidRPr="00574EFC">
        <w:rPr>
          <w:i/>
          <w:iCs/>
        </w:rPr>
        <w:t>Amos</w:t>
      </w:r>
      <w:r w:rsidR="00647645">
        <w:t xml:space="preserve">. The </w:t>
      </w:r>
      <w:proofErr w:type="spellStart"/>
      <w:r w:rsidR="00647645" w:rsidRPr="00574EFC">
        <w:rPr>
          <w:i/>
          <w:iCs/>
        </w:rPr>
        <w:t>Gemara</w:t>
      </w:r>
      <w:proofErr w:type="spellEnd"/>
      <w:r w:rsidR="00647645">
        <w:t xml:space="preserve"> then wants to say that </w:t>
      </w:r>
      <w:proofErr w:type="spellStart"/>
      <w:r w:rsidR="00647645" w:rsidRPr="00574EFC">
        <w:rPr>
          <w:i/>
          <w:iCs/>
        </w:rPr>
        <w:t>Rav</w:t>
      </w:r>
      <w:proofErr w:type="spellEnd"/>
      <w:r w:rsidR="00647645" w:rsidRPr="00574EFC">
        <w:rPr>
          <w:i/>
          <w:iCs/>
        </w:rPr>
        <w:t xml:space="preserve"> Yosef</w:t>
      </w:r>
      <w:r w:rsidR="00647645">
        <w:t xml:space="preserve"> holds like </w:t>
      </w:r>
      <w:proofErr w:type="spellStart"/>
      <w:r w:rsidR="00647645" w:rsidRPr="00574EFC">
        <w:rPr>
          <w:i/>
          <w:iCs/>
        </w:rPr>
        <w:t>Rav</w:t>
      </w:r>
      <w:proofErr w:type="spellEnd"/>
      <w:r w:rsidR="00B561D2">
        <w:rPr>
          <w:i/>
          <w:iCs/>
        </w:rPr>
        <w:t xml:space="preserve"> </w:t>
      </w:r>
      <w:r w:rsidR="00647645" w:rsidRPr="00574EFC">
        <w:rPr>
          <w:i/>
          <w:iCs/>
        </w:rPr>
        <w:t>Ami</w:t>
      </w:r>
      <w:r w:rsidR="00647645">
        <w:t xml:space="preserve"> who says that a distance inwards of four </w:t>
      </w:r>
      <w:proofErr w:type="spellStart"/>
      <w:r w:rsidR="00647645" w:rsidRPr="00574EFC">
        <w:rPr>
          <w:i/>
          <w:iCs/>
        </w:rPr>
        <w:t>Tefachim</w:t>
      </w:r>
      <w:proofErr w:type="spellEnd"/>
      <w:r w:rsidR="00647645">
        <w:t xml:space="preserve"> is considered </w:t>
      </w:r>
      <w:proofErr w:type="spellStart"/>
      <w:r w:rsidR="00647645" w:rsidRPr="00574EFC">
        <w:rPr>
          <w:i/>
          <w:iCs/>
        </w:rPr>
        <w:t>Chashuv</w:t>
      </w:r>
      <w:proofErr w:type="spellEnd"/>
      <w:r w:rsidR="00647645">
        <w:t xml:space="preserve"> enough to maintain the status of </w:t>
      </w:r>
      <w:r w:rsidR="00F97F6E">
        <w:t xml:space="preserve">a </w:t>
      </w:r>
      <w:proofErr w:type="spellStart"/>
      <w:r w:rsidR="00F97F6E" w:rsidRPr="00574EFC">
        <w:rPr>
          <w:i/>
          <w:iCs/>
        </w:rPr>
        <w:t>Mavuy</w:t>
      </w:r>
      <w:proofErr w:type="spellEnd"/>
      <w:r w:rsidR="00F97F6E">
        <w:t xml:space="preserve"> which is made </w:t>
      </w:r>
      <w:proofErr w:type="spellStart"/>
      <w:r w:rsidR="00F97F6E" w:rsidRPr="00574EFC">
        <w:rPr>
          <w:i/>
          <w:iCs/>
        </w:rPr>
        <w:t>Mutar</w:t>
      </w:r>
      <w:proofErr w:type="spellEnd"/>
      <w:r w:rsidR="00F97F6E">
        <w:t xml:space="preserve"> by </w:t>
      </w:r>
      <w:r w:rsidR="00647645" w:rsidRPr="00574EFC">
        <w:rPr>
          <w:i/>
          <w:iCs/>
        </w:rPr>
        <w:t xml:space="preserve">a </w:t>
      </w:r>
      <w:proofErr w:type="spellStart"/>
      <w:r w:rsidR="00647645" w:rsidRPr="00574EFC">
        <w:rPr>
          <w:i/>
          <w:iCs/>
        </w:rPr>
        <w:t>Korah</w:t>
      </w:r>
      <w:proofErr w:type="spellEnd"/>
      <w:r w:rsidR="00647645">
        <w:t xml:space="preserve">. The case of </w:t>
      </w:r>
      <w:proofErr w:type="spellStart"/>
      <w:r w:rsidR="00647645" w:rsidRPr="00574EFC">
        <w:rPr>
          <w:i/>
          <w:iCs/>
        </w:rPr>
        <w:t>Rav</w:t>
      </w:r>
      <w:proofErr w:type="spellEnd"/>
      <w:r w:rsidR="00647645" w:rsidRPr="00574EFC">
        <w:rPr>
          <w:i/>
          <w:iCs/>
        </w:rPr>
        <w:t xml:space="preserve"> Ami</w:t>
      </w:r>
      <w:r w:rsidR="00647645">
        <w:t xml:space="preserve"> is the basis for the illustration in </w:t>
      </w:r>
      <w:proofErr w:type="spellStart"/>
      <w:r w:rsidR="00647645" w:rsidRPr="00574EFC">
        <w:rPr>
          <w:i/>
          <w:iCs/>
        </w:rPr>
        <w:t>Rashi</w:t>
      </w:r>
      <w:proofErr w:type="spellEnd"/>
      <w:r w:rsidR="00647645">
        <w:t xml:space="preserve">. </w:t>
      </w:r>
    </w:p>
    <w:p w14:paraId="4BA29592" w14:textId="5A6E8D3A" w:rsidR="00C953D1" w:rsidRDefault="00B561D2" w:rsidP="00B561D2">
      <w:r>
        <w:t xml:space="preserve">This is the Lashon of the </w:t>
      </w:r>
      <w:proofErr w:type="spellStart"/>
      <w:r>
        <w:t>Gemara</w:t>
      </w:r>
      <w:proofErr w:type="spellEnd"/>
      <w:r>
        <w:t>:</w:t>
      </w:r>
    </w:p>
    <w:p w14:paraId="63130455" w14:textId="6F5FDCB2" w:rsidR="00E759CA" w:rsidRDefault="00922709" w:rsidP="00C953D1">
      <w:pPr>
        <w:bidi/>
        <w:rPr>
          <w:rFonts w:ascii="David" w:hAnsi="David" w:cs="Arial"/>
          <w:color w:val="000000"/>
          <w:sz w:val="24"/>
          <w:szCs w:val="24"/>
          <w:shd w:val="clear" w:color="auto" w:fill="FFFFFF"/>
        </w:rPr>
      </w:pPr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  <w:rtl/>
        </w:rPr>
        <w:t>היה פחות מעשרה טפחים וחקק בו להשלימו לעשרה</w:t>
      </w:r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</w:rPr>
        <w:t>,</w:t>
      </w:r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  <w:rtl/>
        </w:rPr>
        <w:t xml:space="preserve"> כמה חוקק</w:t>
      </w:r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</w:rPr>
        <w:t>?</w:t>
      </w:r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  <w:rtl/>
        </w:rPr>
        <w:t xml:space="preserve"> כמה חוקק</w:t>
      </w:r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</w:rPr>
        <w:t>?!!</w:t>
      </w:r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  <w:rtl/>
        </w:rPr>
        <w:t xml:space="preserve"> כמה </w:t>
      </w:r>
      <w:proofErr w:type="spellStart"/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  <w:rtl/>
        </w:rPr>
        <w:t>דצריך</w:t>
      </w:r>
      <w:proofErr w:type="spellEnd"/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  <w:rtl/>
        </w:rPr>
        <w:t xml:space="preserve"> ליה</w:t>
      </w:r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</w:rPr>
        <w:t>!</w:t>
      </w:r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  <w:rtl/>
        </w:rPr>
        <w:t xml:space="preserve"> אלא משכו בכמה</w:t>
      </w:r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</w:rPr>
        <w:t>?</w:t>
      </w:r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  <w:rtl/>
        </w:rPr>
        <w:t xml:space="preserve"> רב יוסף אמר בארבעה</w:t>
      </w:r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</w:rPr>
        <w:t>,</w:t>
      </w:r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  <w:rtl/>
        </w:rPr>
        <w:t xml:space="preserve"> </w:t>
      </w:r>
      <w:proofErr w:type="spellStart"/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  <w:rtl/>
        </w:rPr>
        <w:t>אביי</w:t>
      </w:r>
      <w:proofErr w:type="spellEnd"/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  <w:rtl/>
        </w:rPr>
        <w:t xml:space="preserve"> אמר בארבע אמות</w:t>
      </w:r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</w:rPr>
        <w:t>.</w:t>
      </w:r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  <w:rtl/>
        </w:rPr>
        <w:t xml:space="preserve"> </w:t>
      </w:r>
    </w:p>
    <w:p w14:paraId="1A7249DA" w14:textId="428813A1" w:rsidR="000763EC" w:rsidRDefault="000763EC" w:rsidP="000763EC">
      <w:pPr>
        <w:rPr>
          <w:rFonts w:ascii="David" w:hAnsi="David" w:cs="Arial"/>
          <w:color w:val="000000"/>
          <w:sz w:val="24"/>
          <w:szCs w:val="24"/>
          <w:shd w:val="clear" w:color="auto" w:fill="FFFFFF"/>
        </w:rPr>
      </w:pPr>
      <w:r w:rsidRPr="00B95B65">
        <w:rPr>
          <w:rFonts w:cstheme="minorHAnsi"/>
          <w:color w:val="000000"/>
          <w:shd w:val="clear" w:color="auto" w:fill="FFFFFF"/>
        </w:rPr>
        <w:t xml:space="preserve">The </w:t>
      </w:r>
      <w:proofErr w:type="spellStart"/>
      <w:r w:rsidRPr="00B95B65">
        <w:rPr>
          <w:rFonts w:cstheme="minorHAnsi"/>
          <w:color w:val="000000"/>
          <w:shd w:val="clear" w:color="auto" w:fill="FFFFFF"/>
        </w:rPr>
        <w:t>Gemara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 considers a new case: If the </w:t>
      </w:r>
      <w:proofErr w:type="spellStart"/>
      <w:r w:rsidRPr="00B95B65">
        <w:rPr>
          <w:rFonts w:cstheme="minorHAnsi"/>
          <w:color w:val="000000"/>
          <w:shd w:val="clear" w:color="auto" w:fill="FFFFFF"/>
        </w:rPr>
        <w:t>Korah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 spanning the entrance to an </w:t>
      </w:r>
      <w:proofErr w:type="spellStart"/>
      <w:r w:rsidRPr="00B95B65">
        <w:rPr>
          <w:rFonts w:cstheme="minorHAnsi"/>
          <w:color w:val="000000"/>
          <w:shd w:val="clear" w:color="auto" w:fill="FFFFFF"/>
        </w:rPr>
        <w:t>Mavoy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 was less than ten </w:t>
      </w:r>
      <w:proofErr w:type="spellStart"/>
      <w:r w:rsidRPr="00B95B65">
        <w:rPr>
          <w:rFonts w:cstheme="minorHAnsi"/>
          <w:color w:val="000000"/>
          <w:shd w:val="clear" w:color="auto" w:fill="FFFFFF"/>
        </w:rPr>
        <w:t>Tefachim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 above the ground, and one hollowed out the ground under the cross beam in order to complete the distance from the ground to the </w:t>
      </w:r>
      <w:proofErr w:type="spellStart"/>
      <w:r w:rsidRPr="00B95B65">
        <w:rPr>
          <w:rFonts w:cstheme="minorHAnsi"/>
          <w:color w:val="000000"/>
          <w:shd w:val="clear" w:color="auto" w:fill="FFFFFF"/>
        </w:rPr>
        <w:t>Korah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 to ten, how much must he hollow out? The </w:t>
      </w:r>
      <w:proofErr w:type="spellStart"/>
      <w:r w:rsidRPr="00B95B65">
        <w:rPr>
          <w:rFonts w:cstheme="minorHAnsi"/>
          <w:color w:val="000000"/>
          <w:shd w:val="clear" w:color="auto" w:fill="FFFFFF"/>
        </w:rPr>
        <w:t>Gemara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 is surprised by the question: How much must he hollow out? Whatever is necessary for it to increase the height to at least ten </w:t>
      </w:r>
      <w:proofErr w:type="spellStart"/>
      <w:r w:rsidRPr="00B95B65">
        <w:rPr>
          <w:rFonts w:cstheme="minorHAnsi"/>
          <w:color w:val="000000"/>
          <w:shd w:val="clear" w:color="auto" w:fill="FFFFFF"/>
        </w:rPr>
        <w:t>Tefachim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! Rather, the question is as follows: How far must the hollowed-out area extend into the </w:t>
      </w:r>
      <w:proofErr w:type="spellStart"/>
      <w:r w:rsidRPr="00B95B65">
        <w:rPr>
          <w:rFonts w:cstheme="minorHAnsi"/>
          <w:color w:val="000000"/>
          <w:shd w:val="clear" w:color="auto" w:fill="FFFFFF"/>
        </w:rPr>
        <w:t>Mavoy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 in order to render it permitted to carry throughout the </w:t>
      </w:r>
      <w:proofErr w:type="spellStart"/>
      <w:r w:rsidRPr="00B95B65">
        <w:rPr>
          <w:rFonts w:cstheme="minorHAnsi"/>
          <w:color w:val="000000"/>
          <w:shd w:val="clear" w:color="auto" w:fill="FFFFFF"/>
        </w:rPr>
        <w:t>Mavoy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? </w:t>
      </w:r>
      <w:proofErr w:type="spellStart"/>
      <w:r w:rsidRPr="00B95B65">
        <w:rPr>
          <w:rFonts w:cstheme="minorHAnsi"/>
          <w:color w:val="000000"/>
          <w:shd w:val="clear" w:color="auto" w:fill="FFFFFF"/>
        </w:rPr>
        <w:t>Rav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 Yosef said: Four </w:t>
      </w:r>
      <w:r w:rsidR="00574EFC">
        <w:rPr>
          <w:rFonts w:cstheme="minorHAnsi"/>
          <w:color w:val="000000"/>
          <w:shd w:val="clear" w:color="auto" w:fill="FFFFFF"/>
        </w:rPr>
        <w:t>(</w:t>
      </w:r>
      <w:proofErr w:type="spellStart"/>
      <w:r w:rsidRPr="00B95B65">
        <w:rPr>
          <w:rFonts w:cstheme="minorHAnsi"/>
          <w:color w:val="000000"/>
          <w:shd w:val="clear" w:color="auto" w:fill="FFFFFF"/>
        </w:rPr>
        <w:t>Tefachim</w:t>
      </w:r>
      <w:proofErr w:type="spellEnd"/>
      <w:r w:rsidR="00574EFC">
        <w:rPr>
          <w:rFonts w:cstheme="minorHAnsi"/>
          <w:color w:val="000000"/>
          <w:shd w:val="clear" w:color="auto" w:fill="FFFFFF"/>
        </w:rPr>
        <w:t>)</w:t>
      </w:r>
      <w:r w:rsidRPr="00B95B65">
        <w:rPr>
          <w:rFonts w:cstheme="minorHAnsi"/>
          <w:color w:val="000000"/>
          <w:shd w:val="clear" w:color="auto" w:fill="FFFFFF"/>
        </w:rPr>
        <w:t xml:space="preserve">. </w:t>
      </w:r>
      <w:proofErr w:type="spellStart"/>
      <w:r w:rsidRPr="00B95B65">
        <w:rPr>
          <w:rFonts w:cstheme="minorHAnsi"/>
          <w:color w:val="000000"/>
          <w:shd w:val="clear" w:color="auto" w:fill="FFFFFF"/>
        </w:rPr>
        <w:t>Abaye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 said: Four Amos.</w:t>
      </w:r>
    </w:p>
    <w:p w14:paraId="55FC89F5" w14:textId="54456D85" w:rsidR="00A67C1E" w:rsidRPr="000763EC" w:rsidRDefault="00E759CA" w:rsidP="00A67C1E">
      <w:pPr>
        <w:bidi/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</w:rPr>
      </w:pPr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lastRenderedPageBreak/>
        <w:t>רש״י</w:t>
      </w:r>
    </w:p>
    <w:p w14:paraId="6216EC30" w14:textId="54CEFED2" w:rsidR="00E759CA" w:rsidRPr="000763EC" w:rsidRDefault="00E759CA" w:rsidP="00E759CA">
      <w:pPr>
        <w:bidi/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</w:rPr>
      </w:pPr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t>משכו - של חקק לתוך אורך המבוי</w:t>
      </w:r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</w:rPr>
        <w:t>-</w:t>
      </w:r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t xml:space="preserve"> בדבר הבולט כגון מיעוט שייך </w:t>
      </w:r>
      <w:proofErr w:type="spellStart"/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t>למימר</w:t>
      </w:r>
      <w:proofErr w:type="spellEnd"/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t xml:space="preserve"> רוחב</w:t>
      </w:r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</w:rPr>
        <w:t>,</w:t>
      </w:r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t xml:space="preserve"> ובדבר השוקע ומקיפות אותו מחיצות כגון חקק</w:t>
      </w:r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</w:rPr>
        <w:t>,</w:t>
      </w:r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t xml:space="preserve"> שייך לומר לשון משך:</w:t>
      </w:r>
    </w:p>
    <w:p w14:paraId="14E9A959" w14:textId="56DB2CE8" w:rsidR="00E759CA" w:rsidRPr="00B561D2" w:rsidRDefault="00E759CA" w:rsidP="00B561D2">
      <w:pPr>
        <w:bidi/>
        <w:rPr>
          <w:rFonts w:cstheme="minorHAnsi"/>
          <w:i/>
          <w:iCs/>
          <w:color w:val="000000"/>
          <w:shd w:val="clear" w:color="auto" w:fill="FFFFFF"/>
        </w:rPr>
      </w:pPr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t>רב יוסף - דבעי לעיל טפח</w:t>
      </w:r>
      <w:r w:rsidR="000763EC"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</w:rPr>
        <w:t>,</w:t>
      </w:r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t xml:space="preserve"> הכא בעי ארבעה</w:t>
      </w:r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</w:rPr>
        <w:t>-</w:t>
      </w:r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t xml:space="preserve"> </w:t>
      </w:r>
      <w:proofErr w:type="spellStart"/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t>דהתם</w:t>
      </w:r>
      <w:proofErr w:type="spellEnd"/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t xml:space="preserve"> דאיתיה לדופן ולמעוטי </w:t>
      </w:r>
      <w:proofErr w:type="spellStart"/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t>קאתי</w:t>
      </w:r>
      <w:proofErr w:type="spellEnd"/>
      <w:r w:rsidR="000763EC"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</w:rPr>
        <w:t>,</w:t>
      </w:r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t xml:space="preserve"> בהיכר בעלמא סגי</w:t>
      </w:r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</w:rPr>
        <w:t>,</w:t>
      </w:r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t xml:space="preserve"> הכא </w:t>
      </w:r>
      <w:proofErr w:type="spellStart"/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t>דהשתא</w:t>
      </w:r>
      <w:proofErr w:type="spellEnd"/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t xml:space="preserve"> הוא </w:t>
      </w:r>
      <w:proofErr w:type="spellStart"/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t>דמשוי</w:t>
      </w:r>
      <w:proofErr w:type="spellEnd"/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t xml:space="preserve"> ליה דופן</w:t>
      </w:r>
      <w:r w:rsidR="000763EC"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</w:rPr>
        <w:t>,</w:t>
      </w:r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t xml:space="preserve"> בין לרב יוסף ובין </w:t>
      </w:r>
      <w:proofErr w:type="spellStart"/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t>לאביי</w:t>
      </w:r>
      <w:proofErr w:type="spellEnd"/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t xml:space="preserve"> בעינן </w:t>
      </w:r>
      <w:proofErr w:type="spellStart"/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t>דליתחזי</w:t>
      </w:r>
      <w:proofErr w:type="spellEnd"/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t xml:space="preserve"> האי דופן לשיעור הכשר אורך מבוי שלם</w:t>
      </w:r>
      <w:r w:rsidR="000763EC"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</w:rPr>
        <w:t>,</w:t>
      </w:r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t xml:space="preserve"> הלכך לרב יוסף שיעור משך מבוי בדּ</w:t>
      </w:r>
      <w:r w:rsidR="000763EC"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</w:rPr>
        <w:t>’</w:t>
      </w:r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t xml:space="preserve"> טפחים</w:t>
      </w:r>
      <w:r w:rsidR="000763EC"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</w:rPr>
        <w:t>,</w:t>
      </w:r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t xml:space="preserve"> </w:t>
      </w:r>
      <w:proofErr w:type="spellStart"/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t>ואביי</w:t>
      </w:r>
      <w:proofErr w:type="spellEnd"/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t xml:space="preserve"> </w:t>
      </w:r>
      <w:proofErr w:type="spellStart"/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t>סבירא</w:t>
      </w:r>
      <w:proofErr w:type="spellEnd"/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t xml:space="preserve"> ליה שיעור משך מבוי בדּ</w:t>
      </w:r>
      <w:r w:rsidR="000763EC"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</w:rPr>
        <w:t>’</w:t>
      </w:r>
      <w:r w:rsidRPr="000763EC">
        <w:rPr>
          <w:rFonts w:ascii="David" w:hAnsi="David" w:cs="Arial"/>
          <w:i/>
          <w:iCs/>
          <w:color w:val="000000"/>
          <w:sz w:val="24"/>
          <w:szCs w:val="24"/>
          <w:shd w:val="clear" w:color="auto" w:fill="FFFFFF"/>
          <w:rtl/>
        </w:rPr>
        <w:t xml:space="preserve"> אמות:</w:t>
      </w:r>
    </w:p>
    <w:p w14:paraId="3156B76B" w14:textId="55362600" w:rsidR="00B561D2" w:rsidRPr="00B561D2" w:rsidRDefault="00B561D2" w:rsidP="00B561D2">
      <w:pPr>
        <w:rPr>
          <w:rFonts w:cstheme="minorHAnsi"/>
          <w:color w:val="000000"/>
          <w:shd w:val="clear" w:color="auto" w:fill="FFFFFF"/>
        </w:rPr>
      </w:pPr>
      <w:r w:rsidRPr="00B561D2">
        <w:rPr>
          <w:rFonts w:cstheme="minorHAnsi"/>
          <w:color w:val="000000"/>
          <w:shd w:val="clear" w:color="auto" w:fill="FFFFFF"/>
        </w:rPr>
        <w:t xml:space="preserve">The </w:t>
      </w:r>
      <w:proofErr w:type="spellStart"/>
      <w:r w:rsidRPr="00B561D2">
        <w:rPr>
          <w:rFonts w:cstheme="minorHAnsi"/>
          <w:color w:val="000000"/>
          <w:shd w:val="clear" w:color="auto" w:fill="FFFFFF"/>
        </w:rPr>
        <w:t>Gemara</w:t>
      </w:r>
      <w:proofErr w:type="spellEnd"/>
      <w:r w:rsidRPr="00B561D2">
        <w:rPr>
          <w:rFonts w:cstheme="minorHAnsi"/>
          <w:color w:val="000000"/>
          <w:shd w:val="clear" w:color="auto" w:fill="FFFFFF"/>
        </w:rPr>
        <w:t xml:space="preserve"> continues:</w:t>
      </w:r>
    </w:p>
    <w:p w14:paraId="2786D854" w14:textId="334A7EAA" w:rsidR="00922709" w:rsidRDefault="00922709" w:rsidP="00E759CA">
      <w:pPr>
        <w:bidi/>
        <w:rPr>
          <w:rFonts w:ascii="David" w:hAnsi="David" w:cs="Arial"/>
          <w:color w:val="000000"/>
          <w:sz w:val="24"/>
          <w:szCs w:val="24"/>
          <w:shd w:val="clear" w:color="auto" w:fill="FFFFFF"/>
        </w:rPr>
      </w:pPr>
      <w:proofErr w:type="spellStart"/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  <w:rtl/>
        </w:rPr>
        <w:t>לימא</w:t>
      </w:r>
      <w:proofErr w:type="spellEnd"/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  <w:rtl/>
        </w:rPr>
        <w:t xml:space="preserve"> בדרבי אמי ורבי אסי </w:t>
      </w:r>
      <w:proofErr w:type="spellStart"/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  <w:rtl/>
        </w:rPr>
        <w:t>קמיפלגי</w:t>
      </w:r>
      <w:proofErr w:type="spellEnd"/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</w:rPr>
        <w:t>,</w:t>
      </w:r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  <w:rtl/>
        </w:rPr>
        <w:t xml:space="preserve"> </w:t>
      </w:r>
      <w:proofErr w:type="spellStart"/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  <w:rtl/>
        </w:rPr>
        <w:t>דאיתמר</w:t>
      </w:r>
      <w:proofErr w:type="spellEnd"/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</w:rPr>
        <w:t>,</w:t>
      </w:r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  <w:rtl/>
        </w:rPr>
        <w:t xml:space="preserve"> </w:t>
      </w:r>
      <w:r w:rsidRPr="00686319">
        <w:rPr>
          <w:rFonts w:ascii="David" w:hAnsi="David" w:cs="Arial"/>
          <w:b/>
          <w:bCs/>
          <w:color w:val="000000"/>
          <w:sz w:val="24"/>
          <w:szCs w:val="24"/>
          <w:shd w:val="clear" w:color="auto" w:fill="FFFFFF"/>
          <w:rtl/>
        </w:rPr>
        <w:t>מבוי שנפרץ מצידו כלפי ראשו</w:t>
      </w:r>
      <w:r w:rsidR="000F7FE1" w:rsidRPr="00686319">
        <w:rPr>
          <w:rFonts w:ascii="David" w:hAnsi="David" w:cs="Arial"/>
          <w:b/>
          <w:bCs/>
          <w:color w:val="000000"/>
          <w:sz w:val="24"/>
          <w:szCs w:val="24"/>
          <w:shd w:val="clear" w:color="auto" w:fill="FFFFFF"/>
        </w:rPr>
        <w:t>,</w:t>
      </w:r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  <w:rtl/>
        </w:rPr>
        <w:t xml:space="preserve"> איתמר משמיה דרבי אמי ורבי אסי</w:t>
      </w:r>
      <w:r w:rsidR="000F7FE1" w:rsidRPr="000F7FE1">
        <w:rPr>
          <w:rFonts w:ascii="David" w:hAnsi="David" w:cs="Arial"/>
          <w:color w:val="000000"/>
          <w:sz w:val="24"/>
          <w:szCs w:val="24"/>
          <w:shd w:val="clear" w:color="auto" w:fill="FFFFFF"/>
        </w:rPr>
        <w:t>,</w:t>
      </w:r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  <w:rtl/>
        </w:rPr>
        <w:t xml:space="preserve"> אם יש שם פס ארבעה מתיר </w:t>
      </w:r>
      <w:proofErr w:type="spellStart"/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  <w:rtl/>
        </w:rPr>
        <w:t>בפירצה</w:t>
      </w:r>
      <w:proofErr w:type="spellEnd"/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  <w:rtl/>
        </w:rPr>
        <w:t xml:space="preserve"> עד עשר</w:t>
      </w:r>
      <w:r w:rsidR="000F7FE1" w:rsidRPr="000F7FE1">
        <w:rPr>
          <w:rFonts w:ascii="David" w:hAnsi="David" w:cs="Arial"/>
          <w:color w:val="000000"/>
          <w:sz w:val="24"/>
          <w:szCs w:val="24"/>
          <w:shd w:val="clear" w:color="auto" w:fill="FFFFFF"/>
        </w:rPr>
        <w:t>,</w:t>
      </w:r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  <w:rtl/>
        </w:rPr>
        <w:t xml:space="preserve"> ואם לאו</w:t>
      </w:r>
      <w:r w:rsidR="000F7FE1" w:rsidRPr="000F7FE1">
        <w:rPr>
          <w:rFonts w:ascii="David" w:hAnsi="David" w:cs="Arial"/>
          <w:color w:val="000000"/>
          <w:sz w:val="24"/>
          <w:szCs w:val="24"/>
          <w:shd w:val="clear" w:color="auto" w:fill="FFFFFF"/>
        </w:rPr>
        <w:t>,</w:t>
      </w:r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  <w:rtl/>
        </w:rPr>
        <w:t xml:space="preserve"> פחות משלשה מתיר</w:t>
      </w:r>
      <w:r w:rsidR="000F7FE1" w:rsidRPr="000F7FE1">
        <w:rPr>
          <w:rFonts w:ascii="David" w:hAnsi="David" w:cs="Arial"/>
          <w:color w:val="000000"/>
          <w:sz w:val="24"/>
          <w:szCs w:val="24"/>
          <w:shd w:val="clear" w:color="auto" w:fill="FFFFFF"/>
        </w:rPr>
        <w:t>,</w:t>
      </w:r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  <w:rtl/>
        </w:rPr>
        <w:t xml:space="preserve"> שלשה אינו מתיר</w:t>
      </w:r>
      <w:r w:rsidR="000F7FE1" w:rsidRPr="000F7FE1">
        <w:rPr>
          <w:rFonts w:ascii="David" w:hAnsi="David" w:cs="Arial"/>
          <w:color w:val="000000"/>
          <w:sz w:val="24"/>
          <w:szCs w:val="24"/>
          <w:shd w:val="clear" w:color="auto" w:fill="FFFFFF"/>
        </w:rPr>
        <w:t>,</w:t>
      </w:r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  <w:rtl/>
        </w:rPr>
        <w:t xml:space="preserve"> לרב יוסף </w:t>
      </w:r>
      <w:proofErr w:type="spellStart"/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  <w:rtl/>
        </w:rPr>
        <w:t>אית</w:t>
      </w:r>
      <w:proofErr w:type="spellEnd"/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  <w:rtl/>
        </w:rPr>
        <w:t xml:space="preserve"> ליה דרבי אמי</w:t>
      </w:r>
      <w:r w:rsidR="000F7FE1" w:rsidRPr="000F7FE1">
        <w:rPr>
          <w:rFonts w:ascii="David" w:hAnsi="David" w:cs="Arial"/>
          <w:color w:val="000000"/>
          <w:sz w:val="24"/>
          <w:szCs w:val="24"/>
          <w:shd w:val="clear" w:color="auto" w:fill="FFFFFF"/>
        </w:rPr>
        <w:t>,</w:t>
      </w:r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  <w:rtl/>
        </w:rPr>
        <w:t xml:space="preserve"> </w:t>
      </w:r>
      <w:proofErr w:type="spellStart"/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  <w:rtl/>
        </w:rPr>
        <w:t>לאביי</w:t>
      </w:r>
      <w:proofErr w:type="spellEnd"/>
      <w:r w:rsidRPr="000F7FE1">
        <w:rPr>
          <w:rFonts w:ascii="David" w:hAnsi="David" w:cs="Arial"/>
          <w:color w:val="000000"/>
          <w:sz w:val="24"/>
          <w:szCs w:val="24"/>
          <w:shd w:val="clear" w:color="auto" w:fill="FFFFFF"/>
          <w:rtl/>
        </w:rPr>
        <w:t xml:space="preserve"> לית ליה דרבי אמי</w:t>
      </w:r>
      <w:r w:rsidR="000F7FE1">
        <w:rPr>
          <w:rFonts w:ascii="David" w:hAnsi="David" w:cs="Arial"/>
          <w:color w:val="000000"/>
          <w:sz w:val="24"/>
          <w:szCs w:val="24"/>
          <w:shd w:val="clear" w:color="auto" w:fill="FFFFFF"/>
        </w:rPr>
        <w:t>.</w:t>
      </w:r>
    </w:p>
    <w:p w14:paraId="63D3E5FA" w14:textId="2AD0A268" w:rsidR="0083328A" w:rsidRPr="00B561D2" w:rsidRDefault="000F7FE1" w:rsidP="00B561D2">
      <w:pPr>
        <w:rPr>
          <w:rFonts w:cstheme="minorHAnsi"/>
          <w:color w:val="000000"/>
          <w:shd w:val="clear" w:color="auto" w:fill="FFFFFF"/>
        </w:rPr>
      </w:pPr>
      <w:r w:rsidRPr="00B95B65">
        <w:rPr>
          <w:rFonts w:cstheme="minorHAnsi"/>
          <w:color w:val="000000"/>
          <w:shd w:val="clear" w:color="auto" w:fill="FFFFFF"/>
        </w:rPr>
        <w:t xml:space="preserve">The </w:t>
      </w:r>
      <w:proofErr w:type="spellStart"/>
      <w:r w:rsidRPr="00B95B65">
        <w:rPr>
          <w:rFonts w:cstheme="minorHAnsi"/>
          <w:color w:val="000000"/>
          <w:shd w:val="clear" w:color="auto" w:fill="FFFFFF"/>
        </w:rPr>
        <w:t>Gemara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 suggests: Let us say that these </w:t>
      </w:r>
      <w:proofErr w:type="spellStart"/>
      <w:r w:rsidR="00B95B65" w:rsidRPr="00B95B65">
        <w:rPr>
          <w:rFonts w:cstheme="minorHAnsi"/>
          <w:color w:val="000000"/>
          <w:shd w:val="clear" w:color="auto" w:fill="FFFFFF"/>
        </w:rPr>
        <w:t>A</w:t>
      </w:r>
      <w:r w:rsidRPr="00B95B65">
        <w:rPr>
          <w:rFonts w:cstheme="minorHAnsi"/>
          <w:color w:val="000000"/>
          <w:shd w:val="clear" w:color="auto" w:fill="FFFFFF"/>
        </w:rPr>
        <w:t>mora’im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 disagree with regard to the ruling of </w:t>
      </w:r>
      <w:proofErr w:type="spellStart"/>
      <w:r w:rsidRPr="00B95B65">
        <w:rPr>
          <w:rFonts w:cstheme="minorHAnsi"/>
          <w:color w:val="000000"/>
          <w:shd w:val="clear" w:color="auto" w:fill="FFFFFF"/>
        </w:rPr>
        <w:t>Ra</w:t>
      </w:r>
      <w:r w:rsidR="006B569D">
        <w:rPr>
          <w:rFonts w:cstheme="minorHAnsi"/>
          <w:color w:val="000000"/>
          <w:shd w:val="clear" w:color="auto" w:fill="FFFFFF"/>
        </w:rPr>
        <w:t>v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 Ami and </w:t>
      </w:r>
      <w:proofErr w:type="spellStart"/>
      <w:r w:rsidRPr="00B95B65">
        <w:rPr>
          <w:rFonts w:cstheme="minorHAnsi"/>
          <w:color w:val="000000"/>
          <w:shd w:val="clear" w:color="auto" w:fill="FFFFFF"/>
        </w:rPr>
        <w:t>Ra</w:t>
      </w:r>
      <w:r w:rsidR="006B569D">
        <w:rPr>
          <w:rFonts w:cstheme="minorHAnsi"/>
          <w:color w:val="000000"/>
          <w:shd w:val="clear" w:color="auto" w:fill="FFFFFF"/>
        </w:rPr>
        <w:t>v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B95B65">
        <w:rPr>
          <w:rFonts w:cstheme="minorHAnsi"/>
          <w:color w:val="000000"/>
          <w:shd w:val="clear" w:color="auto" w:fill="FFFFFF"/>
        </w:rPr>
        <w:t>Asi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. As it was stated with regard to the following question: If the side wall of a </w:t>
      </w:r>
      <w:proofErr w:type="spellStart"/>
      <w:r w:rsidR="00B95B65" w:rsidRPr="00B95B65">
        <w:rPr>
          <w:rFonts w:cstheme="minorHAnsi"/>
          <w:color w:val="000000"/>
          <w:shd w:val="clear" w:color="auto" w:fill="FFFFFF"/>
        </w:rPr>
        <w:t>Mavoy</w:t>
      </w:r>
      <w:proofErr w:type="spellEnd"/>
      <w:r w:rsidR="00B95B65" w:rsidRPr="00B95B65">
        <w:rPr>
          <w:rFonts w:cstheme="minorHAnsi"/>
          <w:color w:val="000000"/>
          <w:shd w:val="clear" w:color="auto" w:fill="FFFFFF"/>
        </w:rPr>
        <w:t xml:space="preserve"> </w:t>
      </w:r>
      <w:r w:rsidRPr="00B95B65">
        <w:rPr>
          <w:rFonts w:cstheme="minorHAnsi"/>
          <w:color w:val="000000"/>
          <w:shd w:val="clear" w:color="auto" w:fill="FFFFFF"/>
        </w:rPr>
        <w:t xml:space="preserve">was breached toward its entrance, i.e., close to where the alleyway opens into the public domain, what is the </w:t>
      </w:r>
      <w:r w:rsidR="00B95B65" w:rsidRPr="00B95B65">
        <w:rPr>
          <w:rFonts w:cstheme="minorHAnsi"/>
          <w:color w:val="000000"/>
          <w:shd w:val="clear" w:color="auto" w:fill="FFFFFF"/>
        </w:rPr>
        <w:t>H</w:t>
      </w:r>
      <w:r w:rsidRPr="00B95B65">
        <w:rPr>
          <w:rFonts w:cstheme="minorHAnsi"/>
          <w:color w:val="000000"/>
          <w:shd w:val="clear" w:color="auto" w:fill="FFFFFF"/>
        </w:rPr>
        <w:t xml:space="preserve">alakha? It was stated in the name of </w:t>
      </w:r>
      <w:proofErr w:type="spellStart"/>
      <w:r w:rsidRPr="00B95B65">
        <w:rPr>
          <w:rFonts w:cstheme="minorHAnsi"/>
          <w:color w:val="000000"/>
          <w:shd w:val="clear" w:color="auto" w:fill="FFFFFF"/>
        </w:rPr>
        <w:t>Ra</w:t>
      </w:r>
      <w:r w:rsidR="00B561D2">
        <w:rPr>
          <w:rFonts w:cstheme="minorHAnsi"/>
          <w:color w:val="000000"/>
          <w:shd w:val="clear" w:color="auto" w:fill="FFFFFF"/>
        </w:rPr>
        <w:t>v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 Ami and </w:t>
      </w:r>
      <w:proofErr w:type="spellStart"/>
      <w:r w:rsidRPr="00B95B65">
        <w:rPr>
          <w:rFonts w:cstheme="minorHAnsi"/>
          <w:color w:val="000000"/>
          <w:shd w:val="clear" w:color="auto" w:fill="FFFFFF"/>
        </w:rPr>
        <w:t>Ra</w:t>
      </w:r>
      <w:r w:rsidR="00B561D2">
        <w:rPr>
          <w:rFonts w:cstheme="minorHAnsi"/>
          <w:color w:val="000000"/>
          <w:shd w:val="clear" w:color="auto" w:fill="FFFFFF"/>
        </w:rPr>
        <w:t>v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B95B65">
        <w:rPr>
          <w:rFonts w:cstheme="minorHAnsi"/>
          <w:color w:val="000000"/>
          <w:shd w:val="clear" w:color="auto" w:fill="FFFFFF"/>
        </w:rPr>
        <w:t>Asi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>: If an upright board</w:t>
      </w:r>
      <w:r w:rsidR="00B95B65">
        <w:rPr>
          <w:rFonts w:cstheme="minorHAnsi"/>
          <w:color w:val="000000"/>
          <w:shd w:val="clear" w:color="auto" w:fill="FFFFFF"/>
        </w:rPr>
        <w:t xml:space="preserve"> (Pas)</w:t>
      </w:r>
      <w:r w:rsidRPr="00B95B65">
        <w:rPr>
          <w:rFonts w:cstheme="minorHAnsi"/>
          <w:color w:val="000000"/>
          <w:shd w:val="clear" w:color="auto" w:fill="FFFFFF"/>
        </w:rPr>
        <w:t xml:space="preserve"> four </w:t>
      </w:r>
      <w:proofErr w:type="spellStart"/>
      <w:r w:rsidR="00B95B65">
        <w:rPr>
          <w:rFonts w:cstheme="minorHAnsi"/>
          <w:color w:val="000000"/>
          <w:shd w:val="clear" w:color="auto" w:fill="FFFFFF"/>
        </w:rPr>
        <w:t>Tefachim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 wide remains of the original wall or is set up where the original wall had ended, the </w:t>
      </w:r>
      <w:proofErr w:type="spellStart"/>
      <w:r w:rsidR="00B95B65">
        <w:rPr>
          <w:rFonts w:cstheme="minorHAnsi"/>
          <w:color w:val="000000"/>
          <w:shd w:val="clear" w:color="auto" w:fill="FFFFFF"/>
        </w:rPr>
        <w:t>Korah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 or side post at the entrance to the </w:t>
      </w:r>
      <w:proofErr w:type="spellStart"/>
      <w:r w:rsidR="00B95B65">
        <w:rPr>
          <w:rFonts w:cstheme="minorHAnsi"/>
          <w:color w:val="000000"/>
          <w:shd w:val="clear" w:color="auto" w:fill="FFFFFF"/>
        </w:rPr>
        <w:t>Mavoy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 renders it permitted to carry in the </w:t>
      </w:r>
      <w:proofErr w:type="spellStart"/>
      <w:r w:rsidR="00B95B65">
        <w:rPr>
          <w:rFonts w:cstheme="minorHAnsi"/>
          <w:color w:val="000000"/>
          <w:shd w:val="clear" w:color="auto" w:fill="FFFFFF"/>
        </w:rPr>
        <w:t>Mavoy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 even if there is a breach of up to ten </w:t>
      </w:r>
      <w:r w:rsidR="00B95B65">
        <w:rPr>
          <w:rFonts w:cstheme="minorHAnsi"/>
          <w:color w:val="000000"/>
          <w:shd w:val="clear" w:color="auto" w:fill="FFFFFF"/>
        </w:rPr>
        <w:t>Amos</w:t>
      </w:r>
      <w:r w:rsidRPr="00B95B65">
        <w:rPr>
          <w:rFonts w:cstheme="minorHAnsi"/>
          <w:color w:val="000000"/>
          <w:shd w:val="clear" w:color="auto" w:fill="FFFFFF"/>
        </w:rPr>
        <w:t xml:space="preserve"> wide. And if there is no upright board </w:t>
      </w:r>
      <w:r w:rsidR="00B95B65">
        <w:rPr>
          <w:rFonts w:cstheme="minorHAnsi"/>
          <w:color w:val="000000"/>
          <w:shd w:val="clear" w:color="auto" w:fill="FFFFFF"/>
        </w:rPr>
        <w:t xml:space="preserve">(Pas) </w:t>
      </w:r>
      <w:r w:rsidRPr="00B95B65">
        <w:rPr>
          <w:rFonts w:cstheme="minorHAnsi"/>
          <w:color w:val="000000"/>
          <w:shd w:val="clear" w:color="auto" w:fill="FFFFFF"/>
        </w:rPr>
        <w:t xml:space="preserve">there, the following distinction applies: If the breach is less than three </w:t>
      </w:r>
      <w:proofErr w:type="spellStart"/>
      <w:r w:rsidR="00B95B65">
        <w:rPr>
          <w:rFonts w:cstheme="minorHAnsi"/>
          <w:color w:val="000000"/>
          <w:shd w:val="clear" w:color="auto" w:fill="FFFFFF"/>
        </w:rPr>
        <w:t>Tefachim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>, the</w:t>
      </w:r>
      <w:r w:rsidR="00B95B65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B95B65">
        <w:rPr>
          <w:rFonts w:cstheme="minorHAnsi"/>
          <w:color w:val="000000"/>
          <w:shd w:val="clear" w:color="auto" w:fill="FFFFFF"/>
        </w:rPr>
        <w:t>Korah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 or side post renders it permitted to carry in the </w:t>
      </w:r>
      <w:proofErr w:type="spellStart"/>
      <w:r w:rsidR="00B95B65">
        <w:rPr>
          <w:rFonts w:cstheme="minorHAnsi"/>
          <w:color w:val="000000"/>
          <w:shd w:val="clear" w:color="auto" w:fill="FFFFFF"/>
        </w:rPr>
        <w:t>Mavoy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, based on the principle of </w:t>
      </w:r>
      <w:proofErr w:type="spellStart"/>
      <w:r w:rsidR="00B95B65">
        <w:rPr>
          <w:rFonts w:cstheme="minorHAnsi"/>
          <w:color w:val="000000"/>
          <w:shd w:val="clear" w:color="auto" w:fill="FFFFFF"/>
        </w:rPr>
        <w:t>L</w:t>
      </w:r>
      <w:r w:rsidRPr="00B95B65">
        <w:rPr>
          <w:rFonts w:cstheme="minorHAnsi"/>
          <w:color w:val="000000"/>
          <w:shd w:val="clear" w:color="auto" w:fill="FFFFFF"/>
        </w:rPr>
        <w:t>avud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. If the breach is three or more </w:t>
      </w:r>
      <w:proofErr w:type="spellStart"/>
      <w:r w:rsidR="00B95B65">
        <w:rPr>
          <w:rFonts w:cstheme="minorHAnsi"/>
          <w:color w:val="000000"/>
          <w:shd w:val="clear" w:color="auto" w:fill="FFFFFF"/>
        </w:rPr>
        <w:t>Tefachim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, the </w:t>
      </w:r>
      <w:proofErr w:type="spellStart"/>
      <w:r w:rsidR="00B95B65">
        <w:rPr>
          <w:rFonts w:cstheme="minorHAnsi"/>
          <w:color w:val="000000"/>
          <w:shd w:val="clear" w:color="auto" w:fill="FFFFFF"/>
        </w:rPr>
        <w:t>Korah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 or side post does not render it permitted to carry. The </w:t>
      </w:r>
      <w:proofErr w:type="spellStart"/>
      <w:r w:rsidRPr="00B95B65">
        <w:rPr>
          <w:rFonts w:cstheme="minorHAnsi"/>
          <w:color w:val="000000"/>
          <w:shd w:val="clear" w:color="auto" w:fill="FFFFFF"/>
        </w:rPr>
        <w:t>Gemara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 proposes that </w:t>
      </w:r>
      <w:proofErr w:type="spellStart"/>
      <w:r w:rsidRPr="00B95B65">
        <w:rPr>
          <w:rFonts w:cstheme="minorHAnsi"/>
          <w:color w:val="000000"/>
          <w:shd w:val="clear" w:color="auto" w:fill="FFFFFF"/>
        </w:rPr>
        <w:t>Rav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 Yosef, who says that the hollowed-out area need only extend four </w:t>
      </w:r>
      <w:proofErr w:type="spellStart"/>
      <w:r w:rsidR="00B95B65">
        <w:rPr>
          <w:rFonts w:cstheme="minorHAnsi"/>
          <w:color w:val="000000"/>
          <w:shd w:val="clear" w:color="auto" w:fill="FFFFFF"/>
        </w:rPr>
        <w:t>Tefachim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, adopts the opinion of </w:t>
      </w:r>
      <w:proofErr w:type="spellStart"/>
      <w:r w:rsidRPr="00B95B65">
        <w:rPr>
          <w:rFonts w:cstheme="minorHAnsi"/>
          <w:color w:val="000000"/>
          <w:shd w:val="clear" w:color="auto" w:fill="FFFFFF"/>
        </w:rPr>
        <w:t>Ra</w:t>
      </w:r>
      <w:r w:rsidR="00E759CA">
        <w:rPr>
          <w:rFonts w:cstheme="minorHAnsi"/>
          <w:color w:val="000000"/>
          <w:shd w:val="clear" w:color="auto" w:fill="FFFFFF"/>
        </w:rPr>
        <w:t>v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 Ami, whereas </w:t>
      </w:r>
      <w:proofErr w:type="spellStart"/>
      <w:r w:rsidRPr="00B95B65">
        <w:rPr>
          <w:rFonts w:cstheme="minorHAnsi"/>
          <w:color w:val="000000"/>
          <w:shd w:val="clear" w:color="auto" w:fill="FFFFFF"/>
        </w:rPr>
        <w:t>Abaye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, who requires a hollowed-out area of four </w:t>
      </w:r>
      <w:r w:rsidR="00B95B65">
        <w:rPr>
          <w:rFonts w:cstheme="minorHAnsi"/>
          <w:color w:val="000000"/>
          <w:shd w:val="clear" w:color="auto" w:fill="FFFFFF"/>
        </w:rPr>
        <w:t>Amos</w:t>
      </w:r>
      <w:r w:rsidRPr="00B95B65">
        <w:rPr>
          <w:rFonts w:cstheme="minorHAnsi"/>
          <w:color w:val="000000"/>
          <w:shd w:val="clear" w:color="auto" w:fill="FFFFFF"/>
        </w:rPr>
        <w:t xml:space="preserve">, does not adopt the opinion of </w:t>
      </w:r>
      <w:proofErr w:type="spellStart"/>
      <w:r w:rsidRPr="00B95B65">
        <w:rPr>
          <w:rFonts w:cstheme="minorHAnsi"/>
          <w:color w:val="000000"/>
          <w:shd w:val="clear" w:color="auto" w:fill="FFFFFF"/>
        </w:rPr>
        <w:t>Ra</w:t>
      </w:r>
      <w:r w:rsidR="00E759CA">
        <w:rPr>
          <w:rFonts w:cstheme="minorHAnsi"/>
          <w:color w:val="000000"/>
          <w:shd w:val="clear" w:color="auto" w:fill="FFFFFF"/>
        </w:rPr>
        <w:t>v</w:t>
      </w:r>
      <w:proofErr w:type="spellEnd"/>
      <w:r w:rsidRPr="00B95B65">
        <w:rPr>
          <w:rFonts w:cstheme="minorHAnsi"/>
          <w:color w:val="000000"/>
          <w:shd w:val="clear" w:color="auto" w:fill="FFFFFF"/>
        </w:rPr>
        <w:t xml:space="preserve"> Ami</w:t>
      </w:r>
    </w:p>
    <w:p w14:paraId="7AA0EE97" w14:textId="06876847" w:rsidR="000763EC" w:rsidRDefault="000763EC" w:rsidP="0083328A">
      <w:pPr>
        <w:bidi/>
        <w:rPr>
          <w:rFonts w:cs="Calibri"/>
          <w:i/>
          <w:iCs/>
          <w:color w:val="000000"/>
          <w:shd w:val="clear" w:color="auto" w:fill="FFFFFF"/>
        </w:rPr>
      </w:pPr>
      <w:r w:rsidRPr="00686319">
        <w:rPr>
          <w:rFonts w:cs="Calibri"/>
          <w:i/>
          <w:iCs/>
          <w:color w:val="000000"/>
          <w:shd w:val="clear" w:color="auto" w:fill="FFFFFF"/>
          <w:rtl/>
        </w:rPr>
        <w:t>רש״י</w:t>
      </w:r>
    </w:p>
    <w:p w14:paraId="13B820EC" w14:textId="632D1B25" w:rsidR="00A67C1E" w:rsidRPr="00686319" w:rsidRDefault="00A67C1E" w:rsidP="00A67C1E">
      <w:pPr>
        <w:bidi/>
        <w:rPr>
          <w:rFonts w:cstheme="minorHAnsi"/>
          <w:i/>
          <w:iCs/>
          <w:color w:val="000000"/>
          <w:shd w:val="clear" w:color="auto" w:fill="FFFFFF"/>
        </w:rPr>
      </w:pPr>
      <w:r w:rsidRPr="00A67C1E">
        <w:rPr>
          <w:rFonts w:cs="Calibri"/>
          <w:i/>
          <w:iCs/>
          <w:color w:val="000000"/>
          <w:shd w:val="clear" w:color="auto" w:fill="FFFFFF"/>
          <w:rtl/>
        </w:rPr>
        <w:t>שנפרץ מצידו אחד - מן הכתלים שבצד ארכו:</w:t>
      </w:r>
    </w:p>
    <w:p w14:paraId="6CDD3643" w14:textId="77FA30CE" w:rsidR="000763EC" w:rsidRPr="00686319" w:rsidRDefault="000763EC" w:rsidP="000763EC">
      <w:pPr>
        <w:bidi/>
        <w:rPr>
          <w:rFonts w:cstheme="minorHAnsi"/>
          <w:i/>
          <w:iCs/>
          <w:color w:val="000000"/>
          <w:shd w:val="clear" w:color="auto" w:fill="FFFFFF"/>
        </w:rPr>
      </w:pPr>
      <w:r w:rsidRPr="00686319">
        <w:rPr>
          <w:rFonts w:cs="Calibri"/>
          <w:i/>
          <w:iCs/>
          <w:color w:val="000000"/>
          <w:shd w:val="clear" w:color="auto" w:fill="FFFFFF"/>
          <w:rtl/>
        </w:rPr>
        <w:t>כלפי ראשו - סמוך לקורה הימנה ולפנים:</w:t>
      </w:r>
    </w:p>
    <w:p w14:paraId="2121A3F0" w14:textId="77777777" w:rsidR="00B55573" w:rsidRDefault="000763EC" w:rsidP="0083328A">
      <w:pPr>
        <w:bidi/>
        <w:rPr>
          <w:rFonts w:cs="Calibri"/>
          <w:i/>
          <w:iCs/>
          <w:color w:val="000000"/>
          <w:shd w:val="clear" w:color="auto" w:fill="FFFFFF"/>
        </w:rPr>
      </w:pPr>
      <w:r w:rsidRPr="000763EC">
        <w:rPr>
          <w:rFonts w:cs="Calibri"/>
          <w:color w:val="000000"/>
          <w:shd w:val="clear" w:color="auto" w:fill="FFFFFF"/>
          <w:rtl/>
        </w:rPr>
        <w:t>אם יש שם פס ד׳ - אם נשתייר מן הכותל או עשה פס ד׳ במקום הפרצה סמוך לקורה</w:t>
      </w:r>
      <w:r w:rsidRPr="00686319">
        <w:rPr>
          <w:rFonts w:cs="Calibri"/>
          <w:i/>
          <w:iCs/>
          <w:color w:val="000000"/>
          <w:shd w:val="clear" w:color="auto" w:fill="FFFFFF"/>
          <w:rtl/>
        </w:rPr>
        <w:t>:</w:t>
      </w:r>
    </w:p>
    <w:p w14:paraId="7195594F" w14:textId="7B6F1629" w:rsidR="000763EC" w:rsidRDefault="00B55573" w:rsidP="00B55573">
      <w:pPr>
        <w:bidi/>
        <w:rPr>
          <w:i/>
          <w:iCs/>
        </w:rPr>
      </w:pPr>
      <w:r>
        <w:rPr>
          <w:rFonts w:cs="Calibri"/>
          <w:i/>
          <w:iCs/>
          <w:color w:val="000000"/>
          <w:shd w:val="clear" w:color="auto" w:fill="FFFFFF"/>
        </w:rPr>
        <w:t xml:space="preserve">                                              </w:t>
      </w:r>
      <w:r w:rsidR="000763EC"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</w:t>
      </w:r>
      <w:r w:rsidR="000763EC" w:rsidRPr="00686319">
        <w:rPr>
          <w:i/>
          <w:iCs/>
        </w:rPr>
        <w:t xml:space="preserve">: </w:t>
      </w:r>
      <w:r w:rsidR="00EA05FB">
        <w:rPr>
          <w:i/>
          <w:iCs/>
          <w:noProof/>
        </w:rPr>
        <w:drawing>
          <wp:inline distT="0" distB="0" distL="0" distR="0" wp14:anchorId="46CB00D4" wp14:editId="3502D1DC">
            <wp:extent cx="1283970" cy="13804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</w:rPr>
        <w:t xml:space="preserve"> </w:t>
      </w:r>
    </w:p>
    <w:p w14:paraId="493A1A87" w14:textId="3CFCF3AE" w:rsidR="00B55573" w:rsidRDefault="00B55573" w:rsidP="00B55573">
      <w:pPr>
        <w:bidi/>
        <w:rPr>
          <w:i/>
          <w:iCs/>
        </w:rPr>
      </w:pPr>
      <w:r>
        <w:rPr>
          <w:i/>
          <w:iCs/>
        </w:rPr>
        <w:t xml:space="preserve">This is the diagram in the Vilna Shas                                        </w:t>
      </w:r>
    </w:p>
    <w:p w14:paraId="02F65464" w14:textId="0E74297D" w:rsidR="00686319" w:rsidRPr="00686319" w:rsidRDefault="00686319" w:rsidP="00686319">
      <w:pPr>
        <w:rPr>
          <w:rFonts w:cs="Calibri"/>
          <w:color w:val="000000"/>
          <w:shd w:val="clear" w:color="auto" w:fill="FFFFFF"/>
        </w:rPr>
      </w:pPr>
      <w:r>
        <w:lastRenderedPageBreak/>
        <w:t xml:space="preserve">The picture illustrates the above comments of </w:t>
      </w:r>
      <w:proofErr w:type="spellStart"/>
      <w:r>
        <w:t>Rashi</w:t>
      </w:r>
      <w:proofErr w:type="spellEnd"/>
      <w:r>
        <w:t>. There is a</w:t>
      </w:r>
      <w:r w:rsidR="00A67C1E">
        <w:t xml:space="preserve"> </w:t>
      </w:r>
      <w:proofErr w:type="spellStart"/>
      <w:r w:rsidR="00A67C1E">
        <w:t>Mavoy</w:t>
      </w:r>
      <w:proofErr w:type="spellEnd"/>
      <w:r>
        <w:t xml:space="preserve"> that is breached towards its top</w:t>
      </w:r>
      <w:r w:rsidR="001A6141">
        <w:t>,</w:t>
      </w:r>
      <w:r w:rsidR="00574EFC">
        <w:t xml:space="preserve"> </w:t>
      </w:r>
      <w:r>
        <w:t>(</w:t>
      </w:r>
      <w:proofErr w:type="spellStart"/>
      <w:r>
        <w:t>Klapei</w:t>
      </w:r>
      <w:proofErr w:type="spellEnd"/>
      <w:r>
        <w:t xml:space="preserve"> </w:t>
      </w:r>
      <w:proofErr w:type="spellStart"/>
      <w:r>
        <w:t>Rosho</w:t>
      </w:r>
      <w:proofErr w:type="spellEnd"/>
      <w:r>
        <w:t xml:space="preserve">) </w:t>
      </w:r>
      <w:r w:rsidR="00574EFC">
        <w:t>and there</w:t>
      </w:r>
      <w:r>
        <w:t xml:space="preserve"> is a </w:t>
      </w:r>
      <w:proofErr w:type="spellStart"/>
      <w:r>
        <w:t>Korah</w:t>
      </w:r>
      <w:proofErr w:type="spellEnd"/>
      <w:r>
        <w:t xml:space="preserve"> which extends the width of the alleyway on the very top. There is a </w:t>
      </w:r>
      <w:r w:rsidR="001A6141">
        <w:t>“</w:t>
      </w:r>
      <w:r>
        <w:t>Pas</w:t>
      </w:r>
      <w:r w:rsidR="001A6141">
        <w:t xml:space="preserve">” (or the remnant of the wall) towards the top </w:t>
      </w:r>
      <w:r w:rsidR="00B561D2">
        <w:t xml:space="preserve">right </w:t>
      </w:r>
      <w:r w:rsidR="001A6141">
        <w:t xml:space="preserve">which is four </w:t>
      </w:r>
      <w:proofErr w:type="spellStart"/>
      <w:r w:rsidR="001A6141">
        <w:t>Tefachim</w:t>
      </w:r>
      <w:proofErr w:type="spellEnd"/>
      <w:r w:rsidR="001A6141">
        <w:t xml:space="preserve"> into the “</w:t>
      </w:r>
      <w:proofErr w:type="spellStart"/>
      <w:r w:rsidR="001A6141">
        <w:t>Pirtzah</w:t>
      </w:r>
      <w:proofErr w:type="spellEnd"/>
      <w:r w:rsidR="001A6141">
        <w:t>” next to the “</w:t>
      </w:r>
      <w:proofErr w:type="spellStart"/>
      <w:r w:rsidR="001A6141">
        <w:t>Korah</w:t>
      </w:r>
      <w:proofErr w:type="spellEnd"/>
      <w:r w:rsidR="001A6141">
        <w:t xml:space="preserve">”. </w:t>
      </w:r>
      <w:r w:rsidR="00B561D2" w:rsidRPr="006B569D">
        <w:rPr>
          <w:b/>
          <w:bCs/>
        </w:rPr>
        <w:t>Problem</w:t>
      </w:r>
      <w:r w:rsidR="00B561D2">
        <w:t xml:space="preserve">: </w:t>
      </w:r>
      <w:r w:rsidR="001A6141" w:rsidRPr="00A76AB0">
        <w:rPr>
          <w:b/>
          <w:bCs/>
        </w:rPr>
        <w:t>The Pas here is situated in the wrong place</w:t>
      </w:r>
      <w:r w:rsidR="001A6141">
        <w:t xml:space="preserve"> , not </w:t>
      </w:r>
      <w:r w:rsidR="006B569D">
        <w:t>next to</w:t>
      </w:r>
      <w:r w:rsidR="001A6141">
        <w:t xml:space="preserve"> the “</w:t>
      </w:r>
      <w:proofErr w:type="spellStart"/>
      <w:r w:rsidR="001A6141">
        <w:t>Pirtzah</w:t>
      </w:r>
      <w:proofErr w:type="spellEnd"/>
      <w:r w:rsidR="001A6141">
        <w:t xml:space="preserve">”. </w:t>
      </w:r>
      <w:r w:rsidR="006555D4">
        <w:t xml:space="preserve">Also, </w:t>
      </w:r>
      <w:r w:rsidR="006555D4" w:rsidRPr="00A76AB0">
        <w:rPr>
          <w:b/>
          <w:bCs/>
        </w:rPr>
        <w:t xml:space="preserve">there is too much space between the </w:t>
      </w:r>
      <w:proofErr w:type="spellStart"/>
      <w:r w:rsidR="006555D4" w:rsidRPr="00A76AB0">
        <w:rPr>
          <w:b/>
          <w:bCs/>
        </w:rPr>
        <w:t>Korah</w:t>
      </w:r>
      <w:proofErr w:type="spellEnd"/>
      <w:r w:rsidR="006555D4" w:rsidRPr="00A76AB0">
        <w:rPr>
          <w:b/>
          <w:bCs/>
        </w:rPr>
        <w:t xml:space="preserve"> and the Pas</w:t>
      </w:r>
      <w:r w:rsidR="006555D4">
        <w:t xml:space="preserve">. See picture below ( </w:t>
      </w:r>
      <w:proofErr w:type="spellStart"/>
      <w:r w:rsidR="006555D4">
        <w:t>Peirush</w:t>
      </w:r>
      <w:proofErr w:type="spellEnd"/>
      <w:r w:rsidR="006555D4">
        <w:t xml:space="preserve"> Chai) which shows the Pas joined together with the </w:t>
      </w:r>
      <w:proofErr w:type="spellStart"/>
      <w:r w:rsidR="006555D4">
        <w:t>Korah</w:t>
      </w:r>
      <w:proofErr w:type="spellEnd"/>
      <w:r w:rsidR="006555D4">
        <w:t xml:space="preserve"> at a right angle. </w:t>
      </w:r>
    </w:p>
    <w:p w14:paraId="60849976" w14:textId="313C6BFB" w:rsidR="000763EC" w:rsidRPr="00686319" w:rsidRDefault="000763EC" w:rsidP="000763EC">
      <w:pPr>
        <w:bidi/>
        <w:rPr>
          <w:rFonts w:cs="Calibri"/>
          <w:i/>
          <w:iCs/>
          <w:color w:val="000000"/>
          <w:shd w:val="clear" w:color="auto" w:fill="FFFFFF"/>
        </w:rPr>
      </w:pPr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מתיר </w:t>
      </w:r>
      <w:proofErr w:type="spellStart"/>
      <w:r w:rsidRPr="00686319">
        <w:rPr>
          <w:rFonts w:cs="Calibri"/>
          <w:i/>
          <w:iCs/>
          <w:color w:val="000000"/>
          <w:shd w:val="clear" w:color="auto" w:fill="FFFFFF"/>
          <w:rtl/>
        </w:rPr>
        <w:t>פירצה</w:t>
      </w:r>
      <w:proofErr w:type="spellEnd"/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- אף על גב שנשתייר שם עדיין </w:t>
      </w:r>
      <w:proofErr w:type="spellStart"/>
      <w:r w:rsidRPr="00686319">
        <w:rPr>
          <w:rFonts w:cs="Calibri"/>
          <w:i/>
          <w:iCs/>
          <w:color w:val="000000"/>
          <w:shd w:val="clear" w:color="auto" w:fill="FFFFFF"/>
          <w:rtl/>
        </w:rPr>
        <w:t>פירצה</w:t>
      </w:r>
      <w:proofErr w:type="spellEnd"/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עד עשר</w:t>
      </w:r>
      <w:r w:rsidR="0083328A" w:rsidRPr="00686319">
        <w:rPr>
          <w:rFonts w:cs="Calibri"/>
          <w:i/>
          <w:iCs/>
          <w:color w:val="000000"/>
          <w:shd w:val="clear" w:color="auto" w:fill="FFFFFF"/>
        </w:rPr>
        <w:t>,</w:t>
      </w:r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</w:t>
      </w:r>
      <w:proofErr w:type="spellStart"/>
      <w:r w:rsidRPr="00686319">
        <w:rPr>
          <w:rFonts w:cs="Calibri"/>
          <w:i/>
          <w:iCs/>
          <w:color w:val="000000"/>
          <w:shd w:val="clear" w:color="auto" w:fill="FFFFFF"/>
          <w:rtl/>
        </w:rPr>
        <w:t>דכיון</w:t>
      </w:r>
      <w:proofErr w:type="spellEnd"/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דיש הכשר אורך מבוי מן הקורה עד </w:t>
      </w:r>
      <w:proofErr w:type="spellStart"/>
      <w:r w:rsidRPr="00686319">
        <w:rPr>
          <w:rFonts w:cs="Calibri"/>
          <w:i/>
          <w:iCs/>
          <w:color w:val="000000"/>
          <w:shd w:val="clear" w:color="auto" w:fill="FFFFFF"/>
          <w:rtl/>
        </w:rPr>
        <w:t>הפירצה</w:t>
      </w:r>
      <w:proofErr w:type="spellEnd"/>
      <w:r w:rsidRPr="00686319">
        <w:rPr>
          <w:rFonts w:cs="Calibri"/>
          <w:i/>
          <w:iCs/>
          <w:color w:val="000000"/>
          <w:shd w:val="clear" w:color="auto" w:fill="FFFFFF"/>
          <w:rtl/>
        </w:rPr>
        <w:t>, לא בטל ליה תורת פתח מקמאי</w:t>
      </w:r>
      <w:r w:rsidR="0083328A" w:rsidRPr="00686319">
        <w:rPr>
          <w:rFonts w:cs="Calibri"/>
          <w:i/>
          <w:iCs/>
          <w:color w:val="000000"/>
          <w:shd w:val="clear" w:color="auto" w:fill="FFFFFF"/>
        </w:rPr>
        <w:t>,</w:t>
      </w:r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</w:t>
      </w:r>
      <w:proofErr w:type="spellStart"/>
      <w:r w:rsidRPr="00686319">
        <w:rPr>
          <w:rFonts w:cs="Calibri"/>
          <w:i/>
          <w:iCs/>
          <w:color w:val="000000"/>
          <w:shd w:val="clear" w:color="auto" w:fill="FFFFFF"/>
          <w:rtl/>
        </w:rPr>
        <w:t>ובמלתיה</w:t>
      </w:r>
      <w:proofErr w:type="spellEnd"/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</w:t>
      </w:r>
      <w:proofErr w:type="spellStart"/>
      <w:r w:rsidRPr="00686319">
        <w:rPr>
          <w:rFonts w:cs="Calibri"/>
          <w:i/>
          <w:iCs/>
          <w:color w:val="000000"/>
          <w:shd w:val="clear" w:color="auto" w:fill="FFFFFF"/>
          <w:rtl/>
        </w:rPr>
        <w:t>קאי</w:t>
      </w:r>
      <w:proofErr w:type="spellEnd"/>
      <w:r w:rsidR="0083328A" w:rsidRPr="00686319">
        <w:rPr>
          <w:rFonts w:cs="Calibri"/>
          <w:i/>
          <w:iCs/>
          <w:color w:val="000000"/>
          <w:shd w:val="clear" w:color="auto" w:fill="FFFFFF"/>
        </w:rPr>
        <w:t>,</w:t>
      </w:r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וקורתו </w:t>
      </w:r>
      <w:proofErr w:type="spellStart"/>
      <w:r w:rsidRPr="00686319">
        <w:rPr>
          <w:rFonts w:cs="Calibri"/>
          <w:i/>
          <w:iCs/>
          <w:color w:val="000000"/>
          <w:shd w:val="clear" w:color="auto" w:fill="FFFFFF"/>
          <w:rtl/>
        </w:rPr>
        <w:t>מתירתו</w:t>
      </w:r>
      <w:proofErr w:type="spellEnd"/>
      <w:r w:rsidR="0083328A" w:rsidRPr="00686319">
        <w:rPr>
          <w:rFonts w:cs="Calibri"/>
          <w:i/>
          <w:iCs/>
          <w:color w:val="000000"/>
          <w:shd w:val="clear" w:color="auto" w:fill="FFFFFF"/>
        </w:rPr>
        <w:t>,</w:t>
      </w:r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</w:t>
      </w:r>
      <w:proofErr w:type="spellStart"/>
      <w:r w:rsidRPr="00686319">
        <w:rPr>
          <w:rFonts w:cs="Calibri"/>
          <w:i/>
          <w:iCs/>
          <w:color w:val="000000"/>
          <w:shd w:val="clear" w:color="auto" w:fill="FFFFFF"/>
          <w:rtl/>
        </w:rPr>
        <w:t>ופירצתה</w:t>
      </w:r>
      <w:proofErr w:type="spellEnd"/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</w:t>
      </w:r>
      <w:proofErr w:type="spellStart"/>
      <w:r w:rsidRPr="00686319">
        <w:rPr>
          <w:rFonts w:cs="Calibri"/>
          <w:i/>
          <w:iCs/>
          <w:color w:val="000000"/>
          <w:shd w:val="clear" w:color="auto" w:fill="FFFFFF"/>
          <w:rtl/>
        </w:rPr>
        <w:t>מתרת</w:t>
      </w:r>
      <w:proofErr w:type="spellEnd"/>
      <w:r w:rsidR="0083328A" w:rsidRPr="00686319">
        <w:rPr>
          <w:rFonts w:cs="Calibri"/>
          <w:i/>
          <w:iCs/>
          <w:color w:val="000000"/>
          <w:shd w:val="clear" w:color="auto" w:fill="FFFFFF"/>
        </w:rPr>
        <w:t>,</w:t>
      </w:r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כיון </w:t>
      </w:r>
      <w:proofErr w:type="spellStart"/>
      <w:r w:rsidRPr="00686319">
        <w:rPr>
          <w:rFonts w:cs="Calibri"/>
          <w:i/>
          <w:iCs/>
          <w:color w:val="000000"/>
          <w:shd w:val="clear" w:color="auto" w:fill="FFFFFF"/>
          <w:rtl/>
        </w:rPr>
        <w:t>דלאו</w:t>
      </w:r>
      <w:proofErr w:type="spellEnd"/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יותר מעשר תורת פתח עליה</w:t>
      </w:r>
      <w:r w:rsidR="0083328A" w:rsidRPr="00686319">
        <w:rPr>
          <w:rFonts w:cs="Calibri"/>
          <w:i/>
          <w:iCs/>
          <w:color w:val="000000"/>
          <w:shd w:val="clear" w:color="auto" w:fill="FFFFFF"/>
        </w:rPr>
        <w:t>,</w:t>
      </w:r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ומבוי אינו נפסל בפתחים הרבה</w:t>
      </w:r>
      <w:r w:rsidR="0083328A" w:rsidRPr="00686319">
        <w:rPr>
          <w:rFonts w:cs="Calibri"/>
          <w:i/>
          <w:iCs/>
          <w:color w:val="000000"/>
          <w:shd w:val="clear" w:color="auto" w:fill="FFFFFF"/>
        </w:rPr>
        <w:t>,</w:t>
      </w:r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אי נמי שבקו בני מבוי </w:t>
      </w:r>
      <w:proofErr w:type="spellStart"/>
      <w:r w:rsidRPr="00686319">
        <w:rPr>
          <w:rFonts w:cs="Calibri"/>
          <w:i/>
          <w:iCs/>
          <w:color w:val="000000"/>
          <w:shd w:val="clear" w:color="auto" w:fill="FFFFFF"/>
          <w:rtl/>
        </w:rPr>
        <w:t>פתחא</w:t>
      </w:r>
      <w:proofErr w:type="spellEnd"/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קמא ונפקו ועיילי </w:t>
      </w:r>
      <w:proofErr w:type="spellStart"/>
      <w:r w:rsidRPr="00686319">
        <w:rPr>
          <w:rFonts w:cs="Calibri"/>
          <w:i/>
          <w:iCs/>
          <w:color w:val="000000"/>
          <w:shd w:val="clear" w:color="auto" w:fill="FFFFFF"/>
          <w:rtl/>
        </w:rPr>
        <w:t>בההיא</w:t>
      </w:r>
      <w:proofErr w:type="spellEnd"/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</w:t>
      </w:r>
      <w:proofErr w:type="spellStart"/>
      <w:r w:rsidRPr="00686319">
        <w:rPr>
          <w:rFonts w:cs="Calibri"/>
          <w:i/>
          <w:iCs/>
          <w:color w:val="000000"/>
          <w:shd w:val="clear" w:color="auto" w:fill="FFFFFF"/>
          <w:rtl/>
        </w:rPr>
        <w:t>פירצה</w:t>
      </w:r>
      <w:proofErr w:type="spellEnd"/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משום </w:t>
      </w:r>
      <w:proofErr w:type="spellStart"/>
      <w:r w:rsidRPr="00686319">
        <w:rPr>
          <w:rFonts w:cs="Calibri"/>
          <w:i/>
          <w:iCs/>
          <w:color w:val="000000"/>
          <w:shd w:val="clear" w:color="auto" w:fill="FFFFFF"/>
          <w:rtl/>
        </w:rPr>
        <w:t>דדרך</w:t>
      </w:r>
      <w:proofErr w:type="spellEnd"/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קצרה היא להם</w:t>
      </w:r>
      <w:r w:rsidR="0083328A" w:rsidRPr="00686319">
        <w:rPr>
          <w:rFonts w:cs="Calibri"/>
          <w:i/>
          <w:iCs/>
          <w:color w:val="000000"/>
          <w:shd w:val="clear" w:color="auto" w:fill="FFFFFF"/>
        </w:rPr>
        <w:t>,</w:t>
      </w:r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</w:t>
      </w:r>
      <w:proofErr w:type="spellStart"/>
      <w:r w:rsidRPr="00686319">
        <w:rPr>
          <w:rFonts w:cs="Calibri"/>
          <w:i/>
          <w:iCs/>
          <w:color w:val="000000"/>
          <w:shd w:val="clear" w:color="auto" w:fill="FFFFFF"/>
          <w:rtl/>
        </w:rPr>
        <w:t>אפ"ה</w:t>
      </w:r>
      <w:proofErr w:type="spellEnd"/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לא בטלה תורת פתח וקורה מן הראשון</w:t>
      </w:r>
      <w:r w:rsidR="0083328A" w:rsidRPr="00686319">
        <w:rPr>
          <w:rFonts w:cs="Calibri"/>
          <w:i/>
          <w:iCs/>
          <w:color w:val="000000"/>
          <w:shd w:val="clear" w:color="auto" w:fill="FFFFFF"/>
        </w:rPr>
        <w:t>,</w:t>
      </w:r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משום דהוי פתח לדּ</w:t>
      </w:r>
      <w:r w:rsidR="0083328A" w:rsidRPr="00686319">
        <w:rPr>
          <w:rFonts w:cs="Calibri"/>
          <w:i/>
          <w:iCs/>
          <w:color w:val="000000"/>
          <w:shd w:val="clear" w:color="auto" w:fill="FFFFFF"/>
        </w:rPr>
        <w:t>’</w:t>
      </w:r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</w:t>
      </w:r>
      <w:proofErr w:type="spellStart"/>
      <w:r w:rsidRPr="00686319">
        <w:rPr>
          <w:rFonts w:cs="Calibri"/>
          <w:i/>
          <w:iCs/>
          <w:color w:val="000000"/>
          <w:shd w:val="clear" w:color="auto" w:fill="FFFFFF"/>
          <w:rtl/>
        </w:rPr>
        <w:t>הסמוכין</w:t>
      </w:r>
      <w:proofErr w:type="spellEnd"/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לו הואיל וד׳ אורך </w:t>
      </w:r>
      <w:proofErr w:type="spellStart"/>
      <w:r w:rsidRPr="00686319">
        <w:rPr>
          <w:rFonts w:cs="Calibri"/>
          <w:i/>
          <w:iCs/>
          <w:color w:val="000000"/>
          <w:shd w:val="clear" w:color="auto" w:fill="FFFFFF"/>
          <w:rtl/>
        </w:rPr>
        <w:t>ראויין</w:t>
      </w:r>
      <w:proofErr w:type="spellEnd"/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לקורה דיש בהן הכשר מבוי:</w:t>
      </w:r>
    </w:p>
    <w:p w14:paraId="448E215E" w14:textId="77777777" w:rsidR="0083328A" w:rsidRPr="00686319" w:rsidRDefault="0083328A" w:rsidP="0083328A">
      <w:pPr>
        <w:bidi/>
        <w:rPr>
          <w:rFonts w:cstheme="minorHAnsi"/>
          <w:i/>
          <w:iCs/>
          <w:color w:val="000000"/>
          <w:shd w:val="clear" w:color="auto" w:fill="FFFFFF"/>
        </w:rPr>
      </w:pPr>
      <w:r w:rsidRPr="00686319">
        <w:rPr>
          <w:rFonts w:cs="Calibri"/>
          <w:i/>
          <w:iCs/>
          <w:color w:val="000000"/>
          <w:shd w:val="clear" w:color="auto" w:fill="FFFFFF"/>
          <w:rtl/>
        </w:rPr>
        <w:t>ואם לאו - דאין שם פס ד׳:</w:t>
      </w:r>
    </w:p>
    <w:p w14:paraId="76074623" w14:textId="1BA2EAAB" w:rsidR="0083328A" w:rsidRPr="00686319" w:rsidRDefault="0083328A" w:rsidP="0083328A">
      <w:pPr>
        <w:bidi/>
        <w:rPr>
          <w:rFonts w:cs="Calibri"/>
          <w:i/>
          <w:iCs/>
          <w:color w:val="000000"/>
          <w:shd w:val="clear" w:color="auto" w:fill="FFFFFF"/>
        </w:rPr>
      </w:pPr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פחות מג׳ - אם </w:t>
      </w:r>
      <w:proofErr w:type="spellStart"/>
      <w:r w:rsidRPr="00686319">
        <w:rPr>
          <w:rFonts w:cs="Calibri"/>
          <w:i/>
          <w:iCs/>
          <w:color w:val="000000"/>
          <w:shd w:val="clear" w:color="auto" w:fill="FFFFFF"/>
          <w:rtl/>
        </w:rPr>
        <w:t>הפירצה</w:t>
      </w:r>
      <w:proofErr w:type="spellEnd"/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פחותה מג׳:</w:t>
      </w:r>
    </w:p>
    <w:p w14:paraId="54115B97" w14:textId="25CF0D21" w:rsidR="0083328A" w:rsidRPr="00686319" w:rsidRDefault="0083328A" w:rsidP="0083328A">
      <w:pPr>
        <w:bidi/>
        <w:rPr>
          <w:rFonts w:cstheme="minorHAnsi"/>
          <w:i/>
          <w:iCs/>
          <w:color w:val="000000"/>
          <w:shd w:val="clear" w:color="auto" w:fill="FFFFFF"/>
        </w:rPr>
      </w:pPr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מתיר - תיקון המבוי את המבוי, שהרי כלבוד דמי, ואין כאן </w:t>
      </w:r>
      <w:proofErr w:type="spellStart"/>
      <w:r w:rsidRPr="00686319">
        <w:rPr>
          <w:rFonts w:cs="Calibri"/>
          <w:i/>
          <w:iCs/>
          <w:color w:val="000000"/>
          <w:shd w:val="clear" w:color="auto" w:fill="FFFFFF"/>
          <w:rtl/>
        </w:rPr>
        <w:t>פירצה</w:t>
      </w:r>
      <w:proofErr w:type="spellEnd"/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, ואם </w:t>
      </w:r>
      <w:proofErr w:type="spellStart"/>
      <w:r w:rsidRPr="00686319">
        <w:rPr>
          <w:rFonts w:cs="Calibri"/>
          <w:i/>
          <w:iCs/>
          <w:color w:val="000000"/>
          <w:shd w:val="clear" w:color="auto" w:fill="FFFFFF"/>
          <w:rtl/>
        </w:rPr>
        <w:t>הפירצה</w:t>
      </w:r>
      <w:proofErr w:type="spellEnd"/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ג׳ אינו מתיר, </w:t>
      </w:r>
      <w:proofErr w:type="spellStart"/>
      <w:r w:rsidRPr="00686319">
        <w:rPr>
          <w:rFonts w:cs="Calibri"/>
          <w:i/>
          <w:iCs/>
          <w:color w:val="000000"/>
          <w:shd w:val="clear" w:color="auto" w:fill="FFFFFF"/>
          <w:rtl/>
        </w:rPr>
        <w:t>דכיון</w:t>
      </w:r>
      <w:proofErr w:type="spellEnd"/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</w:t>
      </w:r>
      <w:proofErr w:type="spellStart"/>
      <w:r w:rsidRPr="00686319">
        <w:rPr>
          <w:rFonts w:cs="Calibri"/>
          <w:i/>
          <w:iCs/>
          <w:color w:val="000000"/>
          <w:shd w:val="clear" w:color="auto" w:fill="FFFFFF"/>
          <w:rtl/>
        </w:rPr>
        <w:t>דממעטין</w:t>
      </w:r>
      <w:proofErr w:type="spellEnd"/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בני מבוי בהילוכן ומקצרין את דרכן דרך אותה </w:t>
      </w:r>
      <w:proofErr w:type="spellStart"/>
      <w:r w:rsidRPr="00686319">
        <w:rPr>
          <w:rFonts w:cs="Calibri"/>
          <w:i/>
          <w:iCs/>
          <w:color w:val="000000"/>
          <w:shd w:val="clear" w:color="auto" w:fill="FFFFFF"/>
          <w:rtl/>
        </w:rPr>
        <w:t>פירצה</w:t>
      </w:r>
      <w:proofErr w:type="spellEnd"/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, </w:t>
      </w:r>
      <w:proofErr w:type="spellStart"/>
      <w:r w:rsidRPr="00686319">
        <w:rPr>
          <w:rFonts w:cs="Calibri"/>
          <w:i/>
          <w:iCs/>
          <w:color w:val="000000"/>
          <w:shd w:val="clear" w:color="auto" w:fill="FFFFFF"/>
          <w:rtl/>
        </w:rPr>
        <w:t>חיישינן</w:t>
      </w:r>
      <w:proofErr w:type="spellEnd"/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דילמא שבקי </w:t>
      </w:r>
      <w:proofErr w:type="spellStart"/>
      <w:r w:rsidRPr="00686319">
        <w:rPr>
          <w:rFonts w:cs="Calibri"/>
          <w:i/>
          <w:iCs/>
          <w:color w:val="000000"/>
          <w:shd w:val="clear" w:color="auto" w:fill="FFFFFF"/>
          <w:rtl/>
        </w:rPr>
        <w:t>פתחא</w:t>
      </w:r>
      <w:proofErr w:type="spellEnd"/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רבה ועיילי ונפקי </w:t>
      </w:r>
      <w:proofErr w:type="spellStart"/>
      <w:r w:rsidRPr="00686319">
        <w:rPr>
          <w:rFonts w:cs="Calibri"/>
          <w:i/>
          <w:iCs/>
          <w:color w:val="000000"/>
          <w:shd w:val="clear" w:color="auto" w:fill="FFFFFF"/>
          <w:rtl/>
        </w:rPr>
        <w:t>בההיא</w:t>
      </w:r>
      <w:proofErr w:type="spellEnd"/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</w:t>
      </w:r>
      <w:proofErr w:type="spellStart"/>
      <w:r w:rsidRPr="00686319">
        <w:rPr>
          <w:rFonts w:cs="Calibri"/>
          <w:i/>
          <w:iCs/>
          <w:color w:val="000000"/>
          <w:shd w:val="clear" w:color="auto" w:fill="FFFFFF"/>
          <w:rtl/>
        </w:rPr>
        <w:t>פירצה</w:t>
      </w:r>
      <w:proofErr w:type="spellEnd"/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, ובטיל ליה </w:t>
      </w:r>
      <w:proofErr w:type="spellStart"/>
      <w:r w:rsidRPr="00686319">
        <w:rPr>
          <w:rFonts w:cs="Calibri"/>
          <w:i/>
          <w:iCs/>
          <w:color w:val="000000"/>
          <w:shd w:val="clear" w:color="auto" w:fill="FFFFFF"/>
          <w:rtl/>
        </w:rPr>
        <w:t>פתחא</w:t>
      </w:r>
      <w:proofErr w:type="spellEnd"/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 קמא ובטלה קורה </w:t>
      </w:r>
      <w:proofErr w:type="spellStart"/>
      <w:r w:rsidRPr="00686319">
        <w:rPr>
          <w:rFonts w:cs="Calibri"/>
          <w:i/>
          <w:iCs/>
          <w:color w:val="000000"/>
          <w:shd w:val="clear" w:color="auto" w:fill="FFFFFF"/>
          <w:rtl/>
        </w:rPr>
        <w:t>דידיה</w:t>
      </w:r>
      <w:proofErr w:type="spellEnd"/>
      <w:r w:rsidRPr="00686319">
        <w:rPr>
          <w:rFonts w:cs="Calibri"/>
          <w:i/>
          <w:iCs/>
          <w:color w:val="000000"/>
          <w:shd w:val="clear" w:color="auto" w:fill="FFFFFF"/>
          <w:rtl/>
        </w:rPr>
        <w:t xml:space="preserve">, ואין קורה למבוי זה, והאי טעמא מפרש לקמן </w:t>
      </w:r>
      <w:proofErr w:type="spellStart"/>
      <w:r w:rsidRPr="00686319">
        <w:rPr>
          <w:rFonts w:cs="Calibri"/>
          <w:i/>
          <w:iCs/>
          <w:color w:val="000000"/>
          <w:shd w:val="clear" w:color="auto" w:fill="FFFFFF"/>
          <w:rtl/>
        </w:rPr>
        <w:t>בפירקין</w:t>
      </w:r>
      <w:proofErr w:type="spellEnd"/>
      <w:r w:rsidRPr="00686319">
        <w:rPr>
          <w:rFonts w:cs="Calibri"/>
          <w:i/>
          <w:iCs/>
          <w:color w:val="000000"/>
          <w:shd w:val="clear" w:color="auto" w:fill="FFFFFF"/>
          <w:rtl/>
        </w:rPr>
        <w:t>:</w:t>
      </w:r>
    </w:p>
    <w:p w14:paraId="72B2AC2E" w14:textId="77777777" w:rsidR="00574EFC" w:rsidRDefault="00B95B65" w:rsidP="0083328A">
      <w:r>
        <w:t xml:space="preserve">                                     </w:t>
      </w:r>
    </w:p>
    <w:p w14:paraId="075EBB04" w14:textId="1DE81806" w:rsidR="008F05C1" w:rsidRDefault="00B95B65" w:rsidP="00EA05FB">
      <w:r>
        <w:t xml:space="preserve">This is the case of </w:t>
      </w:r>
      <w:proofErr w:type="spellStart"/>
      <w:r>
        <w:t>Rav</w:t>
      </w:r>
      <w:proofErr w:type="spellEnd"/>
      <w:r>
        <w:t xml:space="preserve"> Ami of the broken wall</w:t>
      </w:r>
      <w:r w:rsidR="00427741">
        <w:t>.</w:t>
      </w:r>
      <w:r w:rsidR="00E759CA">
        <w:t xml:space="preserve"> (</w:t>
      </w:r>
      <w:proofErr w:type="spellStart"/>
      <w:r w:rsidR="00E759CA">
        <w:t>Peir</w:t>
      </w:r>
      <w:r w:rsidR="008F05C1">
        <w:t>ush</w:t>
      </w:r>
      <w:proofErr w:type="spellEnd"/>
      <w:r w:rsidR="00E759CA">
        <w:t xml:space="preserve"> Chai)</w:t>
      </w:r>
    </w:p>
    <w:p w14:paraId="3C01C256" w14:textId="77777777" w:rsidR="0025789F" w:rsidRDefault="00B561D2" w:rsidP="0025789F">
      <w:r>
        <w:rPr>
          <w:noProof/>
        </w:rPr>
        <w:drawing>
          <wp:inline distT="0" distB="0" distL="0" distR="0" wp14:anchorId="1E3D0E03" wp14:editId="0EF76661">
            <wp:extent cx="4686935" cy="26949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943FC" w14:textId="5F9956AC" w:rsidR="00BD06CA" w:rsidRPr="0025789F" w:rsidRDefault="00E759CA" w:rsidP="0025789F">
      <w:r>
        <w:t xml:space="preserve">The </w:t>
      </w:r>
      <w:r w:rsidR="00F9059E">
        <w:t>wall portion</w:t>
      </w:r>
      <w:r>
        <w:t xml:space="preserve"> that says “4” is either a “Pas” (upright board) or what remains of the original wall. </w:t>
      </w:r>
      <w:r w:rsidR="008C4B73">
        <w:t>It is attached to the “Rosh”</w:t>
      </w:r>
      <w:r w:rsidR="0025789F">
        <w:t xml:space="preserve">. </w:t>
      </w:r>
      <w:r w:rsidR="009F7B26">
        <w:t xml:space="preserve">This diagram and all the other modern diagrams such as in </w:t>
      </w:r>
      <w:proofErr w:type="spellStart"/>
      <w:r w:rsidR="009F7B26">
        <w:t>Artscroll</w:t>
      </w:r>
      <w:proofErr w:type="spellEnd"/>
      <w:r w:rsidR="009F7B26">
        <w:t xml:space="preserve"> (commentary section) and the Oz </w:t>
      </w:r>
      <w:proofErr w:type="spellStart"/>
      <w:r w:rsidR="009F7B26">
        <w:t>Vehadar</w:t>
      </w:r>
      <w:proofErr w:type="spellEnd"/>
      <w:r w:rsidR="009F7B26">
        <w:t xml:space="preserve"> edition </w:t>
      </w:r>
      <w:r w:rsidR="009F7B26" w:rsidRPr="009D2241">
        <w:rPr>
          <w:bCs/>
        </w:rPr>
        <w:t xml:space="preserve">all have the remaining wall area (or the Pas) situated under the </w:t>
      </w:r>
      <w:proofErr w:type="spellStart"/>
      <w:r w:rsidR="009F7B26" w:rsidRPr="009D2241">
        <w:rPr>
          <w:bCs/>
        </w:rPr>
        <w:t>Korah</w:t>
      </w:r>
      <w:proofErr w:type="spellEnd"/>
      <w:r w:rsidR="009F7B26" w:rsidRPr="009D2241">
        <w:rPr>
          <w:bCs/>
        </w:rPr>
        <w:t xml:space="preserve">. There is no space between the </w:t>
      </w:r>
      <w:proofErr w:type="spellStart"/>
      <w:r w:rsidR="009F7B26" w:rsidRPr="009D2241">
        <w:rPr>
          <w:bCs/>
        </w:rPr>
        <w:t>Korah</w:t>
      </w:r>
      <w:proofErr w:type="spellEnd"/>
      <w:r w:rsidR="009F7B26" w:rsidRPr="009D2241">
        <w:rPr>
          <w:bCs/>
        </w:rPr>
        <w:t xml:space="preserve"> and the side wall.</w:t>
      </w:r>
      <w:r w:rsidR="00BD06CA" w:rsidRPr="009D2241">
        <w:rPr>
          <w:bCs/>
        </w:rPr>
        <w:t xml:space="preserve"> The key in the </w:t>
      </w:r>
      <w:proofErr w:type="spellStart"/>
      <w:r w:rsidR="00BD06CA" w:rsidRPr="009D2241">
        <w:rPr>
          <w:bCs/>
        </w:rPr>
        <w:t>Rashi</w:t>
      </w:r>
      <w:proofErr w:type="spellEnd"/>
      <w:r w:rsidR="00BD06CA" w:rsidRPr="009D2241">
        <w:rPr>
          <w:bCs/>
        </w:rPr>
        <w:t xml:space="preserve"> is where it says </w:t>
      </w:r>
      <w:proofErr w:type="spellStart"/>
      <w:r w:rsidR="00BD06CA" w:rsidRPr="009D2241">
        <w:rPr>
          <w:b/>
          <w:color w:val="333333"/>
          <w:sz w:val="24"/>
          <w:szCs w:val="24"/>
          <w:rtl/>
        </w:rPr>
        <w:t>דכיון</w:t>
      </w:r>
      <w:proofErr w:type="spellEnd"/>
      <w:r w:rsidR="00BD06CA" w:rsidRPr="009D2241">
        <w:rPr>
          <w:b/>
          <w:color w:val="333333"/>
          <w:sz w:val="24"/>
          <w:szCs w:val="24"/>
          <w:rtl/>
        </w:rPr>
        <w:t xml:space="preserve"> דיש</w:t>
      </w:r>
      <w:r w:rsidR="00BD06CA" w:rsidRPr="009D2241">
        <w:rPr>
          <w:b/>
          <w:color w:val="333333"/>
          <w:sz w:val="32"/>
          <w:szCs w:val="32"/>
          <w:rtl/>
        </w:rPr>
        <w:t xml:space="preserve"> </w:t>
      </w:r>
      <w:r w:rsidR="00BD06CA" w:rsidRPr="009D2241">
        <w:rPr>
          <w:b/>
          <w:color w:val="333333"/>
          <w:sz w:val="24"/>
          <w:szCs w:val="24"/>
          <w:rtl/>
        </w:rPr>
        <w:t xml:space="preserve">הכשר </w:t>
      </w:r>
      <w:r w:rsidR="00BD06CA" w:rsidRPr="008C4B73">
        <w:rPr>
          <w:b/>
          <w:color w:val="333333"/>
          <w:sz w:val="24"/>
          <w:szCs w:val="24"/>
          <w:rtl/>
        </w:rPr>
        <w:t xml:space="preserve">אורך מבוי </w:t>
      </w:r>
      <w:r w:rsidR="00BD06CA" w:rsidRPr="008C4B73">
        <w:rPr>
          <w:b/>
          <w:color w:val="333333"/>
          <w:sz w:val="24"/>
          <w:szCs w:val="24"/>
          <w:u w:val="single"/>
          <w:rtl/>
        </w:rPr>
        <w:t xml:space="preserve">מן הקורה </w:t>
      </w:r>
      <w:r w:rsidR="00BD06CA" w:rsidRPr="008C4B73">
        <w:rPr>
          <w:b/>
          <w:color w:val="333333"/>
          <w:sz w:val="24"/>
          <w:szCs w:val="24"/>
          <w:rtl/>
        </w:rPr>
        <w:t xml:space="preserve">עד </w:t>
      </w:r>
      <w:proofErr w:type="spellStart"/>
      <w:r w:rsidR="00BD06CA" w:rsidRPr="008C4B73">
        <w:rPr>
          <w:b/>
          <w:color w:val="333333"/>
          <w:sz w:val="24"/>
          <w:szCs w:val="24"/>
          <w:rtl/>
        </w:rPr>
        <w:t>הפירצה</w:t>
      </w:r>
      <w:proofErr w:type="spellEnd"/>
      <w:r w:rsidR="00BD06CA" w:rsidRPr="008C4B73">
        <w:rPr>
          <w:rFonts w:hint="cs"/>
          <w:b/>
          <w:color w:val="333333"/>
          <w:sz w:val="24"/>
          <w:szCs w:val="24"/>
          <w:rtl/>
        </w:rPr>
        <w:t xml:space="preserve"> </w:t>
      </w:r>
      <w:r w:rsidR="00CD6A61">
        <w:rPr>
          <w:sz w:val="24"/>
          <w:szCs w:val="24"/>
        </w:rPr>
        <w:t xml:space="preserve"> . </w:t>
      </w:r>
      <w:r w:rsidR="00BD06CA" w:rsidRPr="00CD6A61">
        <w:rPr>
          <w:bCs/>
        </w:rPr>
        <w:t xml:space="preserve">This indicates that there is no gap. </w:t>
      </w:r>
    </w:p>
    <w:p w14:paraId="7372A5FC" w14:textId="0889484E" w:rsidR="00CD6A61" w:rsidRPr="00CD6A61" w:rsidRDefault="00CD6A61" w:rsidP="00CD6A61">
      <w:pPr>
        <w:rPr>
          <w:sz w:val="24"/>
          <w:szCs w:val="24"/>
        </w:rPr>
      </w:pPr>
      <w:proofErr w:type="spellStart"/>
      <w:r>
        <w:rPr>
          <w:bCs/>
        </w:rPr>
        <w:lastRenderedPageBreak/>
        <w:t>Piryo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B’Ito</w:t>
      </w:r>
      <w:proofErr w:type="spellEnd"/>
      <w:r>
        <w:rPr>
          <w:bCs/>
        </w:rPr>
        <w:t xml:space="preserve"> also shows the Pas extending to being underneath the </w:t>
      </w:r>
      <w:proofErr w:type="spellStart"/>
      <w:r>
        <w:rPr>
          <w:bCs/>
        </w:rPr>
        <w:t>Korah</w:t>
      </w:r>
      <w:proofErr w:type="spellEnd"/>
      <w:r>
        <w:rPr>
          <w:bCs/>
        </w:rPr>
        <w:t xml:space="preserve"> “</w:t>
      </w:r>
      <w:proofErr w:type="spellStart"/>
      <w:r>
        <w:rPr>
          <w:bCs/>
        </w:rPr>
        <w:t>MiTachas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L’Korah</w:t>
      </w:r>
      <w:proofErr w:type="spellEnd"/>
      <w:r>
        <w:rPr>
          <w:bCs/>
        </w:rPr>
        <w:t>”</w:t>
      </w:r>
    </w:p>
    <w:p w14:paraId="73CF268A" w14:textId="77777777" w:rsidR="00EA05FB" w:rsidRDefault="007528BF" w:rsidP="00EA05FB">
      <w:pPr>
        <w:rPr>
          <w:b/>
        </w:rPr>
      </w:pPr>
      <w:r>
        <w:rPr>
          <w:b/>
          <w:noProof/>
        </w:rPr>
        <w:drawing>
          <wp:inline distT="0" distB="0" distL="0" distR="0" wp14:anchorId="051C4FB9" wp14:editId="3C1A48EB">
            <wp:extent cx="2862641" cy="3118649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66" cy="315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3283D" w14:textId="6EDB72C7" w:rsidR="00CD6A61" w:rsidRPr="00EA05FB" w:rsidRDefault="00CD6A61" w:rsidP="00EA05FB">
      <w:pPr>
        <w:rPr>
          <w:b/>
        </w:rPr>
      </w:pPr>
      <w:r>
        <w:t>The history of the Vilna Shas Diagram</w:t>
      </w:r>
    </w:p>
    <w:p w14:paraId="3707E99A" w14:textId="183B4E8F" w:rsidR="00CD6A61" w:rsidRDefault="00CD6A61" w:rsidP="001E3D26">
      <w:r>
        <w:t>Pesaro - c.151</w:t>
      </w:r>
      <w:r w:rsidR="00F95874">
        <w:t>1</w:t>
      </w:r>
      <w:r>
        <w:t xml:space="preserve"> – The </w:t>
      </w:r>
      <w:proofErr w:type="spellStart"/>
      <w:r>
        <w:t>Korah</w:t>
      </w:r>
      <w:proofErr w:type="spellEnd"/>
      <w:r>
        <w:t xml:space="preserve"> is on top of the diagram, and the wall is breached somewhere </w:t>
      </w:r>
      <w:r w:rsidR="00CA69E8">
        <w:t>“</w:t>
      </w:r>
      <w:proofErr w:type="spellStart"/>
      <w:r>
        <w:t>Klapei</w:t>
      </w:r>
      <w:proofErr w:type="spellEnd"/>
      <w:r>
        <w:t xml:space="preserve"> </w:t>
      </w:r>
      <w:proofErr w:type="spellStart"/>
      <w:r>
        <w:t>Rosho</w:t>
      </w:r>
      <w:proofErr w:type="spellEnd"/>
      <w:r w:rsidR="00CA69E8">
        <w:t>”</w:t>
      </w:r>
      <w:r>
        <w:t xml:space="preserve"> meaning that a part of the wall (or a new Pas) which is attached to the </w:t>
      </w:r>
      <w:proofErr w:type="spellStart"/>
      <w:r>
        <w:t>Korah</w:t>
      </w:r>
      <w:proofErr w:type="spellEnd"/>
      <w:r>
        <w:t xml:space="preserve"> remains. The word Pas is included in the diagram because it comes after the </w:t>
      </w:r>
      <w:proofErr w:type="spellStart"/>
      <w:r>
        <w:t>Rashi</w:t>
      </w:r>
      <w:proofErr w:type="spellEnd"/>
      <w:r>
        <w:t xml:space="preserve"> which speaks about a Pas of four </w:t>
      </w:r>
      <w:proofErr w:type="spellStart"/>
      <w:r>
        <w:t>Tefachim</w:t>
      </w:r>
      <w:proofErr w:type="spellEnd"/>
      <w:r>
        <w:t xml:space="preserve"> being there.</w:t>
      </w:r>
      <w:r w:rsidR="001E3D26">
        <w:t xml:space="preserve"> There is no need to identify the </w:t>
      </w:r>
      <w:proofErr w:type="spellStart"/>
      <w:r w:rsidR="001E3D26">
        <w:t>Pirtzah</w:t>
      </w:r>
      <w:proofErr w:type="spellEnd"/>
      <w:r w:rsidR="001E3D26">
        <w:t xml:space="preserve"> as it is obvious that it is the “break”. </w:t>
      </w:r>
      <w:r w:rsidR="008F05C1">
        <w:t xml:space="preserve">This diagram is the same as in </w:t>
      </w:r>
      <w:r w:rsidR="006B569D">
        <w:t>two</w:t>
      </w:r>
      <w:r w:rsidR="008F05C1">
        <w:t xml:space="preserve"> manuscripts. </w:t>
      </w:r>
      <w:r w:rsidR="001E3D26">
        <w:t>The diagram appears in the same place as in the Vilna Shas</w:t>
      </w:r>
      <w:r w:rsidR="00487083">
        <w:t>.</w:t>
      </w:r>
    </w:p>
    <w:p w14:paraId="30E00C56" w14:textId="24BA249F" w:rsidR="00CD6A61" w:rsidRDefault="0025789F" w:rsidP="004E6620">
      <w:r>
        <w:rPr>
          <w:noProof/>
        </w:rPr>
        <w:drawing>
          <wp:inline distT="0" distB="0" distL="0" distR="0" wp14:anchorId="5D782F76" wp14:editId="226F591B">
            <wp:extent cx="4384040" cy="27793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40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32912" w14:textId="64E553B9" w:rsidR="004E6620" w:rsidRDefault="004E6620" w:rsidP="001E3D26">
      <w:proofErr w:type="spellStart"/>
      <w:r>
        <w:lastRenderedPageBreak/>
        <w:t>Bomberg</w:t>
      </w:r>
      <w:proofErr w:type="spellEnd"/>
      <w:r>
        <w:t xml:space="preserve"> 1521</w:t>
      </w:r>
      <w:r w:rsidR="001E3D26">
        <w:t xml:space="preserve"> </w:t>
      </w:r>
      <w:r w:rsidR="009F7B26">
        <w:t>mirrors the location of the diagram in the Pesaro edition below</w:t>
      </w:r>
      <w:r w:rsidR="001E3D26">
        <w:t>, right below “</w:t>
      </w:r>
      <w:proofErr w:type="spellStart"/>
      <w:r w:rsidR="001E3D26">
        <w:t>Im</w:t>
      </w:r>
      <w:proofErr w:type="spellEnd"/>
      <w:r w:rsidR="001E3D26">
        <w:t xml:space="preserve"> </w:t>
      </w:r>
      <w:proofErr w:type="spellStart"/>
      <w:r w:rsidR="001E3D26">
        <w:t>Yaish</w:t>
      </w:r>
      <w:proofErr w:type="spellEnd"/>
      <w:r w:rsidR="001E3D26">
        <w:t xml:space="preserve"> Sham Pas </w:t>
      </w:r>
      <w:proofErr w:type="spellStart"/>
      <w:r w:rsidR="001E3D26">
        <w:t>Daled</w:t>
      </w:r>
      <w:proofErr w:type="spellEnd"/>
      <w:r w:rsidR="001E3D26">
        <w:t>”</w:t>
      </w:r>
    </w:p>
    <w:p w14:paraId="7207B6C5" w14:textId="4104AADB" w:rsidR="008F05C1" w:rsidRDefault="0025789F" w:rsidP="00A76AB0">
      <w:r>
        <w:rPr>
          <w:noProof/>
        </w:rPr>
        <w:drawing>
          <wp:inline distT="0" distB="0" distL="0" distR="0" wp14:anchorId="6774E067" wp14:editId="0DB70342">
            <wp:extent cx="3009900" cy="264033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AEE29" w14:textId="0CC831A5" w:rsidR="00B561D2" w:rsidRDefault="004E6620" w:rsidP="00B561D2">
      <w:r>
        <w:t>Amsterdam 1714</w:t>
      </w:r>
      <w:r w:rsidR="004266F0">
        <w:t xml:space="preserve"> –The Pas is clearly marked</w:t>
      </w:r>
      <w:r w:rsidR="006B569D">
        <w:t>, is in the correct location.</w:t>
      </w:r>
      <w:r w:rsidR="00487083">
        <w:t xml:space="preserve"> </w:t>
      </w:r>
      <w:r w:rsidR="006B569D">
        <w:t>The</w:t>
      </w:r>
      <w:r w:rsidR="004266F0">
        <w:t xml:space="preserve"> </w:t>
      </w:r>
      <w:proofErr w:type="spellStart"/>
      <w:r w:rsidR="004266F0">
        <w:t>Pirtzah</w:t>
      </w:r>
      <w:proofErr w:type="spellEnd"/>
      <w:r w:rsidR="004266F0">
        <w:t xml:space="preserve"> is indicated</w:t>
      </w:r>
      <w:r w:rsidR="00487083">
        <w:t xml:space="preserve"> </w:t>
      </w:r>
      <w:r w:rsidR="006B569D">
        <w:t>and also placed correctly.</w:t>
      </w:r>
      <w:r w:rsidR="00B232B1">
        <w:t xml:space="preserve"> </w:t>
      </w:r>
      <w:r w:rsidR="00B62DA5">
        <w:t xml:space="preserve">As expected, there is a space between the pas and the </w:t>
      </w:r>
      <w:proofErr w:type="spellStart"/>
      <w:r w:rsidR="00B62DA5">
        <w:t>Korah</w:t>
      </w:r>
      <w:proofErr w:type="spellEnd"/>
      <w:r w:rsidR="00B62DA5">
        <w:t xml:space="preserve"> just as in the </w:t>
      </w:r>
      <w:proofErr w:type="spellStart"/>
      <w:r w:rsidR="00B62DA5">
        <w:t>Chochmas</w:t>
      </w:r>
      <w:proofErr w:type="spellEnd"/>
      <w:r w:rsidR="00B62DA5">
        <w:t xml:space="preserve"> </w:t>
      </w:r>
      <w:proofErr w:type="spellStart"/>
      <w:r w:rsidR="00B62DA5">
        <w:t>Shlomo</w:t>
      </w:r>
      <w:proofErr w:type="spellEnd"/>
      <w:r w:rsidR="00B561D2">
        <w:t>, which is the source for the Amsterdam diagram.</w:t>
      </w:r>
    </w:p>
    <w:p w14:paraId="67DACE15" w14:textId="245F5F28" w:rsidR="004E6620" w:rsidRDefault="004E6620" w:rsidP="008F05C1"/>
    <w:p w14:paraId="01DBD1E6" w14:textId="3E704857" w:rsidR="001E3D26" w:rsidRDefault="00D72E7D" w:rsidP="00574EFC">
      <w:r>
        <w:rPr>
          <w:noProof/>
        </w:rPr>
        <w:drawing>
          <wp:inline distT="0" distB="0" distL="0" distR="0" wp14:anchorId="5B4DAAFC" wp14:editId="3F0DAADE">
            <wp:extent cx="3483205" cy="3354819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498" cy="338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86FD0" w14:textId="1B26CE55" w:rsidR="00274C6E" w:rsidRDefault="00274C6E" w:rsidP="004E6620">
      <w:proofErr w:type="spellStart"/>
      <w:r>
        <w:lastRenderedPageBreak/>
        <w:t>Slavuta</w:t>
      </w:r>
      <w:proofErr w:type="spellEnd"/>
      <w:r>
        <w:t xml:space="preserve"> 1808</w:t>
      </w:r>
      <w:r w:rsidR="00696F74">
        <w:t xml:space="preserve"> – </w:t>
      </w:r>
      <w:r w:rsidR="002B0046">
        <w:t>It is b</w:t>
      </w:r>
      <w:r w:rsidR="00696F74">
        <w:t xml:space="preserve">etter than Vilna Shas on the placement of the partial wall on top which should be attached to the </w:t>
      </w:r>
      <w:proofErr w:type="spellStart"/>
      <w:r w:rsidR="00696F74">
        <w:t>Korah</w:t>
      </w:r>
      <w:proofErr w:type="spellEnd"/>
      <w:r w:rsidR="00696F74">
        <w:t>, but it is incorrect on where the Pas is</w:t>
      </w:r>
      <w:r w:rsidR="00A45FAA">
        <w:t>.</w:t>
      </w:r>
    </w:p>
    <w:p w14:paraId="7EA475CD" w14:textId="28A5D295" w:rsidR="00274C6E" w:rsidRDefault="00274C6E" w:rsidP="004E6620">
      <w:r>
        <w:rPr>
          <w:noProof/>
        </w:rPr>
        <w:drawing>
          <wp:inline distT="0" distB="0" distL="0" distR="0" wp14:anchorId="3DEE2EBF" wp14:editId="64ABED2F">
            <wp:extent cx="4590167" cy="2469667"/>
            <wp:effectExtent l="0" t="0" r="127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494" cy="24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68E8D" w14:textId="06B549BC" w:rsidR="00797F5A" w:rsidRDefault="00797F5A" w:rsidP="004E6620">
      <w:r>
        <w:t xml:space="preserve">Vilna </w:t>
      </w:r>
      <w:proofErr w:type="spellStart"/>
      <w:r>
        <w:t>Romm</w:t>
      </w:r>
      <w:proofErr w:type="spellEnd"/>
      <w:r>
        <w:t xml:space="preserve"> 1859 – More correct than Vilna Shas 1881 – </w:t>
      </w:r>
      <w:r w:rsidR="0025112B">
        <w:t>1.</w:t>
      </w:r>
      <w:r w:rsidR="00696F74">
        <w:t xml:space="preserve"> </w:t>
      </w:r>
      <w:r w:rsidR="00A76AB0">
        <w:t>The</w:t>
      </w:r>
      <w:r>
        <w:t xml:space="preserve"> Pas </w:t>
      </w:r>
      <w:r w:rsidR="00A76AB0">
        <w:t xml:space="preserve">is not </w:t>
      </w:r>
      <w:r>
        <w:t xml:space="preserve">in the wrong place and </w:t>
      </w:r>
      <w:r w:rsidR="0025112B">
        <w:t xml:space="preserve">2. </w:t>
      </w:r>
      <w:r>
        <w:t xml:space="preserve">no space between the top partial wall and the </w:t>
      </w:r>
      <w:proofErr w:type="spellStart"/>
      <w:r>
        <w:t>Korah</w:t>
      </w:r>
      <w:proofErr w:type="spellEnd"/>
      <w:r w:rsidR="0025112B">
        <w:t xml:space="preserve">. </w:t>
      </w:r>
      <w:r w:rsidR="00525898">
        <w:t>The question remains, w</w:t>
      </w:r>
      <w:r w:rsidR="0025112B">
        <w:t xml:space="preserve">hy did </w:t>
      </w:r>
      <w:r w:rsidR="00525898">
        <w:t xml:space="preserve">the </w:t>
      </w:r>
      <w:r w:rsidR="0025112B">
        <w:t>Vilna Shas change it for the worse?</w:t>
      </w:r>
    </w:p>
    <w:p w14:paraId="6351B559" w14:textId="0164CDA1" w:rsidR="00797F5A" w:rsidRDefault="00797F5A" w:rsidP="004E6620">
      <w:r>
        <w:rPr>
          <w:noProof/>
        </w:rPr>
        <w:drawing>
          <wp:inline distT="0" distB="0" distL="0" distR="0" wp14:anchorId="0106FA50" wp14:editId="60307008">
            <wp:extent cx="2434363" cy="1980015"/>
            <wp:effectExtent l="0" t="0" r="4445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479" cy="199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60BDE" w14:textId="0482478C" w:rsidR="00797F5A" w:rsidRDefault="00797F5A" w:rsidP="004E6620">
      <w:r>
        <w:rPr>
          <w:noProof/>
        </w:rPr>
        <w:drawing>
          <wp:inline distT="0" distB="0" distL="0" distR="0" wp14:anchorId="63D3AF46" wp14:editId="083E9677">
            <wp:extent cx="2474552" cy="1840911"/>
            <wp:effectExtent l="0" t="0" r="254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91" cy="184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1A6DF127" wp14:editId="25D7FB39">
            <wp:extent cx="1767384" cy="1816929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02" cy="184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F5B81" w14:textId="385C1697" w:rsidR="00797F5A" w:rsidRDefault="00797F5A" w:rsidP="004E6620">
      <w:r>
        <w:t>Vilna 1859                                                                   Vilna Shas</w:t>
      </w:r>
    </w:p>
    <w:p w14:paraId="2259CD53" w14:textId="718A6D13" w:rsidR="004E6620" w:rsidRDefault="004E6620" w:rsidP="004E6620">
      <w:r>
        <w:lastRenderedPageBreak/>
        <w:t>Manuscripts</w:t>
      </w:r>
      <w:r w:rsidR="00487083">
        <w:t xml:space="preserve"> – I checked seven manuscripts of </w:t>
      </w:r>
      <w:proofErr w:type="spellStart"/>
      <w:r w:rsidR="00487083">
        <w:t>Rashi</w:t>
      </w:r>
      <w:proofErr w:type="spellEnd"/>
      <w:r w:rsidR="00487083">
        <w:t xml:space="preserve"> on </w:t>
      </w:r>
      <w:proofErr w:type="spellStart"/>
      <w:r w:rsidR="00487083">
        <w:t>Eruvin</w:t>
      </w:r>
      <w:proofErr w:type="spellEnd"/>
      <w:r w:rsidR="00487083">
        <w:t>. All had a diagram preceded by the word “</w:t>
      </w:r>
      <w:proofErr w:type="spellStart"/>
      <w:r w:rsidR="00487083">
        <w:t>Kazeh</w:t>
      </w:r>
      <w:proofErr w:type="spellEnd"/>
      <w:r w:rsidR="00487083">
        <w:t>”. Below are a few examples.</w:t>
      </w:r>
    </w:p>
    <w:p w14:paraId="5C0E5102" w14:textId="303EEBAB" w:rsidR="00E641E1" w:rsidRDefault="00E641E1" w:rsidP="004E6620">
      <w:r>
        <w:t>The earliest manuscript i</w:t>
      </w:r>
      <w:r w:rsidR="00A10795">
        <w:t>s</w:t>
      </w:r>
      <w:r>
        <w:t xml:space="preserve"> Munich 216</w:t>
      </w:r>
      <w:r w:rsidR="00487083">
        <w:t xml:space="preserve"> ( from the 1200’s) </w:t>
      </w:r>
    </w:p>
    <w:p w14:paraId="6576B644" w14:textId="4AF9D23D" w:rsidR="00E641E1" w:rsidRDefault="00E641E1" w:rsidP="00E641E1">
      <w:r>
        <w:t xml:space="preserve">We see the </w:t>
      </w:r>
      <w:proofErr w:type="spellStart"/>
      <w:r>
        <w:t>Pirtzah</w:t>
      </w:r>
      <w:proofErr w:type="spellEnd"/>
      <w:r>
        <w:t xml:space="preserve"> and </w:t>
      </w:r>
      <w:r w:rsidR="00A10795">
        <w:t>a</w:t>
      </w:r>
      <w:r>
        <w:t xml:space="preserve"> piece attached to the “top” although nothing is identified with words. The word </w:t>
      </w:r>
      <w:r w:rsidR="00A10795">
        <w:t>“</w:t>
      </w:r>
      <w:proofErr w:type="spellStart"/>
      <w:r>
        <w:t>Kazeh</w:t>
      </w:r>
      <w:proofErr w:type="spellEnd"/>
      <w:r w:rsidR="00A10795">
        <w:t>”</w:t>
      </w:r>
      <w:r>
        <w:t xml:space="preserve"> follows the </w:t>
      </w:r>
      <w:proofErr w:type="spellStart"/>
      <w:r>
        <w:t>Rashi</w:t>
      </w:r>
      <w:proofErr w:type="spellEnd"/>
      <w:r>
        <w:t xml:space="preserve"> with the </w:t>
      </w:r>
      <w:proofErr w:type="spellStart"/>
      <w:r>
        <w:t>Dibbur</w:t>
      </w:r>
      <w:proofErr w:type="spellEnd"/>
      <w:r>
        <w:t xml:space="preserve"> </w:t>
      </w:r>
      <w:proofErr w:type="spellStart"/>
      <w:r>
        <w:t>HaMaschil</w:t>
      </w:r>
      <w:proofErr w:type="spellEnd"/>
      <w:r>
        <w:t xml:space="preserve"> of </w:t>
      </w:r>
      <w:r w:rsidR="00A10795">
        <w:t>“</w:t>
      </w:r>
      <w:proofErr w:type="spellStart"/>
      <w:r>
        <w:t>Klapei</w:t>
      </w:r>
      <w:proofErr w:type="spellEnd"/>
      <w:r>
        <w:t xml:space="preserve"> </w:t>
      </w:r>
      <w:proofErr w:type="spellStart"/>
      <w:r>
        <w:t>Rosho</w:t>
      </w:r>
      <w:proofErr w:type="spellEnd"/>
      <w:r>
        <w:t>.</w:t>
      </w:r>
      <w:r w:rsidR="00A10795">
        <w:t>” This seems to be the “mother” of the illustration as it looks similar in Paris 324 and even in Pesaro 1511</w:t>
      </w:r>
    </w:p>
    <w:p w14:paraId="0DF4D7DD" w14:textId="2AA278F7" w:rsidR="00E641E1" w:rsidRDefault="00D72E7D" w:rsidP="00E641E1">
      <w:r>
        <w:rPr>
          <w:noProof/>
        </w:rPr>
        <w:drawing>
          <wp:inline distT="0" distB="0" distL="0" distR="0" wp14:anchorId="6A937BA0" wp14:editId="4B58D9A5">
            <wp:extent cx="5940425" cy="1296035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6E8B9" w14:textId="77777777" w:rsidR="00E641E1" w:rsidRDefault="00E641E1" w:rsidP="000E6566">
      <w:pPr>
        <w:spacing w:after="0" w:line="240" w:lineRule="auto"/>
        <w:rPr>
          <w:rFonts w:ascii="Arial" w:eastAsia="Times New Roman" w:hAnsi="Arial" w:cs="Arial"/>
          <w:color w:val="423736"/>
          <w:sz w:val="19"/>
          <w:szCs w:val="19"/>
          <w:lang w:bidi="ar-SA"/>
        </w:rPr>
      </w:pPr>
      <w:r w:rsidRPr="00E641E1">
        <w:rPr>
          <w:rFonts w:ascii="Arial" w:eastAsia="Times New Roman" w:hAnsi="Arial" w:cs="Arial"/>
          <w:color w:val="423736"/>
          <w:sz w:val="19"/>
          <w:szCs w:val="19"/>
          <w:lang w:bidi="ar-SA"/>
        </w:rPr>
        <w:t xml:space="preserve">The National Library of France, Paris, France Ms. </w:t>
      </w:r>
      <w:proofErr w:type="spellStart"/>
      <w:r w:rsidRPr="00E641E1">
        <w:rPr>
          <w:rFonts w:ascii="Arial" w:eastAsia="Times New Roman" w:hAnsi="Arial" w:cs="Arial"/>
          <w:color w:val="423736"/>
          <w:sz w:val="19"/>
          <w:szCs w:val="19"/>
          <w:lang w:bidi="ar-SA"/>
        </w:rPr>
        <w:t>hebr.</w:t>
      </w:r>
      <w:proofErr w:type="spellEnd"/>
      <w:r w:rsidRPr="00E641E1">
        <w:rPr>
          <w:rFonts w:ascii="Arial" w:eastAsia="Times New Roman" w:hAnsi="Arial" w:cs="Arial"/>
          <w:color w:val="423736"/>
          <w:sz w:val="19"/>
          <w:szCs w:val="19"/>
          <w:lang w:bidi="ar-SA"/>
        </w:rPr>
        <w:t xml:space="preserve"> 324– 13th-14th century</w:t>
      </w:r>
    </w:p>
    <w:p w14:paraId="69C33696" w14:textId="32CE3BF0" w:rsidR="000E6566" w:rsidRDefault="000E6566" w:rsidP="000E6566">
      <w:pPr>
        <w:spacing w:after="0" w:line="240" w:lineRule="auto"/>
        <w:rPr>
          <w:rFonts w:ascii="Arial" w:eastAsia="Times New Roman" w:hAnsi="Arial" w:cs="Arial"/>
          <w:color w:val="423736"/>
          <w:sz w:val="19"/>
          <w:szCs w:val="19"/>
          <w:lang w:bidi="ar-SA"/>
        </w:rPr>
      </w:pPr>
      <w:r w:rsidRPr="000E6566">
        <w:rPr>
          <w:rFonts w:ascii="Arial" w:eastAsia="Times New Roman" w:hAnsi="Arial" w:cs="Arial"/>
          <w:color w:val="423736"/>
          <w:sz w:val="19"/>
          <w:szCs w:val="19"/>
          <w:lang w:bidi="ar-SA"/>
        </w:rPr>
        <w:br/>
      </w:r>
      <w:hyperlink r:id="rId17" w:history="1">
        <w:r w:rsidR="00E641E1" w:rsidRPr="00821305">
          <w:rPr>
            <w:rStyle w:val="Hyperlink"/>
            <w:rFonts w:ascii="Arial" w:eastAsia="Times New Roman" w:hAnsi="Arial" w:cs="Arial"/>
            <w:sz w:val="19"/>
            <w:szCs w:val="19"/>
            <w:lang w:bidi="ar-SA"/>
          </w:rPr>
          <w:t>http://aleph.nli.org.il:80/F/?func=direct&amp;doc_number=000129229&amp;local_base=NNL01</w:t>
        </w:r>
      </w:hyperlink>
    </w:p>
    <w:p w14:paraId="211F8D7A" w14:textId="77777777" w:rsidR="00E641E1" w:rsidRPr="000E6566" w:rsidRDefault="00E641E1" w:rsidP="000E6566">
      <w:pPr>
        <w:spacing w:after="0" w:line="240" w:lineRule="auto"/>
        <w:rPr>
          <w:rFonts w:ascii="Arial" w:eastAsia="Times New Roman" w:hAnsi="Arial" w:cs="Arial"/>
          <w:color w:val="423736"/>
          <w:sz w:val="19"/>
          <w:szCs w:val="19"/>
          <w:lang w:bidi="ar-SA"/>
        </w:rPr>
      </w:pPr>
    </w:p>
    <w:p w14:paraId="2936F0CB" w14:textId="07DE6E57" w:rsidR="004E6620" w:rsidRDefault="00A10795" w:rsidP="004E6620">
      <w:r>
        <w:t xml:space="preserve">Similar in design and orientation to Munich 216 with the additional </w:t>
      </w:r>
      <w:r w:rsidR="003C53A3">
        <w:t>desi</w:t>
      </w:r>
      <w:r w:rsidR="00F30280">
        <w:t>g</w:t>
      </w:r>
      <w:r w:rsidR="003C53A3">
        <w:t xml:space="preserve">nation that is a </w:t>
      </w:r>
      <w:proofErr w:type="spellStart"/>
      <w:r w:rsidR="003C53A3">
        <w:t>Mavuy</w:t>
      </w:r>
      <w:proofErr w:type="spellEnd"/>
      <w:r w:rsidR="003C53A3">
        <w:t xml:space="preserve"> and which way is lengthwise</w:t>
      </w:r>
      <w:r w:rsidR="008D1A7C">
        <w:t xml:space="preserve">. The word </w:t>
      </w:r>
      <w:proofErr w:type="spellStart"/>
      <w:r w:rsidR="008D1A7C">
        <w:t>Kazeh</w:t>
      </w:r>
      <w:proofErr w:type="spellEnd"/>
      <w:r w:rsidR="008D1A7C">
        <w:t xml:space="preserve"> follows the </w:t>
      </w:r>
      <w:proofErr w:type="spellStart"/>
      <w:r w:rsidR="008D1A7C">
        <w:t>Rashi</w:t>
      </w:r>
      <w:proofErr w:type="spellEnd"/>
      <w:r w:rsidR="008D1A7C">
        <w:t xml:space="preserve"> with the </w:t>
      </w:r>
      <w:proofErr w:type="spellStart"/>
      <w:r w:rsidR="008D1A7C">
        <w:t>Dibbur</w:t>
      </w:r>
      <w:proofErr w:type="spellEnd"/>
      <w:r w:rsidR="008D1A7C">
        <w:t xml:space="preserve"> </w:t>
      </w:r>
      <w:proofErr w:type="spellStart"/>
      <w:r w:rsidR="008D1A7C">
        <w:t>HaMaschil</w:t>
      </w:r>
      <w:proofErr w:type="spellEnd"/>
      <w:r w:rsidR="008D1A7C">
        <w:t xml:space="preserve"> of </w:t>
      </w:r>
      <w:proofErr w:type="spellStart"/>
      <w:r w:rsidR="008D1A7C">
        <w:t>Klapei</w:t>
      </w:r>
      <w:proofErr w:type="spellEnd"/>
      <w:r w:rsidR="008D1A7C">
        <w:t xml:space="preserve"> </w:t>
      </w:r>
      <w:proofErr w:type="spellStart"/>
      <w:r w:rsidR="008D1A7C">
        <w:t>Rosho</w:t>
      </w:r>
      <w:proofErr w:type="spellEnd"/>
      <w:r w:rsidR="008D1A7C">
        <w:t>.</w:t>
      </w:r>
    </w:p>
    <w:p w14:paraId="3BC0640E" w14:textId="5FDFC50D" w:rsidR="004E6620" w:rsidRDefault="00D72E7D" w:rsidP="004E6620">
      <w:r>
        <w:rPr>
          <w:noProof/>
        </w:rPr>
        <w:drawing>
          <wp:inline distT="0" distB="0" distL="0" distR="0" wp14:anchorId="227616CF" wp14:editId="6A4E7B5E">
            <wp:extent cx="5943600" cy="167513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9794C" w14:textId="1E0BFB46" w:rsidR="002C6726" w:rsidRDefault="002C6726">
      <w:r>
        <w:t>Russian state library</w:t>
      </w:r>
      <w:r w:rsidR="00C85B3D">
        <w:t xml:space="preserve">. The Pas intersects with the </w:t>
      </w:r>
      <w:proofErr w:type="spellStart"/>
      <w:r w:rsidR="00C85B3D">
        <w:t>Korah</w:t>
      </w:r>
      <w:proofErr w:type="spellEnd"/>
      <w:r w:rsidR="00C85B3D">
        <w:t xml:space="preserve"> and </w:t>
      </w:r>
      <w:r w:rsidR="00D72E7D">
        <w:t>the proportions are good</w:t>
      </w:r>
      <w:r w:rsidR="00C85B3D">
        <w:t xml:space="preserve">. </w:t>
      </w:r>
    </w:p>
    <w:p w14:paraId="33B50A87" w14:textId="5F2CA07E" w:rsidR="00D72E7D" w:rsidRDefault="00D72E7D" w:rsidP="00D72E7D">
      <w:r>
        <w:rPr>
          <w:noProof/>
        </w:rPr>
        <w:drawing>
          <wp:inline distT="0" distB="0" distL="0" distR="0" wp14:anchorId="06CF1D3C" wp14:editId="382ADB52">
            <wp:extent cx="5940425" cy="1750060"/>
            <wp:effectExtent l="0" t="0" r="3175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01AD9" w14:textId="14D88C6E" w:rsidR="008F05C1" w:rsidRDefault="008F05C1" w:rsidP="00D72E7D">
      <w:r>
        <w:lastRenderedPageBreak/>
        <w:t xml:space="preserve">Oz </w:t>
      </w:r>
      <w:proofErr w:type="spellStart"/>
      <w:r>
        <w:t>Vehadar</w:t>
      </w:r>
      <w:proofErr w:type="spellEnd"/>
      <w:r>
        <w:t xml:space="preserve"> Friedman – This is correct. This edition went out of its way to make the </w:t>
      </w:r>
      <w:proofErr w:type="spellStart"/>
      <w:r>
        <w:t>Korah</w:t>
      </w:r>
      <w:proofErr w:type="spellEnd"/>
      <w:r>
        <w:t xml:space="preserve"> be on top of the Pas (or portion of the wall that remained) Also, the drawing itself indicates that the Pas and the </w:t>
      </w:r>
      <w:proofErr w:type="spellStart"/>
      <w:r>
        <w:t>Korah</w:t>
      </w:r>
      <w:proofErr w:type="spellEnd"/>
      <w:r>
        <w:t xml:space="preserve"> are of different materials.</w:t>
      </w:r>
    </w:p>
    <w:p w14:paraId="5B1D85A2" w14:textId="77777777" w:rsidR="00652454" w:rsidRDefault="00652454"/>
    <w:p w14:paraId="169C7F7B" w14:textId="72126DE0" w:rsidR="00652454" w:rsidRDefault="00D72E7D">
      <w:r>
        <w:rPr>
          <w:noProof/>
        </w:rPr>
        <w:drawing>
          <wp:inline distT="0" distB="0" distL="0" distR="0" wp14:anchorId="1A66AF70" wp14:editId="7FE4A24D">
            <wp:extent cx="2864313" cy="2607033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63" cy="261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B04F0" w14:textId="7ED9526F" w:rsidR="000643BF" w:rsidRDefault="000643BF"/>
    <w:p w14:paraId="723C7810" w14:textId="56227653" w:rsidR="000643BF" w:rsidRDefault="000643BF">
      <w:r>
        <w:t xml:space="preserve">Conclusion: A diagram was drawn by </w:t>
      </w:r>
      <w:proofErr w:type="spellStart"/>
      <w:r>
        <w:t>Rashi</w:t>
      </w:r>
      <w:proofErr w:type="spellEnd"/>
      <w:r>
        <w:t xml:space="preserve"> who included the word “</w:t>
      </w:r>
      <w:proofErr w:type="spellStart"/>
      <w:r>
        <w:t>Kazeh</w:t>
      </w:r>
      <w:proofErr w:type="spellEnd"/>
      <w:r>
        <w:t>”. Over time, it was represented in different ways. The diagram in the Vilna Shas is incorrect in two obvious ways.</w:t>
      </w:r>
    </w:p>
    <w:p w14:paraId="214499BB" w14:textId="77777777" w:rsidR="00CB0C89" w:rsidRDefault="00CB0C89"/>
    <w:p w14:paraId="5FCA615D" w14:textId="77777777" w:rsidR="00CB0C89" w:rsidRDefault="00CB0C89"/>
    <w:p w14:paraId="72062318" w14:textId="77777777" w:rsidR="00CB0C89" w:rsidRDefault="00CB0C89"/>
    <w:p w14:paraId="707D48A7" w14:textId="77777777" w:rsidR="00CB0C89" w:rsidRDefault="00CB0C89"/>
    <w:p w14:paraId="11590F1B" w14:textId="77777777" w:rsidR="00CB0C89" w:rsidRDefault="00CB0C89"/>
    <w:p w14:paraId="20A52998" w14:textId="77777777" w:rsidR="00CB0C89" w:rsidRDefault="00CB0C89"/>
    <w:p w14:paraId="7B397B31" w14:textId="77777777" w:rsidR="00CB0C89" w:rsidRDefault="00CB0C89"/>
    <w:p w14:paraId="6737F1DF" w14:textId="77777777" w:rsidR="00CB0C89" w:rsidRDefault="00CB0C89"/>
    <w:p w14:paraId="032F045E" w14:textId="1F1654CA" w:rsidR="00CB0C89" w:rsidRDefault="00CB0C89"/>
    <w:sectPr w:rsidR="00CB0C89" w:rsidSect="000170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vid">
    <w:altName w:val="David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DD4B01"/>
    <w:multiLevelType w:val="hybridMultilevel"/>
    <w:tmpl w:val="79EA8B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620"/>
    <w:rsid w:val="000643BF"/>
    <w:rsid w:val="000763EC"/>
    <w:rsid w:val="000E6566"/>
    <w:rsid w:val="000F7FE1"/>
    <w:rsid w:val="00110301"/>
    <w:rsid w:val="001A6141"/>
    <w:rsid w:val="001E3D26"/>
    <w:rsid w:val="001E66EC"/>
    <w:rsid w:val="00212A11"/>
    <w:rsid w:val="0025112B"/>
    <w:rsid w:val="0025789F"/>
    <w:rsid w:val="00274C6E"/>
    <w:rsid w:val="002778F7"/>
    <w:rsid w:val="00294844"/>
    <w:rsid w:val="002A42B7"/>
    <w:rsid w:val="002B0046"/>
    <w:rsid w:val="002C6726"/>
    <w:rsid w:val="00346DEA"/>
    <w:rsid w:val="003C53A3"/>
    <w:rsid w:val="004000CD"/>
    <w:rsid w:val="004266F0"/>
    <w:rsid w:val="00427741"/>
    <w:rsid w:val="00487083"/>
    <w:rsid w:val="004E6620"/>
    <w:rsid w:val="00525898"/>
    <w:rsid w:val="00560DDD"/>
    <w:rsid w:val="00574EFC"/>
    <w:rsid w:val="005C507D"/>
    <w:rsid w:val="005E06AA"/>
    <w:rsid w:val="00622B6A"/>
    <w:rsid w:val="00647645"/>
    <w:rsid w:val="00652454"/>
    <w:rsid w:val="006555D4"/>
    <w:rsid w:val="00673732"/>
    <w:rsid w:val="00686319"/>
    <w:rsid w:val="00696F74"/>
    <w:rsid w:val="006B569D"/>
    <w:rsid w:val="006D7BE6"/>
    <w:rsid w:val="006E6A53"/>
    <w:rsid w:val="00733DFE"/>
    <w:rsid w:val="007528BF"/>
    <w:rsid w:val="0077498F"/>
    <w:rsid w:val="00797F5A"/>
    <w:rsid w:val="007C4ED5"/>
    <w:rsid w:val="007C5EAF"/>
    <w:rsid w:val="0083328A"/>
    <w:rsid w:val="008722F3"/>
    <w:rsid w:val="008C4B73"/>
    <w:rsid w:val="008D1A7C"/>
    <w:rsid w:val="008F05C1"/>
    <w:rsid w:val="00922709"/>
    <w:rsid w:val="00966B0F"/>
    <w:rsid w:val="009D1A38"/>
    <w:rsid w:val="009D2241"/>
    <w:rsid w:val="009F7B26"/>
    <w:rsid w:val="00A10795"/>
    <w:rsid w:val="00A45FAA"/>
    <w:rsid w:val="00A67C1E"/>
    <w:rsid w:val="00A76AB0"/>
    <w:rsid w:val="00A85F57"/>
    <w:rsid w:val="00A96338"/>
    <w:rsid w:val="00AD3AFF"/>
    <w:rsid w:val="00AE2CEC"/>
    <w:rsid w:val="00B232B1"/>
    <w:rsid w:val="00B55573"/>
    <w:rsid w:val="00B561D2"/>
    <w:rsid w:val="00B62DA5"/>
    <w:rsid w:val="00B85F9F"/>
    <w:rsid w:val="00B95B65"/>
    <w:rsid w:val="00BD06CA"/>
    <w:rsid w:val="00C023D3"/>
    <w:rsid w:val="00C27264"/>
    <w:rsid w:val="00C85B3D"/>
    <w:rsid w:val="00C953D1"/>
    <w:rsid w:val="00CA69E8"/>
    <w:rsid w:val="00CB0C89"/>
    <w:rsid w:val="00CD6A61"/>
    <w:rsid w:val="00D42DA7"/>
    <w:rsid w:val="00D5661E"/>
    <w:rsid w:val="00D72E7D"/>
    <w:rsid w:val="00DC44A7"/>
    <w:rsid w:val="00DE1F68"/>
    <w:rsid w:val="00E50292"/>
    <w:rsid w:val="00E641E1"/>
    <w:rsid w:val="00E759CA"/>
    <w:rsid w:val="00EA05FB"/>
    <w:rsid w:val="00F168F1"/>
    <w:rsid w:val="00F30280"/>
    <w:rsid w:val="00F9059E"/>
    <w:rsid w:val="00F95874"/>
    <w:rsid w:val="00F9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F2F65"/>
  <w15:chartTrackingRefBased/>
  <w15:docId w15:val="{57C60DB5-69FF-4CAD-B1B7-9BACBAB94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620"/>
    <w:pPr>
      <w:spacing w:after="200" w:line="276" w:lineRule="auto"/>
    </w:pPr>
    <w:rPr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">
    <w:name w:val="he"/>
    <w:basedOn w:val="Normal"/>
    <w:rsid w:val="004E6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en">
    <w:name w:val="en"/>
    <w:basedOn w:val="Normal"/>
    <w:rsid w:val="004E6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E641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41E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A05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61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1D2"/>
    <w:rPr>
      <w:rFonts w:ascii="Segoe UI" w:hAnsi="Segoe UI" w:cs="Segoe UI"/>
      <w:sz w:val="18"/>
      <w:szCs w:val="18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95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://aleph.nli.org.il:80/F/?func=direct&amp;doc_number=000129229&amp;local_base=NNL01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890</TotalTime>
  <Pages>8</Pages>
  <Words>1392</Words>
  <Characters>7936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 Genauer</dc:creator>
  <cp:keywords/>
  <dc:description/>
  <cp:lastModifiedBy>Eli Genauer</cp:lastModifiedBy>
  <cp:revision>55</cp:revision>
  <dcterms:created xsi:type="dcterms:W3CDTF">2017-12-25T19:58:00Z</dcterms:created>
  <dcterms:modified xsi:type="dcterms:W3CDTF">2020-08-07T23:04:00Z</dcterms:modified>
</cp:coreProperties>
</file>