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FB" w:rsidRDefault="002579FB" w:rsidP="002579FB">
      <w:pPr>
        <w:spacing w:line="360" w:lineRule="auto"/>
        <w:jc w:val="both"/>
        <w:rPr>
          <w:rFonts w:asciiTheme="minorBidi" w:hAnsiTheme="minorBidi" w:cstheme="minorBidi"/>
          <w:b/>
          <w:bCs/>
          <w:u w:val="single"/>
          <w:rtl/>
        </w:rPr>
      </w:pPr>
      <w:r w:rsidRPr="002579FB">
        <w:rPr>
          <w:rFonts w:asciiTheme="minorBidi" w:hAnsiTheme="minorBidi" w:cstheme="minorBidi"/>
          <w:b/>
          <w:bCs/>
          <w:u w:val="single"/>
          <w:rtl/>
        </w:rPr>
        <w:t>הסיפור על הלל ובני בתירא</w:t>
      </w:r>
      <w:r w:rsidR="00C1625C">
        <w:rPr>
          <w:rFonts w:asciiTheme="minorBidi" w:hAnsiTheme="minorBidi" w:cstheme="minorBidi" w:hint="cs"/>
          <w:b/>
          <w:bCs/>
          <w:u w:val="single"/>
          <w:rtl/>
        </w:rPr>
        <w:t xml:space="preserve"> </w:t>
      </w:r>
      <w:r w:rsidR="00C1625C">
        <w:rPr>
          <w:rFonts w:asciiTheme="minorBidi" w:hAnsiTheme="minorBidi" w:cstheme="minorBidi"/>
          <w:b/>
          <w:bCs/>
          <w:u w:val="single"/>
          <w:rtl/>
        </w:rPr>
        <w:t>–</w:t>
      </w:r>
      <w:r w:rsidR="00C1625C">
        <w:rPr>
          <w:rFonts w:asciiTheme="minorBidi" w:hAnsiTheme="minorBidi" w:cstheme="minorBidi" w:hint="cs"/>
          <w:b/>
          <w:bCs/>
          <w:u w:val="single"/>
          <w:rtl/>
        </w:rPr>
        <w:t xml:space="preserve"> קורבן פסח דוחה שבת</w:t>
      </w:r>
    </w:p>
    <w:p w:rsidR="002579FB" w:rsidRDefault="002579FB" w:rsidP="002579FB">
      <w:pPr>
        <w:spacing w:line="360" w:lineRule="auto"/>
        <w:jc w:val="both"/>
        <w:rPr>
          <w:rFonts w:asciiTheme="minorBidi" w:hAnsiTheme="minorBidi" w:cstheme="minorBidi"/>
          <w:b/>
          <w:bCs/>
          <w:u w:val="single"/>
          <w:rtl/>
        </w:rPr>
      </w:pPr>
    </w:p>
    <w:p w:rsidR="002579FB" w:rsidRPr="002579FB" w:rsidRDefault="002579FB" w:rsidP="002579FB">
      <w:pPr>
        <w:spacing w:line="360" w:lineRule="auto"/>
        <w:jc w:val="both"/>
        <w:rPr>
          <w:rFonts w:asciiTheme="minorBidi" w:hAnsiTheme="minorBidi" w:cstheme="minorBidi"/>
          <w:b/>
          <w:bCs/>
          <w:u w:val="single"/>
          <w:rtl/>
        </w:rPr>
      </w:pPr>
      <w:bookmarkStart w:id="0" w:name="_GoBack"/>
      <w:r w:rsidRPr="002579FB">
        <w:rPr>
          <w:rFonts w:asciiTheme="minorBidi" w:hAnsiTheme="minorBidi" w:cstheme="minorBidi"/>
          <w:b/>
          <w:bCs/>
          <w:u w:val="single"/>
          <w:rtl/>
        </w:rPr>
        <w:t xml:space="preserve"> הסיפור כפי שמופיע בתוספתא[פסחים </w:t>
      </w:r>
      <w:proofErr w:type="spellStart"/>
      <w:r w:rsidRPr="002579FB">
        <w:rPr>
          <w:rFonts w:asciiTheme="minorBidi" w:hAnsiTheme="minorBidi" w:cstheme="minorBidi"/>
          <w:b/>
          <w:bCs/>
          <w:u w:val="single"/>
          <w:rtl/>
        </w:rPr>
        <w:t>ד,יא</w:t>
      </w:r>
      <w:proofErr w:type="spellEnd"/>
      <w:r w:rsidRPr="002579FB">
        <w:rPr>
          <w:rFonts w:asciiTheme="minorBidi" w:hAnsiTheme="minorBidi" w:cstheme="minorBidi"/>
          <w:b/>
          <w:bCs/>
          <w:u w:val="single"/>
          <w:rtl/>
        </w:rPr>
        <w:t>]</w:t>
      </w:r>
    </w:p>
    <w:p w:rsidR="002579FB" w:rsidRPr="002579FB" w:rsidRDefault="002579FB" w:rsidP="002579FB">
      <w:pPr>
        <w:autoSpaceDE w:val="0"/>
        <w:autoSpaceDN w:val="0"/>
        <w:adjustRightInd w:val="0"/>
        <w:spacing w:line="360" w:lineRule="auto"/>
        <w:jc w:val="both"/>
        <w:rPr>
          <w:rFonts w:asciiTheme="minorBidi" w:hAnsiTheme="minorBidi" w:cstheme="minorBidi"/>
          <w:color w:val="000000"/>
          <w:rtl/>
        </w:rPr>
      </w:pPr>
      <w:r w:rsidRPr="002579FB">
        <w:rPr>
          <w:rFonts w:asciiTheme="minorBidi" w:hAnsiTheme="minorBidi" w:cstheme="minorBidi"/>
          <w:rtl/>
        </w:rPr>
        <w:t xml:space="preserve"> "</w:t>
      </w:r>
      <w:r w:rsidRPr="002579FB">
        <w:rPr>
          <w:rFonts w:asciiTheme="minorBidi" w:hAnsiTheme="minorBidi" w:cstheme="minorBidi"/>
          <w:color w:val="000000"/>
          <w:rtl/>
        </w:rPr>
        <w:t>פעם אחת חל ארבעה עשר להיות בשבת שאלו את הל</w:t>
      </w:r>
      <w:r>
        <w:rPr>
          <w:rFonts w:asciiTheme="minorBidi" w:hAnsiTheme="minorBidi" w:cstheme="minorBidi"/>
          <w:color w:val="000000"/>
          <w:rtl/>
        </w:rPr>
        <w:t>ל הזקן פסח מהו שידחה את השבת אמ</w:t>
      </w:r>
      <w:r>
        <w:rPr>
          <w:rFonts w:asciiTheme="minorBidi" w:hAnsiTheme="minorBidi" w:cstheme="minorBidi" w:hint="cs"/>
          <w:color w:val="000000"/>
          <w:rtl/>
        </w:rPr>
        <w:t>ר</w:t>
      </w:r>
      <w:r w:rsidRPr="002579FB">
        <w:rPr>
          <w:rFonts w:asciiTheme="minorBidi" w:hAnsiTheme="minorBidi" w:cstheme="minorBidi"/>
          <w:color w:val="000000"/>
          <w:rtl/>
        </w:rPr>
        <w:t xml:space="preserve"> להם וכי פסח אחד יש לנו בשנה שדוחה את השבת הרבה משלש מאות פסחים יש לנו בשנה </w:t>
      </w:r>
      <w:proofErr w:type="spellStart"/>
      <w:r w:rsidRPr="002579FB">
        <w:rPr>
          <w:rFonts w:asciiTheme="minorBidi" w:hAnsiTheme="minorBidi" w:cstheme="minorBidi"/>
          <w:color w:val="000000"/>
          <w:rtl/>
        </w:rPr>
        <w:t>ודוחין</w:t>
      </w:r>
      <w:proofErr w:type="spellEnd"/>
      <w:r w:rsidRPr="002579FB">
        <w:rPr>
          <w:rFonts w:asciiTheme="minorBidi" w:hAnsiTheme="minorBidi" w:cstheme="minorBidi"/>
          <w:color w:val="000000"/>
          <w:rtl/>
        </w:rPr>
        <w:t xml:space="preserve"> את השבת חברו עליו כל העזרה </w:t>
      </w:r>
      <w:proofErr w:type="spellStart"/>
      <w:r w:rsidRPr="002579FB">
        <w:rPr>
          <w:rFonts w:asciiTheme="minorBidi" w:hAnsiTheme="minorBidi" w:cstheme="minorBidi"/>
          <w:color w:val="000000"/>
          <w:rtl/>
        </w:rPr>
        <w:t>אמ</w:t>
      </w:r>
      <w:proofErr w:type="spellEnd"/>
      <w:r w:rsidRPr="002579FB">
        <w:rPr>
          <w:rFonts w:asciiTheme="minorBidi" w:hAnsiTheme="minorBidi" w:cstheme="minorBidi"/>
          <w:color w:val="000000"/>
          <w:rtl/>
        </w:rPr>
        <w:t xml:space="preserve">' להם תמיד קרבן צבור ופסח קרבן צבור מה תמיד קרבן צבור ודוחה את השבת אף פסח קרבן צבור דוחה את השבת דבר אחר נאמר </w:t>
      </w:r>
      <w:proofErr w:type="spellStart"/>
      <w:r w:rsidRPr="002579FB">
        <w:rPr>
          <w:rFonts w:asciiTheme="minorBidi" w:hAnsiTheme="minorBidi" w:cstheme="minorBidi"/>
          <w:color w:val="000000"/>
          <w:rtl/>
        </w:rPr>
        <w:t>בתמיד</w:t>
      </w:r>
      <w:proofErr w:type="spellEnd"/>
      <w:r w:rsidRPr="002579FB">
        <w:rPr>
          <w:rFonts w:asciiTheme="minorBidi" w:hAnsiTheme="minorBidi" w:cstheme="minorBidi"/>
          <w:color w:val="000000"/>
          <w:rtl/>
        </w:rPr>
        <w:t xml:space="preserve"> מועדו ונאמ</w:t>
      </w:r>
      <w:r>
        <w:rPr>
          <w:rFonts w:asciiTheme="minorBidi" w:hAnsiTheme="minorBidi" w:cstheme="minorBidi" w:hint="cs"/>
          <w:color w:val="000000"/>
          <w:rtl/>
        </w:rPr>
        <w:t>ר</w:t>
      </w:r>
      <w:r>
        <w:rPr>
          <w:rFonts w:asciiTheme="minorBidi" w:hAnsiTheme="minorBidi" w:cstheme="minorBidi"/>
          <w:color w:val="000000"/>
          <w:rtl/>
        </w:rPr>
        <w:t xml:space="preserve"> בפסח מועדו מה תמיד שנאמ</w:t>
      </w:r>
      <w:r>
        <w:rPr>
          <w:rFonts w:asciiTheme="minorBidi" w:hAnsiTheme="minorBidi" w:cstheme="minorBidi" w:hint="cs"/>
          <w:color w:val="000000"/>
          <w:rtl/>
        </w:rPr>
        <w:t>ר</w:t>
      </w:r>
      <w:r w:rsidRPr="002579FB">
        <w:rPr>
          <w:rFonts w:asciiTheme="minorBidi" w:hAnsiTheme="minorBidi" w:cstheme="minorBidi"/>
          <w:color w:val="000000"/>
          <w:rtl/>
        </w:rPr>
        <w:t xml:space="preserve"> בו מועדו דוחה </w:t>
      </w:r>
      <w:r>
        <w:rPr>
          <w:rFonts w:asciiTheme="minorBidi" w:hAnsiTheme="minorBidi" w:cstheme="minorBidi"/>
          <w:color w:val="000000"/>
          <w:rtl/>
        </w:rPr>
        <w:t>את השבת אף פסח שנ</w:t>
      </w:r>
      <w:r>
        <w:rPr>
          <w:rFonts w:asciiTheme="minorBidi" w:hAnsiTheme="minorBidi" w:cstheme="minorBidi" w:hint="cs"/>
          <w:color w:val="000000"/>
          <w:rtl/>
        </w:rPr>
        <w:t>אמר</w:t>
      </w:r>
      <w:r w:rsidRPr="002579FB">
        <w:rPr>
          <w:rFonts w:asciiTheme="minorBidi" w:hAnsiTheme="minorBidi" w:cstheme="minorBidi"/>
          <w:color w:val="000000"/>
          <w:rtl/>
        </w:rPr>
        <w:t xml:space="preserve"> בו מועדו דוחה את השבת ועוד קל וחומר ומה תמיד שאין חייבין עליו כרת דוחה את השבת פסח </w:t>
      </w:r>
      <w:proofErr w:type="spellStart"/>
      <w:r w:rsidRPr="002579FB">
        <w:rPr>
          <w:rFonts w:asciiTheme="minorBidi" w:hAnsiTheme="minorBidi" w:cstheme="minorBidi"/>
          <w:color w:val="000000"/>
          <w:rtl/>
        </w:rPr>
        <w:t>שחייבין</w:t>
      </w:r>
      <w:proofErr w:type="spellEnd"/>
      <w:r w:rsidRPr="002579FB">
        <w:rPr>
          <w:rFonts w:asciiTheme="minorBidi" w:hAnsiTheme="minorBidi" w:cstheme="minorBidi"/>
          <w:color w:val="000000"/>
          <w:rtl/>
        </w:rPr>
        <w:t xml:space="preserve"> עליו כרת אינו דין שידחה את השבת ועוד מקובלני </w:t>
      </w:r>
      <w:proofErr w:type="spellStart"/>
      <w:r w:rsidRPr="002579FB">
        <w:rPr>
          <w:rFonts w:asciiTheme="minorBidi" w:hAnsiTheme="minorBidi" w:cstheme="minorBidi"/>
          <w:color w:val="000000"/>
          <w:rtl/>
        </w:rPr>
        <w:t>מרבותי</w:t>
      </w:r>
      <w:proofErr w:type="spellEnd"/>
      <w:r w:rsidRPr="002579FB">
        <w:rPr>
          <w:rFonts w:asciiTheme="minorBidi" w:hAnsiTheme="minorBidi" w:cstheme="minorBidi"/>
          <w:color w:val="000000"/>
          <w:rtl/>
        </w:rPr>
        <w:t xml:space="preserve"> שפסח דוחה את השבת .......בו ביום מינו את הלל נשיא והיה מורה להם בהלכות פסח" </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בתוספתא מסופר על יום י"ד בניסן שאירע בשבת, ושאלו את הלל האם קורבן פסח דוחה שבת. בתוספתא לא מובא מי שאל את הלל, אך מהמשך הסיפור משמע שהוא אירע בעזרה, כי לאחר שהלל התחיל לענות, "חברו עליו כל העזרה". הלל ענה להם שיש לנו יותר משלוש מאות פסחים בשנה שדוחים את השבת. כוונתו מבוארת במפרשי התוספתא [מנחת ביכורים ועוד] שיש כ-50 שבתות בשנה, ובכל שבת יש שני כבשים של קורבן תמיד ושני כבשים של מוסף שבת, כלומר, מאתים כבשים בשנה. הוסף לכך את החגים החלים בשבת וכן ראשי חודשים שחלים בשבת, ותגיע ליותר מ-300 קורבנות לשנה, המוקרבים בשבת.</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פתיחה מתודית זו של הלל</w:t>
      </w:r>
      <w:r>
        <w:rPr>
          <w:rFonts w:asciiTheme="minorBidi" w:hAnsiTheme="minorBidi" w:cstheme="minorBidi"/>
          <w:rtl/>
        </w:rPr>
        <w:t xml:space="preserve"> משכה אליו את כל תשומת הלב, ומי</w:t>
      </w:r>
      <w:r w:rsidRPr="002579FB">
        <w:rPr>
          <w:rFonts w:asciiTheme="minorBidi" w:hAnsiTheme="minorBidi" w:cstheme="minorBidi"/>
          <w:rtl/>
        </w:rPr>
        <w:t>ד, "חברו עליו כל העזרה". לשון זו של "חברו עליו", משמשת גם רמז ללשון של ניגוח הלכתי, כפי שמעיר בעל "תוספתא כפשוטה". או אז דרש להם הלל בדרך של "בניין אב", ואמר שכמו שקורבן תמיד הוא קורבן ציבור ודוחה את השבת, כך פסח הוא קורבן ציבור ודוחה את השבת. וכן דרש להם מגזירה שווה ומקל וחומר. רק אח"כ הוסיף הלל ואמר, שכך הוא מקובל מרבותיו</w:t>
      </w:r>
      <w:r>
        <w:rPr>
          <w:rFonts w:asciiTheme="minorBidi" w:hAnsiTheme="minorBidi" w:cstheme="minorBidi" w:hint="cs"/>
          <w:rtl/>
        </w:rPr>
        <w:t xml:space="preserve">. </w:t>
      </w:r>
      <w:r w:rsidRPr="002579FB">
        <w:rPr>
          <w:rFonts w:asciiTheme="minorBidi" w:hAnsiTheme="minorBidi" w:cstheme="minorBidi"/>
          <w:rtl/>
        </w:rPr>
        <w:t>עוד מובא בתוספתא, ששאלו אותו כיצד יביאו את הסכינים לשחיטת הפסח בשבת, שהרי נאסרה בשבת הוצאה והכנסה, אך בשאלה זו לא נעסוק בחיבור זה.</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התוספתא מסיימת, שבו ביום מינו את הלל נשיא, והיה מורה להם בהלכות הפסח.</w:t>
      </w:r>
    </w:p>
    <w:p w:rsid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התלמודים מרחיבים סיפור זה ומוסיפים פרטים שלא הובאו בתוספתא. יש הבדלים משמעותיים בין הבבלי לירושלמי, עליהם נעמוד להלן.</w:t>
      </w:r>
    </w:p>
    <w:p w:rsidR="002579FB" w:rsidRDefault="006B2BB4" w:rsidP="006B2BB4">
      <w:pPr>
        <w:tabs>
          <w:tab w:val="left" w:pos="3356"/>
        </w:tabs>
        <w:spacing w:line="360" w:lineRule="auto"/>
        <w:jc w:val="both"/>
        <w:rPr>
          <w:rFonts w:asciiTheme="minorBidi" w:hAnsiTheme="minorBidi" w:cstheme="minorBidi"/>
          <w:rtl/>
        </w:rPr>
      </w:pPr>
      <w:r>
        <w:rPr>
          <w:rFonts w:asciiTheme="minorBidi" w:hAnsiTheme="minorBidi" w:cstheme="minorBidi"/>
          <w:rtl/>
        </w:rPr>
        <w:tab/>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b/>
          <w:bCs/>
          <w:u w:val="single"/>
          <w:rtl/>
        </w:rPr>
        <w:t xml:space="preserve">הסיפור כפי שמופיע בתלמוד הבבלי [פסחים </w:t>
      </w:r>
      <w:proofErr w:type="spellStart"/>
      <w:r w:rsidRPr="002579FB">
        <w:rPr>
          <w:rFonts w:asciiTheme="minorBidi" w:hAnsiTheme="minorBidi" w:cstheme="minorBidi"/>
          <w:b/>
          <w:bCs/>
          <w:u w:val="single"/>
          <w:rtl/>
        </w:rPr>
        <w:t>סו</w:t>
      </w:r>
      <w:proofErr w:type="spellEnd"/>
      <w:r w:rsidRPr="002579FB">
        <w:rPr>
          <w:rFonts w:asciiTheme="minorBidi" w:hAnsiTheme="minorBidi" w:cstheme="minorBidi"/>
          <w:b/>
          <w:bCs/>
          <w:u w:val="single"/>
          <w:rtl/>
        </w:rPr>
        <w:t>.]</w:t>
      </w:r>
      <w:r w:rsidRPr="002579FB">
        <w:rPr>
          <w:rFonts w:asciiTheme="minorBidi" w:hAnsiTheme="minorBidi" w:cstheme="minorBidi"/>
          <w:rtl/>
        </w:rPr>
        <w:t xml:space="preserve"> </w:t>
      </w:r>
    </w:p>
    <w:p w:rsidR="002579FB" w:rsidRPr="002579FB" w:rsidRDefault="002579FB" w:rsidP="002579FB">
      <w:pPr>
        <w:autoSpaceDE w:val="0"/>
        <w:autoSpaceDN w:val="0"/>
        <w:adjustRightInd w:val="0"/>
        <w:spacing w:line="360" w:lineRule="auto"/>
        <w:jc w:val="both"/>
        <w:rPr>
          <w:rFonts w:asciiTheme="minorBidi" w:hAnsiTheme="minorBidi" w:cstheme="minorBidi"/>
          <w:rtl/>
        </w:rPr>
      </w:pPr>
      <w:r w:rsidRPr="002579FB">
        <w:rPr>
          <w:rFonts w:asciiTheme="minorBidi" w:hAnsiTheme="minorBidi" w:cstheme="minorBidi"/>
          <w:rtl/>
        </w:rPr>
        <w:t>"</w:t>
      </w:r>
      <w:r w:rsidRPr="002579FB">
        <w:rPr>
          <w:rFonts w:asciiTheme="minorBidi" w:hAnsiTheme="minorBidi" w:cstheme="minorBidi"/>
          <w:color w:val="000000"/>
          <w:rtl/>
        </w:rPr>
        <w:t xml:space="preserve">תנו רבנן: הלכה זו </w:t>
      </w:r>
      <w:proofErr w:type="spellStart"/>
      <w:r w:rsidRPr="002579FB">
        <w:rPr>
          <w:rFonts w:asciiTheme="minorBidi" w:hAnsiTheme="minorBidi" w:cstheme="minorBidi"/>
          <w:color w:val="000000"/>
          <w:rtl/>
        </w:rPr>
        <w:t>נתעלמה</w:t>
      </w:r>
      <w:proofErr w:type="spellEnd"/>
      <w:r w:rsidRPr="002579FB">
        <w:rPr>
          <w:rFonts w:asciiTheme="minorBidi" w:hAnsiTheme="minorBidi" w:cstheme="minorBidi"/>
          <w:color w:val="000000"/>
          <w:rtl/>
        </w:rPr>
        <w:t xml:space="preserve"> מבני בתירא. פעם אחת חל ארבעה עשר להיות בשבת, שכחו ולא ידעו אם פסח דוחה את השבת אם לאו. אמרו: כלום יש אדם שיודע אם פסח דוחה את השבת אם לאו? אמרו להם: אדם אחד יש שעלה מבבל, והלל הבבלי שמו, ששימש שני גדולי הדור שמעיה ואבטליון ויודע אם פסח דוחה את השבת אם לאו. שלחו וקראו לו. אמרו לו: </w:t>
      </w:r>
      <w:r w:rsidRPr="002579FB">
        <w:rPr>
          <w:rFonts w:asciiTheme="minorBidi" w:hAnsiTheme="minorBidi" w:cstheme="minorBidi"/>
          <w:color w:val="000000"/>
          <w:rtl/>
        </w:rPr>
        <w:lastRenderedPageBreak/>
        <w:t xml:space="preserve">כלום אתה יודע אם הפסח דוחה את השבת אם לאו? אמר להם: וכי פסח אחד יש לנו בשנה שדוחה את השבת? והלא הרבה יותר </w:t>
      </w:r>
      <w:proofErr w:type="spellStart"/>
      <w:r w:rsidRPr="002579FB">
        <w:rPr>
          <w:rFonts w:asciiTheme="minorBidi" w:hAnsiTheme="minorBidi" w:cstheme="minorBidi"/>
          <w:color w:val="000000"/>
          <w:rtl/>
        </w:rPr>
        <w:t>ממאתים</w:t>
      </w:r>
      <w:proofErr w:type="spellEnd"/>
      <w:r w:rsidRPr="002579FB">
        <w:rPr>
          <w:rFonts w:asciiTheme="minorBidi" w:hAnsiTheme="minorBidi" w:cstheme="minorBidi"/>
          <w:color w:val="000000"/>
          <w:rtl/>
        </w:rPr>
        <w:t xml:space="preserve"> פסחים יש לנו בשנה </w:t>
      </w:r>
      <w:proofErr w:type="spellStart"/>
      <w:r w:rsidRPr="002579FB">
        <w:rPr>
          <w:rFonts w:asciiTheme="minorBidi" w:hAnsiTheme="minorBidi" w:cstheme="minorBidi"/>
          <w:color w:val="000000"/>
          <w:rtl/>
        </w:rPr>
        <w:t>שדוחין</w:t>
      </w:r>
      <w:proofErr w:type="spellEnd"/>
      <w:r w:rsidRPr="002579FB">
        <w:rPr>
          <w:rFonts w:asciiTheme="minorBidi" w:hAnsiTheme="minorBidi" w:cstheme="minorBidi"/>
          <w:color w:val="000000"/>
          <w:rtl/>
        </w:rPr>
        <w:t xml:space="preserve"> את השבת. אמרו לו: מנין לך? אמר להם: נאמר מועדו בפסח ונאמר +במדבר כח+ מועדו </w:t>
      </w:r>
      <w:proofErr w:type="spellStart"/>
      <w:r w:rsidRPr="002579FB">
        <w:rPr>
          <w:rFonts w:asciiTheme="minorBidi" w:hAnsiTheme="minorBidi" w:cstheme="minorBidi"/>
          <w:color w:val="000000"/>
          <w:rtl/>
        </w:rPr>
        <w:t>בתמיד</w:t>
      </w:r>
      <w:proofErr w:type="spellEnd"/>
      <w:r w:rsidRPr="002579FB">
        <w:rPr>
          <w:rFonts w:asciiTheme="minorBidi" w:hAnsiTheme="minorBidi" w:cstheme="minorBidi"/>
          <w:color w:val="000000"/>
          <w:rtl/>
        </w:rPr>
        <w:t xml:space="preserve">. מה מועדו האמור </w:t>
      </w:r>
      <w:proofErr w:type="spellStart"/>
      <w:r w:rsidRPr="002579FB">
        <w:rPr>
          <w:rFonts w:asciiTheme="minorBidi" w:hAnsiTheme="minorBidi" w:cstheme="minorBidi"/>
          <w:color w:val="000000"/>
          <w:rtl/>
        </w:rPr>
        <w:t>בתמיד</w:t>
      </w:r>
      <w:proofErr w:type="spellEnd"/>
      <w:r w:rsidRPr="002579FB">
        <w:rPr>
          <w:rFonts w:asciiTheme="minorBidi" w:hAnsiTheme="minorBidi" w:cstheme="minorBidi"/>
          <w:color w:val="000000"/>
          <w:rtl/>
        </w:rPr>
        <w:t xml:space="preserve"> - דוחה את השבת אף מועדו האמור בפסח - דוחה את השבת. ועוד, קל וחומר הוא: ומה תמיד שאין ענוש כרת דוחה את השבת, פסח </w:t>
      </w:r>
      <w:proofErr w:type="spellStart"/>
      <w:r w:rsidRPr="002579FB">
        <w:rPr>
          <w:rFonts w:asciiTheme="minorBidi" w:hAnsiTheme="minorBidi" w:cstheme="minorBidi"/>
          <w:color w:val="000000"/>
          <w:rtl/>
        </w:rPr>
        <w:t>שענוש</w:t>
      </w:r>
      <w:proofErr w:type="spellEnd"/>
      <w:r w:rsidRPr="002579FB">
        <w:rPr>
          <w:rFonts w:asciiTheme="minorBidi" w:hAnsiTheme="minorBidi" w:cstheme="minorBidi"/>
          <w:color w:val="000000"/>
          <w:rtl/>
        </w:rPr>
        <w:t xml:space="preserve"> כרת - אינו דין שדוחה את השבת. מיד הושיבוהו בראש ומינוהו נשיא עליהם, והיה דורש כל היום כולו בהלכות הפסח." </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באותה שנה שחל י"ד ניסן בשבת, לא ידעו בני בתירא האם קורבן פסח דוחה את השבת, וחיפשו אם יש מי שיודע מה ההלכה.  </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אמרו להם שיש אדם שעלה מבבל, ושמו הלל הבבלי, ששימש את שני גדולי הדור, שמעיה ואבטליון, והוא יודע אם קורבן פסח דוחה את השבת. שלחו וקראו לו, והוא ענה להם שיש יותר ממאתיים פסחים בשנה שדוחים את השבת. בני בתירא שאלו אותו מניין לו להשוות את הקורבנות שקבועים כל שבת, לקורבן פסח, והוא ענה להם בדרך לימוד של גזירה שווה "</w:t>
      </w:r>
      <w:proofErr w:type="spellStart"/>
      <w:r w:rsidRPr="002579FB">
        <w:rPr>
          <w:rFonts w:asciiTheme="minorBidi" w:hAnsiTheme="minorBidi" w:cstheme="minorBidi"/>
          <w:rtl/>
        </w:rPr>
        <w:t>מועדו,מועדו</w:t>
      </w:r>
      <w:proofErr w:type="spellEnd"/>
      <w:r w:rsidRPr="002579FB">
        <w:rPr>
          <w:rFonts w:asciiTheme="minorBidi" w:hAnsiTheme="minorBidi" w:cstheme="minorBidi"/>
          <w:rtl/>
        </w:rPr>
        <w:t xml:space="preserve">" מקורבן תמיד, הדוחה שבת, לקורבן פסח. עוד דרש להם מקל וחומר, שהרי קורבן פסח חמור מקורבן תמיד, כי יש עונש כרת למי שלא מקריב קורבן פסח. הסיפור בתלמוד הבבלי מסתיים בכך </w:t>
      </w:r>
      <w:proofErr w:type="spellStart"/>
      <w:r w:rsidRPr="002579FB">
        <w:rPr>
          <w:rFonts w:asciiTheme="minorBidi" w:hAnsiTheme="minorBidi" w:cstheme="minorBidi"/>
          <w:rtl/>
        </w:rPr>
        <w:t>שמייד</w:t>
      </w:r>
      <w:proofErr w:type="spellEnd"/>
      <w:r w:rsidRPr="002579FB">
        <w:rPr>
          <w:rFonts w:asciiTheme="minorBidi" w:hAnsiTheme="minorBidi" w:cstheme="minorBidi"/>
          <w:rtl/>
        </w:rPr>
        <w:t xml:space="preserve"> הושיבוהו בראש, ומינוהו נשיא עליהם, והיה דורש להם בהלכות הפסח כל היום כולו.</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יש לציין שבתלמוד הבבלי לא מובא שהלל אומר להם במפורש שכך הוא שמע מרבותיו, שקורבן פסח דוחה שבת, כמו שמפורש בתוספתא. אומנם הדבר ברור מאליו, כי הלל דרש להם מגזירה שווה, ואין אדם דן גזירה שווה אלא אם כן קיבלה מרבותיו.</w:t>
      </w:r>
    </w:p>
    <w:p w:rsid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בהמשך הגמרא שם, הגמרא דנה על הקל וחומר שעשה הלל, ואומרת שניתן לפרוך  ק"ו זה. קורבן תמיד הוא תדיר וכן הוא עולה כולו כליל על גבי המזבח, שלא כמו קורבן פסח. לכן מסיקה הגמרא, שבהתחלה הלל דרש להם </w:t>
      </w:r>
      <w:proofErr w:type="spellStart"/>
      <w:r w:rsidRPr="002579FB">
        <w:rPr>
          <w:rFonts w:asciiTheme="minorBidi" w:hAnsiTheme="minorBidi" w:cstheme="minorBidi"/>
          <w:rtl/>
        </w:rPr>
        <w:t>מק"ו</w:t>
      </w:r>
      <w:proofErr w:type="spellEnd"/>
      <w:r w:rsidRPr="002579FB">
        <w:rPr>
          <w:rFonts w:asciiTheme="minorBidi" w:hAnsiTheme="minorBidi" w:cstheme="minorBidi"/>
          <w:rtl/>
        </w:rPr>
        <w:t xml:space="preserve">, ורק לאחר שדחו את </w:t>
      </w:r>
      <w:proofErr w:type="spellStart"/>
      <w:r w:rsidRPr="002579FB">
        <w:rPr>
          <w:rFonts w:asciiTheme="minorBidi" w:hAnsiTheme="minorBidi" w:cstheme="minorBidi"/>
          <w:rtl/>
        </w:rPr>
        <w:t>הק"ו</w:t>
      </w:r>
      <w:proofErr w:type="spellEnd"/>
      <w:r w:rsidRPr="002579FB">
        <w:rPr>
          <w:rFonts w:asciiTheme="minorBidi" w:hAnsiTheme="minorBidi" w:cstheme="minorBidi"/>
          <w:rtl/>
        </w:rPr>
        <w:t xml:space="preserve"> שלו, הוסיף ודרש להם מגזירה שווה. הגמרא מסבירה, שהלל עצמו לא הוצרך </w:t>
      </w:r>
      <w:proofErr w:type="spellStart"/>
      <w:r w:rsidRPr="002579FB">
        <w:rPr>
          <w:rFonts w:asciiTheme="minorBidi" w:hAnsiTheme="minorBidi" w:cstheme="minorBidi"/>
          <w:rtl/>
        </w:rPr>
        <w:t>לק"ו</w:t>
      </w:r>
      <w:proofErr w:type="spellEnd"/>
      <w:r w:rsidRPr="002579FB">
        <w:rPr>
          <w:rFonts w:asciiTheme="minorBidi" w:hAnsiTheme="minorBidi" w:cstheme="minorBidi"/>
          <w:rtl/>
        </w:rPr>
        <w:t xml:space="preserve">, שהרי יש לו זירה שווה. אך מכיוון שאין אדם דן גזירה שווה מעצמו, הוא הבין שבני בתירא לא קיבלו מרבותיהם גזירה שווה זו, ולכן הוצרך לדרוש להם </w:t>
      </w:r>
      <w:proofErr w:type="spellStart"/>
      <w:r w:rsidRPr="002579FB">
        <w:rPr>
          <w:rFonts w:asciiTheme="minorBidi" w:hAnsiTheme="minorBidi" w:cstheme="minorBidi"/>
          <w:rtl/>
        </w:rPr>
        <w:t>מק"ו</w:t>
      </w:r>
      <w:proofErr w:type="spellEnd"/>
      <w:r w:rsidRPr="002579FB">
        <w:rPr>
          <w:rFonts w:asciiTheme="minorBidi" w:hAnsiTheme="minorBidi" w:cstheme="minorBidi"/>
          <w:rtl/>
        </w:rPr>
        <w:t xml:space="preserve">. אומנם הם דחו את </w:t>
      </w:r>
      <w:proofErr w:type="spellStart"/>
      <w:r w:rsidRPr="002579FB">
        <w:rPr>
          <w:rFonts w:asciiTheme="minorBidi" w:hAnsiTheme="minorBidi" w:cstheme="minorBidi"/>
          <w:rtl/>
        </w:rPr>
        <w:t>הק"ו</w:t>
      </w:r>
      <w:proofErr w:type="spellEnd"/>
      <w:r w:rsidRPr="002579FB">
        <w:rPr>
          <w:rFonts w:asciiTheme="minorBidi" w:hAnsiTheme="minorBidi" w:cstheme="minorBidi"/>
          <w:rtl/>
        </w:rPr>
        <w:t xml:space="preserve"> שלו, אך כנראה קיבלו את הגזירה שווה שדרש, ומינוהו נשיא עליהם. </w:t>
      </w:r>
    </w:p>
    <w:p w:rsidR="002579FB" w:rsidRPr="002579FB" w:rsidRDefault="002579FB" w:rsidP="002579FB">
      <w:pPr>
        <w:spacing w:line="360" w:lineRule="auto"/>
        <w:jc w:val="both"/>
        <w:rPr>
          <w:rFonts w:asciiTheme="minorBidi" w:hAnsiTheme="minorBidi" w:cstheme="minorBidi"/>
          <w:rtl/>
        </w:rPr>
      </w:pPr>
    </w:p>
    <w:p w:rsidR="002579FB" w:rsidRPr="002579FB" w:rsidRDefault="002579FB" w:rsidP="002579FB">
      <w:pPr>
        <w:spacing w:line="360" w:lineRule="auto"/>
        <w:jc w:val="both"/>
        <w:rPr>
          <w:rFonts w:asciiTheme="minorBidi" w:hAnsiTheme="minorBidi" w:cstheme="minorBidi"/>
          <w:b/>
          <w:bCs/>
          <w:u w:val="single"/>
          <w:rtl/>
        </w:rPr>
      </w:pPr>
      <w:r w:rsidRPr="002579FB">
        <w:rPr>
          <w:rFonts w:asciiTheme="minorBidi" w:hAnsiTheme="minorBidi" w:cstheme="minorBidi"/>
          <w:b/>
          <w:bCs/>
          <w:u w:val="single"/>
          <w:rtl/>
        </w:rPr>
        <w:t>הסיפור כפי שמופיע ביתר פרוט בתלמוד הירושלמי [פסחים פרק ו, תחילת הלכה א'].</w:t>
      </w:r>
    </w:p>
    <w:p w:rsidR="002579FB" w:rsidRPr="002579FB" w:rsidRDefault="002579FB" w:rsidP="002579FB">
      <w:pPr>
        <w:autoSpaceDE w:val="0"/>
        <w:autoSpaceDN w:val="0"/>
        <w:adjustRightInd w:val="0"/>
        <w:spacing w:line="360" w:lineRule="auto"/>
        <w:jc w:val="both"/>
        <w:rPr>
          <w:rFonts w:asciiTheme="minorBidi" w:hAnsiTheme="minorBidi" w:cstheme="minorBidi"/>
          <w:color w:val="000000"/>
          <w:rtl/>
        </w:rPr>
      </w:pPr>
      <w:r>
        <w:rPr>
          <w:rFonts w:asciiTheme="minorBidi" w:hAnsiTheme="minorBidi" w:cstheme="minorBidi" w:hint="cs"/>
          <w:color w:val="000000"/>
          <w:rtl/>
        </w:rPr>
        <w:t>"</w:t>
      </w:r>
      <w:r w:rsidRPr="002579FB">
        <w:rPr>
          <w:rFonts w:asciiTheme="minorBidi" w:hAnsiTheme="minorBidi" w:cstheme="minorBidi"/>
          <w:color w:val="000000"/>
          <w:rtl/>
        </w:rPr>
        <w:t xml:space="preserve">אילו דברים בפסח </w:t>
      </w:r>
      <w:proofErr w:type="spellStart"/>
      <w:r w:rsidRPr="002579FB">
        <w:rPr>
          <w:rFonts w:asciiTheme="minorBidi" w:hAnsiTheme="minorBidi" w:cstheme="minorBidi"/>
          <w:color w:val="000000"/>
          <w:rtl/>
        </w:rPr>
        <w:t>כו</w:t>
      </w:r>
      <w:proofErr w:type="spellEnd"/>
      <w:r w:rsidRPr="002579FB">
        <w:rPr>
          <w:rFonts w:asciiTheme="minorBidi" w:hAnsiTheme="minorBidi" w:cstheme="minorBidi"/>
          <w:color w:val="000000"/>
          <w:rtl/>
        </w:rPr>
        <w:t xml:space="preserve">' זו הלכה נעלמה מזקני בתירה פעם אחת חל ארבעה עשר להיות בשבת ולא היו יודעין אם פסח דוחה את השבת אם לאו אמרו יש כאן בבלי אחד והלל שמו ששימש את שמעיה ואבטליון יודע אם פסח דוחה את השבת אם לאו </w:t>
      </w:r>
      <w:proofErr w:type="spellStart"/>
      <w:r w:rsidRPr="002579FB">
        <w:rPr>
          <w:rFonts w:asciiTheme="minorBidi" w:hAnsiTheme="minorBidi" w:cstheme="minorBidi"/>
          <w:color w:val="000000"/>
          <w:rtl/>
        </w:rPr>
        <w:t>איפשר</w:t>
      </w:r>
      <w:proofErr w:type="spellEnd"/>
      <w:r w:rsidRPr="002579FB">
        <w:rPr>
          <w:rFonts w:asciiTheme="minorBidi" w:hAnsiTheme="minorBidi" w:cstheme="minorBidi"/>
          <w:color w:val="000000"/>
          <w:rtl/>
        </w:rPr>
        <w:t xml:space="preserve"> שיש ממנו תוחלת שלחו וקראו לו אמרו לו שמעת מימיך כשחל ארבעה עשר להיות בשבת אם דוחה את השבת אם לאו אמר להן וכי אין לנו אלא פסח אחד בלבד דוחה את השבת בכל שנה והלא כמה פסחים ידחו את השבת בכל שנה </w:t>
      </w:r>
      <w:proofErr w:type="spellStart"/>
      <w:r w:rsidRPr="002579FB">
        <w:rPr>
          <w:rFonts w:asciiTheme="minorBidi" w:hAnsiTheme="minorBidi" w:cstheme="minorBidi"/>
          <w:color w:val="000000"/>
          <w:rtl/>
        </w:rPr>
        <w:t>אית</w:t>
      </w:r>
      <w:proofErr w:type="spellEnd"/>
      <w:r w:rsidRPr="002579FB">
        <w:rPr>
          <w:rFonts w:asciiTheme="minorBidi" w:hAnsiTheme="minorBidi" w:cstheme="minorBidi"/>
          <w:color w:val="000000"/>
          <w:rtl/>
        </w:rPr>
        <w:t xml:space="preserve"> תניי תני מאה </w:t>
      </w:r>
      <w:proofErr w:type="spellStart"/>
      <w:r w:rsidRPr="002579FB">
        <w:rPr>
          <w:rFonts w:asciiTheme="minorBidi" w:hAnsiTheme="minorBidi" w:cstheme="minorBidi"/>
          <w:color w:val="000000"/>
          <w:rtl/>
        </w:rPr>
        <w:t>אית</w:t>
      </w:r>
      <w:proofErr w:type="spellEnd"/>
      <w:r w:rsidRPr="002579FB">
        <w:rPr>
          <w:rFonts w:asciiTheme="minorBidi" w:hAnsiTheme="minorBidi" w:cstheme="minorBidi"/>
          <w:color w:val="000000"/>
          <w:rtl/>
        </w:rPr>
        <w:t xml:space="preserve"> תניי תני מאתים </w:t>
      </w:r>
      <w:proofErr w:type="spellStart"/>
      <w:r w:rsidRPr="002579FB">
        <w:rPr>
          <w:rFonts w:asciiTheme="minorBidi" w:hAnsiTheme="minorBidi" w:cstheme="minorBidi"/>
          <w:color w:val="000000"/>
          <w:rtl/>
        </w:rPr>
        <w:t>אית</w:t>
      </w:r>
      <w:proofErr w:type="spellEnd"/>
      <w:r w:rsidRPr="002579FB">
        <w:rPr>
          <w:rFonts w:asciiTheme="minorBidi" w:hAnsiTheme="minorBidi" w:cstheme="minorBidi"/>
          <w:color w:val="000000"/>
          <w:rtl/>
        </w:rPr>
        <w:t xml:space="preserve"> תניי תני שלש מאות מאן </w:t>
      </w:r>
      <w:proofErr w:type="spellStart"/>
      <w:r w:rsidRPr="002579FB">
        <w:rPr>
          <w:rFonts w:asciiTheme="minorBidi" w:hAnsiTheme="minorBidi" w:cstheme="minorBidi"/>
          <w:color w:val="000000"/>
          <w:rtl/>
        </w:rPr>
        <w:t>דאמר</w:t>
      </w:r>
      <w:proofErr w:type="spellEnd"/>
      <w:r w:rsidRPr="002579FB">
        <w:rPr>
          <w:rFonts w:asciiTheme="minorBidi" w:hAnsiTheme="minorBidi" w:cstheme="minorBidi"/>
          <w:color w:val="000000"/>
          <w:rtl/>
        </w:rPr>
        <w:t xml:space="preserve"> מאה </w:t>
      </w:r>
      <w:proofErr w:type="spellStart"/>
      <w:r w:rsidRPr="002579FB">
        <w:rPr>
          <w:rFonts w:asciiTheme="minorBidi" w:hAnsiTheme="minorBidi" w:cstheme="minorBidi"/>
          <w:color w:val="000000"/>
          <w:rtl/>
        </w:rPr>
        <w:t>תמידין</w:t>
      </w:r>
      <w:proofErr w:type="spellEnd"/>
      <w:r w:rsidRPr="002579FB">
        <w:rPr>
          <w:rFonts w:asciiTheme="minorBidi" w:hAnsiTheme="minorBidi" w:cstheme="minorBidi"/>
          <w:color w:val="000000"/>
          <w:rtl/>
        </w:rPr>
        <w:t xml:space="preserve"> מאן </w:t>
      </w:r>
      <w:proofErr w:type="spellStart"/>
      <w:r w:rsidRPr="002579FB">
        <w:rPr>
          <w:rFonts w:asciiTheme="minorBidi" w:hAnsiTheme="minorBidi" w:cstheme="minorBidi"/>
          <w:color w:val="000000"/>
          <w:rtl/>
        </w:rPr>
        <w:t>דאמר</w:t>
      </w:r>
      <w:proofErr w:type="spellEnd"/>
      <w:r w:rsidRPr="002579FB">
        <w:rPr>
          <w:rFonts w:asciiTheme="minorBidi" w:hAnsiTheme="minorBidi" w:cstheme="minorBidi"/>
          <w:color w:val="000000"/>
          <w:rtl/>
        </w:rPr>
        <w:t xml:space="preserve"> מאתים </w:t>
      </w:r>
      <w:proofErr w:type="spellStart"/>
      <w:r w:rsidRPr="002579FB">
        <w:rPr>
          <w:rFonts w:asciiTheme="minorBidi" w:hAnsiTheme="minorBidi" w:cstheme="minorBidi"/>
          <w:color w:val="000000"/>
          <w:rtl/>
        </w:rPr>
        <w:t>תמידין</w:t>
      </w:r>
      <w:proofErr w:type="spellEnd"/>
      <w:r w:rsidRPr="002579FB">
        <w:rPr>
          <w:rFonts w:asciiTheme="minorBidi" w:hAnsiTheme="minorBidi" w:cstheme="minorBidi"/>
          <w:color w:val="000000"/>
          <w:rtl/>
        </w:rPr>
        <w:t xml:space="preserve"> ומוספי שבתות מאן </w:t>
      </w:r>
      <w:proofErr w:type="spellStart"/>
      <w:r w:rsidRPr="002579FB">
        <w:rPr>
          <w:rFonts w:asciiTheme="minorBidi" w:hAnsiTheme="minorBidi" w:cstheme="minorBidi"/>
          <w:color w:val="000000"/>
          <w:rtl/>
        </w:rPr>
        <w:t>דאמר</w:t>
      </w:r>
      <w:proofErr w:type="spellEnd"/>
      <w:r w:rsidRPr="002579FB">
        <w:rPr>
          <w:rFonts w:asciiTheme="minorBidi" w:hAnsiTheme="minorBidi" w:cstheme="minorBidi"/>
          <w:color w:val="000000"/>
          <w:rtl/>
        </w:rPr>
        <w:t xml:space="preserve"> שלש מאות </w:t>
      </w:r>
      <w:proofErr w:type="spellStart"/>
      <w:r w:rsidRPr="002579FB">
        <w:rPr>
          <w:rFonts w:asciiTheme="minorBidi" w:hAnsiTheme="minorBidi" w:cstheme="minorBidi"/>
          <w:color w:val="000000"/>
          <w:rtl/>
        </w:rPr>
        <w:t>תמידין</w:t>
      </w:r>
      <w:proofErr w:type="spellEnd"/>
      <w:r w:rsidRPr="002579FB">
        <w:rPr>
          <w:rFonts w:asciiTheme="minorBidi" w:hAnsiTheme="minorBidi" w:cstheme="minorBidi"/>
          <w:color w:val="000000"/>
          <w:rtl/>
        </w:rPr>
        <w:t xml:space="preserve"> ומוספי שבתות של ימים טובים ושל ראשי חדשי' ושל מועדות אמרו לו כבר אמרנו שיש ממך תוחלת התחיל דורש להן מהיקש ומקל וחומר ומגזירה </w:t>
      </w:r>
      <w:proofErr w:type="spellStart"/>
      <w:r w:rsidRPr="002579FB">
        <w:rPr>
          <w:rFonts w:asciiTheme="minorBidi" w:hAnsiTheme="minorBidi" w:cstheme="minorBidi"/>
          <w:color w:val="000000"/>
          <w:rtl/>
        </w:rPr>
        <w:t>שוה</w:t>
      </w:r>
      <w:proofErr w:type="spellEnd"/>
      <w:r w:rsidRPr="002579FB">
        <w:rPr>
          <w:rFonts w:asciiTheme="minorBidi" w:hAnsiTheme="minorBidi" w:cstheme="minorBidi"/>
          <w:color w:val="000000"/>
          <w:rtl/>
        </w:rPr>
        <w:t xml:space="preserve"> מהיקש הואיל ותמיד קרבן ציבור ופסח קרבן צבור מה תמיד קרבן </w:t>
      </w:r>
      <w:proofErr w:type="spellStart"/>
      <w:r w:rsidRPr="002579FB">
        <w:rPr>
          <w:rFonts w:asciiTheme="minorBidi" w:hAnsiTheme="minorBidi" w:cstheme="minorBidi"/>
          <w:color w:val="000000"/>
          <w:rtl/>
        </w:rPr>
        <w:t>ציבו</w:t>
      </w:r>
      <w:proofErr w:type="spellEnd"/>
      <w:r w:rsidRPr="002579FB">
        <w:rPr>
          <w:rFonts w:asciiTheme="minorBidi" w:hAnsiTheme="minorBidi" w:cstheme="minorBidi"/>
          <w:color w:val="000000"/>
          <w:rtl/>
        </w:rPr>
        <w:t>' דוח' שבת אף פסח ק</w:t>
      </w:r>
      <w:r>
        <w:rPr>
          <w:rFonts w:asciiTheme="minorBidi" w:hAnsiTheme="minorBidi" w:cstheme="minorBidi"/>
          <w:color w:val="000000"/>
          <w:rtl/>
        </w:rPr>
        <w:t>רבן ציבור דוח' את השבת מקל וחומ</w:t>
      </w:r>
      <w:r>
        <w:rPr>
          <w:rFonts w:asciiTheme="minorBidi" w:hAnsiTheme="minorBidi" w:cstheme="minorBidi" w:hint="cs"/>
          <w:color w:val="000000"/>
          <w:rtl/>
        </w:rPr>
        <w:t>ר</w:t>
      </w:r>
      <w:r w:rsidRPr="002579FB">
        <w:rPr>
          <w:rFonts w:asciiTheme="minorBidi" w:hAnsiTheme="minorBidi" w:cstheme="minorBidi"/>
          <w:color w:val="000000"/>
          <w:rtl/>
        </w:rPr>
        <w:t xml:space="preserve"> מה אם תמיד שאין חייבין על עשייתו כרת דוחה את השבת פסח </w:t>
      </w:r>
      <w:proofErr w:type="spellStart"/>
      <w:r w:rsidRPr="002579FB">
        <w:rPr>
          <w:rFonts w:asciiTheme="minorBidi" w:hAnsiTheme="minorBidi" w:cstheme="minorBidi"/>
          <w:color w:val="000000"/>
          <w:rtl/>
        </w:rPr>
        <w:t>שחייבין</w:t>
      </w:r>
      <w:proofErr w:type="spellEnd"/>
      <w:r w:rsidRPr="002579FB">
        <w:rPr>
          <w:rFonts w:asciiTheme="minorBidi" w:hAnsiTheme="minorBidi" w:cstheme="minorBidi"/>
          <w:color w:val="000000"/>
          <w:rtl/>
        </w:rPr>
        <w:t xml:space="preserve"> על עשייתו כרת אינו דין שידחה את השבת מגזירה </w:t>
      </w:r>
      <w:proofErr w:type="spellStart"/>
      <w:r w:rsidRPr="002579FB">
        <w:rPr>
          <w:rFonts w:asciiTheme="minorBidi" w:hAnsiTheme="minorBidi" w:cstheme="minorBidi"/>
          <w:color w:val="000000"/>
          <w:rtl/>
        </w:rPr>
        <w:t>שוה</w:t>
      </w:r>
      <w:proofErr w:type="spellEnd"/>
      <w:r w:rsidRPr="002579FB">
        <w:rPr>
          <w:rFonts w:asciiTheme="minorBidi" w:hAnsiTheme="minorBidi" w:cstheme="minorBidi"/>
          <w:color w:val="000000"/>
          <w:rtl/>
        </w:rPr>
        <w:t xml:space="preserve"> נאמר </w:t>
      </w:r>
      <w:proofErr w:type="spellStart"/>
      <w:r w:rsidRPr="002579FB">
        <w:rPr>
          <w:rFonts w:asciiTheme="minorBidi" w:hAnsiTheme="minorBidi" w:cstheme="minorBidi"/>
          <w:color w:val="000000"/>
          <w:rtl/>
        </w:rPr>
        <w:t>בתמיד</w:t>
      </w:r>
      <w:proofErr w:type="spellEnd"/>
      <w:r w:rsidRPr="002579FB">
        <w:rPr>
          <w:rFonts w:asciiTheme="minorBidi" w:hAnsiTheme="minorBidi" w:cstheme="minorBidi"/>
          <w:color w:val="000000"/>
          <w:rtl/>
        </w:rPr>
        <w:t xml:space="preserve"> במועדו ונאמר בפסח במועדו מה תמיד שנ' בו במועדו דוחה את השבת אף פסח שנ' בו במועדו דוחה את השבת אמרו לו כבר אמרנו אם יש תוחלת מבבלי היקש שאמרת יש לו תשובה לא אם אמרת </w:t>
      </w:r>
      <w:proofErr w:type="spellStart"/>
      <w:r w:rsidRPr="002579FB">
        <w:rPr>
          <w:rFonts w:asciiTheme="minorBidi" w:hAnsiTheme="minorBidi" w:cstheme="minorBidi"/>
          <w:color w:val="000000"/>
          <w:rtl/>
        </w:rPr>
        <w:t>בתמיד</w:t>
      </w:r>
      <w:proofErr w:type="spellEnd"/>
      <w:r w:rsidRPr="002579FB">
        <w:rPr>
          <w:rFonts w:asciiTheme="minorBidi" w:hAnsiTheme="minorBidi" w:cstheme="minorBidi"/>
          <w:color w:val="000000"/>
          <w:rtl/>
        </w:rPr>
        <w:t xml:space="preserve"> שכן יש לו </w:t>
      </w:r>
      <w:r w:rsidRPr="002579FB">
        <w:rPr>
          <w:rFonts w:asciiTheme="minorBidi" w:hAnsiTheme="minorBidi" w:cstheme="minorBidi" w:hint="cs"/>
          <w:color w:val="000000"/>
          <w:rtl/>
        </w:rPr>
        <w:t>קצבה</w:t>
      </w:r>
      <w:r w:rsidRPr="002579FB">
        <w:rPr>
          <w:rFonts w:asciiTheme="minorBidi" w:hAnsiTheme="minorBidi" w:cstheme="minorBidi"/>
          <w:color w:val="000000"/>
          <w:rtl/>
        </w:rPr>
        <w:t xml:space="preserve"> תאמר בפסח שאין לו קצבה קל וחומר שאמרת יש לו תשובה לא אם אמרת </w:t>
      </w:r>
      <w:proofErr w:type="spellStart"/>
      <w:r w:rsidRPr="002579FB">
        <w:rPr>
          <w:rFonts w:asciiTheme="minorBidi" w:hAnsiTheme="minorBidi" w:cstheme="minorBidi"/>
          <w:color w:val="000000"/>
          <w:rtl/>
        </w:rPr>
        <w:t>בתמיד</w:t>
      </w:r>
      <w:proofErr w:type="spellEnd"/>
      <w:r w:rsidRPr="002579FB">
        <w:rPr>
          <w:rFonts w:asciiTheme="minorBidi" w:hAnsiTheme="minorBidi" w:cstheme="minorBidi"/>
          <w:color w:val="000000"/>
          <w:rtl/>
        </w:rPr>
        <w:t xml:space="preserve"> שהוא קדשי קדשים תאמר בפסח שהוא קדשים קלין גזירה </w:t>
      </w:r>
      <w:proofErr w:type="spellStart"/>
      <w:r w:rsidRPr="002579FB">
        <w:rPr>
          <w:rFonts w:asciiTheme="minorBidi" w:hAnsiTheme="minorBidi" w:cstheme="minorBidi"/>
          <w:color w:val="000000"/>
          <w:rtl/>
        </w:rPr>
        <w:t>שוה</w:t>
      </w:r>
      <w:proofErr w:type="spellEnd"/>
      <w:r w:rsidRPr="002579FB">
        <w:rPr>
          <w:rFonts w:asciiTheme="minorBidi" w:hAnsiTheme="minorBidi" w:cstheme="minorBidi"/>
          <w:color w:val="000000"/>
          <w:rtl/>
        </w:rPr>
        <w:t xml:space="preserve"> שאמרת שאין אדם דן גזירה </w:t>
      </w:r>
      <w:proofErr w:type="spellStart"/>
      <w:r w:rsidRPr="002579FB">
        <w:rPr>
          <w:rFonts w:asciiTheme="minorBidi" w:hAnsiTheme="minorBidi" w:cstheme="minorBidi"/>
          <w:color w:val="000000"/>
          <w:rtl/>
        </w:rPr>
        <w:t>שוה</w:t>
      </w:r>
      <w:proofErr w:type="spellEnd"/>
      <w:r w:rsidRPr="002579FB">
        <w:rPr>
          <w:rFonts w:asciiTheme="minorBidi" w:hAnsiTheme="minorBidi" w:cstheme="minorBidi"/>
          <w:color w:val="000000"/>
          <w:rtl/>
        </w:rPr>
        <w:t xml:space="preserve"> מעצמו.....רבי </w:t>
      </w:r>
      <w:proofErr w:type="spellStart"/>
      <w:r w:rsidRPr="002579FB">
        <w:rPr>
          <w:rFonts w:asciiTheme="minorBidi" w:hAnsiTheme="minorBidi" w:cstheme="minorBidi"/>
          <w:color w:val="000000"/>
          <w:rtl/>
        </w:rPr>
        <w:t>יוסה</w:t>
      </w:r>
      <w:proofErr w:type="spellEnd"/>
      <w:r w:rsidRPr="002579FB">
        <w:rPr>
          <w:rFonts w:asciiTheme="minorBidi" w:hAnsiTheme="minorBidi" w:cstheme="minorBidi"/>
          <w:color w:val="000000"/>
          <w:rtl/>
        </w:rPr>
        <w:t xml:space="preserve"> בי ר' בון בשם רבי בא בר ממל אדם דן גזירה </w:t>
      </w:r>
      <w:proofErr w:type="spellStart"/>
      <w:r w:rsidRPr="002579FB">
        <w:rPr>
          <w:rFonts w:asciiTheme="minorBidi" w:hAnsiTheme="minorBidi" w:cstheme="minorBidi"/>
          <w:color w:val="000000"/>
          <w:rtl/>
        </w:rPr>
        <w:t>שוה</w:t>
      </w:r>
      <w:proofErr w:type="spellEnd"/>
      <w:r w:rsidRPr="002579FB">
        <w:rPr>
          <w:rFonts w:asciiTheme="minorBidi" w:hAnsiTheme="minorBidi" w:cstheme="minorBidi"/>
          <w:color w:val="000000"/>
          <w:rtl/>
        </w:rPr>
        <w:t xml:space="preserve"> לקיים תלמודו ואין אדם דן גזירה </w:t>
      </w:r>
      <w:proofErr w:type="spellStart"/>
      <w:r w:rsidRPr="002579FB">
        <w:rPr>
          <w:rFonts w:asciiTheme="minorBidi" w:hAnsiTheme="minorBidi" w:cstheme="minorBidi"/>
          <w:color w:val="000000"/>
          <w:rtl/>
        </w:rPr>
        <w:t>שוה</w:t>
      </w:r>
      <w:proofErr w:type="spellEnd"/>
      <w:r w:rsidRPr="002579FB">
        <w:rPr>
          <w:rFonts w:asciiTheme="minorBidi" w:hAnsiTheme="minorBidi" w:cstheme="minorBidi"/>
          <w:color w:val="000000"/>
          <w:rtl/>
        </w:rPr>
        <w:t xml:space="preserve"> לבטל תלמודו ר' יוסי בי רבי בון בשם ר' בא בר ממל אדם דן ק"ו לעצמו ואין אדם דן גזירה </w:t>
      </w:r>
      <w:proofErr w:type="spellStart"/>
      <w:r>
        <w:rPr>
          <w:rFonts w:asciiTheme="minorBidi" w:hAnsiTheme="minorBidi" w:cstheme="minorBidi"/>
          <w:color w:val="000000"/>
          <w:rtl/>
        </w:rPr>
        <w:t>שוה</w:t>
      </w:r>
      <w:proofErr w:type="spellEnd"/>
      <w:r>
        <w:rPr>
          <w:rFonts w:asciiTheme="minorBidi" w:hAnsiTheme="minorBidi" w:cstheme="minorBidi"/>
          <w:color w:val="000000"/>
          <w:rtl/>
        </w:rPr>
        <w:t xml:space="preserve"> לעצמו לפיכך </w:t>
      </w:r>
      <w:proofErr w:type="spellStart"/>
      <w:r>
        <w:rPr>
          <w:rFonts w:asciiTheme="minorBidi" w:hAnsiTheme="minorBidi" w:cstheme="minorBidi"/>
          <w:color w:val="000000"/>
          <w:rtl/>
        </w:rPr>
        <w:t>משיבין</w:t>
      </w:r>
      <w:proofErr w:type="spellEnd"/>
      <w:r>
        <w:rPr>
          <w:rFonts w:asciiTheme="minorBidi" w:hAnsiTheme="minorBidi" w:cstheme="minorBidi"/>
          <w:color w:val="000000"/>
          <w:rtl/>
        </w:rPr>
        <w:t xml:space="preserve"> מקל וחומ</w:t>
      </w:r>
      <w:r>
        <w:rPr>
          <w:rFonts w:asciiTheme="minorBidi" w:hAnsiTheme="minorBidi" w:cstheme="minorBidi" w:hint="cs"/>
          <w:color w:val="000000"/>
          <w:rtl/>
        </w:rPr>
        <w:t>ר</w:t>
      </w:r>
      <w:r w:rsidRPr="002579FB">
        <w:rPr>
          <w:rFonts w:asciiTheme="minorBidi" w:hAnsiTheme="minorBidi" w:cstheme="minorBidi"/>
          <w:color w:val="000000"/>
          <w:rtl/>
        </w:rPr>
        <w:t xml:space="preserve"> ואין </w:t>
      </w:r>
      <w:proofErr w:type="spellStart"/>
      <w:r w:rsidRPr="002579FB">
        <w:rPr>
          <w:rFonts w:asciiTheme="minorBidi" w:hAnsiTheme="minorBidi" w:cstheme="minorBidi"/>
          <w:color w:val="000000"/>
          <w:rtl/>
        </w:rPr>
        <w:t>משיבין</w:t>
      </w:r>
      <w:proofErr w:type="spellEnd"/>
      <w:r w:rsidRPr="002579FB">
        <w:rPr>
          <w:rFonts w:asciiTheme="minorBidi" w:hAnsiTheme="minorBidi" w:cstheme="minorBidi"/>
          <w:color w:val="000000"/>
          <w:rtl/>
        </w:rPr>
        <w:t xml:space="preserve"> מגזיר' </w:t>
      </w:r>
      <w:proofErr w:type="spellStart"/>
      <w:r w:rsidRPr="002579FB">
        <w:rPr>
          <w:rFonts w:asciiTheme="minorBidi" w:hAnsiTheme="minorBidi" w:cstheme="minorBidi"/>
          <w:color w:val="000000"/>
          <w:rtl/>
        </w:rPr>
        <w:t>שוה</w:t>
      </w:r>
      <w:proofErr w:type="spellEnd"/>
      <w:r w:rsidRPr="002579FB">
        <w:rPr>
          <w:rFonts w:asciiTheme="minorBidi" w:hAnsiTheme="minorBidi" w:cstheme="minorBidi"/>
          <w:color w:val="000000"/>
          <w:rtl/>
        </w:rPr>
        <w:t xml:space="preserve"> אע"פ שהיה יושב ודורש ל</w:t>
      </w:r>
      <w:r>
        <w:rPr>
          <w:rFonts w:asciiTheme="minorBidi" w:hAnsiTheme="minorBidi" w:cstheme="minorBidi"/>
          <w:color w:val="000000"/>
          <w:rtl/>
        </w:rPr>
        <w:t>הן כל היום לא קיבלו ממנו עד שאמ</w:t>
      </w:r>
      <w:r>
        <w:rPr>
          <w:rFonts w:asciiTheme="minorBidi" w:hAnsiTheme="minorBidi" w:cstheme="minorBidi" w:hint="cs"/>
          <w:color w:val="000000"/>
          <w:rtl/>
        </w:rPr>
        <w:t>ר</w:t>
      </w:r>
      <w:r w:rsidRPr="002579FB">
        <w:rPr>
          <w:rFonts w:asciiTheme="minorBidi" w:hAnsiTheme="minorBidi" w:cstheme="minorBidi"/>
          <w:color w:val="000000"/>
          <w:rtl/>
        </w:rPr>
        <w:t xml:space="preserve"> להן יבוא עלי כך שמעתי משמעי' ואבטליון כיון ששמעו ממנו כן עמדו ומינו אותו נשיא עליהן.....רבי זעירה בשם רבי אלעזר כל תורה שאין לה בית אב אינה תורה......</w:t>
      </w:r>
      <w:r>
        <w:rPr>
          <w:rFonts w:asciiTheme="minorBidi" w:hAnsiTheme="minorBidi" w:cstheme="minorBidi"/>
          <w:color w:val="000000"/>
          <w:rtl/>
        </w:rPr>
        <w:t>אמ</w:t>
      </w:r>
      <w:r>
        <w:rPr>
          <w:rFonts w:asciiTheme="minorBidi" w:hAnsiTheme="minorBidi" w:cstheme="minorBidi" w:hint="cs"/>
          <w:color w:val="000000"/>
          <w:rtl/>
        </w:rPr>
        <w:t>ר</w:t>
      </w:r>
      <w:r w:rsidRPr="002579FB">
        <w:rPr>
          <w:rFonts w:asciiTheme="minorBidi" w:hAnsiTheme="minorBidi" w:cstheme="minorBidi"/>
          <w:color w:val="000000"/>
          <w:rtl/>
        </w:rPr>
        <w:t xml:space="preserve"> ר' </w:t>
      </w:r>
      <w:proofErr w:type="spellStart"/>
      <w:r w:rsidRPr="002579FB">
        <w:rPr>
          <w:rFonts w:asciiTheme="minorBidi" w:hAnsiTheme="minorBidi" w:cstheme="minorBidi"/>
          <w:color w:val="000000"/>
          <w:rtl/>
        </w:rPr>
        <w:t>אבון</w:t>
      </w:r>
      <w:proofErr w:type="spellEnd"/>
      <w:r w:rsidRPr="002579FB">
        <w:rPr>
          <w:rFonts w:asciiTheme="minorBidi" w:hAnsiTheme="minorBidi" w:cstheme="minorBidi"/>
          <w:color w:val="000000"/>
          <w:rtl/>
        </w:rPr>
        <w:t xml:space="preserve"> והלא אי </w:t>
      </w:r>
      <w:proofErr w:type="spellStart"/>
      <w:r w:rsidRPr="002579FB">
        <w:rPr>
          <w:rFonts w:asciiTheme="minorBidi" w:hAnsiTheme="minorBidi" w:cstheme="minorBidi"/>
          <w:color w:val="000000"/>
          <w:rtl/>
        </w:rPr>
        <w:t>איפשר</w:t>
      </w:r>
      <w:proofErr w:type="spellEnd"/>
      <w:r w:rsidRPr="002579FB">
        <w:rPr>
          <w:rFonts w:asciiTheme="minorBidi" w:hAnsiTheme="minorBidi" w:cstheme="minorBidi"/>
          <w:color w:val="000000"/>
          <w:rtl/>
        </w:rPr>
        <w:t xml:space="preserve"> לשני שביעית שיחול ארבעה עשר להיות בשבת ולמה </w:t>
      </w:r>
      <w:proofErr w:type="spellStart"/>
      <w:r w:rsidRPr="002579FB">
        <w:rPr>
          <w:rFonts w:asciiTheme="minorBidi" w:hAnsiTheme="minorBidi" w:cstheme="minorBidi"/>
          <w:color w:val="000000"/>
          <w:rtl/>
        </w:rPr>
        <w:t>נתעלמה</w:t>
      </w:r>
      <w:proofErr w:type="spellEnd"/>
      <w:r w:rsidRPr="002579FB">
        <w:rPr>
          <w:rFonts w:asciiTheme="minorBidi" w:hAnsiTheme="minorBidi" w:cstheme="minorBidi"/>
          <w:color w:val="000000"/>
          <w:rtl/>
        </w:rPr>
        <w:t xml:space="preserve"> הלכה מהן כדי </w:t>
      </w:r>
      <w:proofErr w:type="spellStart"/>
      <w:r w:rsidRPr="002579FB">
        <w:rPr>
          <w:rFonts w:asciiTheme="minorBidi" w:hAnsiTheme="minorBidi" w:cstheme="minorBidi"/>
          <w:color w:val="000000"/>
          <w:rtl/>
        </w:rPr>
        <w:t>ליתן</w:t>
      </w:r>
      <w:proofErr w:type="spellEnd"/>
      <w:r w:rsidRPr="002579FB">
        <w:rPr>
          <w:rFonts w:asciiTheme="minorBidi" w:hAnsiTheme="minorBidi" w:cstheme="minorBidi"/>
          <w:color w:val="000000"/>
          <w:rtl/>
        </w:rPr>
        <w:t xml:space="preserve"> גדולה להלל".</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בירושלמי מודגש שבתחילה בני בתירא זלזלו בהלל. אמרו בני בתירא :"אפשר שיש ממנו תוחלת".</w:t>
      </w:r>
      <w:r>
        <w:rPr>
          <w:rFonts w:asciiTheme="minorBidi" w:hAnsiTheme="minorBidi" w:cstheme="minorBidi" w:hint="cs"/>
          <w:rtl/>
        </w:rPr>
        <w:t xml:space="preserve"> </w:t>
      </w:r>
      <w:r w:rsidRPr="002579FB">
        <w:rPr>
          <w:rFonts w:asciiTheme="minorBidi" w:hAnsiTheme="minorBidi" w:cstheme="minorBidi"/>
          <w:rtl/>
        </w:rPr>
        <w:t>ככל הנראה הבבלים לא היו נחשבים בעיניהם כלמדנים. הלל התחיל וענה להם, שיש לנו כמה וכמה פסחים בשנה שדוחים את השבת. הירושלמי מביא שיש מספר גרסאות כמה "פסחים" אמר להם הלל שדוחים את השבת. יש אומרים מאה קורבנות בשנה שדוחים את השבת, יש אומרים מאתיים ויש אומרים שלוש מאות. הירושלמי מבאר שאין כאן מחלוקת. מי ששנה מאה, התכוון לקורבנות התמיד, שנים ליום, הרי מאה לשבתות השנה. מי ששנה מאתיים, כלל גם את מוספי השבתות, ומי ששנה שלוש מאות, כלל גם את מוספי החגים וראשי החודשים שחלים בשבת.</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לאחר פתיחה זו, המשיכו בני בתירא לזלזל בהלל, ואמרו, בציניות, "כבר אמרנו שיש </w:t>
      </w:r>
      <w:proofErr w:type="spellStart"/>
      <w:r w:rsidRPr="002579FB">
        <w:rPr>
          <w:rFonts w:asciiTheme="minorBidi" w:hAnsiTheme="minorBidi" w:cstheme="minorBidi"/>
          <w:rtl/>
        </w:rPr>
        <w:t>עימך</w:t>
      </w:r>
      <w:proofErr w:type="spellEnd"/>
      <w:r w:rsidRPr="002579FB">
        <w:rPr>
          <w:rFonts w:asciiTheme="minorBidi" w:hAnsiTheme="minorBidi" w:cstheme="minorBidi"/>
          <w:rtl/>
        </w:rPr>
        <w:t xml:space="preserve"> תוחלת". הלל התעלם מהערתם, והתחיל דורש להם מהיקש </w:t>
      </w:r>
      <w:proofErr w:type="spellStart"/>
      <w:r w:rsidRPr="002579FB">
        <w:rPr>
          <w:rFonts w:asciiTheme="minorBidi" w:hAnsiTheme="minorBidi" w:cstheme="minorBidi"/>
          <w:rtl/>
        </w:rPr>
        <w:t>ומק"ו</w:t>
      </w:r>
      <w:proofErr w:type="spellEnd"/>
      <w:r w:rsidRPr="002579FB">
        <w:rPr>
          <w:rFonts w:asciiTheme="minorBidi" w:hAnsiTheme="minorBidi" w:cstheme="minorBidi"/>
          <w:rtl/>
        </w:rPr>
        <w:t xml:space="preserve"> ומגזירה שווה. ההיקש הוא כמובא בתוספתא, שתמיד ופסח שניהם קורבנות ציבור. וכן ק"ו וגזירה שווה כמובא בבלי. יש להעיר שאין זה ממש "היקש", שהרי היקש הוא סמיכות של מילים, ודרשה זו היא בעצם "בניין אב". כאמור, בבבלי הובאו רק הגזירה שווה </w:t>
      </w:r>
      <w:proofErr w:type="spellStart"/>
      <w:r w:rsidRPr="002579FB">
        <w:rPr>
          <w:rFonts w:asciiTheme="minorBidi" w:hAnsiTheme="minorBidi" w:cstheme="minorBidi"/>
          <w:rtl/>
        </w:rPr>
        <w:t>והק"ו</w:t>
      </w:r>
      <w:proofErr w:type="spellEnd"/>
      <w:r w:rsidRPr="002579FB">
        <w:rPr>
          <w:rFonts w:asciiTheme="minorBidi" w:hAnsiTheme="minorBidi" w:cstheme="minorBidi"/>
          <w:rtl/>
        </w:rPr>
        <w:t>.</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בני בתירא שוב אומרים</w:t>
      </w:r>
      <w:r>
        <w:rPr>
          <w:rFonts w:asciiTheme="minorBidi" w:hAnsiTheme="minorBidi" w:cstheme="minorBidi" w:hint="cs"/>
          <w:rtl/>
        </w:rPr>
        <w:t xml:space="preserve"> </w:t>
      </w:r>
      <w:r w:rsidRPr="002579FB">
        <w:rPr>
          <w:rFonts w:asciiTheme="minorBidi" w:hAnsiTheme="minorBidi" w:cstheme="minorBidi"/>
          <w:rtl/>
        </w:rPr>
        <w:t>:"כבר אמרנו אם יש תוחלת מבבלי", ודוחים אחת לאחת את כל ראיותיו. בעניין הגזירה שווה הם טוענים שלא ידועה להם גזירה שווה זו, ואין אדם דן גזירה שווה מעצמו. כאן סוטה לרגע התלמוד הירושלמי מהסיפור, ומוכיח שלא ניתן לדרוש לבד גזירה שווה, כי אם לא כן, היינו משווים בין טומאת מת לטומאת שרץ בדרך של גזירה שווה מהמילים "בגד עור", ומקובלים אנחנו מרבותינו שאין להשוות ביניהם.</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עוד מוסיף הירושלמי, שאדם יכול לדון מעצמו גזירה שווה "לקיים תלמודו", אך לא "לבטל תלמודו". נראה שכוונת הירושלמי, שאם יש לך מסורת, אתה יכול לעגן אותה בגזירה שווה</w:t>
      </w:r>
      <w:r w:rsidRPr="002579FB">
        <w:rPr>
          <w:rStyle w:val="a7"/>
          <w:rFonts w:asciiTheme="minorBidi" w:hAnsiTheme="minorBidi" w:cstheme="minorBidi"/>
          <w:rtl/>
        </w:rPr>
        <w:footnoteReference w:id="1"/>
      </w:r>
      <w:r w:rsidRPr="002579FB">
        <w:rPr>
          <w:rFonts w:asciiTheme="minorBidi" w:hAnsiTheme="minorBidi" w:cstheme="minorBidi"/>
          <w:rtl/>
        </w:rPr>
        <w:t xml:space="preserve">. </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עתה ממשיך הירושלמי בסיפור. הלל המשיך ודרש להם כל היום, ואף על פי כן לא קיבלו ממנו, עד שנשבע להם, בשבועה שיש </w:t>
      </w:r>
      <w:proofErr w:type="spellStart"/>
      <w:r w:rsidRPr="002579FB">
        <w:rPr>
          <w:rFonts w:asciiTheme="minorBidi" w:hAnsiTheme="minorBidi" w:cstheme="minorBidi"/>
          <w:rtl/>
        </w:rPr>
        <w:t>עימה</w:t>
      </w:r>
      <w:proofErr w:type="spellEnd"/>
      <w:r w:rsidRPr="002579FB">
        <w:rPr>
          <w:rFonts w:asciiTheme="minorBidi" w:hAnsiTheme="minorBidi" w:cstheme="minorBidi"/>
          <w:rtl/>
        </w:rPr>
        <w:t xml:space="preserve"> קללה, שכך שמע מרבותיו שמעיה ואבטליון. עתה שוכנעו סוף סוף בני בתירא, ומינוהו נשיא עליהם.</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הירושלמי מוסיף לסיפור זה שתי תוספות חשובות. ר' זעירה [הוא ר' זירא שבתלמוד הבבלי] בשם ר' אלעזר אומר</w:t>
      </w:r>
      <w:r>
        <w:rPr>
          <w:rFonts w:asciiTheme="minorBidi" w:hAnsiTheme="minorBidi" w:cstheme="minorBidi" w:hint="cs"/>
          <w:rtl/>
        </w:rPr>
        <w:t xml:space="preserve"> </w:t>
      </w:r>
      <w:r w:rsidRPr="002579FB">
        <w:rPr>
          <w:rFonts w:asciiTheme="minorBidi" w:hAnsiTheme="minorBidi" w:cstheme="minorBidi"/>
          <w:rtl/>
        </w:rPr>
        <w:t>:"כל תורה שאין לה בית אב אינה תורה". כלומר, יש כאן הדגשה על חשיבות המסורת, שהרי הלל דרש כל היום ולא קיבלו דבריו, עד שהביא מסורת. מפרש הירושלמי "קורבן העדה" מביא פרוש זה, אך מביא פרוש נוסף לביטוי זה, בדרך הפוכה. לדבריו, אפילו אם יש לך מסורת, אם לא תעגן אותה בדרכי לימוד והוכחות שכליות, סופה להשתכח. קורבן העדה מקבל את הפרוש הראשון, הפשוט יותר.</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ייתכן להסביר דברים אלו של הירושלמי, על חולשתה של תורה ללא בית אב, לפי דברי הרמב"ם בהלכות ממרים [פרק </w:t>
      </w:r>
      <w:proofErr w:type="spellStart"/>
      <w:r w:rsidRPr="002579FB">
        <w:rPr>
          <w:rFonts w:asciiTheme="minorBidi" w:hAnsiTheme="minorBidi" w:cstheme="minorBidi"/>
          <w:rtl/>
        </w:rPr>
        <w:t>ב,א</w:t>
      </w:r>
      <w:proofErr w:type="spellEnd"/>
      <w:r w:rsidRPr="002579FB">
        <w:rPr>
          <w:rFonts w:asciiTheme="minorBidi" w:hAnsiTheme="minorBidi" w:cstheme="minorBidi"/>
          <w:rtl/>
        </w:rPr>
        <w:t xml:space="preserve">], שאם בי"ד הגדול דרש דין חדש באחת המידות שהתורה נדרשת בהן, יכול בי"ד שבא אחריו, ונראה לו לסתור את הדין של בית הדין הראשון, יכול הוא לעשות כך, אף כאשר איננו גדול מן הראשון בחכמה ובמניין. נמצאנו למדים על חולשתה של הלכה שאין לה בית אב, שיכול בית דין אחר לעקור אותה, וממילא אינה תורה גמורה בוודאות לדורות, כהלכה הבאה במסורת. </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עוד מביא הירושלמי את דברי ר' </w:t>
      </w:r>
      <w:proofErr w:type="spellStart"/>
      <w:r w:rsidRPr="002579FB">
        <w:rPr>
          <w:rFonts w:asciiTheme="minorBidi" w:hAnsiTheme="minorBidi" w:cstheme="minorBidi"/>
          <w:rtl/>
        </w:rPr>
        <w:t>אבון</w:t>
      </w:r>
      <w:proofErr w:type="spellEnd"/>
      <w:r w:rsidRPr="002579FB">
        <w:rPr>
          <w:rFonts w:asciiTheme="minorBidi" w:hAnsiTheme="minorBidi" w:cstheme="minorBidi"/>
          <w:rtl/>
        </w:rPr>
        <w:t xml:space="preserve">, שלא ייתכן שיעברו 14 שנים בלי שיחול י"ד ניסן בשבת, ואם כן קשה, כיצד שכחו בני בתירא וכל יתר החכמים אם קורבן פסח דוחה שבת, לכן מסביר ר' </w:t>
      </w:r>
      <w:proofErr w:type="spellStart"/>
      <w:r w:rsidRPr="002579FB">
        <w:rPr>
          <w:rFonts w:asciiTheme="minorBidi" w:hAnsiTheme="minorBidi" w:cstheme="minorBidi"/>
          <w:rtl/>
        </w:rPr>
        <w:t>אבון</w:t>
      </w:r>
      <w:proofErr w:type="spellEnd"/>
      <w:r w:rsidRPr="002579FB">
        <w:rPr>
          <w:rFonts w:asciiTheme="minorBidi" w:hAnsiTheme="minorBidi" w:cstheme="minorBidi"/>
          <w:rtl/>
        </w:rPr>
        <w:t xml:space="preserve"> שהיה זה משמיים שתתעלם מהם הלכה כדי לתת גדולה להלל.</w:t>
      </w:r>
      <w:r w:rsidRPr="002579FB">
        <w:rPr>
          <w:rStyle w:val="a7"/>
          <w:rFonts w:asciiTheme="minorBidi" w:hAnsiTheme="minorBidi" w:cstheme="minorBidi"/>
          <w:rtl/>
        </w:rPr>
        <w:footnoteReference w:id="2"/>
      </w:r>
    </w:p>
    <w:p w:rsidR="002579FB" w:rsidRDefault="002579FB" w:rsidP="002579FB">
      <w:pPr>
        <w:spacing w:line="360" w:lineRule="auto"/>
        <w:jc w:val="both"/>
        <w:rPr>
          <w:rFonts w:asciiTheme="minorBidi" w:hAnsiTheme="minorBidi" w:cstheme="minorBidi"/>
          <w:b/>
          <w:bCs/>
          <w:u w:val="single"/>
          <w:rtl/>
        </w:rPr>
      </w:pPr>
    </w:p>
    <w:p w:rsidR="002579FB" w:rsidRDefault="002579FB" w:rsidP="002579FB">
      <w:pPr>
        <w:spacing w:line="360" w:lineRule="auto"/>
        <w:jc w:val="both"/>
        <w:rPr>
          <w:rFonts w:asciiTheme="minorBidi" w:hAnsiTheme="minorBidi" w:cstheme="minorBidi"/>
          <w:b/>
          <w:bCs/>
          <w:u w:val="single"/>
          <w:rtl/>
        </w:rPr>
      </w:pPr>
    </w:p>
    <w:p w:rsidR="002579FB" w:rsidRPr="002579FB" w:rsidRDefault="002579FB" w:rsidP="002579FB">
      <w:pPr>
        <w:spacing w:line="360" w:lineRule="auto"/>
        <w:jc w:val="both"/>
        <w:rPr>
          <w:rFonts w:asciiTheme="minorBidi" w:hAnsiTheme="minorBidi" w:cstheme="minorBidi"/>
          <w:b/>
          <w:bCs/>
          <w:u w:val="single"/>
          <w:rtl/>
        </w:rPr>
      </w:pPr>
      <w:r w:rsidRPr="002579FB">
        <w:rPr>
          <w:rFonts w:asciiTheme="minorBidi" w:hAnsiTheme="minorBidi" w:cstheme="minorBidi"/>
          <w:b/>
          <w:bCs/>
          <w:u w:val="single"/>
          <w:rtl/>
        </w:rPr>
        <w:t>הבדלי גישות בין הבבלי לירושלמי</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יש לשים לב לכך, שלפי התוספתא והבבלי, הלל דרש להם כל היום לאחר שמינוהו לנשיא, אך לפי הירושלמי, היה זה לפני שמינוהו לנשיא. ואף על פי שדרש להם כל היום, לו הועיל לו, עד שנשבע להם שכך קיבל מרבותיו.</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אך עדיין לא מובן מדוע היה זקוק הלל להישבע להם שכך שמע מרבותיו, מדוע לא היה די שיעיד בפניהם על כך, כמו שמובא בתחילת מסכת עדויות [</w:t>
      </w:r>
      <w:proofErr w:type="spellStart"/>
      <w:r w:rsidRPr="002579FB">
        <w:rPr>
          <w:rFonts w:asciiTheme="minorBidi" w:hAnsiTheme="minorBidi" w:cstheme="minorBidi"/>
          <w:rtl/>
        </w:rPr>
        <w:t>א,ג</w:t>
      </w:r>
      <w:proofErr w:type="spellEnd"/>
      <w:r w:rsidRPr="002579FB">
        <w:rPr>
          <w:rFonts w:asciiTheme="minorBidi" w:hAnsiTheme="minorBidi" w:cstheme="minorBidi"/>
          <w:rtl/>
        </w:rPr>
        <w:t xml:space="preserve">] ששמועתם של שני </w:t>
      </w:r>
      <w:proofErr w:type="spellStart"/>
      <w:r w:rsidRPr="002579FB">
        <w:rPr>
          <w:rFonts w:asciiTheme="minorBidi" w:hAnsiTheme="minorBidi" w:cstheme="minorBidi"/>
          <w:rtl/>
        </w:rPr>
        <w:t>הגרדיים</w:t>
      </w:r>
      <w:proofErr w:type="spellEnd"/>
      <w:r w:rsidRPr="002579FB">
        <w:rPr>
          <w:rFonts w:asciiTheme="minorBidi" w:hAnsiTheme="minorBidi" w:cstheme="minorBidi"/>
          <w:rtl/>
        </w:rPr>
        <w:t xml:space="preserve"> משער האשפות הכריעה את דברי הלל ושמאי, ולא מובא שהם נשבעו על כך.</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ייתכן להסביר בפשטות, שהם היו שני עדים ולכן לא הוצרכו להישבע, אך הלל היה אחד. אומנם בדרך כלל </w:t>
      </w:r>
      <w:proofErr w:type="spellStart"/>
      <w:r w:rsidRPr="002579FB">
        <w:rPr>
          <w:rFonts w:asciiTheme="minorBidi" w:hAnsiTheme="minorBidi" w:cstheme="minorBidi"/>
          <w:rtl/>
        </w:rPr>
        <w:t>מקובלנו</w:t>
      </w:r>
      <w:proofErr w:type="spellEnd"/>
      <w:r w:rsidRPr="002579FB">
        <w:rPr>
          <w:rFonts w:asciiTheme="minorBidi" w:hAnsiTheme="minorBidi" w:cstheme="minorBidi"/>
          <w:rtl/>
        </w:rPr>
        <w:t xml:space="preserve"> ש"עד אחד נאמן באיסורים", אך כאן הדבר חמור הרבה יותר, להתיר חילול שבת.</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ייתכן עוד להסביר את שבועת הלל על פי הגמרא בפסחים [</w:t>
      </w:r>
      <w:proofErr w:type="spellStart"/>
      <w:r w:rsidRPr="002579FB">
        <w:rPr>
          <w:rFonts w:asciiTheme="minorBidi" w:hAnsiTheme="minorBidi" w:cstheme="minorBidi"/>
          <w:rtl/>
        </w:rPr>
        <w:t>קיב</w:t>
      </w:r>
      <w:proofErr w:type="spellEnd"/>
      <w:r w:rsidRPr="002579FB">
        <w:rPr>
          <w:rFonts w:asciiTheme="minorBidi" w:hAnsiTheme="minorBidi" w:cstheme="minorBidi"/>
          <w:rtl/>
        </w:rPr>
        <w:t xml:space="preserve">.] האומרת :"אם ביקשת </w:t>
      </w:r>
      <w:proofErr w:type="spellStart"/>
      <w:r w:rsidRPr="002579FB">
        <w:rPr>
          <w:rFonts w:asciiTheme="minorBidi" w:hAnsiTheme="minorBidi" w:cstheme="minorBidi"/>
          <w:rtl/>
        </w:rPr>
        <w:t>ליחנק</w:t>
      </w:r>
      <w:proofErr w:type="spellEnd"/>
      <w:r w:rsidRPr="002579FB">
        <w:rPr>
          <w:rFonts w:asciiTheme="minorBidi" w:hAnsiTheme="minorBidi" w:cstheme="minorBidi"/>
          <w:rtl/>
        </w:rPr>
        <w:t xml:space="preserve"> – היתלה באילן גדול". רש"י שם מסביר, שאם רצונך לומר דבר שיהיה נשמע לבריות, אמור אותו בשם אדם גדול. וכן מצינו להלכה בתשובת רב </w:t>
      </w:r>
      <w:proofErr w:type="spellStart"/>
      <w:r w:rsidRPr="002579FB">
        <w:rPr>
          <w:rFonts w:asciiTheme="minorBidi" w:hAnsiTheme="minorBidi" w:cstheme="minorBidi"/>
          <w:rtl/>
        </w:rPr>
        <w:t>פלטוי</w:t>
      </w:r>
      <w:proofErr w:type="spellEnd"/>
      <w:r w:rsidRPr="002579FB">
        <w:rPr>
          <w:rFonts w:asciiTheme="minorBidi" w:hAnsiTheme="minorBidi" w:cstheme="minorBidi"/>
          <w:rtl/>
        </w:rPr>
        <w:t xml:space="preserve"> גאון [אוצר הגאונים, חלק התשובות סי' </w:t>
      </w:r>
      <w:proofErr w:type="spellStart"/>
      <w:r w:rsidRPr="002579FB">
        <w:rPr>
          <w:rFonts w:asciiTheme="minorBidi" w:hAnsiTheme="minorBidi" w:cstheme="minorBidi"/>
          <w:rtl/>
        </w:rPr>
        <w:t>קסה</w:t>
      </w:r>
      <w:proofErr w:type="spellEnd"/>
      <w:r w:rsidRPr="002579FB">
        <w:rPr>
          <w:rFonts w:asciiTheme="minorBidi" w:hAnsiTheme="minorBidi" w:cstheme="minorBidi"/>
          <w:rtl/>
        </w:rPr>
        <w:t>] שאם מכיר בשמועה שהיא כהלכה, ואין מקבלים אותה ממנו – אומרה בשם רבו כדי שיקבלו ממנו. לפיכך ייתכן לומר, שהלל הוצרך להישבע ששמע מרבותיו, כדי שלא יחשבו שתולה דבריו בהם כדי שיקבלו ממנו. בדין זה של אמירת הלכה בשם רבו עי' להלן בעבודה זו.</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כאמור לעיל, הירושלמי מדגיש מאוד את חשיבות השמועה לעומת דרשת הפסוקים. לעומת התלמוד הבבלי, שמדגיש יותר את כוח הדרשה. ייתכן שיש כאן הבדלי גישה בין התלמוד הבבלי לתלמוד הירושלמי. לפי התלמוד הבבלי עדיפה הדרשה, לכן הלל, שהיה מבבל, המשיך לדרוש כל היום, ורק בסוף הביא את המסורת. הביטוי "כל תורה שאין לה בית אב אינה תורה", נמצא רק בירושלמי ולא בבבלי. התלמוד הבבלי יכול לאמץ ביטוי זה, במשמעות שהציע בעל "קורבן העדה" בפרושו השני, שהעיקר היא הדרשה וההוכחה השכלית, המחזקת את המסורת. יתר על כן, מסורת שלא ניתן </w:t>
      </w:r>
      <w:proofErr w:type="spellStart"/>
      <w:r w:rsidRPr="002579FB">
        <w:rPr>
          <w:rFonts w:asciiTheme="minorBidi" w:hAnsiTheme="minorBidi" w:cstheme="minorBidi"/>
          <w:rtl/>
        </w:rPr>
        <w:t>להוכיחה</w:t>
      </w:r>
      <w:proofErr w:type="spellEnd"/>
      <w:r w:rsidRPr="002579FB">
        <w:rPr>
          <w:rFonts w:asciiTheme="minorBidi" w:hAnsiTheme="minorBidi" w:cstheme="minorBidi"/>
          <w:rtl/>
        </w:rPr>
        <w:t xml:space="preserve"> באופן שכלי, כנראה יש בה חולשה מסוימת. </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אולי משום כך דרכו של התלמוד הבבלי לנסות תמיד את דרך ההוכחה השכלית, ורק אח"כ, אם לא מוצאים </w:t>
      </w:r>
      <w:proofErr w:type="spellStart"/>
      <w:r w:rsidRPr="002579FB">
        <w:rPr>
          <w:rFonts w:asciiTheme="minorBidi" w:hAnsiTheme="minorBidi" w:cstheme="minorBidi"/>
          <w:rtl/>
        </w:rPr>
        <w:t>פיתרון</w:t>
      </w:r>
      <w:proofErr w:type="spellEnd"/>
      <w:r w:rsidRPr="002579FB">
        <w:rPr>
          <w:rFonts w:asciiTheme="minorBidi" w:hAnsiTheme="minorBidi" w:cstheme="minorBidi"/>
          <w:rtl/>
        </w:rPr>
        <w:t xml:space="preserve">, לומר "גמרא </w:t>
      </w:r>
      <w:proofErr w:type="spellStart"/>
      <w:r w:rsidRPr="002579FB">
        <w:rPr>
          <w:rFonts w:asciiTheme="minorBidi" w:hAnsiTheme="minorBidi" w:cstheme="minorBidi"/>
          <w:rtl/>
        </w:rPr>
        <w:t>גמירי</w:t>
      </w:r>
      <w:proofErr w:type="spellEnd"/>
      <w:r w:rsidRPr="002579FB">
        <w:rPr>
          <w:rFonts w:asciiTheme="minorBidi" w:hAnsiTheme="minorBidi" w:cstheme="minorBidi"/>
          <w:rtl/>
        </w:rPr>
        <w:t xml:space="preserve"> לה", כלומר שיש מסורת בידינו על כך.</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למשל בדין שאסור בשבת להעביר ד' אמות ברה"ר [שבת צו:], הגמרא מנסה ללמוד מאורגי היריעות במשכן, ורק כשלא מצליחה, מביאה את המסורת.</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כמו כן מצינו, שכאשר דין מסוים יכול להילמד </w:t>
      </w:r>
      <w:proofErr w:type="spellStart"/>
      <w:r w:rsidRPr="002579FB">
        <w:rPr>
          <w:rFonts w:asciiTheme="minorBidi" w:hAnsiTheme="minorBidi" w:cstheme="minorBidi"/>
          <w:rtl/>
        </w:rPr>
        <w:t>בסברא</w:t>
      </w:r>
      <w:proofErr w:type="spellEnd"/>
      <w:r w:rsidRPr="002579FB">
        <w:rPr>
          <w:rFonts w:asciiTheme="minorBidi" w:hAnsiTheme="minorBidi" w:cstheme="minorBidi"/>
          <w:rtl/>
        </w:rPr>
        <w:t xml:space="preserve">, אין כלל צורך בפסוק שיאמר אותו, כלשון </w:t>
      </w:r>
      <w:proofErr w:type="spellStart"/>
      <w:r w:rsidRPr="002579FB">
        <w:rPr>
          <w:rFonts w:asciiTheme="minorBidi" w:hAnsiTheme="minorBidi" w:cstheme="minorBidi"/>
          <w:rtl/>
        </w:rPr>
        <w:t>הגמרא:"למה</w:t>
      </w:r>
      <w:proofErr w:type="spellEnd"/>
      <w:r w:rsidRPr="002579FB">
        <w:rPr>
          <w:rFonts w:asciiTheme="minorBidi" w:hAnsiTheme="minorBidi" w:cstheme="minorBidi"/>
          <w:rtl/>
        </w:rPr>
        <w:t xml:space="preserve"> לי קרא, </w:t>
      </w:r>
      <w:proofErr w:type="spellStart"/>
      <w:r w:rsidRPr="002579FB">
        <w:rPr>
          <w:rFonts w:asciiTheme="minorBidi" w:hAnsiTheme="minorBidi" w:cstheme="minorBidi"/>
          <w:rtl/>
        </w:rPr>
        <w:t>סברא</w:t>
      </w:r>
      <w:proofErr w:type="spellEnd"/>
      <w:r w:rsidRPr="002579FB">
        <w:rPr>
          <w:rFonts w:asciiTheme="minorBidi" w:hAnsiTheme="minorBidi" w:cstheme="minorBidi"/>
          <w:rtl/>
        </w:rPr>
        <w:t xml:space="preserve"> היא"[כתובות </w:t>
      </w:r>
      <w:proofErr w:type="spellStart"/>
      <w:r w:rsidRPr="002579FB">
        <w:rPr>
          <w:rFonts w:asciiTheme="minorBidi" w:hAnsiTheme="minorBidi" w:cstheme="minorBidi"/>
          <w:rtl/>
        </w:rPr>
        <w:t>כב</w:t>
      </w:r>
      <w:proofErr w:type="spellEnd"/>
      <w:r w:rsidRPr="002579FB">
        <w:rPr>
          <w:rFonts w:asciiTheme="minorBidi" w:hAnsiTheme="minorBidi" w:cstheme="minorBidi"/>
          <w:rtl/>
        </w:rPr>
        <w:t xml:space="preserve">. בבא קמא מו:] ולכן ברור לגמרא שהפסוק בא ללמד דין אחר, כי כאשר יש </w:t>
      </w:r>
      <w:proofErr w:type="spellStart"/>
      <w:r w:rsidRPr="002579FB">
        <w:rPr>
          <w:rFonts w:asciiTheme="minorBidi" w:hAnsiTheme="minorBidi" w:cstheme="minorBidi"/>
          <w:rtl/>
        </w:rPr>
        <w:t>סברא</w:t>
      </w:r>
      <w:proofErr w:type="spellEnd"/>
      <w:r w:rsidRPr="002579FB">
        <w:rPr>
          <w:rFonts w:asciiTheme="minorBidi" w:hAnsiTheme="minorBidi" w:cstheme="minorBidi"/>
          <w:rtl/>
        </w:rPr>
        <w:t xml:space="preserve"> ברורה, אין כלל צורך בפסוק שיאשש אותה.</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יתר על כן, במסכת סנהדרין [פח.] בדין זקן ממרא, אומר ר' אלעזר שאפילו אם הזקן אומר דין מפי השמועה ששמע מרבותיו, וזקני הסנהדרין, החולקים עליו, אומרים שכך נראה בעיניהם, נעשה זקן ממרא ואין הלכה כמותו, כדי שלא תרבה מחלוקת בישראל.</w:t>
      </w:r>
    </w:p>
    <w:p w:rsidR="002579FB" w:rsidRPr="002579FB" w:rsidRDefault="002579FB" w:rsidP="002579FB">
      <w:pPr>
        <w:spacing w:line="360" w:lineRule="auto"/>
        <w:jc w:val="both"/>
        <w:rPr>
          <w:rFonts w:asciiTheme="minorBidi" w:hAnsiTheme="minorBidi" w:cstheme="minorBidi"/>
          <w:rtl/>
        </w:rPr>
      </w:pPr>
      <w:r w:rsidRPr="002579FB">
        <w:rPr>
          <w:rFonts w:asciiTheme="minorBidi" w:hAnsiTheme="minorBidi" w:cstheme="minorBidi"/>
          <w:rtl/>
        </w:rPr>
        <w:t xml:space="preserve">אומנם כאן חייבים לומר, שהשיקול הוא לא להרבות מחלוקת, ואין כאן הוכחה לדרך הלימוד הבבלית, שהרי אותו ר' אלעזר כאן, הוא האומר בירושלמי, ש"כל תורה שאין לה בית אב אינה תורה".  </w:t>
      </w:r>
    </w:p>
    <w:p w:rsidR="002579FB" w:rsidRPr="002579FB" w:rsidRDefault="002579FB" w:rsidP="002579FB">
      <w:pPr>
        <w:spacing w:line="360" w:lineRule="auto"/>
        <w:jc w:val="both"/>
        <w:rPr>
          <w:rFonts w:asciiTheme="minorBidi" w:hAnsiTheme="minorBidi" w:cstheme="minorBidi"/>
          <w:b/>
          <w:bCs/>
          <w:u w:val="single"/>
          <w:rtl/>
        </w:rPr>
      </w:pPr>
    </w:p>
    <w:p w:rsidR="002579FB" w:rsidRPr="002579FB" w:rsidRDefault="002579FB" w:rsidP="002579FB">
      <w:pPr>
        <w:spacing w:line="360" w:lineRule="auto"/>
        <w:jc w:val="both"/>
        <w:rPr>
          <w:rFonts w:asciiTheme="minorBidi" w:hAnsiTheme="minorBidi" w:cstheme="minorBidi"/>
          <w:b/>
          <w:bCs/>
          <w:u w:val="single"/>
          <w:rtl/>
        </w:rPr>
      </w:pPr>
    </w:p>
    <w:bookmarkEnd w:id="0"/>
    <w:p w:rsidR="00565CDE" w:rsidRPr="002579FB" w:rsidRDefault="00565CDE" w:rsidP="002579FB">
      <w:pPr>
        <w:spacing w:line="360" w:lineRule="auto"/>
        <w:jc w:val="both"/>
        <w:rPr>
          <w:rFonts w:asciiTheme="minorBidi" w:hAnsiTheme="minorBidi" w:cstheme="minorBidi"/>
        </w:rPr>
      </w:pPr>
    </w:p>
    <w:sectPr w:rsidR="00565CDE" w:rsidRPr="002579FB" w:rsidSect="00EC51E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39" w:rsidRDefault="00897839" w:rsidP="002579FB">
      <w:r>
        <w:separator/>
      </w:r>
    </w:p>
  </w:endnote>
  <w:endnote w:type="continuationSeparator" w:id="0">
    <w:p w:rsidR="00897839" w:rsidRDefault="00897839" w:rsidP="0025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39" w:rsidRDefault="00897839" w:rsidP="002579FB">
      <w:r>
        <w:separator/>
      </w:r>
    </w:p>
  </w:footnote>
  <w:footnote w:type="continuationSeparator" w:id="0">
    <w:p w:rsidR="00897839" w:rsidRDefault="00897839" w:rsidP="002579FB">
      <w:r>
        <w:continuationSeparator/>
      </w:r>
    </w:p>
  </w:footnote>
  <w:footnote w:id="1">
    <w:p w:rsidR="002579FB" w:rsidRPr="002C7D7E" w:rsidRDefault="002579FB" w:rsidP="002C7D7E">
      <w:pPr>
        <w:pStyle w:val="a3"/>
        <w:spacing w:line="360" w:lineRule="auto"/>
        <w:jc w:val="both"/>
        <w:rPr>
          <w:rFonts w:asciiTheme="minorBidi" w:hAnsiTheme="minorBidi" w:cstheme="minorBidi"/>
        </w:rPr>
      </w:pPr>
      <w:r w:rsidRPr="002C7D7E">
        <w:rPr>
          <w:rStyle w:val="a7"/>
          <w:rFonts w:asciiTheme="minorBidi" w:hAnsiTheme="minorBidi" w:cstheme="minorBidi"/>
        </w:rPr>
        <w:footnoteRef/>
      </w:r>
      <w:r w:rsidRPr="002C7D7E">
        <w:rPr>
          <w:rFonts w:asciiTheme="minorBidi" w:hAnsiTheme="minorBidi" w:cstheme="minorBidi"/>
          <w:rtl/>
        </w:rPr>
        <w:t xml:space="preserve"> </w:t>
      </w:r>
      <w:r w:rsidR="002C7D7E" w:rsidRPr="002C7D7E">
        <w:rPr>
          <w:rFonts w:asciiTheme="minorBidi" w:hAnsiTheme="minorBidi" w:cstheme="minorBidi" w:hint="cs"/>
          <w:rtl/>
        </w:rPr>
        <w:t xml:space="preserve">משמע מביטוי זה חידוש גדול. אדם יכול לדון גזרה שווה מעצמו, אם הוא לא ממציא הלכה, אלא מקיים הלכה המסורה בידו. לפי כלל זה נבין היטב את הביטוי "אין אדם דן גזרה שווה אלא אם כן קיבלה מרבו". הכוונה, שקיבל את ההלכה, ודן גזרה שווה מעצמו, לכן הביטוי 'דן', ולא 'אומר', כי הוא יכול להמציא גזרה שווה, על סמך ההלכה שקיבל מרבו. </w:t>
      </w:r>
    </w:p>
    <w:p w:rsidR="002579FB" w:rsidRPr="002C7D7E" w:rsidRDefault="002579FB" w:rsidP="002C7D7E">
      <w:pPr>
        <w:pStyle w:val="a5"/>
        <w:spacing w:line="360" w:lineRule="auto"/>
        <w:jc w:val="both"/>
        <w:rPr>
          <w:rFonts w:asciiTheme="minorBidi" w:hAnsiTheme="minorBidi" w:cstheme="minorBidi"/>
        </w:rPr>
      </w:pPr>
    </w:p>
  </w:footnote>
  <w:footnote w:id="2">
    <w:p w:rsidR="002579FB" w:rsidRDefault="002579FB" w:rsidP="002C7D7E">
      <w:pPr>
        <w:pStyle w:val="a5"/>
        <w:spacing w:line="360" w:lineRule="auto"/>
        <w:jc w:val="both"/>
        <w:rPr>
          <w:rtl/>
        </w:rPr>
      </w:pPr>
      <w:r w:rsidRPr="002C7D7E">
        <w:rPr>
          <w:rStyle w:val="a7"/>
          <w:rFonts w:asciiTheme="minorBidi" w:hAnsiTheme="minorBidi" w:cstheme="minorBidi"/>
        </w:rPr>
        <w:footnoteRef/>
      </w:r>
      <w:r w:rsidRPr="002C7D7E">
        <w:rPr>
          <w:rFonts w:asciiTheme="minorBidi" w:hAnsiTheme="minorBidi" w:cstheme="minorBidi"/>
          <w:rtl/>
        </w:rPr>
        <w:t xml:space="preserve"> יש כאן מקום להביא את דבריו הנפלאים של הרב ראובן מרגליות בספרו "יסוד המשנה ועריכתה" [הוצאת מוסד הרב קוק, ירושלים </w:t>
      </w:r>
      <w:proofErr w:type="spellStart"/>
      <w:r w:rsidRPr="002C7D7E">
        <w:rPr>
          <w:rFonts w:asciiTheme="minorBidi" w:hAnsiTheme="minorBidi" w:cstheme="minorBidi"/>
          <w:rtl/>
        </w:rPr>
        <w:t>תש"ן</w:t>
      </w:r>
      <w:proofErr w:type="spellEnd"/>
      <w:r w:rsidRPr="002C7D7E">
        <w:rPr>
          <w:rFonts w:asciiTheme="minorBidi" w:hAnsiTheme="minorBidi" w:cstheme="minorBidi"/>
          <w:rtl/>
        </w:rPr>
        <w:t xml:space="preserve"> עמ' </w:t>
      </w:r>
      <w:proofErr w:type="spellStart"/>
      <w:r w:rsidRPr="002C7D7E">
        <w:rPr>
          <w:rFonts w:asciiTheme="minorBidi" w:hAnsiTheme="minorBidi" w:cstheme="minorBidi"/>
          <w:rtl/>
        </w:rPr>
        <w:t>מז</w:t>
      </w:r>
      <w:proofErr w:type="spellEnd"/>
      <w:r w:rsidRPr="002C7D7E">
        <w:rPr>
          <w:rFonts w:asciiTheme="minorBidi" w:hAnsiTheme="minorBidi" w:cstheme="minorBidi"/>
          <w:rtl/>
        </w:rPr>
        <w:t>-מח] המסביר כיצד קרה ששכחו אם פסח דוחה שבת. הוא מסביר שבדרך כלל הסנהדרין דאגו לכך שלא יחול יום י"ד ניסן בשבת, ע"י דחיית העדים וכיו"ב [עי' גמרא ר"ה דף כ שיש כוח ביד חכמים לכך]. אומנם בדורם של בני בתירא, גזרה המלכות שלא יהיה בית דין אחד לכל ישראל, והעמידה חמישה בתי דינים בראשותם של בני בתירא. הללו לא דאגו מראש לכך שערב פסח לא ייקלע בשבת, וכך אירע.. בני בתירא לא ידעו מדוע חכמים מנעו מצב זה שערב פסח יחול בשבת, האם בגלל שפסח לא דוחה שבת או שאומנם פסח דוחה שבת אך היה חשש שהעם יעברו על איסורי שבת נוספים שלא הותרו, בגלל קורבן פסח. עד שבא הלל ודרש שאכן פסח דוחה שבת.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FB"/>
    <w:rsid w:val="002579FB"/>
    <w:rsid w:val="002C7D7E"/>
    <w:rsid w:val="00565CDE"/>
    <w:rsid w:val="006B2BB4"/>
    <w:rsid w:val="00897839"/>
    <w:rsid w:val="00C1625C"/>
    <w:rsid w:val="00EC51EB"/>
    <w:rsid w:val="00F662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F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2579FB"/>
    <w:rPr>
      <w:sz w:val="20"/>
      <w:szCs w:val="20"/>
    </w:rPr>
  </w:style>
  <w:style w:type="character" w:customStyle="1" w:styleId="a4">
    <w:name w:val="טקסט הערה תו"/>
    <w:basedOn w:val="a0"/>
    <w:link w:val="a3"/>
    <w:semiHidden/>
    <w:rsid w:val="002579FB"/>
    <w:rPr>
      <w:rFonts w:ascii="Times New Roman" w:eastAsia="Times New Roman" w:hAnsi="Times New Roman" w:cs="Times New Roman"/>
      <w:sz w:val="20"/>
      <w:szCs w:val="20"/>
    </w:rPr>
  </w:style>
  <w:style w:type="paragraph" w:styleId="a5">
    <w:name w:val="footnote text"/>
    <w:basedOn w:val="a"/>
    <w:link w:val="a6"/>
    <w:semiHidden/>
    <w:rsid w:val="002579FB"/>
    <w:rPr>
      <w:sz w:val="20"/>
      <w:szCs w:val="20"/>
    </w:rPr>
  </w:style>
  <w:style w:type="character" w:customStyle="1" w:styleId="a6">
    <w:name w:val="טקסט הערת שוליים תו"/>
    <w:basedOn w:val="a0"/>
    <w:link w:val="a5"/>
    <w:semiHidden/>
    <w:rsid w:val="002579FB"/>
    <w:rPr>
      <w:rFonts w:ascii="Times New Roman" w:eastAsia="Times New Roman" w:hAnsi="Times New Roman" w:cs="Times New Roman"/>
      <w:sz w:val="20"/>
      <w:szCs w:val="20"/>
    </w:rPr>
  </w:style>
  <w:style w:type="character" w:styleId="a7">
    <w:name w:val="footnote reference"/>
    <w:basedOn w:val="a0"/>
    <w:semiHidden/>
    <w:rsid w:val="002579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F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2579FB"/>
    <w:rPr>
      <w:sz w:val="20"/>
      <w:szCs w:val="20"/>
    </w:rPr>
  </w:style>
  <w:style w:type="character" w:customStyle="1" w:styleId="a4">
    <w:name w:val="טקסט הערה תו"/>
    <w:basedOn w:val="a0"/>
    <w:link w:val="a3"/>
    <w:semiHidden/>
    <w:rsid w:val="002579FB"/>
    <w:rPr>
      <w:rFonts w:ascii="Times New Roman" w:eastAsia="Times New Roman" w:hAnsi="Times New Roman" w:cs="Times New Roman"/>
      <w:sz w:val="20"/>
      <w:szCs w:val="20"/>
    </w:rPr>
  </w:style>
  <w:style w:type="paragraph" w:styleId="a5">
    <w:name w:val="footnote text"/>
    <w:basedOn w:val="a"/>
    <w:link w:val="a6"/>
    <w:semiHidden/>
    <w:rsid w:val="002579FB"/>
    <w:rPr>
      <w:sz w:val="20"/>
      <w:szCs w:val="20"/>
    </w:rPr>
  </w:style>
  <w:style w:type="character" w:customStyle="1" w:styleId="a6">
    <w:name w:val="טקסט הערת שוליים תו"/>
    <w:basedOn w:val="a0"/>
    <w:link w:val="a5"/>
    <w:semiHidden/>
    <w:rsid w:val="002579FB"/>
    <w:rPr>
      <w:rFonts w:ascii="Times New Roman" w:eastAsia="Times New Roman" w:hAnsi="Times New Roman" w:cs="Times New Roman"/>
      <w:sz w:val="20"/>
      <w:szCs w:val="20"/>
    </w:rPr>
  </w:style>
  <w:style w:type="character" w:styleId="a7">
    <w:name w:val="footnote reference"/>
    <w:basedOn w:val="a0"/>
    <w:semiHidden/>
    <w:rsid w:val="002579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B0D89-49AC-4930-BF2B-D2DD5AA2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1881</Words>
  <Characters>9409</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זילבר</dc:creator>
  <cp:lastModifiedBy>זילבר</cp:lastModifiedBy>
  <cp:revision>4</cp:revision>
  <dcterms:created xsi:type="dcterms:W3CDTF">2013-08-15T19:31:00Z</dcterms:created>
  <dcterms:modified xsi:type="dcterms:W3CDTF">2013-08-15T19:57:00Z</dcterms:modified>
</cp:coreProperties>
</file>