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BA3C" w14:textId="4DF1872E" w:rsidR="004E3525" w:rsidRPr="004E3525" w:rsidRDefault="0057225D" w:rsidP="004E3525">
      <w:pPr>
        <w:spacing w:after="0" w:line="360" w:lineRule="auto"/>
        <w:rPr>
          <w:rFonts w:asciiTheme="majorBidi" w:hAnsiTheme="majorBidi" w:cstheme="majorBidi"/>
          <w:sz w:val="24"/>
          <w:szCs w:val="24"/>
          <w:rtl/>
        </w:rPr>
      </w:pPr>
      <w:r w:rsidRPr="004E3525">
        <w:rPr>
          <w:rFonts w:asciiTheme="majorBidi" w:hAnsiTheme="majorBidi" w:cstheme="majorBidi"/>
          <w:sz w:val="24"/>
          <w:szCs w:val="24"/>
        </w:rPr>
        <mc:AlternateContent>
          <mc:Choice Requires="wps">
            <w:drawing>
              <wp:inline distT="0" distB="0" distL="0" distR="0" wp14:anchorId="73FB6DF9" wp14:editId="035A8CBF">
                <wp:extent cx="304800" cy="304800"/>
                <wp:effectExtent l="0" t="0" r="0" b="0"/>
                <wp:docPr id="1" name="מלב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98038" id="מלבן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wrap anchorx="page"/>
                <w10:anchorlock/>
              </v:rect>
            </w:pict>
          </mc:Fallback>
        </mc:AlternateContent>
      </w:r>
      <w:r w:rsidRPr="004E3525">
        <w:rPr>
          <w:rFonts w:asciiTheme="majorBidi" w:hAnsiTheme="majorBidi" w:cstheme="majorBidi"/>
          <w:sz w:val="24"/>
          <w:szCs w:val="24"/>
        </w:rPr>
        <w:t xml:space="preserve"> </w:t>
      </w:r>
      <w:r w:rsidR="004E3525" w:rsidRPr="004E3525">
        <w:rPr>
          <w:rFonts w:asciiTheme="majorBidi" w:hAnsiTheme="majorBidi" w:cstheme="majorBidi"/>
          <w:sz w:val="24"/>
          <w:szCs w:val="24"/>
          <w:rtl/>
        </w:rPr>
        <w:t xml:space="preserve">מסכת נדרים דף נט </w:t>
      </w:r>
    </w:p>
    <w:p w14:paraId="1E647E07" w14:textId="599BED75" w:rsidR="004E3525" w:rsidRPr="004E3525" w:rsidRDefault="004E3525" w:rsidP="004E3525">
      <w:pPr>
        <w:spacing w:after="0" w:line="360" w:lineRule="auto"/>
        <w:rPr>
          <w:rFonts w:asciiTheme="majorBidi" w:hAnsiTheme="majorBidi" w:cstheme="majorBidi"/>
          <w:sz w:val="24"/>
          <w:szCs w:val="24"/>
          <w:rtl/>
        </w:rPr>
      </w:pPr>
      <w:r w:rsidRPr="004E3525">
        <w:rPr>
          <w:rFonts w:asciiTheme="majorBidi" w:hAnsiTheme="majorBidi" w:cstheme="majorBidi"/>
          <w:sz w:val="24"/>
          <w:szCs w:val="24"/>
          <w:rtl/>
        </w:rPr>
        <w:t xml:space="preserve">גופא, אמר רבי יוחנן: ליטרא בצלים שתיקנה וזרעה - מתעשרת לפי כולה. יתיב רבה וקאמר להא שמעתא, אמר ליה רב חסדא: מאן צאית לך ולר' יוחנן רבך! היתר שבהן להיכן הלך? אמר ליה: מי לא תנן דכוותה? בצלים שירדו עליהם גשמים וצימחו,  </w:t>
      </w:r>
    </w:p>
    <w:p w14:paraId="4F74AFBC" w14:textId="13702EA7" w:rsidR="00A82CF4" w:rsidRDefault="004E3525" w:rsidP="004E3525">
      <w:pPr>
        <w:spacing w:after="0" w:line="360" w:lineRule="auto"/>
        <w:rPr>
          <w:rFonts w:asciiTheme="majorBidi" w:hAnsiTheme="majorBidi" w:cstheme="majorBidi"/>
          <w:sz w:val="24"/>
          <w:szCs w:val="24"/>
          <w:rtl/>
        </w:rPr>
      </w:pPr>
      <w:r w:rsidRPr="004E3525">
        <w:rPr>
          <w:rFonts w:asciiTheme="majorBidi" w:hAnsiTheme="majorBidi" w:cstheme="majorBidi"/>
          <w:sz w:val="24"/>
          <w:szCs w:val="24"/>
          <w:rtl/>
        </w:rPr>
        <w:t>אם היו עלין שלהן שחורין - אסורין, הוריקו - מותרין; וכי שחורין אמאי אסורין? לימא: היתר שבהן להיכן הלך? א"ל: מי סברת על עיקר קתני? אתוספת קתני אסורין. אי הכי, מאי אתא רשב"ג למימר? דתניא, רשב"ג אומר: הגדל בחיוב - חייב, הגדל בפטור - פטור, תנא קמא נמי הכי אמר! כולה מתני' רבן שמעון בן גמליאל קתני לה. ועד כאן לא שמעת ליה לרבן שמעון בן גמליאל - דלא קא טרח, אבל היכא דקא טרח - בטיל ברובא.</w:t>
      </w:r>
    </w:p>
    <w:p w14:paraId="51BA8007" w14:textId="5F0F1AEA" w:rsidR="00525D3E" w:rsidRPr="00C050F3" w:rsidRDefault="00C050F3" w:rsidP="004E3525">
      <w:pPr>
        <w:spacing w:after="0" w:line="360" w:lineRule="auto"/>
        <w:rPr>
          <w:rFonts w:asciiTheme="majorBidi" w:hAnsiTheme="majorBidi" w:cstheme="majorBidi"/>
          <w:b/>
          <w:bCs/>
          <w:sz w:val="28"/>
          <w:szCs w:val="28"/>
          <w:u w:val="single"/>
          <w:rtl/>
        </w:rPr>
      </w:pPr>
      <w:r>
        <w:rPr>
          <w:rFonts w:asciiTheme="majorBidi" w:hAnsiTheme="majorBidi" w:cstheme="majorBidi" w:hint="cs"/>
          <w:b/>
          <w:bCs/>
          <w:sz w:val="28"/>
          <w:szCs w:val="28"/>
          <w:u w:val="single"/>
          <w:rtl/>
        </w:rPr>
        <w:t>עיקר ו</w:t>
      </w:r>
      <w:r w:rsidR="009D7067">
        <w:rPr>
          <w:rFonts w:asciiTheme="majorBidi" w:hAnsiTheme="majorBidi" w:cstheme="majorBidi" w:hint="cs"/>
          <w:b/>
          <w:bCs/>
          <w:sz w:val="28"/>
          <w:szCs w:val="28"/>
          <w:u w:val="single"/>
          <w:rtl/>
        </w:rPr>
        <w:t>גידולים</w:t>
      </w:r>
      <w:r>
        <w:rPr>
          <w:rFonts w:asciiTheme="majorBidi" w:hAnsiTheme="majorBidi" w:cstheme="majorBidi" w:hint="cs"/>
          <w:b/>
          <w:bCs/>
          <w:sz w:val="28"/>
          <w:szCs w:val="28"/>
          <w:u w:val="single"/>
          <w:rtl/>
        </w:rPr>
        <w:t xml:space="preserve"> היוצרים עירוב היתר ואיסור</w:t>
      </w:r>
    </w:p>
    <w:p w14:paraId="5CEC9BBE" w14:textId="70C0E9D6" w:rsidR="00525D3E" w:rsidRPr="009C1253" w:rsidRDefault="00525D3E" w:rsidP="009C1253">
      <w:pPr>
        <w:pStyle w:val="ab"/>
        <w:numPr>
          <w:ilvl w:val="0"/>
          <w:numId w:val="1"/>
        </w:numPr>
        <w:spacing w:after="0" w:line="360" w:lineRule="auto"/>
        <w:rPr>
          <w:rFonts w:asciiTheme="majorBidi" w:hAnsiTheme="majorBidi" w:cstheme="majorBidi"/>
          <w:b/>
          <w:bCs/>
          <w:sz w:val="24"/>
          <w:szCs w:val="24"/>
          <w:rtl/>
        </w:rPr>
      </w:pPr>
      <w:r w:rsidRPr="009C1253">
        <w:rPr>
          <w:rFonts w:asciiTheme="majorBidi" w:hAnsiTheme="majorBidi" w:cstheme="majorBidi"/>
          <w:b/>
          <w:bCs/>
          <w:sz w:val="24"/>
          <w:szCs w:val="24"/>
          <w:rtl/>
        </w:rPr>
        <w:t>ליטרא בצלים שתיקנה וזרעה</w:t>
      </w:r>
    </w:p>
    <w:p w14:paraId="6D962D85" w14:textId="77777777" w:rsidR="009C1253" w:rsidRDefault="008A0529" w:rsidP="009C1253">
      <w:pPr>
        <w:spacing w:after="0" w:line="360" w:lineRule="auto"/>
        <w:rPr>
          <w:rFonts w:asciiTheme="majorBidi" w:hAnsiTheme="majorBidi" w:cstheme="majorBidi"/>
          <w:sz w:val="24"/>
          <w:szCs w:val="24"/>
          <w:rtl/>
        </w:rPr>
      </w:pPr>
      <w:r w:rsidRPr="008A0529">
        <w:rPr>
          <w:rFonts w:asciiTheme="majorBidi" w:hAnsiTheme="majorBidi" w:cstheme="majorBidi" w:hint="cs"/>
          <w:sz w:val="24"/>
          <w:szCs w:val="24"/>
          <w:rtl/>
        </w:rPr>
        <w:t>רבי יוחנן קובע שהפרשת תרומות ומעשרות בליטר</w:t>
      </w:r>
      <w:r w:rsidR="009C1253">
        <w:rPr>
          <w:rFonts w:asciiTheme="majorBidi" w:hAnsiTheme="majorBidi" w:cstheme="majorBidi" w:hint="cs"/>
          <w:sz w:val="24"/>
          <w:szCs w:val="24"/>
          <w:rtl/>
        </w:rPr>
        <w:t>א</w:t>
      </w:r>
      <w:r w:rsidRPr="008A0529">
        <w:rPr>
          <w:rFonts w:asciiTheme="majorBidi" w:hAnsiTheme="majorBidi" w:cstheme="majorBidi" w:hint="cs"/>
          <w:sz w:val="24"/>
          <w:szCs w:val="24"/>
          <w:rtl/>
        </w:rPr>
        <w:t xml:space="preserve"> בצלים</w:t>
      </w:r>
      <w:r w:rsidR="00DB0350">
        <w:rPr>
          <w:rFonts w:asciiTheme="majorBidi" w:hAnsiTheme="majorBidi" w:cstheme="majorBidi" w:hint="cs"/>
          <w:sz w:val="24"/>
          <w:szCs w:val="24"/>
          <w:rtl/>
        </w:rPr>
        <w:t>,</w:t>
      </w:r>
      <w:r w:rsidRPr="008A0529">
        <w:rPr>
          <w:rFonts w:asciiTheme="majorBidi" w:hAnsiTheme="majorBidi" w:cstheme="majorBidi" w:hint="cs"/>
          <w:sz w:val="24"/>
          <w:szCs w:val="24"/>
          <w:rtl/>
        </w:rPr>
        <w:t xml:space="preserve"> בטלה כשזרעה מחדש</w:t>
      </w:r>
      <w:r w:rsidR="00D84BE6">
        <w:rPr>
          <w:rFonts w:asciiTheme="majorBidi" w:hAnsiTheme="majorBidi" w:cstheme="majorBidi" w:hint="cs"/>
          <w:sz w:val="24"/>
          <w:szCs w:val="24"/>
          <w:rtl/>
        </w:rPr>
        <w:t xml:space="preserve">. </w:t>
      </w:r>
      <w:r w:rsidRPr="008A0529">
        <w:rPr>
          <w:rFonts w:asciiTheme="majorBidi" w:hAnsiTheme="majorBidi" w:cstheme="majorBidi" w:hint="cs"/>
          <w:sz w:val="24"/>
          <w:szCs w:val="24"/>
          <w:rtl/>
        </w:rPr>
        <w:t xml:space="preserve">יש להפריש תרומות ומעשרות מחדש על הכול. </w:t>
      </w:r>
      <w:r w:rsidR="00D84BE6">
        <w:rPr>
          <w:rFonts w:asciiTheme="majorBidi" w:hAnsiTheme="majorBidi" w:cstheme="majorBidi" w:hint="cs"/>
          <w:sz w:val="24"/>
          <w:szCs w:val="24"/>
          <w:rtl/>
        </w:rPr>
        <w:t>מכאן ניסתה הגמרא להוכיח ש</w:t>
      </w:r>
      <w:r w:rsidR="009D7067">
        <w:rPr>
          <w:rFonts w:asciiTheme="majorBidi" w:hAnsiTheme="majorBidi" w:cstheme="majorBidi" w:hint="cs"/>
          <w:sz w:val="24"/>
          <w:szCs w:val="24"/>
          <w:rtl/>
        </w:rPr>
        <w:t>גידולים</w:t>
      </w:r>
      <w:r w:rsidR="00D84BE6">
        <w:rPr>
          <w:rFonts w:asciiTheme="majorBidi" w:hAnsiTheme="majorBidi" w:cstheme="majorBidi" w:hint="cs"/>
          <w:sz w:val="24"/>
          <w:szCs w:val="24"/>
          <w:rtl/>
        </w:rPr>
        <w:t xml:space="preserve"> מבטלים את העיקר. דחתה זאת הגמרא בטיעון שיתכן שרבי יוחנן אמר כן רק להחמיר. </w:t>
      </w:r>
      <w:r w:rsidR="00CE4B01">
        <w:rPr>
          <w:rFonts w:asciiTheme="majorBidi" w:hAnsiTheme="majorBidi" w:cstheme="majorBidi" w:hint="cs"/>
          <w:sz w:val="24"/>
          <w:szCs w:val="24"/>
          <w:rtl/>
        </w:rPr>
        <w:t>בפשטות, הכוונה היא שמ</w:t>
      </w:r>
      <w:r w:rsidR="00D84BE6">
        <w:rPr>
          <w:rFonts w:asciiTheme="majorBidi" w:hAnsiTheme="majorBidi" w:cstheme="majorBidi" w:hint="cs"/>
          <w:sz w:val="24"/>
          <w:szCs w:val="24"/>
          <w:rtl/>
        </w:rPr>
        <w:t>עיקר הדין, אין ה</w:t>
      </w:r>
      <w:r w:rsidR="009D7067">
        <w:rPr>
          <w:rFonts w:asciiTheme="majorBidi" w:hAnsiTheme="majorBidi" w:cstheme="majorBidi" w:hint="cs"/>
          <w:sz w:val="24"/>
          <w:szCs w:val="24"/>
          <w:rtl/>
        </w:rPr>
        <w:t>גידולים</w:t>
      </w:r>
      <w:r w:rsidR="00D84BE6">
        <w:rPr>
          <w:rFonts w:asciiTheme="majorBidi" w:hAnsiTheme="majorBidi" w:cstheme="majorBidi" w:hint="cs"/>
          <w:sz w:val="24"/>
          <w:szCs w:val="24"/>
          <w:rtl/>
        </w:rPr>
        <w:t xml:space="preserve"> מבטלים את העיקר. לפי זה לאמיתו של דבר העיקר פטור</w:t>
      </w:r>
      <w:r w:rsidR="00CE4B01">
        <w:rPr>
          <w:rFonts w:asciiTheme="majorBidi" w:hAnsiTheme="majorBidi" w:cstheme="majorBidi" w:hint="cs"/>
          <w:sz w:val="24"/>
          <w:szCs w:val="24"/>
          <w:rtl/>
        </w:rPr>
        <w:t>.</w:t>
      </w:r>
      <w:r w:rsidR="00D84BE6">
        <w:rPr>
          <w:rFonts w:asciiTheme="majorBidi" w:hAnsiTheme="majorBidi" w:cstheme="majorBidi" w:hint="cs"/>
          <w:sz w:val="24"/>
          <w:szCs w:val="24"/>
          <w:rtl/>
        </w:rPr>
        <w:t xml:space="preserve"> לפיכך עולה השאלה מדוע אין </w:t>
      </w:r>
      <w:r w:rsidR="00D84BE6" w:rsidRPr="00D06B6B">
        <w:rPr>
          <w:rFonts w:ascii="David" w:hAnsi="David" w:cs="David"/>
          <w:sz w:val="24"/>
          <w:szCs w:val="24"/>
          <w:rtl/>
        </w:rPr>
        <w:t>"לחשוש שיפריש מן העיקר על ה</w:t>
      </w:r>
      <w:r w:rsidR="009D7067">
        <w:rPr>
          <w:rFonts w:ascii="David" w:hAnsi="David" w:cs="David"/>
          <w:sz w:val="24"/>
          <w:szCs w:val="24"/>
          <w:rtl/>
        </w:rPr>
        <w:t>גידולים</w:t>
      </w:r>
      <w:r w:rsidR="00D84BE6" w:rsidRPr="00D06B6B">
        <w:rPr>
          <w:rFonts w:ascii="David" w:hAnsi="David" w:cs="David"/>
          <w:sz w:val="24"/>
          <w:szCs w:val="24"/>
          <w:rtl/>
        </w:rPr>
        <w:t xml:space="preserve">, ונמצא מפריש מן הפטור על החיוב. </w:t>
      </w:r>
      <w:r w:rsidR="0047727B" w:rsidRPr="00D06B6B">
        <w:rPr>
          <w:rFonts w:ascii="David" w:hAnsi="David" w:cs="David"/>
          <w:sz w:val="24"/>
          <w:szCs w:val="24"/>
          <w:rtl/>
        </w:rPr>
        <w:t>1.</w:t>
      </w:r>
      <w:r w:rsidR="00D84BE6" w:rsidRPr="00D06B6B">
        <w:rPr>
          <w:rFonts w:ascii="David" w:hAnsi="David" w:cs="David"/>
          <w:sz w:val="24"/>
          <w:szCs w:val="24"/>
          <w:rtl/>
        </w:rPr>
        <w:t>הר"ן מתרץ על פי שיטתו.. שהדיון בסוגיה נוגע גם ל</w:t>
      </w:r>
      <w:r w:rsidR="009D7067">
        <w:rPr>
          <w:rFonts w:ascii="David" w:hAnsi="David" w:cs="David"/>
          <w:sz w:val="24"/>
          <w:szCs w:val="24"/>
          <w:rtl/>
        </w:rPr>
        <w:t>גידולים</w:t>
      </w:r>
      <w:r w:rsidR="00D84BE6" w:rsidRPr="00D06B6B">
        <w:rPr>
          <w:rFonts w:ascii="David" w:hAnsi="David" w:cs="David"/>
          <w:sz w:val="24"/>
          <w:szCs w:val="24"/>
          <w:rtl/>
        </w:rPr>
        <w:t xml:space="preserve"> ולא רק לעיקר, ואם אין ה</w:t>
      </w:r>
      <w:r w:rsidR="009D7067">
        <w:rPr>
          <w:rFonts w:ascii="David" w:hAnsi="David" w:cs="David"/>
          <w:sz w:val="24"/>
          <w:szCs w:val="24"/>
          <w:rtl/>
        </w:rPr>
        <w:t>גידולים</w:t>
      </w:r>
      <w:r w:rsidR="00D84BE6" w:rsidRPr="00D06B6B">
        <w:rPr>
          <w:rFonts w:ascii="David" w:hAnsi="David" w:cs="David"/>
          <w:sz w:val="24"/>
          <w:szCs w:val="24"/>
          <w:rtl/>
        </w:rPr>
        <w:t xml:space="preserve"> מבטלים את העיקר, הרי הם עצמם נמשכים </w:t>
      </w:r>
      <w:r w:rsidR="0047727B" w:rsidRPr="00D06B6B">
        <w:rPr>
          <w:rFonts w:ascii="David" w:hAnsi="David" w:cs="David"/>
          <w:sz w:val="24"/>
          <w:szCs w:val="24"/>
          <w:rtl/>
        </w:rPr>
        <w:t>אחר העיקר. נמצא שמעיקר הדין גם ה</w:t>
      </w:r>
      <w:r w:rsidR="009D7067">
        <w:rPr>
          <w:rFonts w:ascii="David" w:hAnsi="David" w:cs="David"/>
          <w:sz w:val="24"/>
          <w:szCs w:val="24"/>
          <w:rtl/>
        </w:rPr>
        <w:t>גידולים</w:t>
      </w:r>
      <w:r w:rsidR="0047727B" w:rsidRPr="00D06B6B">
        <w:rPr>
          <w:rFonts w:ascii="David" w:hAnsi="David" w:cs="David"/>
          <w:sz w:val="24"/>
          <w:szCs w:val="24"/>
          <w:rtl/>
        </w:rPr>
        <w:t xml:space="preserve"> פטורים כמו העיקר, והחמירו להפריש מהכול, בין מה</w:t>
      </w:r>
      <w:r w:rsidR="009D7067">
        <w:rPr>
          <w:rFonts w:ascii="David" w:hAnsi="David" w:cs="David"/>
          <w:sz w:val="24"/>
          <w:szCs w:val="24"/>
          <w:rtl/>
        </w:rPr>
        <w:t>גידולים</w:t>
      </w:r>
      <w:r w:rsidR="0047727B" w:rsidRPr="00D06B6B">
        <w:rPr>
          <w:rFonts w:ascii="David" w:hAnsi="David" w:cs="David"/>
          <w:sz w:val="24"/>
          <w:szCs w:val="24"/>
          <w:rtl/>
        </w:rPr>
        <w:t xml:space="preserve"> ובין מהעיקר, ואין חשש שיפריש מן הפטור על החיוב</w:t>
      </w:r>
      <w:r w:rsidR="00D84BE6" w:rsidRPr="00D06B6B">
        <w:rPr>
          <w:rStyle w:val="a5"/>
          <w:rFonts w:ascii="David" w:hAnsi="David" w:cs="David"/>
          <w:sz w:val="24"/>
          <w:szCs w:val="24"/>
          <w:rtl/>
        </w:rPr>
        <w:footnoteReference w:id="1"/>
      </w:r>
      <w:r w:rsidR="00D84BE6" w:rsidRPr="00D06B6B">
        <w:rPr>
          <w:rFonts w:ascii="David" w:hAnsi="David" w:cs="David"/>
          <w:sz w:val="24"/>
          <w:szCs w:val="24"/>
          <w:rtl/>
        </w:rPr>
        <w:t xml:space="preserve">". </w:t>
      </w:r>
    </w:p>
    <w:p w14:paraId="54AAA0CA" w14:textId="77777777" w:rsidR="009C1253" w:rsidRDefault="0047727B" w:rsidP="009C1253">
      <w:pPr>
        <w:spacing w:after="0" w:line="360" w:lineRule="auto"/>
        <w:rPr>
          <w:rFonts w:ascii="David" w:hAnsi="David" w:cs="David"/>
          <w:b/>
          <w:bCs/>
          <w:sz w:val="24"/>
          <w:szCs w:val="24"/>
          <w:rtl/>
        </w:rPr>
      </w:pPr>
      <w:r>
        <w:rPr>
          <w:rFonts w:asciiTheme="majorBidi" w:hAnsiTheme="majorBidi" w:cstheme="majorBidi" w:hint="cs"/>
          <w:sz w:val="24"/>
          <w:szCs w:val="24"/>
          <w:rtl/>
        </w:rPr>
        <w:t>2.שיטת הרשב"א היא שאה"נ, יש להימנע מהפרשה כזו:</w:t>
      </w:r>
      <w:r w:rsidR="00EE65CC">
        <w:rPr>
          <w:rFonts w:asciiTheme="majorBidi" w:hAnsiTheme="majorBidi" w:cstheme="majorBidi" w:hint="cs"/>
          <w:sz w:val="24"/>
          <w:szCs w:val="24"/>
          <w:rtl/>
        </w:rPr>
        <w:t xml:space="preserve"> </w:t>
      </w:r>
      <w:r w:rsidR="00D06B6B" w:rsidRPr="00D06B6B">
        <w:rPr>
          <w:rFonts w:ascii="David" w:hAnsi="David" w:cs="David"/>
          <w:sz w:val="24"/>
          <w:szCs w:val="24"/>
          <w:rtl/>
        </w:rPr>
        <w:t xml:space="preserve">"מסתברא לי דאינו מעשר מניה וביה אלא </w:t>
      </w:r>
      <w:r w:rsidR="00D06B6B" w:rsidRPr="00D06B6B">
        <w:rPr>
          <w:rFonts w:ascii="David" w:hAnsi="David" w:cs="David"/>
          <w:b/>
          <w:bCs/>
          <w:sz w:val="24"/>
          <w:szCs w:val="24"/>
          <w:rtl/>
        </w:rPr>
        <w:t>מעשר עליו ממקום אחר</w:t>
      </w:r>
      <w:r w:rsidR="00D06B6B" w:rsidRPr="00D06B6B">
        <w:rPr>
          <w:rFonts w:ascii="David" w:hAnsi="David" w:cs="David"/>
          <w:sz w:val="24"/>
          <w:szCs w:val="24"/>
          <w:rtl/>
        </w:rPr>
        <w:t xml:space="preserve"> כדי שלא יעשר מן הפטור על החיוב, וק"ל דהא חומרא דאתי לידי קולא היא וכדאמר בעלמא המרבה במעשרות פירותיו מתוקנין ומעשרותיו מקולקלין, וי"ל ד</w:t>
      </w:r>
      <w:r w:rsidR="00D06B6B" w:rsidRPr="00D06B6B">
        <w:rPr>
          <w:rFonts w:ascii="David" w:hAnsi="David" w:cs="David"/>
          <w:b/>
          <w:bCs/>
          <w:sz w:val="24"/>
          <w:szCs w:val="24"/>
          <w:rtl/>
        </w:rPr>
        <w:t>כיון דעיקר מעשר ותרומת מעשר שלהן מדרבנן הם לא גזרו בכך".</w:t>
      </w:r>
      <w:r w:rsidR="00D06B6B">
        <w:rPr>
          <w:rFonts w:ascii="David" w:hAnsi="David" w:cs="David" w:hint="cs"/>
          <w:b/>
          <w:bCs/>
          <w:sz w:val="24"/>
          <w:szCs w:val="24"/>
          <w:rtl/>
        </w:rPr>
        <w:t xml:space="preserve"> </w:t>
      </w:r>
    </w:p>
    <w:p w14:paraId="3C159427" w14:textId="77777777" w:rsidR="009C1253" w:rsidRDefault="00D06B6B" w:rsidP="009C125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הרא"ם בשיטה מקובצת מביא פירוש </w:t>
      </w:r>
      <w:r w:rsidR="009C1253">
        <w:rPr>
          <w:rFonts w:asciiTheme="majorBidi" w:hAnsiTheme="majorBidi" w:cstheme="majorBidi" w:hint="cs"/>
          <w:sz w:val="24"/>
          <w:szCs w:val="24"/>
          <w:rtl/>
        </w:rPr>
        <w:t xml:space="preserve">זה </w:t>
      </w:r>
      <w:r>
        <w:rPr>
          <w:rFonts w:asciiTheme="majorBidi" w:hAnsiTheme="majorBidi" w:cstheme="majorBidi" w:hint="cs"/>
          <w:sz w:val="24"/>
          <w:szCs w:val="24"/>
          <w:rtl/>
        </w:rPr>
        <w:t xml:space="preserve">ודוחה אותו: </w:t>
      </w:r>
      <w:r w:rsidRPr="0078671F">
        <w:rPr>
          <w:rFonts w:ascii="David" w:hAnsi="David" w:cs="David"/>
          <w:sz w:val="24"/>
          <w:szCs w:val="24"/>
          <w:rtl/>
        </w:rPr>
        <w:t xml:space="preserve"> "</w:t>
      </w:r>
      <w:r w:rsidR="002425CC" w:rsidRPr="0078671F">
        <w:rPr>
          <w:rFonts w:ascii="David" w:hAnsi="David" w:cs="David"/>
          <w:sz w:val="24"/>
          <w:szCs w:val="24"/>
          <w:rtl/>
        </w:rPr>
        <w:t>צריך לעשר מיניה וביה</w:t>
      </w:r>
      <w:r w:rsidR="0078671F">
        <w:rPr>
          <w:rFonts w:ascii="David" w:hAnsi="David" w:cs="David" w:hint="cs"/>
          <w:sz w:val="24"/>
          <w:szCs w:val="24"/>
          <w:rtl/>
        </w:rPr>
        <w:t>,</w:t>
      </w:r>
      <w:r w:rsidR="002425CC" w:rsidRPr="0078671F">
        <w:rPr>
          <w:rFonts w:ascii="David" w:hAnsi="David" w:cs="David"/>
          <w:sz w:val="24"/>
          <w:szCs w:val="24"/>
          <w:rtl/>
        </w:rPr>
        <w:t xml:space="preserve"> דלא לעשר מן הפטור על החיוב. מצאתי.</w:t>
      </w:r>
      <w:r w:rsidR="0078671F" w:rsidRPr="0078671F">
        <w:rPr>
          <w:rFonts w:ascii="David" w:hAnsi="David" w:cs="David"/>
          <w:sz w:val="24"/>
          <w:szCs w:val="24"/>
          <w:rtl/>
        </w:rPr>
        <w:t xml:space="preserve"> </w:t>
      </w:r>
      <w:r w:rsidR="002425CC" w:rsidRPr="0078671F">
        <w:rPr>
          <w:rFonts w:ascii="David" w:hAnsi="David" w:cs="David"/>
          <w:b/>
          <w:bCs/>
          <w:sz w:val="24"/>
          <w:szCs w:val="24"/>
          <w:rtl/>
        </w:rPr>
        <w:t>ואינו נראה</w:t>
      </w:r>
      <w:r w:rsidR="0078671F" w:rsidRPr="0078671F">
        <w:rPr>
          <w:rFonts w:ascii="David" w:hAnsi="David" w:cs="David"/>
          <w:sz w:val="24"/>
          <w:szCs w:val="24"/>
          <w:rtl/>
        </w:rPr>
        <w:t>,</w:t>
      </w:r>
      <w:r w:rsidR="002425CC" w:rsidRPr="0078671F">
        <w:rPr>
          <w:rFonts w:ascii="David" w:hAnsi="David" w:cs="David"/>
          <w:sz w:val="24"/>
          <w:szCs w:val="24"/>
          <w:rtl/>
        </w:rPr>
        <w:t xml:space="preserve"> דהא פירוש טעמא דלא אתו גידולין ומבטלין עיקר</w:t>
      </w:r>
      <w:r w:rsidR="009A607D">
        <w:rPr>
          <w:rFonts w:ascii="David" w:hAnsi="David" w:cs="David" w:hint="cs"/>
          <w:sz w:val="24"/>
          <w:szCs w:val="24"/>
          <w:rtl/>
        </w:rPr>
        <w:t>,</w:t>
      </w:r>
      <w:r w:rsidR="002425CC" w:rsidRPr="0078671F">
        <w:rPr>
          <w:rFonts w:ascii="David" w:hAnsi="David" w:cs="David"/>
          <w:sz w:val="24"/>
          <w:szCs w:val="24"/>
          <w:rtl/>
        </w:rPr>
        <w:t xml:space="preserve"> משום דלא מערב עיקר עם הגידולין</w:t>
      </w:r>
      <w:r w:rsidR="0078671F" w:rsidRPr="0078671F">
        <w:rPr>
          <w:rFonts w:ascii="David" w:hAnsi="David" w:cs="David"/>
          <w:sz w:val="24"/>
          <w:szCs w:val="24"/>
          <w:rtl/>
        </w:rPr>
        <w:t>.</w:t>
      </w:r>
      <w:r w:rsidR="002425CC" w:rsidRPr="0078671F">
        <w:rPr>
          <w:rFonts w:ascii="David" w:hAnsi="David" w:cs="David"/>
          <w:sz w:val="24"/>
          <w:szCs w:val="24"/>
          <w:rtl/>
        </w:rPr>
        <w:t xml:space="preserve"> ואם כן אין יכול לעשר מיניה וביה</w:t>
      </w:r>
      <w:r w:rsidR="009A607D">
        <w:rPr>
          <w:rFonts w:ascii="David" w:hAnsi="David" w:cs="David" w:hint="cs"/>
          <w:sz w:val="24"/>
          <w:szCs w:val="24"/>
          <w:rtl/>
        </w:rPr>
        <w:t>,</w:t>
      </w:r>
      <w:r w:rsidR="002425CC" w:rsidRPr="0078671F">
        <w:rPr>
          <w:rFonts w:ascii="David" w:hAnsi="David" w:cs="David"/>
          <w:sz w:val="24"/>
          <w:szCs w:val="24"/>
          <w:rtl/>
        </w:rPr>
        <w:t xml:space="preserve"> כיון שמופרשין זה מזה ואין אנו יכולין להכיר מהו העיקר ומהו הגידולין. </w:t>
      </w:r>
      <w:r w:rsidR="009C1253">
        <w:rPr>
          <w:rFonts w:ascii="David" w:hAnsi="David" w:cs="David" w:hint="cs"/>
          <w:sz w:val="24"/>
          <w:szCs w:val="24"/>
          <w:rtl/>
        </w:rPr>
        <w:t>3</w:t>
      </w:r>
      <w:r w:rsidR="0036129F">
        <w:rPr>
          <w:rFonts w:ascii="David" w:hAnsi="David" w:cs="David" w:hint="cs"/>
          <w:sz w:val="24"/>
          <w:szCs w:val="24"/>
          <w:rtl/>
        </w:rPr>
        <w:t>.</w:t>
      </w:r>
      <w:r w:rsidR="002425CC" w:rsidRPr="0078671F">
        <w:rPr>
          <w:rFonts w:ascii="David" w:hAnsi="David" w:cs="David"/>
          <w:sz w:val="24"/>
          <w:szCs w:val="24"/>
          <w:rtl/>
        </w:rPr>
        <w:t>ונראה לי דצריך לעשר עליו ממקום אחר ולפי כולו לחומרא כדקאמ</w:t>
      </w:r>
      <w:r w:rsidR="009A607D">
        <w:rPr>
          <w:rFonts w:ascii="David" w:hAnsi="David" w:cs="David" w:hint="cs"/>
          <w:sz w:val="24"/>
          <w:szCs w:val="24"/>
          <w:rtl/>
        </w:rPr>
        <w:t>ר.</w:t>
      </w:r>
      <w:r w:rsidR="002425CC" w:rsidRPr="0078671F">
        <w:rPr>
          <w:rFonts w:ascii="David" w:hAnsi="David" w:cs="David"/>
          <w:sz w:val="24"/>
          <w:szCs w:val="24"/>
          <w:rtl/>
        </w:rPr>
        <w:t xml:space="preserve"> אבל </w:t>
      </w:r>
      <w:r w:rsidR="002425CC" w:rsidRPr="009C1253">
        <w:rPr>
          <w:rFonts w:ascii="David" w:hAnsi="David" w:cs="David"/>
          <w:b/>
          <w:bCs/>
          <w:sz w:val="24"/>
          <w:szCs w:val="24"/>
          <w:rtl/>
        </w:rPr>
        <w:t>המעשר מקולקל</w:t>
      </w:r>
      <w:r w:rsidR="009A607D">
        <w:rPr>
          <w:rFonts w:ascii="David" w:hAnsi="David" w:cs="David" w:hint="cs"/>
          <w:sz w:val="24"/>
          <w:szCs w:val="24"/>
          <w:rtl/>
        </w:rPr>
        <w:t>,</w:t>
      </w:r>
      <w:r w:rsidR="002425CC" w:rsidRPr="0078671F">
        <w:rPr>
          <w:rFonts w:ascii="David" w:hAnsi="David" w:cs="David"/>
          <w:sz w:val="24"/>
          <w:szCs w:val="24"/>
          <w:rtl/>
        </w:rPr>
        <w:t xml:space="preserve"> דהמרבה במעשרות פירותיו מתוקנין ומעשרותיו מקולקלין</w:t>
      </w:r>
      <w:r w:rsidR="0078671F" w:rsidRPr="0078671F">
        <w:rPr>
          <w:rFonts w:ascii="David" w:hAnsi="David" w:cs="David"/>
          <w:sz w:val="24"/>
          <w:szCs w:val="24"/>
          <w:rtl/>
        </w:rPr>
        <w:t>".</w:t>
      </w:r>
      <w:r w:rsidR="0078671F">
        <w:rPr>
          <w:rFonts w:ascii="David" w:hAnsi="David" w:cs="David" w:hint="cs"/>
          <w:sz w:val="24"/>
          <w:szCs w:val="24"/>
          <w:rtl/>
        </w:rPr>
        <w:t xml:space="preserve"> </w:t>
      </w:r>
      <w:r w:rsidR="0078671F">
        <w:rPr>
          <w:rFonts w:asciiTheme="majorBidi" w:hAnsiTheme="majorBidi" w:cstheme="majorBidi" w:hint="cs"/>
          <w:sz w:val="24"/>
          <w:szCs w:val="24"/>
          <w:rtl/>
        </w:rPr>
        <w:t>המסקנה דומה לדברי הרשב"א, אולם בעוד שלפי הרשב"א נראה שלא אכפת לנו בקלקול המעשר, לפי הרא"ם הקלקול תקף, ונראה שלא יהיה ני</w:t>
      </w:r>
      <w:r w:rsidR="00D81785">
        <w:rPr>
          <w:rFonts w:asciiTheme="majorBidi" w:hAnsiTheme="majorBidi" w:cstheme="majorBidi" w:hint="cs"/>
          <w:sz w:val="24"/>
          <w:szCs w:val="24"/>
          <w:rtl/>
        </w:rPr>
        <w:t>ת</w:t>
      </w:r>
      <w:r w:rsidR="0078671F">
        <w:rPr>
          <w:rFonts w:asciiTheme="majorBidi" w:hAnsiTheme="majorBidi" w:cstheme="majorBidi" w:hint="cs"/>
          <w:sz w:val="24"/>
          <w:szCs w:val="24"/>
          <w:rtl/>
        </w:rPr>
        <w:t>ן להשתמש במעשר.</w:t>
      </w:r>
    </w:p>
    <w:p w14:paraId="66FC0AC7" w14:textId="3D176C4E" w:rsidR="00C169EA" w:rsidRPr="009C1253" w:rsidRDefault="0078671F" w:rsidP="009C125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9C1253">
        <w:rPr>
          <w:rFonts w:asciiTheme="majorBidi" w:hAnsiTheme="majorBidi" w:cstheme="majorBidi" w:hint="cs"/>
          <w:sz w:val="24"/>
          <w:szCs w:val="24"/>
          <w:rtl/>
        </w:rPr>
        <w:t>4</w:t>
      </w:r>
      <w:r w:rsidR="0036129F">
        <w:rPr>
          <w:rFonts w:asciiTheme="majorBidi" w:hAnsiTheme="majorBidi" w:cstheme="majorBidi" w:hint="cs"/>
          <w:sz w:val="24"/>
          <w:szCs w:val="24"/>
          <w:rtl/>
        </w:rPr>
        <w:t>.</w:t>
      </w:r>
      <w:r>
        <w:rPr>
          <w:rFonts w:asciiTheme="majorBidi" w:hAnsiTheme="majorBidi" w:cstheme="majorBidi" w:hint="cs"/>
          <w:sz w:val="24"/>
          <w:szCs w:val="24"/>
          <w:rtl/>
        </w:rPr>
        <w:t xml:space="preserve">הרא"ש </w:t>
      </w:r>
      <w:r w:rsidR="00C169EA">
        <w:rPr>
          <w:rFonts w:asciiTheme="majorBidi" w:hAnsiTheme="majorBidi" w:cstheme="majorBidi" w:hint="cs"/>
          <w:sz w:val="24"/>
          <w:szCs w:val="24"/>
          <w:rtl/>
        </w:rPr>
        <w:t xml:space="preserve">בפירושו, </w:t>
      </w:r>
      <w:r>
        <w:rPr>
          <w:rFonts w:asciiTheme="majorBidi" w:hAnsiTheme="majorBidi" w:cstheme="majorBidi" w:hint="cs"/>
          <w:sz w:val="24"/>
          <w:szCs w:val="24"/>
          <w:rtl/>
        </w:rPr>
        <w:t>מקל בכל חשש זה</w:t>
      </w:r>
      <w:r w:rsidR="00C169EA">
        <w:rPr>
          <w:rFonts w:asciiTheme="majorBidi" w:hAnsiTheme="majorBidi" w:cstheme="majorBidi" w:hint="cs"/>
          <w:sz w:val="24"/>
          <w:szCs w:val="24"/>
          <w:rtl/>
        </w:rPr>
        <w:t xml:space="preserve">. לדעתו חיוב והיתר מעורבבים היטב: </w:t>
      </w:r>
    </w:p>
    <w:p w14:paraId="64D827BC" w14:textId="6EC190B2" w:rsidR="00EE65CC" w:rsidRDefault="00C169EA" w:rsidP="00C169EA">
      <w:pPr>
        <w:spacing w:after="0" w:line="360" w:lineRule="auto"/>
        <w:rPr>
          <w:rFonts w:asciiTheme="majorBidi" w:hAnsiTheme="majorBidi" w:cstheme="majorBidi"/>
          <w:sz w:val="24"/>
          <w:szCs w:val="24"/>
          <w:rtl/>
        </w:rPr>
      </w:pPr>
      <w:r w:rsidRPr="00C169EA">
        <w:rPr>
          <w:rFonts w:ascii="David" w:hAnsi="David" w:cs="David"/>
          <w:sz w:val="24"/>
          <w:szCs w:val="24"/>
          <w:rtl/>
        </w:rPr>
        <w:lastRenderedPageBreak/>
        <w:t>"היניקה ולחלוחית הקרקע מבלבל ומערב יחד ותורם ומעשר מן החיוב שבו על החיוב שבו ומן הפטור שבו על הפטור שבו".</w:t>
      </w:r>
      <w:r w:rsidR="0036129F">
        <w:rPr>
          <w:rFonts w:ascii="David" w:hAnsi="David" w:cs="David" w:hint="cs"/>
          <w:sz w:val="24"/>
          <w:szCs w:val="24"/>
          <w:rtl/>
        </w:rPr>
        <w:t xml:space="preserve"> </w:t>
      </w:r>
      <w:r w:rsidR="009C1253">
        <w:rPr>
          <w:rFonts w:asciiTheme="majorBidi" w:hAnsiTheme="majorBidi" w:cstheme="majorBidi" w:hint="cs"/>
          <w:sz w:val="24"/>
          <w:szCs w:val="24"/>
          <w:rtl/>
        </w:rPr>
        <w:t>5</w:t>
      </w:r>
      <w:r w:rsidR="0036129F" w:rsidRPr="0036129F">
        <w:rPr>
          <w:rFonts w:asciiTheme="majorBidi" w:hAnsiTheme="majorBidi" w:cstheme="majorBidi"/>
          <w:sz w:val="24"/>
          <w:szCs w:val="24"/>
          <w:rtl/>
        </w:rPr>
        <w:t>.</w:t>
      </w:r>
      <w:r w:rsidR="0036129F">
        <w:rPr>
          <w:rFonts w:asciiTheme="majorBidi" w:hAnsiTheme="majorBidi" w:cstheme="majorBidi" w:hint="cs"/>
          <w:sz w:val="24"/>
          <w:szCs w:val="24"/>
          <w:rtl/>
        </w:rPr>
        <w:t>אפשר גם לפרש 'לחומרה', במשמעות של איסור תורה. כיוון שנוספו גידולים, חל גם על העיקר שם גידול חדש והכול חייב במעשרות מן התורה</w:t>
      </w:r>
      <w:r w:rsidR="0036129F">
        <w:rPr>
          <w:rStyle w:val="a5"/>
          <w:rFonts w:asciiTheme="majorBidi" w:hAnsiTheme="majorBidi" w:cstheme="majorBidi"/>
          <w:sz w:val="24"/>
          <w:szCs w:val="24"/>
          <w:rtl/>
        </w:rPr>
        <w:footnoteReference w:id="2"/>
      </w:r>
      <w:r w:rsidR="0036129F">
        <w:rPr>
          <w:rFonts w:asciiTheme="majorBidi" w:hAnsiTheme="majorBidi" w:cstheme="majorBidi" w:hint="cs"/>
          <w:sz w:val="24"/>
          <w:szCs w:val="24"/>
          <w:rtl/>
        </w:rPr>
        <w:t>.</w:t>
      </w:r>
      <w:r w:rsidR="00B11CAD">
        <w:rPr>
          <w:rFonts w:asciiTheme="majorBidi" w:hAnsiTheme="majorBidi" w:cstheme="majorBidi" w:hint="cs"/>
          <w:sz w:val="24"/>
          <w:szCs w:val="24"/>
          <w:rtl/>
        </w:rPr>
        <w:t xml:space="preserve"> הרמב"ם פוסק ללא סייג: </w:t>
      </w:r>
    </w:p>
    <w:p w14:paraId="4523F61C" w14:textId="12D8F9F2" w:rsidR="00B11CAD" w:rsidRDefault="00B11CAD" w:rsidP="00B11CAD">
      <w:pPr>
        <w:spacing w:after="0" w:line="360" w:lineRule="auto"/>
        <w:rPr>
          <w:rFonts w:asciiTheme="majorBidi" w:hAnsiTheme="majorBidi" w:cs="Guttman Yad-Brush"/>
          <w:sz w:val="18"/>
          <w:szCs w:val="18"/>
          <w:rtl/>
        </w:rPr>
      </w:pPr>
      <w:r w:rsidRPr="00B11CAD">
        <w:rPr>
          <w:rFonts w:ascii="David" w:hAnsi="David" w:cs="David"/>
          <w:sz w:val="24"/>
          <w:szCs w:val="24"/>
          <w:rtl/>
        </w:rPr>
        <w:t>"ליטרא בצלים שתקנם וזרעם</w:t>
      </w:r>
      <w:r w:rsidR="009C1253">
        <w:rPr>
          <w:rFonts w:ascii="David" w:hAnsi="David" w:cs="David" w:hint="cs"/>
          <w:sz w:val="24"/>
          <w:szCs w:val="24"/>
          <w:rtl/>
        </w:rPr>
        <w:t>,</w:t>
      </w:r>
      <w:r w:rsidRPr="00B11CAD">
        <w:rPr>
          <w:rFonts w:ascii="David" w:hAnsi="David" w:cs="David"/>
          <w:sz w:val="24"/>
          <w:szCs w:val="24"/>
          <w:rtl/>
        </w:rPr>
        <w:t xml:space="preserve"> אינו מעשר לפי חשבון התוספת אלא מעשר לפי כולו</w:t>
      </w:r>
      <w:r w:rsidRPr="00B11CAD">
        <w:rPr>
          <w:rFonts w:asciiTheme="majorBidi" w:hAnsiTheme="majorBidi" w:cs="Times New Roman"/>
          <w:sz w:val="24"/>
          <w:szCs w:val="24"/>
          <w:rtl/>
        </w:rPr>
        <w:t xml:space="preserve">. </w:t>
      </w:r>
      <w:r w:rsidRPr="00B11CAD">
        <w:rPr>
          <w:rFonts w:asciiTheme="majorBidi" w:hAnsiTheme="majorBidi" w:cs="Guttman Yad-Brush"/>
          <w:sz w:val="18"/>
          <w:szCs w:val="18"/>
          <w:rtl/>
        </w:rPr>
        <w:t>השגת הראב"ד/ ליטרא מעשר טבול שזרעה והשביחה. א"א נראה לי בדבר שאין זרעו כלה</w:t>
      </w:r>
      <w:r>
        <w:rPr>
          <w:rStyle w:val="a5"/>
          <w:rFonts w:asciiTheme="majorBidi" w:hAnsiTheme="majorBidi" w:cs="Guttman Yad-Brush"/>
          <w:sz w:val="18"/>
          <w:szCs w:val="18"/>
          <w:rtl/>
        </w:rPr>
        <w:footnoteReference w:id="3"/>
      </w:r>
      <w:r>
        <w:rPr>
          <w:rFonts w:asciiTheme="majorBidi" w:hAnsiTheme="majorBidi" w:cs="Guttman Yad-Brush" w:hint="cs"/>
          <w:sz w:val="18"/>
          <w:szCs w:val="18"/>
          <w:rtl/>
        </w:rPr>
        <w:t>".</w:t>
      </w:r>
    </w:p>
    <w:p w14:paraId="7F661134" w14:textId="28F9875E" w:rsidR="00FD11B0" w:rsidRPr="00FD11B0" w:rsidRDefault="00FD11B0" w:rsidP="00B11CAD">
      <w:pPr>
        <w:spacing w:after="0" w:line="360" w:lineRule="auto"/>
        <w:rPr>
          <w:rFonts w:ascii="David" w:hAnsi="David" w:cs="David"/>
          <w:sz w:val="24"/>
          <w:szCs w:val="24"/>
        </w:rPr>
      </w:pPr>
      <w:r>
        <w:rPr>
          <w:rFonts w:ascii="David" w:hAnsi="David" w:cs="David" w:hint="cs"/>
          <w:sz w:val="24"/>
          <w:szCs w:val="24"/>
          <w:rtl/>
        </w:rPr>
        <w:t>"בעל נחלת ברוך</w:t>
      </w:r>
      <w:r>
        <w:rPr>
          <w:rStyle w:val="a5"/>
          <w:rFonts w:ascii="David" w:hAnsi="David" w:cs="David"/>
          <w:sz w:val="24"/>
          <w:szCs w:val="24"/>
          <w:rtl/>
        </w:rPr>
        <w:footnoteReference w:id="4"/>
      </w:r>
      <w:r>
        <w:rPr>
          <w:rFonts w:ascii="David" w:hAnsi="David" w:cs="David" w:hint="cs"/>
          <w:sz w:val="24"/>
          <w:szCs w:val="24"/>
          <w:rtl/>
        </w:rPr>
        <w:t xml:space="preserve"> מסיק מסתימת דבריו שמתיר להפריש גם ממקום אחר, שלא כפי שיוצא מתרוצי הר"ן והרא"ש.. מאידך גיסא, ניתן להבין שהרמב"ם מתיר גם הפרשה מיניה וביה ואינו חושש להפרשה מן הפטור על החיוב. בעל נחלת ברוך מבאר שהרמב"ם סובר שהנטיעה </w:t>
      </w:r>
      <w:r w:rsidR="004F6D86">
        <w:rPr>
          <w:rFonts w:ascii="David" w:hAnsi="David" w:cs="David" w:hint="cs"/>
          <w:sz w:val="24"/>
          <w:szCs w:val="24"/>
          <w:rtl/>
        </w:rPr>
        <w:t>של הפרות המתוקנים הופכת אותם לטבל גמור החייב במעשרות מו התורה</w:t>
      </w:r>
      <w:r w:rsidR="004F6D86">
        <w:rPr>
          <w:rStyle w:val="a5"/>
          <w:rFonts w:ascii="David" w:hAnsi="David" w:cs="David"/>
          <w:sz w:val="24"/>
          <w:szCs w:val="24"/>
          <w:rtl/>
        </w:rPr>
        <w:footnoteReference w:id="5"/>
      </w:r>
      <w:r w:rsidR="004F6D86">
        <w:rPr>
          <w:rFonts w:ascii="David" w:hAnsi="David" w:cs="David" w:hint="cs"/>
          <w:sz w:val="24"/>
          <w:szCs w:val="24"/>
          <w:rtl/>
        </w:rPr>
        <w:t>.. לפי פירושו כוונת הגמרא בדחיית ההוכחה, לומר שאולי דין זה נאמר רק לחומרה, שההיתר נהפך לאיסור, אך לא לקולא שהאיסור ייהפך להיתר.ולכן אין ראייה מדברי רבי יוחנן לגבי מעשר, לדין של בצל שעקרו בשביעית ונטעו בשמינית</w:t>
      </w:r>
      <w:r w:rsidR="004F6D86">
        <w:rPr>
          <w:rStyle w:val="a5"/>
          <w:rFonts w:ascii="David" w:hAnsi="David" w:cs="David"/>
          <w:sz w:val="24"/>
          <w:szCs w:val="24"/>
          <w:rtl/>
        </w:rPr>
        <w:footnoteReference w:id="6"/>
      </w:r>
      <w:r w:rsidR="009C1253">
        <w:rPr>
          <w:rFonts w:ascii="David" w:hAnsi="David" w:cs="David" w:hint="cs"/>
          <w:sz w:val="24"/>
          <w:szCs w:val="24"/>
          <w:rtl/>
        </w:rPr>
        <w:t>"</w:t>
      </w:r>
      <w:r w:rsidR="004F6D86">
        <w:rPr>
          <w:rFonts w:ascii="David" w:hAnsi="David" w:cs="David" w:hint="cs"/>
          <w:sz w:val="24"/>
          <w:szCs w:val="24"/>
          <w:rtl/>
        </w:rPr>
        <w:t>.</w:t>
      </w:r>
    </w:p>
    <w:p w14:paraId="726CC550" w14:textId="646BB5EF" w:rsidR="00525D3E" w:rsidRPr="009C1253" w:rsidRDefault="00525D3E" w:rsidP="009C1253">
      <w:pPr>
        <w:pStyle w:val="ab"/>
        <w:numPr>
          <w:ilvl w:val="0"/>
          <w:numId w:val="1"/>
        </w:numPr>
        <w:spacing w:after="0" w:line="360" w:lineRule="auto"/>
        <w:rPr>
          <w:rFonts w:asciiTheme="majorBidi" w:hAnsiTheme="majorBidi" w:cstheme="majorBidi"/>
          <w:b/>
          <w:bCs/>
          <w:sz w:val="24"/>
          <w:szCs w:val="24"/>
          <w:rtl/>
        </w:rPr>
      </w:pPr>
      <w:r w:rsidRPr="009C1253">
        <w:rPr>
          <w:rFonts w:asciiTheme="majorBidi" w:hAnsiTheme="majorBidi" w:cstheme="majorBidi" w:hint="cs"/>
          <w:b/>
          <w:bCs/>
          <w:sz w:val="24"/>
          <w:szCs w:val="24"/>
          <w:rtl/>
        </w:rPr>
        <w:t>ההלכה של רבי יוחנן ביחס להלכות אחרות</w:t>
      </w:r>
    </w:p>
    <w:p w14:paraId="7360371F" w14:textId="55AEE962" w:rsidR="003E408E" w:rsidRPr="003E408E" w:rsidRDefault="00525D3E" w:rsidP="009C125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שנינו לעיל:</w:t>
      </w:r>
      <w:r w:rsidR="009C1253">
        <w:rPr>
          <w:rFonts w:asciiTheme="majorBidi" w:hAnsiTheme="majorBidi" w:cstheme="majorBidi" w:hint="cs"/>
          <w:sz w:val="24"/>
          <w:szCs w:val="24"/>
          <w:rtl/>
        </w:rPr>
        <w:t xml:space="preserve">    </w:t>
      </w:r>
      <w:r w:rsidR="003E408E">
        <w:rPr>
          <w:rFonts w:ascii="David" w:hAnsi="David" w:cs="David" w:hint="cs"/>
          <w:sz w:val="24"/>
          <w:szCs w:val="24"/>
          <w:rtl/>
        </w:rPr>
        <w:t>"</w:t>
      </w:r>
      <w:r w:rsidRPr="00E77CBB">
        <w:rPr>
          <w:rFonts w:ascii="David" w:hAnsi="David" w:cs="David"/>
          <w:sz w:val="24"/>
          <w:szCs w:val="24"/>
          <w:rtl/>
        </w:rPr>
        <w:t>בצל שעקרו בשביעית ונטעו בשמינית ורבו גידוליו על עיקרו, והכי קא מיבעיא ליה: גידוליו היתר ועיקרו אסור</w:t>
      </w:r>
      <w:r w:rsidR="005B40AF">
        <w:rPr>
          <w:rStyle w:val="a5"/>
          <w:rFonts w:ascii="David" w:hAnsi="David" w:cs="David"/>
          <w:sz w:val="24"/>
          <w:szCs w:val="24"/>
          <w:rtl/>
        </w:rPr>
        <w:footnoteReference w:id="7"/>
      </w:r>
      <w:r w:rsidRPr="00E77CBB">
        <w:rPr>
          <w:rFonts w:ascii="David" w:hAnsi="David" w:cs="David"/>
          <w:sz w:val="24"/>
          <w:szCs w:val="24"/>
          <w:rtl/>
        </w:rPr>
        <w:t>, כיון דרבו גידוליו מעיקרו, אותן גידולי היתר מעלין את האיסור, או לא?... רבי יצחק נפחא, פשט ליה מן הדא, דאמר רבי חנינא תריתאה אמר רבי ינאי: בצל של תרומה שנטעו, ורבו גידוליו על עיקרו - מותר. א"ל ר' ירמיה, ואיתימא רבי זריקא: שביק מר תרין ועביד כחד. מאן נינהו תרין? דא"ר אבהו א"ר יוחנן: ילדה שסיבכה בזקינה ובה פירות, אף על פי שהוסיפה מאתים - אסור; וא"ר שמואל בר רבי נחמני א"ר יונתן: בצל שנטעו בכרם ונעקר הכרם - אסור. הדר אתא לקמיה דר' אמי, ופשיט ליה מן הדא, דאמר ר' יצחק אמר ר' יוחנן: ליטרא בצלים שתיקנה וזרעה - מתעשרת לפי כולה, אלמא אותן גידולין מבטלין עיקר. דלמא לחומרא שאני</w:t>
      </w:r>
      <w:r w:rsidR="003E408E">
        <w:rPr>
          <w:rStyle w:val="a5"/>
          <w:rFonts w:ascii="David" w:hAnsi="David" w:cs="David"/>
          <w:sz w:val="24"/>
          <w:szCs w:val="24"/>
          <w:rtl/>
        </w:rPr>
        <w:footnoteReference w:id="8"/>
      </w:r>
      <w:r w:rsidR="003E408E">
        <w:rPr>
          <w:rFonts w:ascii="David" w:hAnsi="David" w:cs="David" w:hint="cs"/>
          <w:sz w:val="24"/>
          <w:szCs w:val="24"/>
          <w:rtl/>
        </w:rPr>
        <w:t>"</w:t>
      </w:r>
      <w:r w:rsidRPr="00E77CBB">
        <w:rPr>
          <w:rFonts w:ascii="David" w:hAnsi="David" w:cs="David"/>
          <w:sz w:val="24"/>
          <w:szCs w:val="24"/>
          <w:rtl/>
        </w:rPr>
        <w:t>!</w:t>
      </w:r>
      <w:r w:rsidR="009C1253">
        <w:rPr>
          <w:rFonts w:asciiTheme="majorBidi" w:hAnsiTheme="majorBidi" w:cstheme="majorBidi" w:hint="cs"/>
          <w:sz w:val="24"/>
          <w:szCs w:val="24"/>
          <w:rtl/>
        </w:rPr>
        <w:t xml:space="preserve">           </w:t>
      </w:r>
      <w:r w:rsidR="00E77CBB">
        <w:rPr>
          <w:rFonts w:asciiTheme="majorBidi" w:hAnsiTheme="majorBidi" w:cstheme="majorBidi" w:hint="cs"/>
          <w:sz w:val="24"/>
          <w:szCs w:val="24"/>
          <w:rtl/>
        </w:rPr>
        <w:t xml:space="preserve">בצל של שביעית שנטעו מחדש בשמינית, הסתפקה הגמרא האם גדולי השמינית יבטלו את העיקר מהשביעית. </w:t>
      </w:r>
      <w:r w:rsidR="003E408E" w:rsidRPr="003E408E">
        <w:rPr>
          <w:rFonts w:asciiTheme="majorBidi" w:hAnsiTheme="majorBidi" w:cs="Times New Roman"/>
          <w:sz w:val="24"/>
          <w:szCs w:val="24"/>
          <w:rtl/>
        </w:rPr>
        <w:t xml:space="preserve">הר"ן </w:t>
      </w:r>
      <w:r w:rsidR="003E408E">
        <w:rPr>
          <w:rFonts w:asciiTheme="majorBidi" w:hAnsiTheme="majorBidi" w:cs="Times New Roman" w:hint="cs"/>
          <w:sz w:val="24"/>
          <w:szCs w:val="24"/>
          <w:rtl/>
        </w:rPr>
        <w:t xml:space="preserve"> סבור שעיקר השאלה היא האם הגידולים מותרים.</w:t>
      </w:r>
      <w:r w:rsidR="003E408E">
        <w:rPr>
          <w:rFonts w:asciiTheme="majorBidi" w:hAnsiTheme="majorBidi" w:cstheme="majorBidi" w:hint="cs"/>
          <w:sz w:val="24"/>
          <w:szCs w:val="24"/>
          <w:rtl/>
        </w:rPr>
        <w:t xml:space="preserve"> אם כן, פשוט שהם מבטלים את העיקר: </w:t>
      </w:r>
      <w:r w:rsidR="003E408E" w:rsidRPr="003E408E">
        <w:rPr>
          <w:rFonts w:ascii="David" w:hAnsi="David" w:cs="David"/>
          <w:sz w:val="24"/>
          <w:szCs w:val="24"/>
          <w:rtl/>
        </w:rPr>
        <w:t>"עיקר ספיקיה אי אמרינן דגידולין כיון שנמשכין ויוצאין מן העיקר שאינו כלה</w:t>
      </w:r>
      <w:r w:rsidR="003E408E">
        <w:rPr>
          <w:rFonts w:ascii="David" w:hAnsi="David" w:cs="David" w:hint="cs"/>
          <w:sz w:val="24"/>
          <w:szCs w:val="24"/>
          <w:rtl/>
        </w:rPr>
        <w:t>,</w:t>
      </w:r>
      <w:r w:rsidR="003E408E" w:rsidRPr="003E408E">
        <w:rPr>
          <w:rFonts w:ascii="David" w:hAnsi="David" w:cs="David"/>
          <w:sz w:val="24"/>
          <w:szCs w:val="24"/>
          <w:rtl/>
        </w:rPr>
        <w:t xml:space="preserve"> אי הוו להו כעיקר ואסירי אי הוו להו כהיתר ומעלין את האסור".</w:t>
      </w:r>
      <w:r w:rsidR="003E408E" w:rsidRPr="003E408E">
        <w:rPr>
          <w:rtl/>
        </w:rPr>
        <w:t xml:space="preserve"> </w:t>
      </w:r>
      <w:r w:rsidR="003E408E">
        <w:rPr>
          <w:rFonts w:asciiTheme="majorBidi" w:hAnsiTheme="majorBidi" w:cs="Times New Roman" w:hint="cs"/>
          <w:sz w:val="24"/>
          <w:szCs w:val="24"/>
          <w:rtl/>
        </w:rPr>
        <w:t>אולם</w:t>
      </w:r>
      <w:r w:rsidR="003E408E" w:rsidRPr="003E408E">
        <w:rPr>
          <w:rFonts w:asciiTheme="majorBidi" w:hAnsiTheme="majorBidi" w:cs="Times New Roman"/>
          <w:sz w:val="24"/>
          <w:szCs w:val="24"/>
          <w:rtl/>
        </w:rPr>
        <w:t xml:space="preserve"> הרא"ש </w:t>
      </w:r>
      <w:r w:rsidR="003E408E">
        <w:rPr>
          <w:rFonts w:asciiTheme="majorBidi" w:hAnsiTheme="majorBidi" w:cs="Times New Roman" w:hint="cs"/>
          <w:sz w:val="24"/>
          <w:szCs w:val="24"/>
          <w:rtl/>
        </w:rPr>
        <w:t>בפירושו כתב:</w:t>
      </w:r>
    </w:p>
    <w:p w14:paraId="228351A1" w14:textId="77777777" w:rsidR="009C1253" w:rsidRDefault="003E408E" w:rsidP="004F6D86">
      <w:pPr>
        <w:spacing w:after="0" w:line="360" w:lineRule="auto"/>
        <w:rPr>
          <w:rFonts w:asciiTheme="majorBidi" w:hAnsiTheme="majorBidi" w:cstheme="majorBidi"/>
          <w:sz w:val="24"/>
          <w:szCs w:val="24"/>
          <w:rtl/>
        </w:rPr>
      </w:pPr>
      <w:r w:rsidRPr="003E408E">
        <w:rPr>
          <w:rFonts w:ascii="David" w:hAnsi="David" w:cs="David"/>
          <w:b/>
          <w:bCs/>
          <w:sz w:val="24"/>
          <w:szCs w:val="24"/>
          <w:rtl/>
        </w:rPr>
        <w:t>"פשיטא לי דגדוליו מותרין</w:t>
      </w:r>
      <w:r w:rsidRPr="003E408E">
        <w:rPr>
          <w:rFonts w:ascii="David" w:hAnsi="David" w:cs="David"/>
          <w:sz w:val="24"/>
          <w:szCs w:val="24"/>
          <w:rtl/>
        </w:rPr>
        <w:t xml:space="preserve"> אפי' לא רבו, כי העיקר אינו יכול לבטל הגידולין..  כי קא מבעיא לי אם רבו גידולי היתר על העיקר אם מבטלין אותו ברוב".</w:t>
      </w:r>
      <w:r>
        <w:rPr>
          <w:rFonts w:ascii="David" w:hAnsi="David" w:cs="David" w:hint="cs"/>
          <w:sz w:val="24"/>
          <w:szCs w:val="24"/>
          <w:rtl/>
        </w:rPr>
        <w:t xml:space="preserve"> </w:t>
      </w:r>
      <w:r>
        <w:rPr>
          <w:rFonts w:asciiTheme="majorBidi" w:hAnsiTheme="majorBidi" w:cstheme="majorBidi" w:hint="cs"/>
          <w:sz w:val="24"/>
          <w:szCs w:val="24"/>
          <w:rtl/>
        </w:rPr>
        <w:t>כדי לפשוט את הספק הגמרא מביאה</w:t>
      </w:r>
    </w:p>
    <w:p w14:paraId="3727BCCA" w14:textId="5803BD55" w:rsidR="004F6D86" w:rsidRDefault="003E408E" w:rsidP="004F6D86">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 1. את דברי רבי ינאי</w:t>
      </w:r>
      <w:r w:rsidR="00383395">
        <w:rPr>
          <w:rFonts w:asciiTheme="majorBidi" w:hAnsiTheme="majorBidi" w:cstheme="majorBidi" w:hint="cs"/>
          <w:sz w:val="24"/>
          <w:szCs w:val="24"/>
          <w:rtl/>
        </w:rPr>
        <w:t xml:space="preserve"> כראיה להקל, שהגידולים המותרים מבטלים את העיקר האסור</w:t>
      </w:r>
      <w:r w:rsidR="00826FE0">
        <w:rPr>
          <w:rFonts w:asciiTheme="majorBidi" w:hAnsiTheme="majorBidi" w:cstheme="majorBidi" w:hint="cs"/>
          <w:sz w:val="24"/>
          <w:szCs w:val="24"/>
          <w:rtl/>
        </w:rPr>
        <w:t xml:space="preserve"> שהיה בצל של תרומה</w:t>
      </w:r>
      <w:r w:rsidR="00383395">
        <w:rPr>
          <w:rFonts w:asciiTheme="majorBidi" w:hAnsiTheme="majorBidi" w:cstheme="majorBidi" w:hint="cs"/>
          <w:sz w:val="24"/>
          <w:szCs w:val="24"/>
          <w:rtl/>
        </w:rPr>
        <w:t xml:space="preserve">. </w:t>
      </w:r>
      <w:r w:rsidR="009A607D">
        <w:rPr>
          <w:rFonts w:asciiTheme="majorBidi" w:hAnsiTheme="majorBidi" w:cstheme="majorBidi" w:hint="cs"/>
          <w:sz w:val="24"/>
          <w:szCs w:val="24"/>
          <w:rtl/>
        </w:rPr>
        <w:t xml:space="preserve">אז מובאות </w:t>
      </w:r>
      <w:r w:rsidR="002344FC">
        <w:rPr>
          <w:rFonts w:asciiTheme="majorBidi" w:hAnsiTheme="majorBidi" w:cstheme="majorBidi" w:hint="cs"/>
          <w:sz w:val="24"/>
          <w:szCs w:val="24"/>
          <w:rtl/>
        </w:rPr>
        <w:t>שתי ראיות מנוגדות לדברי רבי ינאי:</w:t>
      </w:r>
      <w:r w:rsidR="00383395">
        <w:rPr>
          <w:rFonts w:asciiTheme="majorBidi" w:hAnsiTheme="majorBidi" w:cstheme="majorBidi" w:hint="cs"/>
          <w:sz w:val="24"/>
          <w:szCs w:val="24"/>
          <w:rtl/>
        </w:rPr>
        <w:t xml:space="preserve"> 2. דברי רבי יוחנן בערלה, שה</w:t>
      </w:r>
      <w:r w:rsidR="009D7067">
        <w:rPr>
          <w:rFonts w:asciiTheme="majorBidi" w:hAnsiTheme="majorBidi" w:cstheme="majorBidi" w:hint="cs"/>
          <w:sz w:val="24"/>
          <w:szCs w:val="24"/>
          <w:rtl/>
        </w:rPr>
        <w:t>גידולים</w:t>
      </w:r>
      <w:r w:rsidR="00383395">
        <w:rPr>
          <w:rFonts w:asciiTheme="majorBidi" w:hAnsiTheme="majorBidi" w:cstheme="majorBidi" w:hint="cs"/>
          <w:sz w:val="24"/>
          <w:szCs w:val="24"/>
          <w:rtl/>
        </w:rPr>
        <w:t xml:space="preserve"> לאחר הרכבה אינם מבטלים את העיקר</w:t>
      </w:r>
      <w:r w:rsidR="00C41D72">
        <w:rPr>
          <w:rFonts w:asciiTheme="majorBidi" w:hAnsiTheme="majorBidi" w:cstheme="majorBidi" w:hint="cs"/>
          <w:sz w:val="24"/>
          <w:szCs w:val="24"/>
          <w:rtl/>
        </w:rPr>
        <w:t>, למרות שהגדל עכשיו בזקנה אינו אמור להיות ערלה</w:t>
      </w:r>
      <w:r w:rsidR="00383395">
        <w:rPr>
          <w:rFonts w:asciiTheme="majorBidi" w:hAnsiTheme="majorBidi" w:cstheme="majorBidi" w:hint="cs"/>
          <w:sz w:val="24"/>
          <w:szCs w:val="24"/>
          <w:rtl/>
        </w:rPr>
        <w:t>. 3.דברי רבי יונתן, שה</w:t>
      </w:r>
      <w:r w:rsidR="009D7067">
        <w:rPr>
          <w:rFonts w:asciiTheme="majorBidi" w:hAnsiTheme="majorBidi" w:cstheme="majorBidi" w:hint="cs"/>
          <w:sz w:val="24"/>
          <w:szCs w:val="24"/>
          <w:rtl/>
        </w:rPr>
        <w:t>גידולים</w:t>
      </w:r>
      <w:r w:rsidR="00383395">
        <w:rPr>
          <w:rFonts w:asciiTheme="majorBidi" w:hAnsiTheme="majorBidi" w:cstheme="majorBidi" w:hint="cs"/>
          <w:sz w:val="24"/>
          <w:szCs w:val="24"/>
          <w:rtl/>
        </w:rPr>
        <w:t xml:space="preserve"> המותרים</w:t>
      </w:r>
      <w:r w:rsidR="00C41D72">
        <w:rPr>
          <w:rFonts w:asciiTheme="majorBidi" w:hAnsiTheme="majorBidi" w:cstheme="majorBidi" w:hint="cs"/>
          <w:sz w:val="24"/>
          <w:szCs w:val="24"/>
          <w:rtl/>
        </w:rPr>
        <w:t>, מאחר שגדלו לאחר שנעקר הכרם</w:t>
      </w:r>
      <w:r w:rsidR="00BC2917">
        <w:rPr>
          <w:rFonts w:asciiTheme="majorBidi" w:hAnsiTheme="majorBidi" w:cstheme="majorBidi" w:hint="cs"/>
          <w:sz w:val="24"/>
          <w:szCs w:val="24"/>
          <w:rtl/>
        </w:rPr>
        <w:t xml:space="preserve"> וכבר אין כלאיים, </w:t>
      </w:r>
      <w:r w:rsidR="00383395">
        <w:rPr>
          <w:rFonts w:asciiTheme="majorBidi" w:hAnsiTheme="majorBidi" w:cstheme="majorBidi" w:hint="cs"/>
          <w:sz w:val="24"/>
          <w:szCs w:val="24"/>
          <w:rtl/>
        </w:rPr>
        <w:t xml:space="preserve"> אינם מבטלים את העיקר שה</w:t>
      </w:r>
      <w:r w:rsidR="00BC2917">
        <w:rPr>
          <w:rFonts w:asciiTheme="majorBidi" w:hAnsiTheme="majorBidi" w:cstheme="majorBidi" w:hint="cs"/>
          <w:sz w:val="24"/>
          <w:szCs w:val="24"/>
          <w:rtl/>
        </w:rPr>
        <w:t>יה</w:t>
      </w:r>
      <w:r w:rsidR="00383395">
        <w:rPr>
          <w:rFonts w:asciiTheme="majorBidi" w:hAnsiTheme="majorBidi" w:cstheme="majorBidi" w:hint="cs"/>
          <w:sz w:val="24"/>
          <w:szCs w:val="24"/>
          <w:rtl/>
        </w:rPr>
        <w:t xml:space="preserve"> כלאי הכרם. 4. דברי רבי יוחנן</w:t>
      </w:r>
      <w:r w:rsidR="002344FC">
        <w:rPr>
          <w:rFonts w:asciiTheme="majorBidi" w:hAnsiTheme="majorBidi" w:cstheme="majorBidi" w:hint="cs"/>
          <w:sz w:val="24"/>
          <w:szCs w:val="24"/>
          <w:rtl/>
        </w:rPr>
        <w:t xml:space="preserve">, </w:t>
      </w:r>
      <w:r w:rsidR="00BC2917">
        <w:rPr>
          <w:rFonts w:asciiTheme="majorBidi" w:hAnsiTheme="majorBidi" w:cstheme="majorBidi" w:hint="cs"/>
          <w:sz w:val="24"/>
          <w:szCs w:val="24"/>
          <w:rtl/>
        </w:rPr>
        <w:t xml:space="preserve">לגבי ליטרה מתוקנת שזרעה, </w:t>
      </w:r>
      <w:r w:rsidR="002344FC">
        <w:rPr>
          <w:rFonts w:asciiTheme="majorBidi" w:hAnsiTheme="majorBidi" w:cstheme="majorBidi" w:hint="cs"/>
          <w:sz w:val="24"/>
          <w:szCs w:val="24"/>
          <w:rtl/>
        </w:rPr>
        <w:t>שה</w:t>
      </w:r>
      <w:r w:rsidR="009D7067">
        <w:rPr>
          <w:rFonts w:asciiTheme="majorBidi" w:hAnsiTheme="majorBidi" w:cstheme="majorBidi" w:hint="cs"/>
          <w:sz w:val="24"/>
          <w:szCs w:val="24"/>
          <w:rtl/>
        </w:rPr>
        <w:t>גידולים</w:t>
      </w:r>
      <w:r w:rsidR="002344FC">
        <w:rPr>
          <w:rFonts w:asciiTheme="majorBidi" w:hAnsiTheme="majorBidi" w:cstheme="majorBidi" w:hint="cs"/>
          <w:sz w:val="24"/>
          <w:szCs w:val="24"/>
          <w:rtl/>
        </w:rPr>
        <w:t xml:space="preserve"> מבטלים את עיקר הבצל המתוקן, והכול טבל. הרי שה</w:t>
      </w:r>
      <w:r w:rsidR="009D7067">
        <w:rPr>
          <w:rFonts w:asciiTheme="majorBidi" w:hAnsiTheme="majorBidi" w:cstheme="majorBidi" w:hint="cs"/>
          <w:sz w:val="24"/>
          <w:szCs w:val="24"/>
          <w:rtl/>
        </w:rPr>
        <w:t>גידולים</w:t>
      </w:r>
      <w:r w:rsidR="002344FC">
        <w:rPr>
          <w:rFonts w:asciiTheme="majorBidi" w:hAnsiTheme="majorBidi" w:cstheme="majorBidi" w:hint="cs"/>
          <w:sz w:val="24"/>
          <w:szCs w:val="24"/>
          <w:rtl/>
        </w:rPr>
        <w:t xml:space="preserve"> מבטלים את העיקר. ראיה זו דוחה הגמרא, שאולי עושים כן רק לחומרה. </w:t>
      </w:r>
      <w:r w:rsidR="008A0529">
        <w:rPr>
          <w:rFonts w:asciiTheme="majorBidi" w:hAnsiTheme="majorBidi" w:cstheme="majorBidi" w:hint="cs"/>
          <w:sz w:val="24"/>
          <w:szCs w:val="24"/>
          <w:rtl/>
        </w:rPr>
        <w:t>אם אכן כך הוא, ההלכה של רבי יוחנן מנוגדת לדברי רבי ינאי. בהמשך מנסה הגמרא לפשוט לקולא, מהלכה של בצלים שהשחירו משביעית לשמינית, והתירו. הרי ש</w:t>
      </w:r>
      <w:r w:rsidR="009D7067">
        <w:rPr>
          <w:rFonts w:asciiTheme="majorBidi" w:hAnsiTheme="majorBidi" w:cstheme="majorBidi" w:hint="cs"/>
          <w:sz w:val="24"/>
          <w:szCs w:val="24"/>
          <w:rtl/>
        </w:rPr>
        <w:t>גידולים</w:t>
      </w:r>
      <w:r w:rsidR="008A0529">
        <w:rPr>
          <w:rFonts w:asciiTheme="majorBidi" w:hAnsiTheme="majorBidi" w:cstheme="majorBidi" w:hint="cs"/>
          <w:sz w:val="24"/>
          <w:szCs w:val="24"/>
          <w:rtl/>
        </w:rPr>
        <w:t xml:space="preserve"> מותרים מעלים את העיקר. הגמרא דוחה ראיה זו באוקימתא אפשרית, שמדובר דווקא בבצל נידוך שבטל לגידולים</w:t>
      </w:r>
      <w:r w:rsidR="002B7661">
        <w:rPr>
          <w:rStyle w:val="a5"/>
          <w:rFonts w:asciiTheme="majorBidi" w:hAnsiTheme="majorBidi" w:cstheme="majorBidi"/>
          <w:sz w:val="24"/>
          <w:szCs w:val="24"/>
          <w:rtl/>
        </w:rPr>
        <w:footnoteReference w:id="9"/>
      </w:r>
      <w:r w:rsidR="008A0529">
        <w:rPr>
          <w:rFonts w:asciiTheme="majorBidi" w:hAnsiTheme="majorBidi" w:cstheme="majorBidi" w:hint="cs"/>
          <w:sz w:val="24"/>
          <w:szCs w:val="24"/>
          <w:rtl/>
        </w:rPr>
        <w:t>.</w:t>
      </w:r>
    </w:p>
    <w:p w14:paraId="07FB5E33" w14:textId="77745F8A" w:rsidR="00826FE0" w:rsidRDefault="009C1253" w:rsidP="004F6D8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826FE0">
        <w:rPr>
          <w:rFonts w:asciiTheme="majorBidi" w:hAnsiTheme="majorBidi" w:cstheme="majorBidi" w:hint="cs"/>
          <w:b/>
          <w:bCs/>
          <w:sz w:val="24"/>
          <w:szCs w:val="24"/>
          <w:rtl/>
        </w:rPr>
        <w:t>דברי רבי ינאי- בצל תרומה גידוליו מותרים</w:t>
      </w:r>
      <w:r w:rsidR="001D4D88">
        <w:rPr>
          <w:rStyle w:val="a5"/>
          <w:rFonts w:asciiTheme="majorBidi" w:hAnsiTheme="majorBidi" w:cstheme="majorBidi"/>
          <w:b/>
          <w:bCs/>
          <w:sz w:val="24"/>
          <w:szCs w:val="24"/>
          <w:rtl/>
        </w:rPr>
        <w:footnoteReference w:id="10"/>
      </w:r>
    </w:p>
    <w:p w14:paraId="28E276B6" w14:textId="399ABD20" w:rsidR="00826FE0" w:rsidRPr="00826FE0" w:rsidRDefault="00826FE0" w:rsidP="004F6D8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בתחילת הסוגיה</w:t>
      </w:r>
      <w:r>
        <w:rPr>
          <w:rStyle w:val="a5"/>
          <w:rFonts w:asciiTheme="majorBidi" w:hAnsiTheme="majorBidi" w:cstheme="majorBidi"/>
          <w:sz w:val="24"/>
          <w:szCs w:val="24"/>
          <w:rtl/>
        </w:rPr>
        <w:footnoteReference w:id="11"/>
      </w:r>
      <w:r>
        <w:rPr>
          <w:rFonts w:asciiTheme="majorBidi" w:hAnsiTheme="majorBidi" w:cstheme="majorBidi" w:hint="cs"/>
          <w:sz w:val="24"/>
          <w:szCs w:val="24"/>
          <w:rtl/>
        </w:rPr>
        <w:t xml:space="preserve"> הלכה זו מובאת בניגוד לפסק של רבי יוחנן לאסור מה שגדל מערלה בהיתר. </w:t>
      </w:r>
      <w:r w:rsidR="00A55673">
        <w:rPr>
          <w:rFonts w:asciiTheme="majorBidi" w:hAnsiTheme="majorBidi" w:cstheme="majorBidi" w:hint="cs"/>
          <w:sz w:val="24"/>
          <w:szCs w:val="24"/>
          <w:rtl/>
        </w:rPr>
        <w:t>אולם יתבאר בסמוך שהרמב"ם פסק את הלכתו של רבי יוחנן בערלה, אך מאידך, פסק כרבי ינאי</w:t>
      </w:r>
      <w:r w:rsidR="00A55673">
        <w:rPr>
          <w:rStyle w:val="a5"/>
          <w:rFonts w:asciiTheme="majorBidi" w:hAnsiTheme="majorBidi" w:cstheme="majorBidi"/>
          <w:sz w:val="24"/>
          <w:szCs w:val="24"/>
          <w:rtl/>
        </w:rPr>
        <w:footnoteReference w:id="12"/>
      </w:r>
      <w:r w:rsidR="00A55673">
        <w:rPr>
          <w:rFonts w:asciiTheme="majorBidi" w:hAnsiTheme="majorBidi" w:cstheme="majorBidi" w:hint="cs"/>
          <w:sz w:val="24"/>
          <w:szCs w:val="24"/>
          <w:rtl/>
        </w:rPr>
        <w:t>. בקרן אורה</w:t>
      </w:r>
      <w:r w:rsidR="00A55673">
        <w:rPr>
          <w:rStyle w:val="a5"/>
          <w:rFonts w:asciiTheme="majorBidi" w:hAnsiTheme="majorBidi" w:cstheme="majorBidi"/>
          <w:sz w:val="24"/>
          <w:szCs w:val="24"/>
          <w:rtl/>
        </w:rPr>
        <w:footnoteReference w:id="13"/>
      </w:r>
      <w:r w:rsidR="00A55673">
        <w:rPr>
          <w:rFonts w:asciiTheme="majorBidi" w:hAnsiTheme="majorBidi" w:cstheme="majorBidi" w:hint="cs"/>
          <w:sz w:val="24"/>
          <w:szCs w:val="24"/>
          <w:rtl/>
        </w:rPr>
        <w:t xml:space="preserve"> ובחזון איש</w:t>
      </w:r>
      <w:r w:rsidR="00A55673">
        <w:rPr>
          <w:rStyle w:val="a5"/>
          <w:rFonts w:asciiTheme="majorBidi" w:hAnsiTheme="majorBidi" w:cstheme="majorBidi"/>
          <w:sz w:val="24"/>
          <w:szCs w:val="24"/>
          <w:rtl/>
        </w:rPr>
        <w:footnoteReference w:id="14"/>
      </w:r>
      <w:r w:rsidR="00A55673">
        <w:rPr>
          <w:rFonts w:asciiTheme="majorBidi" w:hAnsiTheme="majorBidi" w:cstheme="majorBidi" w:hint="cs"/>
          <w:sz w:val="24"/>
          <w:szCs w:val="24"/>
          <w:rtl/>
        </w:rPr>
        <w:t xml:space="preserve"> ביארו שלמסקנת הסוגיה</w:t>
      </w:r>
      <w:r w:rsidR="00A55673">
        <w:rPr>
          <w:rStyle w:val="a5"/>
          <w:rFonts w:asciiTheme="majorBidi" w:hAnsiTheme="majorBidi" w:cstheme="majorBidi"/>
          <w:sz w:val="24"/>
          <w:szCs w:val="24"/>
          <w:rtl/>
        </w:rPr>
        <w:footnoteReference w:id="15"/>
      </w:r>
      <w:r w:rsidR="00A55673">
        <w:rPr>
          <w:rFonts w:asciiTheme="majorBidi" w:hAnsiTheme="majorBidi" w:cstheme="majorBidi" w:hint="cs"/>
          <w:sz w:val="24"/>
          <w:szCs w:val="24"/>
          <w:rtl/>
        </w:rPr>
        <w:t xml:space="preserve"> רבי ינאי התיר רק בגידולי </w:t>
      </w:r>
      <w:r w:rsidR="009D7067">
        <w:rPr>
          <w:rFonts w:asciiTheme="majorBidi" w:hAnsiTheme="majorBidi" w:cstheme="majorBidi" w:hint="cs"/>
          <w:sz w:val="24"/>
          <w:szCs w:val="24"/>
          <w:rtl/>
        </w:rPr>
        <w:t>גידולים</w:t>
      </w:r>
      <w:r w:rsidR="001D4D88">
        <w:rPr>
          <w:rFonts w:asciiTheme="majorBidi" w:hAnsiTheme="majorBidi" w:cstheme="majorBidi" w:hint="cs"/>
          <w:sz w:val="24"/>
          <w:szCs w:val="24"/>
          <w:rtl/>
        </w:rPr>
        <w:t>, ולזה יתכן שרבי יוחנן ורבי ונתן מסכימים.</w:t>
      </w:r>
    </w:p>
    <w:p w14:paraId="6E51EEF0" w14:textId="4C9EA3B0" w:rsidR="00FD19D6" w:rsidRPr="004F6D86" w:rsidRDefault="004F6D86" w:rsidP="004F6D86">
      <w:pPr>
        <w:spacing w:after="0" w:line="360" w:lineRule="auto"/>
        <w:rPr>
          <w:rFonts w:asciiTheme="majorBidi" w:hAnsiTheme="majorBidi" w:cstheme="majorBidi"/>
          <w:sz w:val="24"/>
          <w:szCs w:val="24"/>
          <w:rtl/>
        </w:rPr>
      </w:pPr>
      <w:r w:rsidRPr="004F6D86">
        <w:rPr>
          <w:rFonts w:asciiTheme="majorBidi" w:hAnsiTheme="majorBidi" w:cstheme="majorBidi" w:hint="cs"/>
          <w:b/>
          <w:bCs/>
          <w:sz w:val="24"/>
          <w:szCs w:val="24"/>
          <w:rtl/>
        </w:rPr>
        <w:t xml:space="preserve"> </w:t>
      </w:r>
      <w:r w:rsidR="009C1253">
        <w:rPr>
          <w:rFonts w:asciiTheme="majorBidi" w:hAnsiTheme="majorBidi" w:cstheme="majorBidi" w:hint="cs"/>
          <w:b/>
          <w:bCs/>
          <w:sz w:val="24"/>
          <w:szCs w:val="24"/>
          <w:rtl/>
        </w:rPr>
        <w:t>ד.</w:t>
      </w:r>
      <w:r w:rsidR="00FD19D6">
        <w:rPr>
          <w:rFonts w:asciiTheme="majorBidi" w:hAnsiTheme="majorBidi" w:cstheme="majorBidi" w:hint="cs"/>
          <w:b/>
          <w:bCs/>
          <w:sz w:val="24"/>
          <w:szCs w:val="24"/>
          <w:rtl/>
        </w:rPr>
        <w:t>היחס בין ההלכה של ערלה להלכה של כלאיים</w:t>
      </w:r>
      <w:r>
        <w:rPr>
          <w:rStyle w:val="a5"/>
          <w:rFonts w:asciiTheme="majorBidi" w:hAnsiTheme="majorBidi" w:cstheme="majorBidi"/>
          <w:sz w:val="24"/>
          <w:szCs w:val="24"/>
          <w:rtl/>
        </w:rPr>
        <w:footnoteReference w:id="16"/>
      </w:r>
    </w:p>
    <w:p w14:paraId="61F8DC7E" w14:textId="1751BBDD" w:rsidR="00FD19D6" w:rsidRPr="00A55673" w:rsidRDefault="00FD19D6" w:rsidP="00FD19D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רבי יוחנן אמר, שה</w:t>
      </w:r>
      <w:r w:rsidR="009D7067">
        <w:rPr>
          <w:rFonts w:asciiTheme="majorBidi" w:hAnsiTheme="majorBidi" w:cstheme="majorBidi" w:hint="cs"/>
          <w:sz w:val="24"/>
          <w:szCs w:val="24"/>
          <w:rtl/>
        </w:rPr>
        <w:t>גידולים</w:t>
      </w:r>
      <w:r>
        <w:rPr>
          <w:rFonts w:asciiTheme="majorBidi" w:hAnsiTheme="majorBidi" w:cstheme="majorBidi" w:hint="cs"/>
          <w:sz w:val="24"/>
          <w:szCs w:val="24"/>
          <w:rtl/>
        </w:rPr>
        <w:t xml:space="preserve"> המותרים אינם מבטלים את העיקר שהוא כלאי כרם. </w:t>
      </w:r>
      <w:r w:rsidRPr="009C1253">
        <w:rPr>
          <w:rFonts w:asciiTheme="majorBidi" w:hAnsiTheme="majorBidi" w:cstheme="majorBidi"/>
          <w:sz w:val="24"/>
          <w:szCs w:val="24"/>
          <w:rtl/>
        </w:rPr>
        <w:t>לדעת הרא"ש ה</w:t>
      </w:r>
      <w:r w:rsidR="009D7067" w:rsidRPr="009C1253">
        <w:rPr>
          <w:rFonts w:asciiTheme="majorBidi" w:hAnsiTheme="majorBidi" w:cstheme="majorBidi"/>
          <w:sz w:val="24"/>
          <w:szCs w:val="24"/>
          <w:rtl/>
        </w:rPr>
        <w:t>גידולים</w:t>
      </w:r>
      <w:r w:rsidRPr="009C1253">
        <w:rPr>
          <w:rFonts w:asciiTheme="majorBidi" w:hAnsiTheme="majorBidi" w:cstheme="majorBidi"/>
          <w:sz w:val="24"/>
          <w:szCs w:val="24"/>
          <w:rtl/>
        </w:rPr>
        <w:t xml:space="preserve"> עצמם מותרים</w:t>
      </w:r>
      <w:r w:rsidRPr="00DA6ED9">
        <w:rPr>
          <w:rFonts w:asciiTheme="majorBidi" w:hAnsiTheme="majorBidi" w:cstheme="majorBidi"/>
          <w:sz w:val="20"/>
          <w:szCs w:val="20"/>
          <w:rtl/>
        </w:rPr>
        <w:t xml:space="preserve">, </w:t>
      </w:r>
      <w:r w:rsidRPr="00A55673">
        <w:rPr>
          <w:rFonts w:asciiTheme="majorBidi" w:hAnsiTheme="majorBidi" w:cstheme="majorBidi"/>
          <w:sz w:val="24"/>
          <w:szCs w:val="24"/>
          <w:rtl/>
        </w:rPr>
        <w:t>ולפי הר"ן אסורים. בדעת השו"ע נחלקו הש"ך</w:t>
      </w:r>
      <w:r w:rsidRPr="00A55673">
        <w:rPr>
          <w:rStyle w:val="a5"/>
          <w:rFonts w:asciiTheme="majorBidi" w:hAnsiTheme="majorBidi" w:cstheme="majorBidi"/>
          <w:sz w:val="24"/>
          <w:szCs w:val="24"/>
          <w:rtl/>
        </w:rPr>
        <w:footnoteReference w:id="17"/>
      </w:r>
      <w:r w:rsidRPr="00A55673">
        <w:rPr>
          <w:rFonts w:asciiTheme="majorBidi" w:hAnsiTheme="majorBidi" w:cstheme="majorBidi"/>
          <w:sz w:val="24"/>
          <w:szCs w:val="24"/>
          <w:rtl/>
        </w:rPr>
        <w:t xml:space="preserve"> שסבור שדעתו כרא"ש</w:t>
      </w:r>
      <w:r w:rsidRPr="00A55673">
        <w:rPr>
          <w:rFonts w:asciiTheme="majorBidi" w:hAnsiTheme="majorBidi" w:cstheme="majorBidi" w:hint="cs"/>
          <w:sz w:val="24"/>
          <w:szCs w:val="24"/>
          <w:rtl/>
        </w:rPr>
        <w:t>,</w:t>
      </w:r>
      <w:r w:rsidRPr="00A55673">
        <w:rPr>
          <w:rFonts w:asciiTheme="majorBidi" w:hAnsiTheme="majorBidi" w:cstheme="majorBidi"/>
          <w:sz w:val="24"/>
          <w:szCs w:val="24"/>
          <w:rtl/>
        </w:rPr>
        <w:t xml:space="preserve"> והגר"א</w:t>
      </w:r>
      <w:r w:rsidR="009C1253">
        <w:rPr>
          <w:rFonts w:asciiTheme="majorBidi" w:hAnsiTheme="majorBidi" w:cstheme="majorBidi" w:hint="cs"/>
          <w:sz w:val="24"/>
          <w:szCs w:val="24"/>
          <w:rtl/>
        </w:rPr>
        <w:t>,</w:t>
      </w:r>
      <w:r w:rsidRPr="00A55673">
        <w:rPr>
          <w:rFonts w:asciiTheme="majorBidi" w:hAnsiTheme="majorBidi" w:cstheme="majorBidi"/>
          <w:sz w:val="24"/>
          <w:szCs w:val="24"/>
          <w:rtl/>
        </w:rPr>
        <w:t xml:space="preserve"> </w:t>
      </w:r>
      <w:r w:rsidR="009C1253">
        <w:rPr>
          <w:rFonts w:asciiTheme="majorBidi" w:hAnsiTheme="majorBidi" w:cstheme="majorBidi" w:hint="cs"/>
          <w:sz w:val="24"/>
          <w:szCs w:val="24"/>
          <w:rtl/>
        </w:rPr>
        <w:t>ש</w:t>
      </w:r>
      <w:r w:rsidRPr="00A55673">
        <w:rPr>
          <w:rFonts w:asciiTheme="majorBidi" w:hAnsiTheme="majorBidi" w:cstheme="majorBidi" w:hint="cs"/>
          <w:sz w:val="24"/>
          <w:szCs w:val="24"/>
          <w:rtl/>
        </w:rPr>
        <w:t>צידד בכך שדעתו כר"ן</w:t>
      </w:r>
      <w:r w:rsidRPr="00A55673">
        <w:rPr>
          <w:rStyle w:val="a5"/>
          <w:rFonts w:asciiTheme="majorBidi" w:hAnsiTheme="majorBidi" w:cstheme="majorBidi"/>
          <w:sz w:val="24"/>
          <w:szCs w:val="24"/>
          <w:rtl/>
        </w:rPr>
        <w:footnoteReference w:id="18"/>
      </w:r>
      <w:r w:rsidRPr="00A55673">
        <w:rPr>
          <w:rFonts w:asciiTheme="majorBidi" w:hAnsiTheme="majorBidi" w:cstheme="majorBidi"/>
          <w:sz w:val="24"/>
          <w:szCs w:val="24"/>
          <w:rtl/>
        </w:rPr>
        <w:t>.</w:t>
      </w:r>
      <w:r w:rsidRPr="00A55673">
        <w:rPr>
          <w:rFonts w:asciiTheme="majorBidi" w:hAnsiTheme="majorBidi" w:cstheme="majorBidi" w:hint="cs"/>
          <w:sz w:val="24"/>
          <w:szCs w:val="24"/>
          <w:rtl/>
        </w:rPr>
        <w:t xml:space="preserve"> הרמב"ם פוסק: "</w:t>
      </w:r>
      <w:r w:rsidRPr="00A55673">
        <w:rPr>
          <w:rFonts w:ascii="David" w:hAnsi="David" w:cs="David"/>
          <w:sz w:val="24"/>
          <w:szCs w:val="24"/>
          <w:rtl/>
        </w:rPr>
        <w:t>ילדה שסיבכה בזקנה והיו פירות בילדה</w:t>
      </w:r>
      <w:r w:rsidRPr="00A55673">
        <w:rPr>
          <w:rFonts w:ascii="David" w:hAnsi="David" w:cs="David" w:hint="cs"/>
          <w:sz w:val="24"/>
          <w:szCs w:val="24"/>
          <w:rtl/>
        </w:rPr>
        <w:t>,</w:t>
      </w:r>
      <w:r w:rsidRPr="00A55673">
        <w:rPr>
          <w:rFonts w:ascii="David" w:hAnsi="David" w:cs="David"/>
          <w:sz w:val="24"/>
          <w:szCs w:val="24"/>
          <w:rtl/>
        </w:rPr>
        <w:t xml:space="preserve"> אפילו הוסיפו מאתים</w:t>
      </w:r>
      <w:r w:rsidRPr="00A55673">
        <w:rPr>
          <w:rFonts w:ascii="David" w:hAnsi="David" w:cs="David" w:hint="cs"/>
          <w:sz w:val="24"/>
          <w:szCs w:val="24"/>
          <w:rtl/>
        </w:rPr>
        <w:t>-</w:t>
      </w:r>
      <w:r w:rsidRPr="00A55673">
        <w:rPr>
          <w:rFonts w:ascii="David" w:hAnsi="David" w:cs="David"/>
          <w:sz w:val="24"/>
          <w:szCs w:val="24"/>
          <w:rtl/>
        </w:rPr>
        <w:t xml:space="preserve"> הרי אלו הפירות של ילדה אסורין, שאין גידולי היתר מעלין את העיקר האסור</w:t>
      </w:r>
      <w:r w:rsidR="00307A04" w:rsidRPr="00A55673">
        <w:rPr>
          <w:rStyle w:val="a5"/>
          <w:rFonts w:ascii="David" w:hAnsi="David" w:cs="David"/>
          <w:sz w:val="24"/>
          <w:szCs w:val="24"/>
          <w:rtl/>
        </w:rPr>
        <w:footnoteReference w:id="19"/>
      </w:r>
      <w:r w:rsidRPr="00A55673">
        <w:rPr>
          <w:rFonts w:ascii="David" w:hAnsi="David" w:cs="David" w:hint="cs"/>
          <w:sz w:val="24"/>
          <w:szCs w:val="24"/>
          <w:rtl/>
        </w:rPr>
        <w:t>"</w:t>
      </w:r>
      <w:r w:rsidRPr="00A55673">
        <w:rPr>
          <w:rFonts w:ascii="David" w:hAnsi="David" w:cs="David"/>
          <w:sz w:val="24"/>
          <w:szCs w:val="24"/>
          <w:rtl/>
        </w:rPr>
        <w:t>.</w:t>
      </w:r>
      <w:r w:rsidRPr="00A55673">
        <w:rPr>
          <w:rFonts w:asciiTheme="majorBidi" w:hAnsiTheme="majorBidi" w:cstheme="majorBidi" w:hint="cs"/>
          <w:sz w:val="24"/>
          <w:szCs w:val="24"/>
          <w:rtl/>
        </w:rPr>
        <w:t xml:space="preserve"> </w:t>
      </w:r>
    </w:p>
    <w:p w14:paraId="232FB567" w14:textId="75826E51" w:rsidR="00FD19D6" w:rsidRDefault="00FD19D6" w:rsidP="00FD19D6">
      <w:pPr>
        <w:spacing w:after="0" w:line="360" w:lineRule="auto"/>
        <w:rPr>
          <w:rFonts w:ascii="David" w:hAnsi="David" w:cs="David"/>
          <w:sz w:val="24"/>
          <w:szCs w:val="24"/>
          <w:rtl/>
        </w:rPr>
      </w:pPr>
      <w:r w:rsidRPr="00307A04">
        <w:rPr>
          <w:rFonts w:asciiTheme="majorBidi" w:hAnsiTheme="majorBidi" w:cstheme="majorBidi" w:hint="cs"/>
          <w:sz w:val="24"/>
          <w:szCs w:val="24"/>
          <w:rtl/>
        </w:rPr>
        <w:t xml:space="preserve">הגאון לפי שיטתו, מצביע על סתירה בדברי השולחן ערוך:  בהלכה של בצל שניטע בכרם, ולאחר שנעקר הכרם צמחו </w:t>
      </w:r>
      <w:r w:rsidR="009D7067">
        <w:rPr>
          <w:rFonts w:asciiTheme="majorBidi" w:hAnsiTheme="majorBidi" w:cstheme="majorBidi" w:hint="cs"/>
          <w:sz w:val="24"/>
          <w:szCs w:val="24"/>
          <w:rtl/>
        </w:rPr>
        <w:t>גידולים</w:t>
      </w:r>
      <w:r w:rsidRPr="00307A04">
        <w:rPr>
          <w:rFonts w:asciiTheme="majorBidi" w:hAnsiTheme="majorBidi" w:cstheme="majorBidi" w:hint="cs"/>
          <w:sz w:val="24"/>
          <w:szCs w:val="24"/>
          <w:rtl/>
        </w:rPr>
        <w:t>, הוא פוסק שהעיקר נשאר באיסורו, וה</w:t>
      </w:r>
      <w:r w:rsidR="009D7067">
        <w:rPr>
          <w:rFonts w:asciiTheme="majorBidi" w:hAnsiTheme="majorBidi" w:cstheme="majorBidi" w:hint="cs"/>
          <w:sz w:val="24"/>
          <w:szCs w:val="24"/>
          <w:rtl/>
        </w:rPr>
        <w:t>גידולים</w:t>
      </w:r>
      <w:r w:rsidRPr="00307A04">
        <w:rPr>
          <w:rFonts w:asciiTheme="majorBidi" w:hAnsiTheme="majorBidi" w:cstheme="majorBidi" w:hint="cs"/>
          <w:sz w:val="24"/>
          <w:szCs w:val="24"/>
          <w:rtl/>
        </w:rPr>
        <w:t xml:space="preserve"> היתר</w:t>
      </w:r>
      <w:r w:rsidR="00307A04" w:rsidRPr="00307A04">
        <w:rPr>
          <w:rStyle w:val="a5"/>
          <w:rFonts w:asciiTheme="majorBidi" w:hAnsiTheme="majorBidi" w:cstheme="majorBidi"/>
          <w:sz w:val="24"/>
          <w:szCs w:val="24"/>
          <w:rtl/>
        </w:rPr>
        <w:footnoteReference w:id="20"/>
      </w:r>
      <w:r w:rsidRPr="00307A04">
        <w:rPr>
          <w:rFonts w:asciiTheme="majorBidi" w:hAnsiTheme="majorBidi" w:cstheme="majorBidi" w:hint="cs"/>
          <w:sz w:val="24"/>
          <w:szCs w:val="24"/>
          <w:rtl/>
        </w:rPr>
        <w:t xml:space="preserve"> "</w:t>
      </w:r>
      <w:r w:rsidRPr="00307A04">
        <w:rPr>
          <w:rFonts w:ascii="David" w:hAnsi="David" w:cs="David" w:hint="cs"/>
          <w:sz w:val="24"/>
          <w:szCs w:val="24"/>
          <w:rtl/>
        </w:rPr>
        <w:t xml:space="preserve">ניתן ליישב.. על פי חילוקו </w:t>
      </w:r>
      <w:r w:rsidRPr="00307A04">
        <w:rPr>
          <w:rFonts w:ascii="David" w:hAnsi="David" w:cs="David" w:hint="cs"/>
          <w:sz w:val="24"/>
          <w:szCs w:val="24"/>
          <w:rtl/>
        </w:rPr>
        <w:lastRenderedPageBreak/>
        <w:t>של המאירי</w:t>
      </w:r>
      <w:r w:rsidR="009C1253">
        <w:rPr>
          <w:rFonts w:ascii="David" w:hAnsi="David" w:cs="David" w:hint="cs"/>
          <w:sz w:val="24"/>
          <w:szCs w:val="24"/>
          <w:rtl/>
        </w:rPr>
        <w:t xml:space="preserve">, </w:t>
      </w:r>
      <w:r w:rsidRPr="00307A04">
        <w:rPr>
          <w:rFonts w:ascii="David" w:hAnsi="David" w:cs="David" w:hint="cs"/>
          <w:sz w:val="24"/>
          <w:szCs w:val="24"/>
          <w:rtl/>
        </w:rPr>
        <w:t xml:space="preserve"> בין פרי של איסור שגידוליו מחוברים לפרי עצמו ועל כן גם הם נאסרים, לבין בצל של איסור שצמחו ממנו בצלים, שכיוון שגדלו בהיתר ואינם מחוברים לעיקר אין הם נאסרים. בעל קרן אורה </w:t>
      </w:r>
      <w:r w:rsidRPr="00307A04">
        <w:rPr>
          <w:rFonts w:ascii="David" w:hAnsi="David" w:cs="David" w:hint="cs"/>
          <w:sz w:val="18"/>
          <w:szCs w:val="18"/>
          <w:rtl/>
        </w:rPr>
        <w:t>(נט,ב)</w:t>
      </w:r>
      <w:r w:rsidRPr="00307A04">
        <w:rPr>
          <w:rFonts w:ascii="David" w:hAnsi="David" w:cs="David" w:hint="cs"/>
          <w:sz w:val="24"/>
          <w:szCs w:val="24"/>
          <w:rtl/>
        </w:rPr>
        <w:t xml:space="preserve"> מיישב בדרך דומה את פסקי הרמב"ם, שמלשונו בהלכה שלפנינו משמע שהפירות אסורים לגמרי, העיקר וה</w:t>
      </w:r>
      <w:r w:rsidR="009D7067">
        <w:rPr>
          <w:rFonts w:ascii="David" w:hAnsi="David" w:cs="David" w:hint="cs"/>
          <w:sz w:val="24"/>
          <w:szCs w:val="24"/>
          <w:rtl/>
        </w:rPr>
        <w:t>גידולים</w:t>
      </w:r>
      <w:r w:rsidRPr="00307A04">
        <w:rPr>
          <w:rFonts w:ascii="David" w:hAnsi="David" w:cs="David" w:hint="cs"/>
          <w:sz w:val="24"/>
          <w:szCs w:val="24"/>
          <w:rtl/>
        </w:rPr>
        <w:t xml:space="preserve">, ואילו בהלכות כלאיים </w:t>
      </w:r>
      <w:r w:rsidRPr="00307A04">
        <w:rPr>
          <w:rFonts w:ascii="David" w:hAnsi="David" w:cs="David" w:hint="cs"/>
          <w:sz w:val="18"/>
          <w:szCs w:val="18"/>
          <w:rtl/>
        </w:rPr>
        <w:t>(ה,כד),</w:t>
      </w:r>
      <w:r w:rsidRPr="00307A04">
        <w:rPr>
          <w:rFonts w:ascii="David" w:hAnsi="David" w:cs="David" w:hint="cs"/>
          <w:sz w:val="24"/>
          <w:szCs w:val="24"/>
          <w:rtl/>
        </w:rPr>
        <w:t xml:space="preserve"> בהלכה העוסקת בבצל שנטעו בכרם ונעקר הכרם, משמע מלשונו שה</w:t>
      </w:r>
      <w:r w:rsidR="009D7067">
        <w:rPr>
          <w:rFonts w:ascii="David" w:hAnsi="David" w:cs="David" w:hint="cs"/>
          <w:sz w:val="24"/>
          <w:szCs w:val="24"/>
          <w:rtl/>
        </w:rPr>
        <w:t>גידולים</w:t>
      </w:r>
      <w:r w:rsidRPr="00307A04">
        <w:rPr>
          <w:rFonts w:ascii="David" w:hAnsi="David" w:cs="David" w:hint="cs"/>
          <w:sz w:val="24"/>
          <w:szCs w:val="24"/>
          <w:rtl/>
        </w:rPr>
        <w:t xml:space="preserve"> מותרים. אך ההבדל הוא שבערלה אין ה</w:t>
      </w:r>
      <w:r w:rsidR="009D7067">
        <w:rPr>
          <w:rFonts w:ascii="David" w:hAnsi="David" w:cs="David" w:hint="cs"/>
          <w:sz w:val="24"/>
          <w:szCs w:val="24"/>
          <w:rtl/>
        </w:rPr>
        <w:t>גידולים</w:t>
      </w:r>
      <w:r w:rsidRPr="00307A04">
        <w:rPr>
          <w:rFonts w:ascii="David" w:hAnsi="David" w:cs="David" w:hint="cs"/>
          <w:sz w:val="24"/>
          <w:szCs w:val="24"/>
          <w:rtl/>
        </w:rPr>
        <w:t xml:space="preserve"> ניכרים בפני עצמם</w:t>
      </w:r>
      <w:r w:rsidR="00307A04" w:rsidRPr="00307A04">
        <w:rPr>
          <w:rStyle w:val="a5"/>
          <w:rFonts w:ascii="David" w:hAnsi="David" w:cs="David"/>
          <w:sz w:val="24"/>
          <w:szCs w:val="24"/>
          <w:rtl/>
        </w:rPr>
        <w:footnoteReference w:id="21"/>
      </w:r>
      <w:r w:rsidR="00307A04" w:rsidRPr="00307A04">
        <w:rPr>
          <w:rFonts w:ascii="David" w:hAnsi="David" w:cs="David" w:hint="cs"/>
          <w:sz w:val="24"/>
          <w:szCs w:val="24"/>
          <w:rtl/>
        </w:rPr>
        <w:t>"</w:t>
      </w:r>
      <w:r w:rsidRPr="00307A04">
        <w:rPr>
          <w:rFonts w:ascii="David" w:hAnsi="David" w:cs="David" w:hint="cs"/>
          <w:sz w:val="24"/>
          <w:szCs w:val="24"/>
          <w:rtl/>
        </w:rPr>
        <w:t>.</w:t>
      </w:r>
    </w:p>
    <w:p w14:paraId="78CCADF7" w14:textId="616B3D3C" w:rsidR="00F55DB8" w:rsidRDefault="009C1253" w:rsidP="00FD19D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F55DB8">
        <w:rPr>
          <w:rFonts w:asciiTheme="majorBidi" w:hAnsiTheme="majorBidi" w:cstheme="majorBidi" w:hint="cs"/>
          <w:b/>
          <w:bCs/>
          <w:sz w:val="24"/>
          <w:szCs w:val="24"/>
          <w:rtl/>
        </w:rPr>
        <w:t>בצל שהשחיר</w:t>
      </w:r>
      <w:r w:rsidR="00F55DB8">
        <w:rPr>
          <w:rStyle w:val="a5"/>
          <w:rFonts w:asciiTheme="majorBidi" w:hAnsiTheme="majorBidi" w:cstheme="majorBidi"/>
          <w:sz w:val="24"/>
          <w:szCs w:val="24"/>
          <w:rtl/>
        </w:rPr>
        <w:footnoteReference w:id="22"/>
      </w:r>
    </w:p>
    <w:p w14:paraId="1CE5FB0D" w14:textId="234DD907" w:rsidR="00F55DB8" w:rsidRPr="0015227F" w:rsidRDefault="00F55DB8" w:rsidP="001522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ההלכה של רבי יוחנן, שליטרה מתוקנת שזרעה מתעשרת לפי כולה, שאל רב חסדא: היתר שבה לאן הלך. הוכיח רבי יוחנן </w:t>
      </w:r>
      <w:r w:rsidR="009C1253">
        <w:rPr>
          <w:rFonts w:asciiTheme="majorBidi" w:hAnsiTheme="majorBidi" w:cstheme="majorBidi" w:hint="cs"/>
          <w:sz w:val="24"/>
          <w:szCs w:val="24"/>
          <w:rtl/>
        </w:rPr>
        <w:t xml:space="preserve">שהדבר יתכן, </w:t>
      </w:r>
      <w:r>
        <w:rPr>
          <w:rFonts w:asciiTheme="majorBidi" w:hAnsiTheme="majorBidi" w:cstheme="majorBidi" w:hint="cs"/>
          <w:sz w:val="24"/>
          <w:szCs w:val="24"/>
          <w:rtl/>
        </w:rPr>
        <w:t>מבצלים של ששית שהשחירו, בגודלם לתוך שביעית שהכול אסור. רב חסדא מסביר שרק התוספת אסורה, ולא העיקר, ושכל מקור זה, הוא דברי רבן שמעון בן גמליאל הסובר כך</w:t>
      </w:r>
      <w:r w:rsidR="0015227F">
        <w:rPr>
          <w:rStyle w:val="a5"/>
          <w:rFonts w:asciiTheme="majorBidi" w:hAnsiTheme="majorBidi" w:cstheme="majorBidi"/>
          <w:sz w:val="24"/>
          <w:szCs w:val="24"/>
          <w:rtl/>
        </w:rPr>
        <w:footnoteReference w:id="23"/>
      </w:r>
      <w:r>
        <w:rPr>
          <w:rFonts w:asciiTheme="majorBidi" w:hAnsiTheme="majorBidi" w:cstheme="majorBidi" w:hint="cs"/>
          <w:sz w:val="24"/>
          <w:szCs w:val="24"/>
          <w:rtl/>
        </w:rPr>
        <w:t>. לכאורה אם כן יש ראיה לרב חסדא. מתרצים את שיטת רבי יוחנן, בהצעה שרשב"ג יודה בזורע ליטרה, שטרח ועשה מעשה אקטיבי לבטל איסור.</w:t>
      </w:r>
      <w:r w:rsidR="0015227F">
        <w:rPr>
          <w:rFonts w:asciiTheme="majorBidi" w:hAnsiTheme="majorBidi" w:cstheme="majorBidi" w:hint="cs"/>
          <w:sz w:val="24"/>
          <w:szCs w:val="24"/>
          <w:rtl/>
        </w:rPr>
        <w:t xml:space="preserve"> לסיכום: </w:t>
      </w:r>
      <w:r w:rsidR="0015227F" w:rsidRPr="0015227F">
        <w:rPr>
          <w:rFonts w:ascii="David" w:hAnsi="David" w:cs="David"/>
          <w:sz w:val="24"/>
          <w:szCs w:val="24"/>
          <w:rtl/>
        </w:rPr>
        <w:t>"סלקא שמעתא דרבה ורב חסדא הכי</w:t>
      </w:r>
      <w:r w:rsidR="009C1253">
        <w:rPr>
          <w:rFonts w:ascii="David" w:hAnsi="David" w:cs="David" w:hint="cs"/>
          <w:sz w:val="24"/>
          <w:szCs w:val="24"/>
          <w:rtl/>
        </w:rPr>
        <w:t>,</w:t>
      </w:r>
      <w:r w:rsidR="0015227F" w:rsidRPr="0015227F">
        <w:rPr>
          <w:rFonts w:ascii="David" w:hAnsi="David" w:cs="David"/>
          <w:sz w:val="24"/>
          <w:szCs w:val="24"/>
          <w:rtl/>
        </w:rPr>
        <w:t>. דלרב חסדא לא מבטלי גידולין לעיקר לגמרי, שיהיה מהיתר איסור או מאיסור היתר, ומכל מקום יכול להיות דלענין אכילה שפיר בטיל עיקר ברוב גידולין, וכהא דהמנכש. ורבה סבירא ליה</w:t>
      </w:r>
      <w:r w:rsidR="0015227F">
        <w:rPr>
          <w:rFonts w:ascii="David" w:hAnsi="David" w:cs="David" w:hint="cs"/>
          <w:sz w:val="24"/>
          <w:szCs w:val="24"/>
          <w:rtl/>
        </w:rPr>
        <w:t>,</w:t>
      </w:r>
      <w:r w:rsidR="0015227F" w:rsidRPr="0015227F">
        <w:rPr>
          <w:rFonts w:ascii="David" w:hAnsi="David" w:cs="David"/>
          <w:sz w:val="24"/>
          <w:szCs w:val="24"/>
          <w:rtl/>
        </w:rPr>
        <w:t xml:space="preserve"> דלגמרי בטל העיקר ומשתנה דרך גדילתו, ודוקא היכא דטריח</w:t>
      </w:r>
      <w:r w:rsidR="0015227F" w:rsidRPr="0015227F">
        <w:rPr>
          <w:rStyle w:val="a5"/>
          <w:rFonts w:ascii="David" w:hAnsi="David" w:cs="David"/>
          <w:sz w:val="24"/>
          <w:szCs w:val="24"/>
          <w:rtl/>
        </w:rPr>
        <w:footnoteReference w:id="24"/>
      </w:r>
      <w:r w:rsidR="0015227F">
        <w:rPr>
          <w:rFonts w:ascii="David" w:hAnsi="David" w:cs="David" w:hint="cs"/>
          <w:sz w:val="24"/>
          <w:szCs w:val="24"/>
          <w:rtl/>
        </w:rPr>
        <w:t>".</w:t>
      </w:r>
    </w:p>
    <w:p w14:paraId="71FAF3F5" w14:textId="2B6354CF" w:rsidR="00F55DB8" w:rsidRPr="00F74BC6" w:rsidRDefault="00F74BC6" w:rsidP="00F74BC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בהבנת משמעות ההשחרה כמה אפשרויות. </w:t>
      </w:r>
      <w:r>
        <w:rPr>
          <w:rFonts w:asciiTheme="majorBidi" w:hAnsiTheme="majorBidi" w:cs="Times New Roman" w:hint="cs"/>
          <w:sz w:val="24"/>
          <w:szCs w:val="24"/>
          <w:rtl/>
        </w:rPr>
        <w:t>1. סימן גדילה:</w:t>
      </w:r>
      <w:r>
        <w:rPr>
          <w:rFonts w:asciiTheme="majorBidi" w:hAnsiTheme="majorBidi" w:cstheme="majorBidi" w:hint="cs"/>
          <w:sz w:val="24"/>
          <w:szCs w:val="24"/>
          <w:rtl/>
        </w:rPr>
        <w:t xml:space="preserve"> </w:t>
      </w:r>
      <w:r w:rsidRPr="00F74BC6">
        <w:rPr>
          <w:rFonts w:ascii="David" w:hAnsi="David" w:cs="David"/>
          <w:sz w:val="24"/>
          <w:szCs w:val="24"/>
          <w:rtl/>
        </w:rPr>
        <w:t>"כשהבצלים גדולין עלין שלהן משחירין ונפשטין</w:t>
      </w:r>
      <w:r>
        <w:rPr>
          <w:rFonts w:ascii="David" w:hAnsi="David" w:cs="David" w:hint="cs"/>
          <w:sz w:val="24"/>
          <w:szCs w:val="24"/>
          <w:rtl/>
        </w:rPr>
        <w:t>.</w:t>
      </w:r>
      <w:r w:rsidRPr="00F74BC6">
        <w:rPr>
          <w:rFonts w:ascii="David" w:hAnsi="David" w:cs="David"/>
          <w:sz w:val="24"/>
          <w:szCs w:val="24"/>
          <w:rtl/>
        </w:rPr>
        <w:t xml:space="preserve"> הלכך אם השחירו </w:t>
      </w:r>
      <w:r w:rsidRPr="00F74BC6">
        <w:rPr>
          <w:rFonts w:ascii="David" w:hAnsi="David" w:cs="David"/>
          <w:b/>
          <w:bCs/>
          <w:sz w:val="24"/>
          <w:szCs w:val="24"/>
          <w:rtl/>
        </w:rPr>
        <w:t>בידוע שגדלו מעט</w:t>
      </w:r>
      <w:r w:rsidRPr="00F74BC6">
        <w:rPr>
          <w:rFonts w:ascii="David" w:hAnsi="David" w:cs="David"/>
          <w:sz w:val="24"/>
          <w:szCs w:val="24"/>
          <w:rtl/>
        </w:rPr>
        <w:t xml:space="preserve"> וגידולי איסור אוסרין את העיקר בתוספת כל שהוא</w:t>
      </w:r>
      <w:r w:rsidRPr="00F74BC6">
        <w:rPr>
          <w:rStyle w:val="a5"/>
          <w:rFonts w:ascii="David" w:hAnsi="David" w:cs="David"/>
          <w:sz w:val="24"/>
          <w:szCs w:val="24"/>
          <w:rtl/>
        </w:rPr>
        <w:footnoteReference w:id="25"/>
      </w:r>
      <w:r>
        <w:rPr>
          <w:rFonts w:asciiTheme="majorBidi" w:hAnsiTheme="majorBidi" w:cstheme="majorBidi" w:hint="cs"/>
          <w:sz w:val="24"/>
          <w:szCs w:val="24"/>
          <w:rtl/>
        </w:rPr>
        <w:t xml:space="preserve">". </w:t>
      </w:r>
      <w:r>
        <w:rPr>
          <w:rFonts w:asciiTheme="majorBidi" w:hAnsiTheme="majorBidi" w:cs="Times New Roman" w:hint="cs"/>
          <w:sz w:val="24"/>
          <w:szCs w:val="24"/>
          <w:rtl/>
        </w:rPr>
        <w:t>בדומה לכך כותב ה</w:t>
      </w:r>
      <w:r w:rsidRPr="00F74BC6">
        <w:rPr>
          <w:rFonts w:asciiTheme="majorBidi" w:hAnsiTheme="majorBidi" w:cs="Times New Roman"/>
          <w:sz w:val="24"/>
          <w:szCs w:val="24"/>
          <w:rtl/>
        </w:rPr>
        <w:t>ר"ש</w:t>
      </w:r>
      <w:r>
        <w:rPr>
          <w:rFonts w:asciiTheme="majorBidi" w:hAnsiTheme="majorBidi" w:cs="Times New Roman" w:hint="cs"/>
          <w:sz w:val="24"/>
          <w:szCs w:val="24"/>
          <w:rtl/>
        </w:rPr>
        <w:t xml:space="preserve">: </w:t>
      </w:r>
      <w:r w:rsidR="00725EF5">
        <w:rPr>
          <w:rFonts w:asciiTheme="majorBidi" w:hAnsiTheme="majorBidi" w:cs="Times New Roman" w:hint="cs"/>
          <w:sz w:val="24"/>
          <w:szCs w:val="24"/>
          <w:rtl/>
        </w:rPr>
        <w:t>"</w:t>
      </w:r>
      <w:r w:rsidRPr="00F74BC6">
        <w:rPr>
          <w:rFonts w:ascii="David" w:hAnsi="David" w:cs="David"/>
          <w:sz w:val="24"/>
          <w:szCs w:val="24"/>
          <w:rtl/>
        </w:rPr>
        <w:t>הוריקו העלים</w:t>
      </w:r>
      <w:r w:rsidR="00725EF5">
        <w:rPr>
          <w:rFonts w:ascii="David" w:hAnsi="David" w:cs="David" w:hint="cs"/>
          <w:sz w:val="24"/>
          <w:szCs w:val="24"/>
          <w:rtl/>
        </w:rPr>
        <w:t>-</w:t>
      </w:r>
      <w:r w:rsidRPr="00F74BC6">
        <w:rPr>
          <w:rFonts w:ascii="David" w:hAnsi="David" w:cs="David"/>
          <w:sz w:val="24"/>
          <w:szCs w:val="24"/>
          <w:rtl/>
        </w:rPr>
        <w:t xml:space="preserve"> צמחו ולא מארעא רבו</w:t>
      </w:r>
      <w:r w:rsidR="00725EF5">
        <w:rPr>
          <w:rStyle w:val="a5"/>
          <w:rFonts w:ascii="David" w:hAnsi="David" w:cs="David"/>
          <w:sz w:val="24"/>
          <w:szCs w:val="24"/>
          <w:rtl/>
        </w:rPr>
        <w:footnoteReference w:id="26"/>
      </w:r>
      <w:r>
        <w:rPr>
          <w:rFonts w:ascii="David" w:hAnsi="David" w:cs="David" w:hint="cs"/>
          <w:sz w:val="24"/>
          <w:szCs w:val="24"/>
          <w:rtl/>
        </w:rPr>
        <w:t>".</w:t>
      </w:r>
      <w:r w:rsidR="00725EF5">
        <w:rPr>
          <w:rFonts w:asciiTheme="majorBidi" w:hAnsiTheme="majorBidi" w:cstheme="majorBidi" w:hint="cs"/>
          <w:sz w:val="24"/>
          <w:szCs w:val="24"/>
          <w:rtl/>
        </w:rPr>
        <w:t xml:space="preserve"> נראה שגרסו בדבריו: </w:t>
      </w:r>
    </w:p>
    <w:p w14:paraId="17361510" w14:textId="77777777" w:rsidR="009C1253" w:rsidRDefault="00725EF5" w:rsidP="00725EF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'צמ</w:t>
      </w:r>
      <w:r w:rsidRPr="00725EF5">
        <w:rPr>
          <w:rFonts w:asciiTheme="majorBidi" w:hAnsiTheme="majorBidi" w:cstheme="majorBidi" w:hint="cs"/>
          <w:b/>
          <w:bCs/>
          <w:sz w:val="24"/>
          <w:szCs w:val="24"/>
          <w:rtl/>
        </w:rPr>
        <w:t>ק</w:t>
      </w:r>
      <w:r>
        <w:rPr>
          <w:rFonts w:asciiTheme="majorBidi" w:hAnsiTheme="majorBidi" w:cstheme="majorBidi" w:hint="cs"/>
          <w:sz w:val="24"/>
          <w:szCs w:val="24"/>
          <w:rtl/>
        </w:rPr>
        <w:t>ו', ואז אם לא גדלו ולא צמקו תהיה מחלוקת בינו לבין הרא"ש</w:t>
      </w:r>
      <w:r>
        <w:rPr>
          <w:rStyle w:val="a5"/>
          <w:rFonts w:asciiTheme="majorBidi" w:hAnsiTheme="majorBidi" w:cstheme="majorBidi"/>
          <w:sz w:val="24"/>
          <w:szCs w:val="24"/>
          <w:rtl/>
        </w:rPr>
        <w:footnoteReference w:id="27"/>
      </w:r>
      <w:r>
        <w:rPr>
          <w:rFonts w:asciiTheme="majorBidi" w:hAnsiTheme="majorBidi" w:cstheme="majorBidi" w:hint="cs"/>
          <w:sz w:val="24"/>
          <w:szCs w:val="24"/>
          <w:rtl/>
        </w:rPr>
        <w:t>.</w:t>
      </w:r>
    </w:p>
    <w:p w14:paraId="13750B79" w14:textId="77777777" w:rsidR="009C1253" w:rsidRDefault="00725EF5" w:rsidP="009C125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620D68">
        <w:rPr>
          <w:rFonts w:asciiTheme="majorBidi" w:hAnsiTheme="majorBidi" w:cstheme="majorBidi" w:hint="cs"/>
          <w:sz w:val="24"/>
          <w:szCs w:val="24"/>
          <w:rtl/>
        </w:rPr>
        <w:t>2.</w:t>
      </w:r>
      <w:r>
        <w:rPr>
          <w:rFonts w:asciiTheme="majorBidi" w:hAnsiTheme="majorBidi" w:cs="Times New Roman" w:hint="cs"/>
          <w:sz w:val="24"/>
          <w:szCs w:val="24"/>
          <w:rtl/>
        </w:rPr>
        <w:t>ה</w:t>
      </w:r>
      <w:r w:rsidRPr="00725EF5">
        <w:rPr>
          <w:rFonts w:asciiTheme="majorBidi" w:hAnsiTheme="majorBidi" w:cs="Times New Roman"/>
          <w:sz w:val="24"/>
          <w:szCs w:val="24"/>
          <w:rtl/>
        </w:rPr>
        <w:t xml:space="preserve">תוספות </w:t>
      </w:r>
      <w:r>
        <w:rPr>
          <w:rFonts w:asciiTheme="majorBidi" w:hAnsiTheme="majorBidi" w:cs="Times New Roman" w:hint="cs"/>
          <w:sz w:val="24"/>
          <w:szCs w:val="24"/>
          <w:rtl/>
        </w:rPr>
        <w:t>ביארו:</w:t>
      </w:r>
      <w:r w:rsidR="009C1253">
        <w:rPr>
          <w:rFonts w:asciiTheme="majorBidi" w:hAnsiTheme="majorBidi" w:cstheme="majorBidi" w:hint="cs"/>
          <w:sz w:val="24"/>
          <w:szCs w:val="24"/>
          <w:rtl/>
        </w:rPr>
        <w:t xml:space="preserve"> </w:t>
      </w:r>
      <w:r>
        <w:rPr>
          <w:rFonts w:ascii="David" w:hAnsi="David" w:cs="David" w:hint="cs"/>
          <w:sz w:val="24"/>
          <w:szCs w:val="24"/>
          <w:rtl/>
        </w:rPr>
        <w:t>"</w:t>
      </w:r>
      <w:r w:rsidRPr="00725EF5">
        <w:rPr>
          <w:rFonts w:ascii="David" w:hAnsi="David" w:cs="David"/>
          <w:sz w:val="24"/>
          <w:szCs w:val="24"/>
          <w:rtl/>
        </w:rPr>
        <w:t xml:space="preserve">אם עלין שלהם שחורין - דדרכם להשחיר כשיורדין עליהם גשמים. אסורין - דבידוע שגדלו </w:t>
      </w:r>
      <w:r w:rsidRPr="00725EF5">
        <w:rPr>
          <w:rFonts w:ascii="David" w:hAnsi="David" w:cs="David"/>
          <w:b/>
          <w:bCs/>
          <w:sz w:val="24"/>
          <w:szCs w:val="24"/>
          <w:rtl/>
        </w:rPr>
        <w:t xml:space="preserve">רובם </w:t>
      </w:r>
      <w:r w:rsidRPr="00725EF5">
        <w:rPr>
          <w:rFonts w:ascii="David" w:hAnsi="David" w:cs="David"/>
          <w:sz w:val="24"/>
          <w:szCs w:val="24"/>
          <w:rtl/>
        </w:rPr>
        <w:t>בשביעית</w:t>
      </w:r>
      <w:r>
        <w:rPr>
          <w:rFonts w:ascii="David" w:hAnsi="David" w:cs="David" w:hint="cs"/>
          <w:sz w:val="24"/>
          <w:szCs w:val="24"/>
          <w:rtl/>
        </w:rPr>
        <w:t>"</w:t>
      </w:r>
      <w:r w:rsidRPr="00725EF5">
        <w:rPr>
          <w:rFonts w:ascii="David" w:hAnsi="David" w:cs="David"/>
          <w:sz w:val="24"/>
          <w:szCs w:val="24"/>
          <w:rtl/>
        </w:rPr>
        <w:t>.</w:t>
      </w:r>
      <w:r>
        <w:rPr>
          <w:rFonts w:ascii="David" w:hAnsi="David" w:cs="David" w:hint="cs"/>
          <w:sz w:val="24"/>
          <w:szCs w:val="24"/>
          <w:rtl/>
        </w:rPr>
        <w:t xml:space="preserve"> "מדבריהם יוצא שגידול מעט אינו אוסר את הבצלים, בעוד שלפי פירושי הרא"ש והר"ש  רק אם לא גדלו כלל בשביעית הרי הם מותרים</w:t>
      </w:r>
      <w:r>
        <w:rPr>
          <w:rStyle w:val="a5"/>
          <w:rFonts w:ascii="David" w:hAnsi="David" w:cs="David"/>
          <w:sz w:val="24"/>
          <w:szCs w:val="24"/>
          <w:rtl/>
        </w:rPr>
        <w:footnoteReference w:id="28"/>
      </w:r>
      <w:r>
        <w:rPr>
          <w:rFonts w:ascii="David" w:hAnsi="David" w:cs="David" w:hint="cs"/>
          <w:sz w:val="24"/>
          <w:szCs w:val="24"/>
          <w:rtl/>
        </w:rPr>
        <w:t>".</w:t>
      </w:r>
      <w:r w:rsidR="00620D68">
        <w:rPr>
          <w:rFonts w:ascii="David" w:hAnsi="David" w:cs="David" w:hint="cs"/>
          <w:sz w:val="24"/>
          <w:szCs w:val="24"/>
          <w:rtl/>
        </w:rPr>
        <w:t xml:space="preserve"> </w:t>
      </w:r>
      <w:r w:rsidR="00620D68" w:rsidRPr="00620D68">
        <w:rPr>
          <w:rFonts w:asciiTheme="majorBidi" w:hAnsiTheme="majorBidi" w:cstheme="majorBidi"/>
          <w:sz w:val="24"/>
          <w:szCs w:val="24"/>
          <w:rtl/>
        </w:rPr>
        <w:t>3</w:t>
      </w:r>
    </w:p>
    <w:p w14:paraId="0BD0952E" w14:textId="0C45E658" w:rsidR="00F74BC6" w:rsidRPr="009C1253" w:rsidRDefault="00620D68" w:rsidP="009C1253">
      <w:pPr>
        <w:spacing w:after="0" w:line="360" w:lineRule="auto"/>
        <w:rPr>
          <w:rFonts w:asciiTheme="majorBidi" w:hAnsiTheme="majorBidi" w:cstheme="majorBidi"/>
          <w:sz w:val="24"/>
          <w:szCs w:val="24"/>
          <w:rtl/>
        </w:rPr>
      </w:pPr>
      <w:r w:rsidRPr="00620D68">
        <w:rPr>
          <w:rFonts w:asciiTheme="majorBidi" w:hAnsiTheme="majorBidi" w:cstheme="majorBidi"/>
          <w:sz w:val="24"/>
          <w:szCs w:val="24"/>
          <w:rtl/>
        </w:rPr>
        <w:t>. לדעת הר"ן</w:t>
      </w:r>
      <w:r>
        <w:rPr>
          <w:rStyle w:val="a5"/>
          <w:rFonts w:asciiTheme="majorBidi" w:hAnsiTheme="majorBidi" w:cstheme="majorBidi"/>
          <w:sz w:val="24"/>
          <w:szCs w:val="24"/>
          <w:rtl/>
        </w:rPr>
        <w:footnoteReference w:id="29"/>
      </w:r>
      <w:r w:rsidRPr="00620D68">
        <w:rPr>
          <w:rFonts w:asciiTheme="majorBidi" w:hAnsiTheme="majorBidi" w:cstheme="majorBidi"/>
          <w:sz w:val="24"/>
          <w:szCs w:val="24"/>
          <w:rtl/>
        </w:rPr>
        <w:t xml:space="preserve">  </w:t>
      </w:r>
      <w:r>
        <w:rPr>
          <w:rFonts w:asciiTheme="majorBidi" w:hAnsiTheme="majorBidi" w:cstheme="majorBidi" w:hint="cs"/>
          <w:sz w:val="24"/>
          <w:szCs w:val="24"/>
          <w:rtl/>
        </w:rPr>
        <w:t>בכל מקרה גדלו הבצלים, ההבדל הוא במקור הגדילה:</w:t>
      </w:r>
      <w:r w:rsidRPr="00620D68">
        <w:rPr>
          <w:rFonts w:ascii="David" w:hAnsi="David" w:cs="David"/>
          <w:sz w:val="24"/>
          <w:szCs w:val="24"/>
          <w:rtl/>
        </w:rPr>
        <w:t xml:space="preserve"> </w:t>
      </w:r>
      <w:r>
        <w:rPr>
          <w:rFonts w:ascii="David" w:hAnsi="David" w:cs="David" w:hint="cs"/>
          <w:sz w:val="24"/>
          <w:szCs w:val="24"/>
          <w:rtl/>
        </w:rPr>
        <w:t>"</w:t>
      </w:r>
      <w:r w:rsidRPr="00620D68">
        <w:rPr>
          <w:rFonts w:ascii="David" w:hAnsi="David" w:cs="David"/>
          <w:sz w:val="24"/>
          <w:szCs w:val="24"/>
          <w:rtl/>
        </w:rPr>
        <w:t>נוטים לשחרות שזה מוכיח שגדולן יפה ומקרקע שביעית נתגדלו</w:t>
      </w:r>
      <w:r w:rsidR="009C1253">
        <w:rPr>
          <w:rFonts w:ascii="David" w:hAnsi="David" w:cs="David" w:hint="cs"/>
          <w:sz w:val="24"/>
          <w:szCs w:val="24"/>
          <w:rtl/>
        </w:rPr>
        <w:t>,</w:t>
      </w:r>
      <w:r w:rsidRPr="00620D68">
        <w:rPr>
          <w:rFonts w:ascii="David" w:hAnsi="David" w:cs="David"/>
          <w:sz w:val="24"/>
          <w:szCs w:val="24"/>
          <w:rtl/>
        </w:rPr>
        <w:t xml:space="preserve"> ולפיכך אסורין.</w:t>
      </w:r>
      <w:r>
        <w:rPr>
          <w:rFonts w:ascii="David" w:hAnsi="David" w:cs="David" w:hint="cs"/>
          <w:sz w:val="24"/>
          <w:szCs w:val="24"/>
          <w:rtl/>
        </w:rPr>
        <w:t xml:space="preserve"> </w:t>
      </w:r>
      <w:r w:rsidRPr="00620D68">
        <w:rPr>
          <w:rFonts w:ascii="David" w:hAnsi="David" w:cs="David"/>
          <w:sz w:val="24"/>
          <w:szCs w:val="24"/>
          <w:rtl/>
        </w:rPr>
        <w:t>הוריקו מותרין - שכיון שהם ירוקים לאו מחמת יניקת הקרקע נתגדלו אלא מחמת הבצל עצמו</w:t>
      </w:r>
      <w:r>
        <w:rPr>
          <w:rFonts w:ascii="David" w:hAnsi="David" w:cs="David" w:hint="cs"/>
          <w:sz w:val="24"/>
          <w:szCs w:val="24"/>
          <w:rtl/>
        </w:rPr>
        <w:t>"</w:t>
      </w:r>
      <w:r w:rsidRPr="00620D68">
        <w:rPr>
          <w:rFonts w:ascii="David" w:hAnsi="David" w:cs="David"/>
          <w:sz w:val="24"/>
          <w:szCs w:val="24"/>
          <w:rtl/>
        </w:rPr>
        <w:t>.</w:t>
      </w:r>
      <w:r>
        <w:rPr>
          <w:rFonts w:ascii="David" w:hAnsi="David" w:cs="David" w:hint="cs"/>
          <w:sz w:val="24"/>
          <w:szCs w:val="24"/>
          <w:rtl/>
        </w:rPr>
        <w:t xml:space="preserve"> </w:t>
      </w:r>
      <w:r w:rsidRPr="00620D68">
        <w:rPr>
          <w:rFonts w:asciiTheme="majorBidi" w:hAnsiTheme="majorBidi" w:cstheme="majorBidi"/>
          <w:sz w:val="24"/>
          <w:szCs w:val="24"/>
          <w:rtl/>
        </w:rPr>
        <w:t>יתכן שזו גם כוונת הרמב"ם שפסק:</w:t>
      </w:r>
      <w:r>
        <w:rPr>
          <w:rFonts w:ascii="David" w:hAnsi="David" w:cs="David" w:hint="cs"/>
          <w:sz w:val="24"/>
          <w:szCs w:val="24"/>
          <w:rtl/>
        </w:rPr>
        <w:t xml:space="preserve"> "אם השחירו הרי אלו </w:t>
      </w:r>
      <w:r>
        <w:rPr>
          <w:rFonts w:ascii="David" w:hAnsi="David" w:cs="David" w:hint="cs"/>
          <w:b/>
          <w:bCs/>
          <w:sz w:val="24"/>
          <w:szCs w:val="24"/>
          <w:rtl/>
        </w:rPr>
        <w:t>כנטועין בארץ</w:t>
      </w:r>
      <w:r>
        <w:rPr>
          <w:rStyle w:val="a5"/>
          <w:rFonts w:ascii="David" w:hAnsi="David" w:cs="David"/>
          <w:sz w:val="24"/>
          <w:szCs w:val="24"/>
          <w:rtl/>
        </w:rPr>
        <w:footnoteReference w:id="30"/>
      </w:r>
      <w:r w:rsidRPr="00620D68">
        <w:rPr>
          <w:rFonts w:ascii="David" w:hAnsi="David" w:cs="David" w:hint="cs"/>
          <w:sz w:val="24"/>
          <w:szCs w:val="24"/>
          <w:rtl/>
        </w:rPr>
        <w:t>".</w:t>
      </w:r>
      <w:r w:rsidR="00EB6570">
        <w:rPr>
          <w:rFonts w:ascii="David" w:hAnsi="David" w:cs="David" w:hint="cs"/>
          <w:b/>
          <w:bCs/>
          <w:sz w:val="24"/>
          <w:szCs w:val="24"/>
          <w:rtl/>
        </w:rPr>
        <w:t xml:space="preserve"> </w:t>
      </w:r>
      <w:r w:rsidR="00EB6570" w:rsidRPr="00EB6570">
        <w:rPr>
          <w:rFonts w:ascii="David" w:hAnsi="David" w:cs="David" w:hint="cs"/>
          <w:sz w:val="24"/>
          <w:szCs w:val="24"/>
          <w:rtl/>
        </w:rPr>
        <w:t>"מהר"י קורקוס</w:t>
      </w:r>
      <w:r w:rsidR="00EB6570">
        <w:rPr>
          <w:rFonts w:ascii="David" w:hAnsi="David" w:cs="David" w:hint="cs"/>
          <w:b/>
          <w:bCs/>
          <w:sz w:val="24"/>
          <w:szCs w:val="24"/>
          <w:rtl/>
        </w:rPr>
        <w:t xml:space="preserve"> </w:t>
      </w:r>
      <w:r w:rsidR="00EB6570" w:rsidRPr="00EB6570">
        <w:rPr>
          <w:rFonts w:ascii="David" w:hAnsi="David" w:cs="David" w:hint="cs"/>
          <w:sz w:val="24"/>
          <w:szCs w:val="24"/>
          <w:rtl/>
        </w:rPr>
        <w:t xml:space="preserve">כותב שלדעת הרמב"ם והר"ן מדובר בבצלים </w:t>
      </w:r>
      <w:r w:rsidR="00EB6570" w:rsidRPr="00EB6570">
        <w:rPr>
          <w:rFonts w:ascii="David" w:hAnsi="David" w:cs="David" w:hint="cs"/>
          <w:sz w:val="24"/>
          <w:szCs w:val="24"/>
          <w:rtl/>
        </w:rPr>
        <w:lastRenderedPageBreak/>
        <w:t xml:space="preserve">של ששית שעקרם מן </w:t>
      </w:r>
      <w:r w:rsidR="00EB6570" w:rsidRPr="007A3C31">
        <w:rPr>
          <w:rFonts w:ascii="David" w:hAnsi="David" w:cs="David" w:hint="cs"/>
          <w:sz w:val="24"/>
          <w:szCs w:val="24"/>
          <w:rtl/>
        </w:rPr>
        <w:t>הקרקע וצמחו מאליהם מחמת הגשמים</w:t>
      </w:r>
      <w:r w:rsidR="00EB6570" w:rsidRPr="007A3C31">
        <w:rPr>
          <w:rStyle w:val="a5"/>
          <w:rFonts w:ascii="David" w:hAnsi="David" w:cs="David"/>
          <w:sz w:val="24"/>
          <w:szCs w:val="24"/>
          <w:rtl/>
        </w:rPr>
        <w:footnoteReference w:id="31"/>
      </w:r>
      <w:r w:rsidR="00EB6570" w:rsidRPr="007A3C31">
        <w:rPr>
          <w:rFonts w:ascii="David" w:hAnsi="David" w:cs="David" w:hint="cs"/>
          <w:sz w:val="24"/>
          <w:szCs w:val="24"/>
          <w:rtl/>
        </w:rPr>
        <w:t>, אבל מלשון הרא"ש והר"ש הוא מבין שהם מפרשים שמדובר על בצלים שנשארו בקרקע והמשיכו לגדול בשביעית</w:t>
      </w:r>
      <w:r w:rsidR="007A3C31">
        <w:rPr>
          <w:rStyle w:val="a5"/>
          <w:rFonts w:ascii="David" w:hAnsi="David" w:cs="David"/>
          <w:sz w:val="24"/>
          <w:szCs w:val="24"/>
          <w:rtl/>
        </w:rPr>
        <w:footnoteReference w:id="32"/>
      </w:r>
      <w:r w:rsidR="007A3C31" w:rsidRPr="007A3C31">
        <w:rPr>
          <w:rFonts w:ascii="David" w:hAnsi="David" w:cs="David" w:hint="cs"/>
          <w:sz w:val="24"/>
          <w:szCs w:val="24"/>
          <w:rtl/>
        </w:rPr>
        <w:t>".</w:t>
      </w:r>
    </w:p>
    <w:p w14:paraId="199AF68F" w14:textId="77777777" w:rsidR="006A436A" w:rsidRPr="006A436A" w:rsidRDefault="006A436A" w:rsidP="006A436A">
      <w:pPr>
        <w:spacing w:after="0" w:line="360" w:lineRule="auto"/>
        <w:rPr>
          <w:rFonts w:asciiTheme="majorBidi" w:hAnsiTheme="majorBidi" w:cstheme="majorBidi"/>
          <w:sz w:val="24"/>
          <w:szCs w:val="24"/>
          <w:rtl/>
        </w:rPr>
      </w:pPr>
      <w:r w:rsidRPr="007A3C31">
        <w:rPr>
          <w:rFonts w:asciiTheme="majorBidi" w:hAnsiTheme="majorBidi" w:cstheme="majorBidi"/>
          <w:sz w:val="24"/>
          <w:szCs w:val="24"/>
          <w:rtl/>
        </w:rPr>
        <w:t>לכאורה מסקנת הסוגיה היא, שרבי יוחנן מודה שבבצל יש מותר ואסור, כיוון שלא טרח.</w:t>
      </w:r>
      <w:r>
        <w:rPr>
          <w:rFonts w:asciiTheme="majorBidi" w:hAnsiTheme="majorBidi" w:cstheme="majorBidi" w:hint="cs"/>
          <w:sz w:val="24"/>
          <w:szCs w:val="24"/>
          <w:rtl/>
        </w:rPr>
        <w:t xml:space="preserve"> כך פוסק הרמב"ם: </w:t>
      </w:r>
      <w:r w:rsidRPr="007A3C31">
        <w:rPr>
          <w:rFonts w:ascii="David" w:hAnsi="David" w:cs="David"/>
          <w:sz w:val="24"/>
          <w:szCs w:val="24"/>
          <w:rtl/>
        </w:rPr>
        <w:t>"השחירו הרי הן כנטועין בארץ ואותן העלין אסורין משום ספיחין, ובין כך ובין כך הבצלים עצמן בהיתרן עומדין</w:t>
      </w:r>
      <w:r w:rsidRPr="007A3C31">
        <w:rPr>
          <w:rStyle w:val="a5"/>
          <w:rFonts w:ascii="David" w:hAnsi="David" w:cs="David"/>
          <w:sz w:val="24"/>
          <w:szCs w:val="24"/>
          <w:rtl/>
        </w:rPr>
        <w:footnoteReference w:id="33"/>
      </w:r>
      <w:r w:rsidRPr="007A3C31">
        <w:rPr>
          <w:rFonts w:ascii="David" w:hAnsi="David" w:cs="David"/>
          <w:sz w:val="24"/>
          <w:szCs w:val="24"/>
          <w:rtl/>
        </w:rPr>
        <w:t>".</w:t>
      </w:r>
      <w:r>
        <w:rPr>
          <w:rFonts w:asciiTheme="majorBidi" w:hAnsiTheme="majorBidi" w:cstheme="majorBidi" w:hint="cs"/>
          <w:sz w:val="24"/>
          <w:szCs w:val="24"/>
          <w:rtl/>
        </w:rPr>
        <w:t xml:space="preserve"> אולם הרשב"א כתב:</w:t>
      </w:r>
    </w:p>
    <w:p w14:paraId="1667725C" w14:textId="3A6E7BE3" w:rsidR="006A436A" w:rsidRPr="005B63C5" w:rsidRDefault="006A436A" w:rsidP="005B63C5">
      <w:pPr>
        <w:spacing w:after="0" w:line="360" w:lineRule="auto"/>
        <w:rPr>
          <w:rFonts w:asciiTheme="majorBidi" w:hAnsiTheme="majorBidi" w:cstheme="majorBidi"/>
          <w:sz w:val="24"/>
          <w:szCs w:val="24"/>
          <w:rtl/>
        </w:rPr>
      </w:pPr>
      <w:r w:rsidRPr="006A436A">
        <w:rPr>
          <w:rFonts w:ascii="David" w:hAnsi="David" w:cs="David"/>
          <w:sz w:val="24"/>
          <w:szCs w:val="24"/>
          <w:rtl/>
        </w:rPr>
        <w:t xml:space="preserve">"אם היו העלים שלהם שחורין ניכר מזה שמן הקרקע ינקו וגדולי איסור הן שגדלו בשביעית והרי הן אסורין. </w:t>
      </w:r>
      <w:r w:rsidRPr="006A436A">
        <w:rPr>
          <w:rFonts w:ascii="David" w:hAnsi="David" w:cs="David"/>
          <w:b/>
          <w:bCs/>
          <w:sz w:val="24"/>
          <w:szCs w:val="24"/>
          <w:rtl/>
        </w:rPr>
        <w:t>ואף הבצל עצמו אסור</w:t>
      </w:r>
      <w:r>
        <w:rPr>
          <w:rFonts w:ascii="David" w:hAnsi="David" w:cs="David" w:hint="cs"/>
          <w:sz w:val="24"/>
          <w:szCs w:val="24"/>
          <w:rtl/>
        </w:rPr>
        <w:t>,</w:t>
      </w:r>
      <w:r w:rsidRPr="006A436A">
        <w:rPr>
          <w:rFonts w:ascii="David" w:hAnsi="David" w:cs="David"/>
          <w:sz w:val="24"/>
          <w:szCs w:val="24"/>
          <w:rtl/>
        </w:rPr>
        <w:t xml:space="preserve"> שגדולי איסור מעלין את ההיתר. והכי איתא בהדיא בירושלמי דגרסינן התם בצל שעקרו ושתלו מכיון שהשחיר מתעשר לפי כולו</w:t>
      </w:r>
      <w:r w:rsidRPr="006A436A">
        <w:rPr>
          <w:rStyle w:val="a5"/>
          <w:rFonts w:ascii="David" w:hAnsi="David" w:cs="David"/>
          <w:sz w:val="24"/>
          <w:szCs w:val="24"/>
          <w:rtl/>
        </w:rPr>
        <w:footnoteReference w:id="34"/>
      </w:r>
      <w:r w:rsidRPr="006A436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אולי דעתו כרא"ש</w:t>
      </w:r>
      <w:r>
        <w:rPr>
          <w:rStyle w:val="a5"/>
          <w:rFonts w:asciiTheme="majorBidi" w:hAnsiTheme="majorBidi" w:cstheme="majorBidi"/>
          <w:sz w:val="24"/>
          <w:szCs w:val="24"/>
          <w:rtl/>
        </w:rPr>
        <w:footnoteReference w:id="35"/>
      </w:r>
      <w:r>
        <w:rPr>
          <w:rFonts w:asciiTheme="majorBidi" w:hAnsiTheme="majorBidi" w:cstheme="majorBidi" w:hint="cs"/>
          <w:sz w:val="24"/>
          <w:szCs w:val="24"/>
          <w:rtl/>
        </w:rPr>
        <w:t>, ש</w:t>
      </w:r>
      <w:r w:rsidR="009968B0">
        <w:rPr>
          <w:rFonts w:asciiTheme="majorBidi" w:hAnsiTheme="majorBidi" w:cstheme="majorBidi" w:hint="cs"/>
          <w:sz w:val="24"/>
          <w:szCs w:val="24"/>
          <w:rtl/>
        </w:rPr>
        <w:t>האמירה 'כרשב"ג' היא תירוץ ראשון לרבי יוחנן, ולדעתו הלכה כחכמים החולקים על כך.</w:t>
      </w:r>
      <w:r w:rsidR="005B63C5">
        <w:rPr>
          <w:rFonts w:asciiTheme="majorBidi" w:hAnsiTheme="majorBidi" w:cstheme="majorBidi"/>
          <w:sz w:val="24"/>
          <w:szCs w:val="24"/>
        </w:rPr>
        <w:t xml:space="preserve">     </w:t>
      </w:r>
      <w:r w:rsidR="005B63C5">
        <w:rPr>
          <w:rFonts w:asciiTheme="majorBidi" w:hAnsiTheme="majorBidi" w:cstheme="majorBidi" w:hint="cs"/>
          <w:sz w:val="24"/>
          <w:szCs w:val="24"/>
          <w:rtl/>
        </w:rPr>
        <w:t xml:space="preserve">אכן הרא"ש פירש: </w:t>
      </w:r>
      <w:r w:rsidR="005B63C5" w:rsidRPr="005B63C5">
        <w:rPr>
          <w:rFonts w:ascii="David" w:hAnsi="David" w:cs="David"/>
          <w:sz w:val="24"/>
          <w:szCs w:val="24"/>
          <w:rtl/>
        </w:rPr>
        <w:t xml:space="preserve">"אתו גדולי שביעית </w:t>
      </w:r>
      <w:r w:rsidR="005B63C5" w:rsidRPr="005B63C5">
        <w:rPr>
          <w:rFonts w:ascii="David" w:hAnsi="David" w:cs="David"/>
          <w:b/>
          <w:bCs/>
          <w:sz w:val="24"/>
          <w:szCs w:val="24"/>
          <w:rtl/>
        </w:rPr>
        <w:t>ומבטלין העיקר</w:t>
      </w:r>
      <w:r w:rsidR="005B63C5" w:rsidRPr="005B63C5">
        <w:rPr>
          <w:rFonts w:ascii="David" w:hAnsi="David" w:cs="David"/>
          <w:sz w:val="24"/>
          <w:szCs w:val="24"/>
          <w:rtl/>
        </w:rPr>
        <w:t xml:space="preserve"> אף על פי שהוא מרובה</w:t>
      </w:r>
      <w:r w:rsidR="005B63C5" w:rsidRPr="005B63C5">
        <w:rPr>
          <w:rStyle w:val="a5"/>
          <w:rFonts w:ascii="David" w:hAnsi="David" w:cs="David"/>
          <w:sz w:val="24"/>
          <w:szCs w:val="24"/>
          <w:rtl/>
        </w:rPr>
        <w:footnoteReference w:id="36"/>
      </w:r>
      <w:r w:rsidR="005B63C5" w:rsidRPr="005B63C5">
        <w:rPr>
          <w:rFonts w:ascii="David" w:hAnsi="David" w:cs="David"/>
          <w:sz w:val="24"/>
          <w:szCs w:val="24"/>
          <w:rtl/>
        </w:rPr>
        <w:t>".</w:t>
      </w:r>
    </w:p>
    <w:p w14:paraId="5EC42CFA" w14:textId="013CFA3C" w:rsidR="001D4D88" w:rsidRDefault="009C1253" w:rsidP="00FD19D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1D4D88" w:rsidRPr="001D4D88">
        <w:rPr>
          <w:rFonts w:asciiTheme="majorBidi" w:hAnsiTheme="majorBidi" w:cstheme="majorBidi" w:hint="cs"/>
          <w:b/>
          <w:bCs/>
          <w:sz w:val="24"/>
          <w:szCs w:val="24"/>
          <w:rtl/>
        </w:rPr>
        <w:t>היתר המ</w:t>
      </w:r>
      <w:r w:rsidR="00DA703E">
        <w:rPr>
          <w:rFonts w:asciiTheme="majorBidi" w:hAnsiTheme="majorBidi" w:cstheme="majorBidi" w:hint="cs"/>
          <w:b/>
          <w:bCs/>
          <w:sz w:val="24"/>
          <w:szCs w:val="24"/>
          <w:rtl/>
        </w:rPr>
        <w:t>ת</w:t>
      </w:r>
      <w:r w:rsidR="001D4D88" w:rsidRPr="001D4D88">
        <w:rPr>
          <w:rFonts w:asciiTheme="majorBidi" w:hAnsiTheme="majorBidi" w:cstheme="majorBidi" w:hint="cs"/>
          <w:b/>
          <w:bCs/>
          <w:sz w:val="24"/>
          <w:szCs w:val="24"/>
          <w:rtl/>
        </w:rPr>
        <w:t>בטל איסור</w:t>
      </w:r>
    </w:p>
    <w:p w14:paraId="7710F022" w14:textId="7F369988" w:rsidR="00DA703E" w:rsidRPr="002650EF" w:rsidRDefault="00DA703E" w:rsidP="00DA70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הרב הלפרין נשאל: </w:t>
      </w:r>
      <w:r>
        <w:rPr>
          <w:rFonts w:asciiTheme="majorBidi" w:hAnsiTheme="majorBidi" w:cs="Times New Roman" w:hint="cs"/>
          <w:sz w:val="24"/>
          <w:szCs w:val="24"/>
          <w:rtl/>
        </w:rPr>
        <w:t xml:space="preserve"> </w:t>
      </w:r>
      <w:r w:rsidRPr="002650EF">
        <w:rPr>
          <w:rFonts w:ascii="David" w:hAnsi="David" w:cs="David"/>
          <w:sz w:val="24"/>
          <w:szCs w:val="24"/>
          <w:rtl/>
        </w:rPr>
        <w:t>על דבר שנתערבו חוטין שלא נטוו לשם ציצית בחוטין שנטוו לשם מצות ציצית אם מותר להטילם בבגד ד' כנפות או לא</w:t>
      </w:r>
      <w:r w:rsidR="004474D5">
        <w:rPr>
          <w:rStyle w:val="a5"/>
          <w:rFonts w:ascii="David" w:hAnsi="David" w:cs="David"/>
          <w:sz w:val="24"/>
          <w:szCs w:val="24"/>
          <w:rtl/>
        </w:rPr>
        <w:footnoteReference w:id="37"/>
      </w:r>
      <w:r w:rsidRPr="002650EF">
        <w:rPr>
          <w:rFonts w:ascii="David" w:hAnsi="David" w:cs="David"/>
          <w:sz w:val="24"/>
          <w:szCs w:val="24"/>
          <w:rtl/>
        </w:rPr>
        <w:t xml:space="preserve">. </w:t>
      </w:r>
    </w:p>
    <w:p w14:paraId="5FD9385E" w14:textId="2EB829E5" w:rsidR="00DA703E" w:rsidRPr="00180257" w:rsidRDefault="00DA703E" w:rsidP="00DA703E">
      <w:pPr>
        <w:spacing w:after="0" w:line="360" w:lineRule="auto"/>
        <w:rPr>
          <w:rFonts w:asciiTheme="majorBidi" w:hAnsiTheme="majorBidi" w:cstheme="majorBidi"/>
          <w:sz w:val="24"/>
          <w:szCs w:val="24"/>
          <w:rtl/>
        </w:rPr>
      </w:pPr>
      <w:r w:rsidRPr="002650EF">
        <w:rPr>
          <w:rFonts w:ascii="David" w:hAnsi="David" w:cs="David"/>
          <w:sz w:val="24"/>
          <w:szCs w:val="24"/>
          <w:rtl/>
        </w:rPr>
        <w:t>תשובה</w:t>
      </w:r>
      <w:r w:rsidR="004474D5">
        <w:rPr>
          <w:rFonts w:ascii="David" w:hAnsi="David" w:cs="David" w:hint="cs"/>
          <w:sz w:val="24"/>
          <w:szCs w:val="24"/>
          <w:rtl/>
        </w:rPr>
        <w:t>:</w:t>
      </w:r>
      <w:r w:rsidRPr="002650EF">
        <w:rPr>
          <w:rFonts w:ascii="David" w:hAnsi="David" w:cs="David"/>
          <w:sz w:val="24"/>
          <w:szCs w:val="24"/>
          <w:rtl/>
        </w:rPr>
        <w:t xml:space="preserve"> לכאורה יש לדון בזה דין ביטול. </w:t>
      </w:r>
      <w:r w:rsidRPr="002650EF">
        <w:rPr>
          <w:rFonts w:ascii="David" w:hAnsi="David" w:cs="David"/>
          <w:b/>
          <w:bCs/>
          <w:sz w:val="24"/>
          <w:szCs w:val="24"/>
          <w:rtl/>
        </w:rPr>
        <w:t>דמה"ת חד בתרי בטל וכשרים</w:t>
      </w:r>
      <w:r w:rsidRPr="002650EF">
        <w:rPr>
          <w:rFonts w:ascii="David" w:hAnsi="David" w:cs="David"/>
          <w:sz w:val="24"/>
          <w:szCs w:val="24"/>
          <w:rtl/>
        </w:rPr>
        <w:t xml:space="preserve"> כל החוטים למצות ציצית. מיהו במק"א נסתפקנו טובא בזה אם יש לדון בזה דין ביטול. והערנו מקום ספק </w:t>
      </w:r>
      <w:r w:rsidRPr="002650EF">
        <w:rPr>
          <w:rFonts w:ascii="David" w:hAnsi="David" w:cs="David"/>
          <w:b/>
          <w:bCs/>
          <w:sz w:val="24"/>
          <w:szCs w:val="24"/>
          <w:rtl/>
        </w:rPr>
        <w:t>דאפשר לומר דלא מהני ביטול אלא בדבר שאנו דנין עליו שיש בו איסור או פסול</w:t>
      </w:r>
      <w:r w:rsidRPr="002650EF">
        <w:rPr>
          <w:rFonts w:ascii="David" w:hAnsi="David" w:cs="David"/>
          <w:sz w:val="24"/>
          <w:szCs w:val="24"/>
          <w:rtl/>
        </w:rPr>
        <w:t xml:space="preserve"> בזה אמרה התורה שאם נתערב ברוב נסתלק פסולו מעליו ונעשה כדבר שנתבטל בו ואין בו עוד פסול. </w:t>
      </w:r>
      <w:r w:rsidRPr="002650EF">
        <w:rPr>
          <w:rFonts w:ascii="David" w:hAnsi="David" w:cs="David"/>
          <w:b/>
          <w:bCs/>
          <w:sz w:val="24"/>
          <w:szCs w:val="24"/>
          <w:rtl/>
        </w:rPr>
        <w:t>אבל בדבר שפסולו מפני שמחוסר מעשה</w:t>
      </w:r>
      <w:r w:rsidRPr="002650EF">
        <w:rPr>
          <w:rFonts w:ascii="David" w:hAnsi="David" w:cs="David"/>
          <w:sz w:val="24"/>
          <w:szCs w:val="24"/>
          <w:rtl/>
        </w:rPr>
        <w:t xml:space="preserve"> כמו מצה שלא נאפה לשמה, בזה אפילו נתערב במצות האפויות לשמן נמי </w:t>
      </w:r>
      <w:r w:rsidRPr="002650EF">
        <w:rPr>
          <w:rFonts w:ascii="David" w:hAnsi="David" w:cs="David"/>
          <w:b/>
          <w:bCs/>
          <w:sz w:val="24"/>
          <w:szCs w:val="24"/>
          <w:rtl/>
        </w:rPr>
        <w:t>לא מהני דמשום שנתבטל לא ישיג מעלת המבטל.</w:t>
      </w:r>
      <w:r w:rsidRPr="002650EF">
        <w:rPr>
          <w:rFonts w:ascii="David" w:hAnsi="David" w:cs="David"/>
          <w:sz w:val="24"/>
          <w:szCs w:val="24"/>
          <w:rtl/>
        </w:rPr>
        <w:t xml:space="preserve"> ודי לנו שמועיל ביטול להסיר חסרון המתבטל ולא להשיג מעלת המבטל. ולהכי כל המצות התערובות אינן ראויין לצאת בהן י"ח מצה משום הך תערובות</w:t>
      </w:r>
      <w:r w:rsidRPr="002650EF">
        <w:rPr>
          <w:rStyle w:val="a5"/>
          <w:rFonts w:ascii="David" w:hAnsi="David" w:cs="David"/>
          <w:sz w:val="24"/>
          <w:szCs w:val="24"/>
          <w:rtl/>
        </w:rPr>
        <w:footnoteReference w:id="38"/>
      </w:r>
      <w:r w:rsidRPr="002650EF">
        <w:rPr>
          <w:rFonts w:ascii="David" w:hAnsi="David" w:cs="David"/>
          <w:sz w:val="24"/>
          <w:szCs w:val="24"/>
          <w:rtl/>
        </w:rPr>
        <w:t xml:space="preserve">". </w:t>
      </w:r>
      <w:r>
        <w:rPr>
          <w:rFonts w:asciiTheme="majorBidi" w:hAnsiTheme="majorBidi" w:cstheme="majorBidi" w:hint="cs"/>
          <w:sz w:val="24"/>
          <w:szCs w:val="24"/>
          <w:rtl/>
        </w:rPr>
        <w:t xml:space="preserve">למסקנה הוא אוסר. הנצי"ב הקל </w:t>
      </w:r>
      <w:r w:rsidRPr="007074D4">
        <w:rPr>
          <w:rFonts w:ascii="David" w:hAnsi="David" w:cs="David"/>
          <w:sz w:val="24"/>
          <w:szCs w:val="24"/>
          <w:rtl/>
        </w:rPr>
        <w:t>"במצה שלא נאפה לשמה שנתערב במצות האפויות לשמה אם יוצאים י"ח בהם</w:t>
      </w:r>
      <w:r w:rsidRPr="007074D4">
        <w:rPr>
          <w:rStyle w:val="a5"/>
          <w:rFonts w:ascii="David" w:hAnsi="David" w:cs="David"/>
          <w:sz w:val="24"/>
          <w:szCs w:val="24"/>
          <w:rtl/>
        </w:rPr>
        <w:footnoteReference w:id="39"/>
      </w:r>
      <w:r w:rsidRPr="007074D4">
        <w:rPr>
          <w:rFonts w:ascii="David" w:hAnsi="David" w:cs="David"/>
          <w:sz w:val="24"/>
          <w:szCs w:val="24"/>
          <w:rtl/>
        </w:rPr>
        <w:t>".</w:t>
      </w:r>
      <w:r>
        <w:rPr>
          <w:rFonts w:asciiTheme="majorBidi" w:hAnsiTheme="majorBidi" w:cstheme="majorBidi" w:hint="cs"/>
          <w:sz w:val="24"/>
          <w:szCs w:val="24"/>
          <w:rtl/>
        </w:rPr>
        <w:t xml:space="preserve"> </w:t>
      </w:r>
    </w:p>
    <w:p w14:paraId="2B545D45" w14:textId="6CEF2937" w:rsidR="00DA703E" w:rsidRDefault="00DA703E" w:rsidP="00DA703E">
      <w:pPr>
        <w:spacing w:after="0" w:line="360" w:lineRule="auto"/>
        <w:rPr>
          <w:rFonts w:ascii="David" w:hAnsi="David" w:cs="David"/>
          <w:sz w:val="24"/>
          <w:szCs w:val="24"/>
          <w:rtl/>
        </w:rPr>
      </w:pPr>
      <w:r w:rsidRPr="00180257">
        <w:rPr>
          <w:rFonts w:ascii="David" w:hAnsi="David" w:cs="David"/>
          <w:sz w:val="24"/>
          <w:szCs w:val="24"/>
          <w:rtl/>
        </w:rPr>
        <w:lastRenderedPageBreak/>
        <w:t>"יסודו</w:t>
      </w:r>
      <w:r>
        <w:rPr>
          <w:rStyle w:val="a5"/>
          <w:rFonts w:ascii="David" w:hAnsi="David" w:cs="David"/>
          <w:sz w:val="24"/>
          <w:szCs w:val="24"/>
          <w:rtl/>
        </w:rPr>
        <w:footnoteReference w:id="40"/>
      </w:r>
      <w:r w:rsidRPr="00180257">
        <w:rPr>
          <w:rFonts w:ascii="David" w:hAnsi="David" w:cs="David"/>
          <w:sz w:val="24"/>
          <w:szCs w:val="24"/>
          <w:rtl/>
        </w:rPr>
        <w:t xml:space="preserve"> משיטת הש"ס </w:t>
      </w:r>
      <w:r w:rsidRPr="00180257">
        <w:rPr>
          <w:rFonts w:ascii="David" w:hAnsi="David" w:cs="David"/>
          <w:sz w:val="18"/>
          <w:szCs w:val="18"/>
          <w:rtl/>
        </w:rPr>
        <w:t>נדרים דף נ"ט ע"ב על פי הר"ן שם (ד"ה ועד)</w:t>
      </w:r>
      <w:r w:rsidRPr="00180257">
        <w:rPr>
          <w:rFonts w:ascii="David" w:hAnsi="David" w:cs="David"/>
          <w:sz w:val="24"/>
          <w:szCs w:val="24"/>
          <w:rtl/>
        </w:rPr>
        <w:t xml:space="preserve"> דאיסור דרכו להתבטל ולא ההיתר, והנה דעת כל הגאונים הנ"ל שחקירה זו תלויה בדין זה אם היתר מתבטל באיסור</w:t>
      </w:r>
      <w:r>
        <w:rPr>
          <w:rStyle w:val="a5"/>
          <w:rFonts w:ascii="David" w:hAnsi="David" w:cs="David"/>
          <w:sz w:val="24"/>
          <w:szCs w:val="24"/>
          <w:rtl/>
        </w:rPr>
        <w:footnoteReference w:id="41"/>
      </w:r>
      <w:r>
        <w:rPr>
          <w:rFonts w:ascii="David" w:hAnsi="David" w:cs="David" w:hint="cs"/>
          <w:sz w:val="24"/>
          <w:szCs w:val="24"/>
          <w:rtl/>
        </w:rPr>
        <w:t>"</w:t>
      </w:r>
      <w:r w:rsidRPr="00180257">
        <w:rPr>
          <w:rFonts w:ascii="David" w:hAnsi="David" w:cs="David"/>
          <w:sz w:val="24"/>
          <w:szCs w:val="24"/>
          <w:rtl/>
        </w:rPr>
        <w:t>.</w:t>
      </w:r>
    </w:p>
    <w:p w14:paraId="45991B73" w14:textId="77777777" w:rsidR="00322535" w:rsidRDefault="00322535" w:rsidP="0032253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בביאור דברי רשב"ג  כותב הר"ן: </w:t>
      </w:r>
      <w:r>
        <w:rPr>
          <w:rFonts w:ascii="David" w:hAnsi="David" w:cs="David" w:hint="cs"/>
          <w:sz w:val="24"/>
          <w:szCs w:val="24"/>
          <w:rtl/>
        </w:rPr>
        <w:t>"</w:t>
      </w:r>
      <w:r w:rsidRPr="00DD4000">
        <w:rPr>
          <w:rFonts w:ascii="David" w:hAnsi="David" w:cs="David"/>
          <w:sz w:val="24"/>
          <w:szCs w:val="24"/>
          <w:rtl/>
        </w:rPr>
        <w:t>ולא תקשי לי אמאי דכתיבנא לעיל בריש שמעתין</w:t>
      </w:r>
      <w:r>
        <w:rPr>
          <w:rFonts w:ascii="David" w:hAnsi="David" w:cs="David" w:hint="cs"/>
          <w:sz w:val="24"/>
          <w:szCs w:val="24"/>
          <w:rtl/>
        </w:rPr>
        <w:t>,</w:t>
      </w:r>
      <w:r w:rsidRPr="00DD4000">
        <w:rPr>
          <w:rFonts w:ascii="David" w:hAnsi="David" w:cs="David"/>
          <w:sz w:val="24"/>
          <w:szCs w:val="24"/>
          <w:rtl/>
        </w:rPr>
        <w:t xml:space="preserve"> דסבירא לן דאי אין גידולין כעיקר פשיטא דמבטלין אותו</w:t>
      </w:r>
      <w:r>
        <w:rPr>
          <w:rFonts w:ascii="David" w:hAnsi="David" w:cs="David" w:hint="cs"/>
          <w:sz w:val="24"/>
          <w:szCs w:val="24"/>
          <w:rtl/>
        </w:rPr>
        <w:t>,</w:t>
      </w:r>
      <w:r w:rsidRPr="00DD4000">
        <w:rPr>
          <w:rFonts w:ascii="David" w:hAnsi="David" w:cs="David"/>
          <w:sz w:val="24"/>
          <w:szCs w:val="24"/>
          <w:rtl/>
        </w:rPr>
        <w:t xml:space="preserve"> והכא אמרינן דגדל בחיוב חייב אלמא אין גידולין כעיקר</w:t>
      </w:r>
      <w:r>
        <w:rPr>
          <w:rFonts w:ascii="David" w:hAnsi="David" w:cs="David" w:hint="cs"/>
          <w:sz w:val="24"/>
          <w:szCs w:val="24"/>
          <w:rtl/>
        </w:rPr>
        <w:t>,</w:t>
      </w:r>
      <w:r w:rsidRPr="00DD4000">
        <w:rPr>
          <w:rFonts w:ascii="David" w:hAnsi="David" w:cs="David"/>
          <w:sz w:val="24"/>
          <w:szCs w:val="24"/>
          <w:rtl/>
        </w:rPr>
        <w:t xml:space="preserve"> ואפילו הכי קתני גדל בפטור פטור</w:t>
      </w:r>
      <w:r>
        <w:rPr>
          <w:rFonts w:ascii="David" w:hAnsi="David" w:cs="David" w:hint="cs"/>
          <w:sz w:val="24"/>
          <w:szCs w:val="24"/>
          <w:rtl/>
        </w:rPr>
        <w:t>,</w:t>
      </w:r>
      <w:r w:rsidRPr="00DD4000">
        <w:rPr>
          <w:rFonts w:ascii="David" w:hAnsi="David" w:cs="David"/>
          <w:sz w:val="24"/>
          <w:szCs w:val="24"/>
          <w:rtl/>
        </w:rPr>
        <w:t xml:space="preserve"> אלמא אף על פי שאין גידולים כעיקר אין מבטלין אותו</w:t>
      </w:r>
      <w:r>
        <w:rPr>
          <w:rFonts w:ascii="David" w:hAnsi="David" w:cs="David" w:hint="cs"/>
          <w:sz w:val="24"/>
          <w:szCs w:val="24"/>
          <w:rtl/>
        </w:rPr>
        <w:t>,</w:t>
      </w:r>
      <w:r w:rsidRPr="00DD4000">
        <w:rPr>
          <w:rFonts w:ascii="David" w:hAnsi="David" w:cs="David"/>
          <w:sz w:val="24"/>
          <w:szCs w:val="24"/>
          <w:rtl/>
        </w:rPr>
        <w:t xml:space="preserve"> דהכא היינו טעמא משום </w:t>
      </w:r>
      <w:r w:rsidRPr="00DD4000">
        <w:rPr>
          <w:rFonts w:ascii="David" w:hAnsi="David" w:cs="David"/>
          <w:b/>
          <w:bCs/>
          <w:sz w:val="24"/>
          <w:szCs w:val="24"/>
          <w:rtl/>
        </w:rPr>
        <w:t>דהיתרא לא בטיל שהאיסור דרכו להתבטל</w:t>
      </w:r>
      <w:r>
        <w:rPr>
          <w:rFonts w:ascii="David" w:hAnsi="David" w:cs="David" w:hint="cs"/>
          <w:b/>
          <w:bCs/>
          <w:sz w:val="24"/>
          <w:szCs w:val="24"/>
          <w:rtl/>
        </w:rPr>
        <w:t>,</w:t>
      </w:r>
      <w:r w:rsidRPr="00DD4000">
        <w:rPr>
          <w:rFonts w:ascii="David" w:hAnsi="David" w:cs="David"/>
          <w:b/>
          <w:bCs/>
          <w:sz w:val="24"/>
          <w:szCs w:val="24"/>
          <w:rtl/>
        </w:rPr>
        <w:t xml:space="preserve"> ולא ההיתר</w:t>
      </w:r>
      <w:r w:rsidRPr="00DD4000">
        <w:rPr>
          <w:rStyle w:val="a5"/>
          <w:rFonts w:ascii="David" w:hAnsi="David" w:cs="David"/>
          <w:b/>
          <w:bCs/>
          <w:sz w:val="24"/>
          <w:szCs w:val="24"/>
          <w:rtl/>
        </w:rPr>
        <w:footnoteReference w:id="42"/>
      </w:r>
      <w:r>
        <w:rPr>
          <w:rFonts w:ascii="David" w:hAnsi="David" w:cs="David" w:hint="cs"/>
          <w:sz w:val="24"/>
          <w:szCs w:val="24"/>
          <w:rtl/>
        </w:rPr>
        <w:t>"</w:t>
      </w:r>
      <w:r>
        <w:rPr>
          <w:rFonts w:asciiTheme="majorBidi" w:hAnsiTheme="majorBidi" w:cstheme="majorBidi" w:hint="cs"/>
          <w:sz w:val="24"/>
          <w:szCs w:val="24"/>
          <w:rtl/>
        </w:rPr>
        <w:t>.</w:t>
      </w:r>
    </w:p>
    <w:p w14:paraId="7BBA590A" w14:textId="2EA967B2" w:rsidR="004474D5" w:rsidRPr="004474D5" w:rsidRDefault="004474D5" w:rsidP="004474D5">
      <w:pPr>
        <w:spacing w:after="0" w:line="360" w:lineRule="auto"/>
        <w:rPr>
          <w:rFonts w:ascii="David" w:hAnsi="David" w:cs="David"/>
          <w:sz w:val="24"/>
          <w:szCs w:val="24"/>
          <w:rtl/>
        </w:rPr>
      </w:pPr>
      <w:r>
        <w:rPr>
          <w:rFonts w:ascii="David" w:hAnsi="David" w:cs="David" w:hint="cs"/>
          <w:sz w:val="24"/>
          <w:szCs w:val="24"/>
          <w:rtl/>
        </w:rPr>
        <w:t>"</w:t>
      </w:r>
      <w:r w:rsidR="00CA3F14">
        <w:rPr>
          <w:rStyle w:val="a5"/>
          <w:rFonts w:ascii="David" w:hAnsi="David" w:cs="David"/>
          <w:sz w:val="24"/>
          <w:szCs w:val="24"/>
          <w:rtl/>
        </w:rPr>
        <w:footnoteReference w:id="43"/>
      </w:r>
      <w:r w:rsidR="00322535" w:rsidRPr="00322535">
        <w:rPr>
          <w:rFonts w:ascii="David" w:hAnsi="David" w:cs="David"/>
          <w:sz w:val="24"/>
          <w:szCs w:val="24"/>
          <w:rtl/>
        </w:rPr>
        <w:t>וכוונתו דבאיסור המתערב עם ההיתר ונתהפך האיסור להיתר, אפי' אם יהיה מפריד האיסור בפנ"ע שלא יהא עם התערובות, דהיינו ע"י פדיון, לא אמרינן דיהיה חוזר האיסור כדמעיקרא</w:t>
      </w:r>
      <w:r>
        <w:rPr>
          <w:rFonts w:ascii="David" w:hAnsi="David" w:cs="David" w:hint="cs"/>
          <w:sz w:val="24"/>
          <w:szCs w:val="24"/>
          <w:rtl/>
        </w:rPr>
        <w:t>..</w:t>
      </w:r>
      <w:r w:rsidRPr="004474D5">
        <w:rPr>
          <w:rtl/>
        </w:rPr>
        <w:t xml:space="preserve"> </w:t>
      </w:r>
    </w:p>
    <w:p w14:paraId="59E4DB3F" w14:textId="094BDC88" w:rsidR="004474D5" w:rsidRPr="004474D5" w:rsidRDefault="004474D5" w:rsidP="004474D5">
      <w:pPr>
        <w:spacing w:after="0" w:line="360" w:lineRule="auto"/>
        <w:rPr>
          <w:rFonts w:ascii="David" w:hAnsi="David" w:cs="David"/>
          <w:sz w:val="24"/>
          <w:szCs w:val="24"/>
          <w:rtl/>
        </w:rPr>
      </w:pPr>
      <w:r w:rsidRPr="004474D5">
        <w:rPr>
          <w:rFonts w:ascii="David" w:hAnsi="David" w:cs="David"/>
          <w:sz w:val="24"/>
          <w:szCs w:val="24"/>
          <w:rtl/>
        </w:rPr>
        <w:t>דכיון דבעת התערובות נתהפך האיסור להיתר נתבטלה סיבת האיסור</w:t>
      </w:r>
      <w:r>
        <w:rPr>
          <w:rFonts w:ascii="David" w:hAnsi="David" w:cs="David" w:hint="cs"/>
          <w:sz w:val="24"/>
          <w:szCs w:val="24"/>
          <w:rtl/>
        </w:rPr>
        <w:t>...</w:t>
      </w:r>
      <w:r w:rsidRPr="004474D5">
        <w:rPr>
          <w:rtl/>
        </w:rPr>
        <w:t xml:space="preserve"> </w:t>
      </w:r>
      <w:r>
        <w:rPr>
          <w:rFonts w:ascii="David" w:hAnsi="David" w:cs="David" w:hint="cs"/>
          <w:sz w:val="24"/>
          <w:szCs w:val="24"/>
          <w:rtl/>
        </w:rPr>
        <w:t xml:space="preserve"> </w:t>
      </w:r>
    </w:p>
    <w:p w14:paraId="2E0D0C2E" w14:textId="44EADB2E" w:rsidR="00322535" w:rsidRDefault="004474D5" w:rsidP="004474D5">
      <w:pPr>
        <w:spacing w:after="0" w:line="360" w:lineRule="auto"/>
        <w:rPr>
          <w:rFonts w:asciiTheme="majorBidi" w:hAnsiTheme="majorBidi" w:cstheme="majorBidi"/>
          <w:sz w:val="24"/>
          <w:szCs w:val="24"/>
          <w:rtl/>
        </w:rPr>
      </w:pPr>
      <w:r w:rsidRPr="004474D5">
        <w:rPr>
          <w:rFonts w:ascii="David" w:hAnsi="David" w:cs="David"/>
          <w:sz w:val="24"/>
          <w:szCs w:val="24"/>
          <w:rtl/>
        </w:rPr>
        <w:t>דעל איסור צריך שיהא סיבה לאיסור, ועל היתר אין צריך שום סיבה רק דממילא כיון דליכא סיבה לאיסור ממילא הוי היתר</w:t>
      </w:r>
      <w:r>
        <w:rPr>
          <w:rStyle w:val="a5"/>
          <w:rFonts w:ascii="David" w:hAnsi="David" w:cs="David"/>
          <w:sz w:val="24"/>
          <w:szCs w:val="24"/>
          <w:rtl/>
        </w:rPr>
        <w:footnoteReference w:id="44"/>
      </w:r>
      <w:r w:rsidR="00CA3F14">
        <w:rPr>
          <w:rFonts w:ascii="David" w:hAnsi="David" w:cs="David" w:hint="cs"/>
          <w:sz w:val="24"/>
          <w:szCs w:val="24"/>
          <w:rtl/>
        </w:rPr>
        <w:t>"</w:t>
      </w:r>
      <w:r w:rsidRPr="004474D5">
        <w:rPr>
          <w:rFonts w:ascii="David" w:hAnsi="David" w:cs="David"/>
          <w:sz w:val="24"/>
          <w:szCs w:val="24"/>
          <w:rtl/>
        </w:rPr>
        <w:t>.</w:t>
      </w:r>
      <w:r w:rsidR="00CA3F14">
        <w:rPr>
          <w:rFonts w:ascii="David" w:hAnsi="David" w:cs="David" w:hint="cs"/>
          <w:sz w:val="24"/>
          <w:szCs w:val="24"/>
          <w:rtl/>
        </w:rPr>
        <w:t xml:space="preserve">  </w:t>
      </w:r>
      <w:r w:rsidR="00CA3F14">
        <w:rPr>
          <w:rFonts w:asciiTheme="majorBidi" w:hAnsiTheme="majorBidi" w:cstheme="majorBidi" w:hint="cs"/>
          <w:sz w:val="24"/>
          <w:szCs w:val="24"/>
          <w:rtl/>
        </w:rPr>
        <w:t xml:space="preserve">הוא מבאר יותר בהביאו את שיטת הרמב"ן: </w:t>
      </w:r>
    </w:p>
    <w:p w14:paraId="3EC57AA1" w14:textId="101BF4AC" w:rsidR="00CA3F14" w:rsidRPr="00CA3F14" w:rsidRDefault="00CA3F14" w:rsidP="00CA3F14">
      <w:pPr>
        <w:spacing w:after="0" w:line="360" w:lineRule="auto"/>
        <w:rPr>
          <w:rFonts w:ascii="David" w:hAnsi="David" w:cs="David"/>
          <w:sz w:val="24"/>
          <w:szCs w:val="24"/>
          <w:rtl/>
        </w:rPr>
      </w:pPr>
      <w:r>
        <w:rPr>
          <w:rFonts w:ascii="David" w:hAnsi="David" w:cs="David" w:hint="cs"/>
          <w:sz w:val="24"/>
          <w:szCs w:val="24"/>
          <w:rtl/>
        </w:rPr>
        <w:t>"</w:t>
      </w:r>
      <w:r w:rsidRPr="00CA3F14">
        <w:rPr>
          <w:rFonts w:ascii="David" w:hAnsi="David" w:cs="David"/>
          <w:sz w:val="24"/>
          <w:szCs w:val="24"/>
          <w:rtl/>
        </w:rPr>
        <w:t>היתר לגבי איסור תלוי מה"ת בדעת האדם, כיון שלפי דעת בני אדם אין אדם עשוי לבטל היתר לגבי איסור, שההיתר הוא מה שראוי לכל תשמישי בני אדם והאיסור הוא שאינו ראוי להשתמשות, וחשוב מיעוט זה של היתר יותר מן רוב האיסור, ובכה"ג לא אמרה תורה אחרי רבים להטות, דאף שבכמות רבה האיסור על ההיתר אבל באיכות המיעוט הוא מרובה מן הרוב, שבמיעוט זה איכא הרבה השתמשות וברוב איכא מיעוט השתמשות, אכן בכה"ג אם יבטל את ההיתר ברצון ובכונה בתוך רוב האיסור הוא בטל, ומשו"ה מסיק וכדאמרינן בעלמא כשבטל איסור דבשוגג מותר</w:t>
      </w:r>
      <w:r>
        <w:rPr>
          <w:rFonts w:ascii="David" w:hAnsi="David" w:cs="David" w:hint="cs"/>
          <w:sz w:val="24"/>
          <w:szCs w:val="24"/>
          <w:rtl/>
        </w:rPr>
        <w:t xml:space="preserve">... </w:t>
      </w:r>
    </w:p>
    <w:p w14:paraId="00E741DE" w14:textId="73939DDE" w:rsidR="00CA3F14" w:rsidRPr="00CA3F14" w:rsidRDefault="00CA3F14" w:rsidP="00CA3F14">
      <w:pPr>
        <w:spacing w:after="0" w:line="360" w:lineRule="auto"/>
        <w:rPr>
          <w:rFonts w:ascii="David" w:hAnsi="David" w:cs="David"/>
          <w:sz w:val="24"/>
          <w:szCs w:val="24"/>
          <w:rtl/>
        </w:rPr>
      </w:pPr>
      <w:r w:rsidRPr="00CA3F14">
        <w:rPr>
          <w:rFonts w:ascii="David" w:hAnsi="David" w:cs="David"/>
          <w:sz w:val="24"/>
          <w:szCs w:val="24"/>
          <w:rtl/>
        </w:rPr>
        <w:t xml:space="preserve"> ביאר הר"ן בכוונת קושית רב חסדא ענין אחר, והוא דאף אם נתבטל ההיתר ברוב האיסור ונעשה כולו איסור, אבל כיון דמעשר לפי חשבון הטבל חייביה רחמנא, ואם עישר לפי חשבון הגידולין דאז חזרו הגידולין להיות היתר ממילא הותר העיקר בלי תיקון אחר, כיון דסיבת של ההיתר שהיו איסור הוא רק מחמת התערובות של איסור, ובזה שע"י הפרשת המעשר לפי חשבון הטבל הותר האיסור</w:t>
      </w:r>
      <w:r w:rsidR="009D7067">
        <w:rPr>
          <w:rFonts w:ascii="David" w:hAnsi="David" w:cs="David" w:hint="cs"/>
          <w:sz w:val="24"/>
          <w:szCs w:val="24"/>
          <w:rtl/>
        </w:rPr>
        <w:t>,</w:t>
      </w:r>
      <w:r w:rsidRPr="00CA3F14">
        <w:rPr>
          <w:rFonts w:ascii="David" w:hAnsi="David" w:cs="David"/>
          <w:sz w:val="24"/>
          <w:szCs w:val="24"/>
          <w:rtl/>
        </w:rPr>
        <w:t xml:space="preserve"> ממילא ניתר המסובב שהוא ההיתר שנאסר מחמתו של האוסר</w:t>
      </w:r>
      <w:r>
        <w:rPr>
          <w:rStyle w:val="a5"/>
          <w:rFonts w:ascii="David" w:hAnsi="David" w:cs="David"/>
          <w:sz w:val="24"/>
          <w:szCs w:val="24"/>
          <w:rtl/>
        </w:rPr>
        <w:footnoteReference w:id="45"/>
      </w:r>
      <w:r w:rsidR="009D7067">
        <w:rPr>
          <w:rFonts w:ascii="David" w:hAnsi="David" w:cs="David" w:hint="cs"/>
          <w:sz w:val="24"/>
          <w:szCs w:val="24"/>
          <w:rtl/>
        </w:rPr>
        <w:t>".</w:t>
      </w:r>
    </w:p>
    <w:p w14:paraId="624125F4" w14:textId="5E8AE1DA" w:rsidR="00DD4000" w:rsidRDefault="00DD4000" w:rsidP="00DD4000">
      <w:pPr>
        <w:spacing w:after="0" w:line="360" w:lineRule="auto"/>
        <w:rPr>
          <w:rFonts w:ascii="David" w:hAnsi="David" w:cs="David"/>
          <w:sz w:val="24"/>
          <w:szCs w:val="24"/>
          <w:rtl/>
        </w:rPr>
      </w:pPr>
      <w:r>
        <w:rPr>
          <w:rFonts w:ascii="David" w:hAnsi="David" w:cs="David" w:hint="cs"/>
          <w:sz w:val="24"/>
          <w:szCs w:val="24"/>
          <w:rtl/>
        </w:rPr>
        <w:t>.</w:t>
      </w:r>
    </w:p>
    <w:p w14:paraId="594815E4" w14:textId="77777777" w:rsidR="004B26DF" w:rsidRPr="00DD4000" w:rsidRDefault="004B26DF" w:rsidP="004B26DF">
      <w:pPr>
        <w:bidi w:val="0"/>
        <w:spacing w:line="240" w:lineRule="auto"/>
        <w:rPr>
          <w:rFonts w:ascii="David" w:hAnsi="David" w:cs="David"/>
          <w:sz w:val="24"/>
          <w:szCs w:val="24"/>
          <w:rtl/>
        </w:rPr>
      </w:pPr>
      <w:r w:rsidRPr="00DD4000">
        <w:rPr>
          <w:rFonts w:ascii="David" w:hAnsi="David" w:cs="David"/>
          <w:sz w:val="24"/>
          <w:szCs w:val="24"/>
          <w:rtl/>
        </w:rPr>
        <w:br w:type="page"/>
      </w:r>
    </w:p>
    <w:p w14:paraId="1EE1644F" w14:textId="77777777" w:rsidR="00180257" w:rsidRDefault="00180257" w:rsidP="004B26DF">
      <w:pPr>
        <w:spacing w:after="0" w:line="240" w:lineRule="auto"/>
        <w:rPr>
          <w:rFonts w:asciiTheme="majorBidi" w:hAnsiTheme="majorBidi" w:cstheme="majorBidi"/>
          <w:sz w:val="24"/>
          <w:szCs w:val="24"/>
          <w:rtl/>
        </w:rPr>
      </w:pPr>
    </w:p>
    <w:p w14:paraId="04E47299" w14:textId="202981E3" w:rsidR="003E408E" w:rsidRPr="003E408E" w:rsidRDefault="00DD4000">
      <w:pPr>
        <w:spacing w:after="0" w:line="360" w:lineRule="auto"/>
        <w:rPr>
          <w:rFonts w:ascii="David" w:hAnsi="David" w:cs="David"/>
          <w:sz w:val="24"/>
          <w:szCs w:val="24"/>
        </w:rPr>
      </w:pPr>
      <w:r>
        <w:rPr>
          <w:rFonts w:asciiTheme="majorBidi" w:hAnsiTheme="majorBidi" w:cstheme="majorBidi" w:hint="cs"/>
          <w:sz w:val="24"/>
          <w:szCs w:val="24"/>
          <w:rtl/>
        </w:rPr>
        <w:t xml:space="preserve"> ,</w:t>
      </w:r>
    </w:p>
    <w:sectPr w:rsidR="003E408E" w:rsidRPr="003E408E"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71D7" w14:textId="77777777" w:rsidR="007B78E4" w:rsidRDefault="007B78E4" w:rsidP="003E408E">
      <w:pPr>
        <w:spacing w:after="0" w:line="240" w:lineRule="auto"/>
      </w:pPr>
      <w:r>
        <w:separator/>
      </w:r>
    </w:p>
  </w:endnote>
  <w:endnote w:type="continuationSeparator" w:id="0">
    <w:p w14:paraId="1D7153D5" w14:textId="77777777" w:rsidR="007B78E4" w:rsidRDefault="007B78E4" w:rsidP="003E4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CC41" w14:textId="77777777" w:rsidR="007B78E4" w:rsidRDefault="007B78E4" w:rsidP="003E408E">
      <w:pPr>
        <w:spacing w:after="0" w:line="240" w:lineRule="auto"/>
      </w:pPr>
      <w:r>
        <w:separator/>
      </w:r>
    </w:p>
  </w:footnote>
  <w:footnote w:type="continuationSeparator" w:id="0">
    <w:p w14:paraId="454EAAAA" w14:textId="77777777" w:rsidR="007B78E4" w:rsidRDefault="007B78E4" w:rsidP="003E408E">
      <w:pPr>
        <w:spacing w:after="0" w:line="240" w:lineRule="auto"/>
      </w:pPr>
      <w:r>
        <w:continuationSeparator/>
      </w:r>
    </w:p>
  </w:footnote>
  <w:footnote w:id="1">
    <w:p w14:paraId="5B51750E" w14:textId="0AC21778" w:rsidR="00D84BE6" w:rsidRPr="00CE4B01" w:rsidRDefault="00D84BE6">
      <w:pPr>
        <w:pStyle w:val="a3"/>
        <w:rPr>
          <w:rFonts w:asciiTheme="majorBidi" w:hAnsiTheme="majorBidi" w:cstheme="majorBidi"/>
        </w:rPr>
      </w:pPr>
      <w:r w:rsidRPr="00CE4B01">
        <w:rPr>
          <w:rStyle w:val="a5"/>
          <w:rFonts w:asciiTheme="majorBidi" w:hAnsiTheme="majorBidi" w:cstheme="majorBidi"/>
        </w:rPr>
        <w:footnoteRef/>
      </w:r>
      <w:r w:rsidRPr="00CE4B01">
        <w:rPr>
          <w:rFonts w:asciiTheme="majorBidi" w:hAnsiTheme="majorBidi" w:cstheme="majorBidi"/>
          <w:rtl/>
        </w:rPr>
        <w:t xml:space="preserve"> בירור הלכה דף נז עמוד ב ציון ו.</w:t>
      </w:r>
    </w:p>
  </w:footnote>
  <w:footnote w:id="2">
    <w:p w14:paraId="19C4BA17" w14:textId="102F9BE2" w:rsidR="00307A04" w:rsidRPr="004F6D86" w:rsidRDefault="0036129F" w:rsidP="004F6D86">
      <w:pPr>
        <w:pStyle w:val="a3"/>
        <w:spacing w:line="360" w:lineRule="auto"/>
        <w:rPr>
          <w:rFonts w:asciiTheme="majorBidi" w:hAnsiTheme="majorBidi" w:cstheme="majorBidi"/>
          <w:rtl/>
        </w:rPr>
      </w:pPr>
      <w:r w:rsidRPr="004F6D86">
        <w:rPr>
          <w:rStyle w:val="a5"/>
          <w:rFonts w:asciiTheme="majorBidi" w:hAnsiTheme="majorBidi" w:cstheme="majorBidi"/>
        </w:rPr>
        <w:footnoteRef/>
      </w:r>
      <w:r w:rsidRPr="004F6D86">
        <w:rPr>
          <w:rFonts w:asciiTheme="majorBidi" w:hAnsiTheme="majorBidi" w:cstheme="majorBidi"/>
          <w:rtl/>
        </w:rPr>
        <w:t xml:space="preserve"> חזון איש, שביעית סימן ח ס"ק ד.</w:t>
      </w:r>
    </w:p>
  </w:footnote>
  <w:footnote w:id="3">
    <w:p w14:paraId="15DF669F" w14:textId="251ACCCD" w:rsidR="00B11CAD" w:rsidRPr="004F6D86" w:rsidRDefault="00B11CAD" w:rsidP="004F6D86">
      <w:pPr>
        <w:spacing w:after="0" w:line="360" w:lineRule="auto"/>
        <w:rPr>
          <w:rFonts w:asciiTheme="majorBidi" w:hAnsiTheme="majorBidi" w:cstheme="majorBidi"/>
          <w:sz w:val="20"/>
          <w:szCs w:val="20"/>
        </w:rPr>
      </w:pPr>
      <w:r w:rsidRPr="004F6D86">
        <w:rPr>
          <w:rStyle w:val="a5"/>
          <w:rFonts w:asciiTheme="majorBidi" w:hAnsiTheme="majorBidi" w:cstheme="majorBidi"/>
          <w:sz w:val="20"/>
          <w:szCs w:val="20"/>
        </w:rPr>
        <w:footnoteRef/>
      </w:r>
      <w:r w:rsidRPr="004F6D86">
        <w:rPr>
          <w:rFonts w:asciiTheme="majorBidi" w:hAnsiTheme="majorBidi" w:cstheme="majorBidi"/>
          <w:sz w:val="20"/>
          <w:szCs w:val="20"/>
          <w:rtl/>
        </w:rPr>
        <w:t xml:space="preserve"> רמב"ם הלכות מעשר פרק ו הלכה ד.</w:t>
      </w:r>
    </w:p>
  </w:footnote>
  <w:footnote w:id="4">
    <w:p w14:paraId="007DA63C" w14:textId="76DA749C" w:rsidR="00FD11B0" w:rsidRPr="004F6D86" w:rsidRDefault="00FD11B0" w:rsidP="004F6D86">
      <w:pPr>
        <w:pStyle w:val="a3"/>
        <w:spacing w:line="360" w:lineRule="auto"/>
        <w:rPr>
          <w:rFonts w:asciiTheme="majorBidi" w:hAnsiTheme="majorBidi" w:cstheme="majorBidi"/>
        </w:rPr>
      </w:pPr>
      <w:r w:rsidRPr="004F6D86">
        <w:rPr>
          <w:rStyle w:val="a5"/>
          <w:rFonts w:asciiTheme="majorBidi" w:hAnsiTheme="majorBidi" w:cstheme="majorBidi"/>
        </w:rPr>
        <w:footnoteRef/>
      </w:r>
      <w:r w:rsidRPr="004F6D86">
        <w:rPr>
          <w:rFonts w:asciiTheme="majorBidi" w:hAnsiTheme="majorBidi" w:cstheme="majorBidi"/>
          <w:rtl/>
        </w:rPr>
        <w:t xml:space="preserve"> שו"ת דיני זה וזה גורם סימן כב ענף ב.</w:t>
      </w:r>
    </w:p>
  </w:footnote>
  <w:footnote w:id="5">
    <w:p w14:paraId="504E322C" w14:textId="59FD28B4" w:rsidR="004F6D86" w:rsidRPr="004F6D86" w:rsidRDefault="004F6D86" w:rsidP="004F6D86">
      <w:pPr>
        <w:pStyle w:val="a3"/>
        <w:spacing w:line="360" w:lineRule="auto"/>
        <w:rPr>
          <w:rFonts w:asciiTheme="majorBidi" w:hAnsiTheme="majorBidi" w:cstheme="majorBidi"/>
        </w:rPr>
      </w:pPr>
      <w:r w:rsidRPr="004F6D86">
        <w:rPr>
          <w:rStyle w:val="a5"/>
          <w:rFonts w:asciiTheme="majorBidi" w:hAnsiTheme="majorBidi" w:cstheme="majorBidi"/>
        </w:rPr>
        <w:footnoteRef/>
      </w:r>
      <w:r w:rsidRPr="004F6D86">
        <w:rPr>
          <w:rFonts w:asciiTheme="majorBidi" w:hAnsiTheme="majorBidi" w:cstheme="majorBidi"/>
          <w:rtl/>
        </w:rPr>
        <w:t xml:space="preserve"> כדברי החזון איש לעיל.</w:t>
      </w:r>
    </w:p>
  </w:footnote>
  <w:footnote w:id="6">
    <w:p w14:paraId="7D67FA58" w14:textId="0D7BE48D" w:rsidR="004F6D86" w:rsidRPr="004F6D86" w:rsidRDefault="004F6D86" w:rsidP="004F6D86">
      <w:pPr>
        <w:pStyle w:val="a3"/>
        <w:spacing w:line="360" w:lineRule="auto"/>
        <w:rPr>
          <w:rFonts w:asciiTheme="majorBidi" w:hAnsiTheme="majorBidi" w:cstheme="majorBidi"/>
          <w:rtl/>
        </w:rPr>
      </w:pPr>
      <w:r w:rsidRPr="004F6D86">
        <w:rPr>
          <w:rStyle w:val="a5"/>
          <w:rFonts w:asciiTheme="majorBidi" w:hAnsiTheme="majorBidi" w:cstheme="majorBidi"/>
        </w:rPr>
        <w:footnoteRef/>
      </w:r>
      <w:r w:rsidRPr="004F6D86">
        <w:rPr>
          <w:rFonts w:asciiTheme="majorBidi" w:hAnsiTheme="majorBidi" w:cstheme="majorBidi"/>
          <w:rtl/>
        </w:rPr>
        <w:t xml:space="preserve"> בירור הלכה דף נז עמוד ב סוף ציון ו.</w:t>
      </w:r>
    </w:p>
  </w:footnote>
  <w:footnote w:id="7">
    <w:p w14:paraId="29251F3B" w14:textId="065711AB" w:rsidR="005B40AF" w:rsidRPr="005B40AF" w:rsidRDefault="005B40AF" w:rsidP="009C1253">
      <w:pPr>
        <w:pStyle w:val="a3"/>
        <w:spacing w:line="360" w:lineRule="auto"/>
        <w:rPr>
          <w:rFonts w:asciiTheme="majorBidi" w:hAnsiTheme="majorBidi" w:cstheme="majorBidi"/>
        </w:rPr>
      </w:pPr>
      <w:r w:rsidRPr="005B40AF">
        <w:rPr>
          <w:rStyle w:val="a5"/>
          <w:rFonts w:asciiTheme="majorBidi" w:hAnsiTheme="majorBidi" w:cstheme="majorBidi"/>
        </w:rPr>
        <w:footnoteRef/>
      </w:r>
      <w:r w:rsidRPr="005B40AF">
        <w:rPr>
          <w:rFonts w:asciiTheme="majorBidi" w:hAnsiTheme="majorBidi" w:cstheme="majorBidi"/>
          <w:rtl/>
        </w:rPr>
        <w:t xml:space="preserve"> בקדושת שביעית או באיסור ספיחין.</w:t>
      </w:r>
    </w:p>
  </w:footnote>
  <w:footnote w:id="8">
    <w:p w14:paraId="5C0956BC" w14:textId="624DDD46" w:rsidR="003E408E" w:rsidRPr="004F6D86" w:rsidRDefault="003E408E" w:rsidP="009C1253">
      <w:pPr>
        <w:spacing w:after="0" w:line="360" w:lineRule="auto"/>
        <w:rPr>
          <w:rFonts w:asciiTheme="majorBidi" w:hAnsiTheme="majorBidi" w:cstheme="majorBidi"/>
          <w:sz w:val="20"/>
          <w:szCs w:val="20"/>
          <w:rtl/>
        </w:rPr>
      </w:pPr>
      <w:r w:rsidRPr="004F6D86">
        <w:rPr>
          <w:rStyle w:val="a5"/>
          <w:rFonts w:asciiTheme="majorBidi" w:hAnsiTheme="majorBidi" w:cstheme="majorBidi"/>
          <w:sz w:val="20"/>
          <w:szCs w:val="20"/>
        </w:rPr>
        <w:footnoteRef/>
      </w:r>
      <w:r w:rsidRPr="004F6D86">
        <w:rPr>
          <w:rFonts w:asciiTheme="majorBidi" w:hAnsiTheme="majorBidi" w:cstheme="majorBidi"/>
          <w:sz w:val="20"/>
          <w:szCs w:val="20"/>
          <w:rtl/>
        </w:rPr>
        <w:t xml:space="preserve"> דף נז עמוד ב.</w:t>
      </w:r>
    </w:p>
    <w:p w14:paraId="7BFB89CC" w14:textId="6D514841" w:rsidR="003E408E" w:rsidRDefault="003E408E">
      <w:pPr>
        <w:pStyle w:val="a3"/>
        <w:rPr>
          <w:rtl/>
        </w:rPr>
      </w:pPr>
    </w:p>
  </w:footnote>
  <w:footnote w:id="9">
    <w:p w14:paraId="3FF466AD" w14:textId="70C60F45" w:rsidR="002B7661" w:rsidRDefault="002B7661">
      <w:pPr>
        <w:pStyle w:val="a3"/>
        <w:rPr>
          <w:rFonts w:asciiTheme="majorBidi" w:hAnsiTheme="majorBidi" w:cstheme="majorBidi"/>
          <w:rtl/>
        </w:rPr>
      </w:pPr>
      <w:r w:rsidRPr="002B7661">
        <w:rPr>
          <w:rStyle w:val="a5"/>
          <w:rFonts w:asciiTheme="majorBidi" w:hAnsiTheme="majorBidi" w:cstheme="majorBidi"/>
        </w:rPr>
        <w:footnoteRef/>
      </w:r>
      <w:r w:rsidRPr="002B7661">
        <w:rPr>
          <w:rFonts w:asciiTheme="majorBidi" w:hAnsiTheme="majorBidi" w:cstheme="majorBidi"/>
          <w:rtl/>
        </w:rPr>
        <w:t xml:space="preserve"> לדעת הרמב"ם האוקימתא לא נשארה להלכה,</w:t>
      </w:r>
      <w:r>
        <w:rPr>
          <w:rFonts w:asciiTheme="majorBidi" w:hAnsiTheme="majorBidi" w:cstheme="majorBidi" w:hint="cs"/>
          <w:rtl/>
        </w:rPr>
        <w:t xml:space="preserve"> ה</w:t>
      </w:r>
      <w:r w:rsidR="009D7067">
        <w:rPr>
          <w:rFonts w:asciiTheme="majorBidi" w:hAnsiTheme="majorBidi" w:cstheme="majorBidi" w:hint="cs"/>
          <w:rtl/>
        </w:rPr>
        <w:t>גידולים</w:t>
      </w:r>
      <w:r>
        <w:rPr>
          <w:rFonts w:asciiTheme="majorBidi" w:hAnsiTheme="majorBidi" w:cstheme="majorBidi" w:hint="cs"/>
          <w:rtl/>
        </w:rPr>
        <w:t xml:space="preserve"> מבטלים את העיקר והכול מותר. שהואיל ואיסור שביעית על ידי קרקע, בטילתה על גבי קרקע (דף נח עמוד ב).</w:t>
      </w:r>
      <w:r w:rsidRPr="002B7661">
        <w:rPr>
          <w:rFonts w:asciiTheme="majorBidi" w:hAnsiTheme="majorBidi" w:cstheme="majorBidi"/>
          <w:rtl/>
        </w:rPr>
        <w:t xml:space="preserve"> והראב"ד משיג על כך</w:t>
      </w:r>
      <w:r w:rsidR="00B11CAD">
        <w:rPr>
          <w:rFonts w:asciiTheme="majorBidi" w:hAnsiTheme="majorBidi" w:cstheme="majorBidi" w:hint="cs"/>
          <w:rtl/>
        </w:rPr>
        <w:t>, בעקבות האוקימתא: 'במדוכנין'</w:t>
      </w:r>
      <w:r w:rsidRPr="002B7661">
        <w:rPr>
          <w:rFonts w:asciiTheme="majorBidi" w:hAnsiTheme="majorBidi" w:cstheme="majorBidi"/>
          <w:rtl/>
        </w:rPr>
        <w:t xml:space="preserve"> (רמב"ם הלכות שמיטה ויובל פרק ד סעיף כא)</w:t>
      </w:r>
      <w:r w:rsidR="009A607D">
        <w:rPr>
          <w:rFonts w:asciiTheme="majorBidi" w:hAnsiTheme="majorBidi" w:cstheme="majorBidi" w:hint="cs"/>
          <w:rtl/>
        </w:rPr>
        <w:t>.</w:t>
      </w:r>
      <w:r>
        <w:rPr>
          <w:rFonts w:asciiTheme="majorBidi" w:hAnsiTheme="majorBidi" w:cstheme="majorBidi" w:hint="cs"/>
          <w:rtl/>
        </w:rPr>
        <w:t xml:space="preserve"> </w:t>
      </w:r>
      <w:r w:rsidR="00FD11B0">
        <w:rPr>
          <w:rFonts w:asciiTheme="majorBidi" w:hAnsiTheme="majorBidi" w:cstheme="majorBidi" w:hint="cs"/>
          <w:rtl/>
        </w:rPr>
        <w:t xml:space="preserve">הכסף משנה מבאר שהאוקימתא היא דחייה בעלמא, ואינה מצויה בירושלמי. </w:t>
      </w:r>
      <w:r>
        <w:rPr>
          <w:rFonts w:asciiTheme="majorBidi" w:hAnsiTheme="majorBidi" w:cstheme="majorBidi" w:hint="cs"/>
          <w:rtl/>
        </w:rPr>
        <w:t xml:space="preserve">בערוך השולחן </w:t>
      </w:r>
      <w:r w:rsidRPr="00CE4B01">
        <w:rPr>
          <w:rFonts w:asciiTheme="majorBidi" w:hAnsiTheme="majorBidi" w:cstheme="majorBidi"/>
          <w:rtl/>
        </w:rPr>
        <w:t>העתיד נקט כרמב"ם (זרעים סימן כג סעיף ב).</w:t>
      </w:r>
      <w:r w:rsidR="00960053" w:rsidRPr="00CE4B01">
        <w:rPr>
          <w:rFonts w:asciiTheme="majorBidi" w:hAnsiTheme="majorBidi" w:cstheme="majorBidi"/>
          <w:rtl/>
        </w:rPr>
        <w:t xml:space="preserve"> עיין עוד בבירור הלכה לדף נז עמוד ב ציון ב.</w:t>
      </w:r>
    </w:p>
    <w:p w14:paraId="1552FB2C" w14:textId="77777777" w:rsidR="004F6D86" w:rsidRPr="00CE4B01" w:rsidRDefault="004F6D86">
      <w:pPr>
        <w:pStyle w:val="a3"/>
        <w:rPr>
          <w:rFonts w:asciiTheme="majorBidi" w:hAnsiTheme="majorBidi" w:cstheme="majorBidi"/>
        </w:rPr>
      </w:pPr>
    </w:p>
  </w:footnote>
  <w:footnote w:id="10">
    <w:p w14:paraId="3D5C2693" w14:textId="2E49D0F3" w:rsidR="001D4D88" w:rsidRPr="001D4D88" w:rsidRDefault="001D4D88" w:rsidP="001D4D88">
      <w:pPr>
        <w:pStyle w:val="a3"/>
        <w:spacing w:line="360" w:lineRule="auto"/>
        <w:rPr>
          <w:rFonts w:asciiTheme="majorBidi" w:hAnsiTheme="majorBidi" w:cstheme="majorBidi"/>
          <w:rtl/>
        </w:rPr>
      </w:pPr>
      <w:r w:rsidRPr="001D4D88">
        <w:rPr>
          <w:rStyle w:val="a5"/>
          <w:rFonts w:asciiTheme="majorBidi" w:hAnsiTheme="majorBidi" w:cstheme="majorBidi"/>
        </w:rPr>
        <w:footnoteRef/>
      </w:r>
      <w:r w:rsidRPr="001D4D88">
        <w:rPr>
          <w:rFonts w:asciiTheme="majorBidi" w:hAnsiTheme="majorBidi" w:cstheme="majorBidi"/>
          <w:rtl/>
        </w:rPr>
        <w:t xml:space="preserve"> הלכה 1.</w:t>
      </w:r>
    </w:p>
  </w:footnote>
  <w:footnote w:id="11">
    <w:p w14:paraId="1EEB7B5C" w14:textId="3368A483" w:rsidR="00826FE0" w:rsidRPr="001D4D88" w:rsidRDefault="00826FE0" w:rsidP="001D4D88">
      <w:pPr>
        <w:pStyle w:val="a3"/>
        <w:spacing w:line="360" w:lineRule="auto"/>
        <w:rPr>
          <w:rFonts w:asciiTheme="majorBidi" w:hAnsiTheme="majorBidi" w:cstheme="majorBidi"/>
        </w:rPr>
      </w:pPr>
      <w:r w:rsidRPr="001D4D88">
        <w:rPr>
          <w:rStyle w:val="a5"/>
          <w:rFonts w:asciiTheme="majorBidi" w:hAnsiTheme="majorBidi" w:cstheme="majorBidi"/>
        </w:rPr>
        <w:footnoteRef/>
      </w:r>
      <w:r w:rsidRPr="001D4D88">
        <w:rPr>
          <w:rFonts w:asciiTheme="majorBidi" w:hAnsiTheme="majorBidi" w:cstheme="majorBidi"/>
          <w:rtl/>
        </w:rPr>
        <w:t xml:space="preserve"> דף נז עמוד ב.</w:t>
      </w:r>
    </w:p>
  </w:footnote>
  <w:footnote w:id="12">
    <w:p w14:paraId="5F225C8A" w14:textId="374058A1" w:rsidR="00A55673" w:rsidRPr="001D4D88" w:rsidRDefault="00A55673" w:rsidP="001D4D88">
      <w:pPr>
        <w:pStyle w:val="a3"/>
        <w:spacing w:line="360" w:lineRule="auto"/>
        <w:rPr>
          <w:rFonts w:asciiTheme="majorBidi" w:hAnsiTheme="majorBidi" w:cstheme="majorBidi"/>
        </w:rPr>
      </w:pPr>
      <w:r w:rsidRPr="001D4D88">
        <w:rPr>
          <w:rStyle w:val="a5"/>
          <w:rFonts w:asciiTheme="majorBidi" w:hAnsiTheme="majorBidi" w:cstheme="majorBidi"/>
        </w:rPr>
        <w:footnoteRef/>
      </w:r>
      <w:r w:rsidRPr="001D4D88">
        <w:rPr>
          <w:rFonts w:asciiTheme="majorBidi" w:hAnsiTheme="majorBidi" w:cstheme="majorBidi"/>
          <w:rtl/>
        </w:rPr>
        <w:t xml:space="preserve"> תרומות פרק יא הלכות כא-כב. על הסתירה מצביע רע"א על הלכות נדרים פרק ה הלכה טו.</w:t>
      </w:r>
    </w:p>
  </w:footnote>
  <w:footnote w:id="13">
    <w:p w14:paraId="0B598214" w14:textId="0CEEED06" w:rsidR="00A55673" w:rsidRPr="001D4D88" w:rsidRDefault="00A55673" w:rsidP="001D4D88">
      <w:pPr>
        <w:pStyle w:val="a3"/>
        <w:spacing w:line="360" w:lineRule="auto"/>
        <w:rPr>
          <w:rFonts w:asciiTheme="majorBidi" w:hAnsiTheme="majorBidi" w:cstheme="majorBidi"/>
        </w:rPr>
      </w:pPr>
      <w:r w:rsidRPr="001D4D88">
        <w:rPr>
          <w:rStyle w:val="a5"/>
          <w:rFonts w:asciiTheme="majorBidi" w:hAnsiTheme="majorBidi" w:cstheme="majorBidi"/>
        </w:rPr>
        <w:footnoteRef/>
      </w:r>
      <w:r w:rsidRPr="001D4D88">
        <w:rPr>
          <w:rFonts w:asciiTheme="majorBidi" w:hAnsiTheme="majorBidi" w:cstheme="majorBidi"/>
          <w:rtl/>
        </w:rPr>
        <w:t xml:space="preserve"> דף נט עמוד ב ד"ה ואי.</w:t>
      </w:r>
    </w:p>
  </w:footnote>
  <w:footnote w:id="14">
    <w:p w14:paraId="75943CE7" w14:textId="4DD063E0" w:rsidR="00A55673" w:rsidRPr="001D4D88" w:rsidRDefault="00A55673" w:rsidP="001D4D88">
      <w:pPr>
        <w:pStyle w:val="a3"/>
        <w:spacing w:line="360" w:lineRule="auto"/>
        <w:rPr>
          <w:rFonts w:asciiTheme="majorBidi" w:hAnsiTheme="majorBidi" w:cstheme="majorBidi"/>
        </w:rPr>
      </w:pPr>
      <w:r w:rsidRPr="001D4D88">
        <w:rPr>
          <w:rStyle w:val="a5"/>
          <w:rFonts w:asciiTheme="majorBidi" w:hAnsiTheme="majorBidi" w:cstheme="majorBidi"/>
        </w:rPr>
        <w:footnoteRef/>
      </w:r>
      <w:r w:rsidRPr="001D4D88">
        <w:rPr>
          <w:rFonts w:asciiTheme="majorBidi" w:hAnsiTheme="majorBidi" w:cstheme="majorBidi"/>
          <w:rtl/>
        </w:rPr>
        <w:t xml:space="preserve"> חזון איש, שביעית סימן ח ס"ק א.</w:t>
      </w:r>
    </w:p>
  </w:footnote>
  <w:footnote w:id="15">
    <w:p w14:paraId="27B34EDB" w14:textId="1E40C9DE" w:rsidR="00A55673" w:rsidRPr="001D4D88" w:rsidRDefault="00A55673" w:rsidP="001D4D88">
      <w:pPr>
        <w:pStyle w:val="a3"/>
        <w:spacing w:line="360" w:lineRule="auto"/>
        <w:rPr>
          <w:rFonts w:asciiTheme="majorBidi" w:hAnsiTheme="majorBidi" w:cstheme="majorBidi"/>
        </w:rPr>
      </w:pPr>
      <w:r w:rsidRPr="001D4D88">
        <w:rPr>
          <w:rStyle w:val="a5"/>
          <w:rFonts w:asciiTheme="majorBidi" w:hAnsiTheme="majorBidi" w:cstheme="majorBidi"/>
        </w:rPr>
        <w:footnoteRef/>
      </w:r>
      <w:r w:rsidRPr="001D4D88">
        <w:rPr>
          <w:rFonts w:asciiTheme="majorBidi" w:hAnsiTheme="majorBidi" w:cstheme="majorBidi"/>
          <w:rtl/>
        </w:rPr>
        <w:t xml:space="preserve"> תחילת דף ס.</w:t>
      </w:r>
    </w:p>
  </w:footnote>
  <w:footnote w:id="16">
    <w:p w14:paraId="45615D85" w14:textId="008C9A5F" w:rsidR="004F6D86" w:rsidRPr="001D4D88" w:rsidRDefault="004F6D86" w:rsidP="001D4D88">
      <w:pPr>
        <w:pStyle w:val="a3"/>
        <w:spacing w:line="360" w:lineRule="auto"/>
        <w:rPr>
          <w:rFonts w:asciiTheme="majorBidi" w:hAnsiTheme="majorBidi" w:cstheme="majorBidi"/>
          <w:rtl/>
        </w:rPr>
      </w:pPr>
      <w:r w:rsidRPr="001D4D88">
        <w:rPr>
          <w:rStyle w:val="a5"/>
          <w:rFonts w:asciiTheme="majorBidi" w:hAnsiTheme="majorBidi" w:cstheme="majorBidi"/>
        </w:rPr>
        <w:footnoteRef/>
      </w:r>
      <w:r w:rsidRPr="001D4D88">
        <w:rPr>
          <w:rFonts w:asciiTheme="majorBidi" w:hAnsiTheme="majorBidi" w:cstheme="majorBidi"/>
          <w:rtl/>
        </w:rPr>
        <w:t xml:space="preserve"> הלכות 2-3.</w:t>
      </w:r>
    </w:p>
  </w:footnote>
  <w:footnote w:id="17">
    <w:p w14:paraId="5EF78181" w14:textId="3974FDD1" w:rsidR="00FD19D6" w:rsidRDefault="00FD19D6" w:rsidP="004F6D86">
      <w:pPr>
        <w:pStyle w:val="a3"/>
        <w:spacing w:line="360" w:lineRule="auto"/>
      </w:pPr>
      <w:r>
        <w:rPr>
          <w:rStyle w:val="a5"/>
        </w:rPr>
        <w:footnoteRef/>
      </w:r>
      <w:r>
        <w:rPr>
          <w:rtl/>
        </w:rPr>
        <w:t xml:space="preserve"> </w:t>
      </w:r>
      <w:r w:rsidRPr="00DA6ED9">
        <w:rPr>
          <w:rFonts w:asciiTheme="majorBidi" w:hAnsiTheme="majorBidi" w:cstheme="majorBidi"/>
          <w:rtl/>
        </w:rPr>
        <w:t>יו"ד סימן רצד ס"ק לב</w:t>
      </w:r>
      <w:r>
        <w:rPr>
          <w:rFonts w:asciiTheme="majorBidi" w:hAnsiTheme="majorBidi" w:cstheme="majorBidi" w:hint="cs"/>
          <w:rtl/>
        </w:rPr>
        <w:t>.</w:t>
      </w:r>
    </w:p>
  </w:footnote>
  <w:footnote w:id="18">
    <w:p w14:paraId="10EC1145" w14:textId="53BF0E96" w:rsidR="00FD19D6" w:rsidRDefault="00FD19D6" w:rsidP="004F6D86">
      <w:pPr>
        <w:pStyle w:val="a3"/>
        <w:spacing w:line="360" w:lineRule="auto"/>
      </w:pPr>
      <w:r>
        <w:rPr>
          <w:rStyle w:val="a5"/>
        </w:rPr>
        <w:footnoteRef/>
      </w:r>
      <w:r>
        <w:rPr>
          <w:rtl/>
        </w:rPr>
        <w:t xml:space="preserve"> </w:t>
      </w:r>
      <w:r w:rsidRPr="00DA6ED9">
        <w:rPr>
          <w:rFonts w:asciiTheme="majorBidi" w:hAnsiTheme="majorBidi" w:cstheme="majorBidi"/>
          <w:rtl/>
        </w:rPr>
        <w:t>יו"ד סימן רצו ס"ק לח</w:t>
      </w:r>
      <w:r>
        <w:rPr>
          <w:rFonts w:asciiTheme="majorBidi" w:hAnsiTheme="majorBidi" w:cstheme="majorBidi" w:hint="cs"/>
          <w:rtl/>
        </w:rPr>
        <w:t>.</w:t>
      </w:r>
    </w:p>
  </w:footnote>
  <w:footnote w:id="19">
    <w:p w14:paraId="084045FD" w14:textId="7E2BE481" w:rsidR="00307A04" w:rsidRPr="00FD11B0" w:rsidRDefault="00307A04" w:rsidP="004F6D86">
      <w:pPr>
        <w:pStyle w:val="a3"/>
        <w:spacing w:line="360" w:lineRule="auto"/>
        <w:rPr>
          <w:rFonts w:asciiTheme="majorBidi" w:hAnsiTheme="majorBidi" w:cstheme="majorBidi"/>
        </w:rPr>
      </w:pPr>
      <w:r w:rsidRPr="00FD11B0">
        <w:rPr>
          <w:rStyle w:val="a5"/>
          <w:rFonts w:asciiTheme="majorBidi" w:hAnsiTheme="majorBidi" w:cstheme="majorBidi"/>
        </w:rPr>
        <w:footnoteRef/>
      </w:r>
      <w:r w:rsidRPr="00FD11B0">
        <w:rPr>
          <w:rFonts w:asciiTheme="majorBidi" w:hAnsiTheme="majorBidi" w:cstheme="majorBidi"/>
          <w:rtl/>
        </w:rPr>
        <w:t xml:space="preserve"> רמב"ם הלכות מעשר שני ונטע רבעי פרק י הלכה טז.</w:t>
      </w:r>
    </w:p>
  </w:footnote>
  <w:footnote w:id="20">
    <w:p w14:paraId="42C34727" w14:textId="6817586B" w:rsidR="00307A04" w:rsidRPr="00FD11B0" w:rsidRDefault="00307A04" w:rsidP="004F6D86">
      <w:pPr>
        <w:pStyle w:val="a3"/>
        <w:spacing w:line="360" w:lineRule="auto"/>
        <w:rPr>
          <w:rFonts w:asciiTheme="majorBidi" w:hAnsiTheme="majorBidi" w:cstheme="majorBidi"/>
        </w:rPr>
      </w:pPr>
      <w:r w:rsidRPr="00FD11B0">
        <w:rPr>
          <w:rStyle w:val="a5"/>
          <w:rFonts w:asciiTheme="majorBidi" w:hAnsiTheme="majorBidi" w:cstheme="majorBidi"/>
        </w:rPr>
        <w:footnoteRef/>
      </w:r>
      <w:r w:rsidRPr="00FD11B0">
        <w:rPr>
          <w:rFonts w:asciiTheme="majorBidi" w:hAnsiTheme="majorBidi" w:cstheme="majorBidi"/>
          <w:rtl/>
        </w:rPr>
        <w:t xml:space="preserve"> יו"ד סימן רצו, סעיף יח.</w:t>
      </w:r>
    </w:p>
  </w:footnote>
  <w:footnote w:id="21">
    <w:p w14:paraId="2937C345" w14:textId="08BE8F49" w:rsidR="00307A04" w:rsidRPr="00620D68" w:rsidRDefault="00307A04" w:rsidP="00180257">
      <w:pPr>
        <w:pStyle w:val="a3"/>
        <w:spacing w:line="360" w:lineRule="auto"/>
        <w:rPr>
          <w:rFonts w:asciiTheme="majorBidi" w:hAnsiTheme="majorBidi" w:cstheme="majorBidi"/>
        </w:rPr>
      </w:pPr>
      <w:r w:rsidRPr="00620D68">
        <w:rPr>
          <w:rStyle w:val="a5"/>
          <w:rFonts w:asciiTheme="majorBidi" w:hAnsiTheme="majorBidi" w:cstheme="majorBidi"/>
        </w:rPr>
        <w:footnoteRef/>
      </w:r>
      <w:r w:rsidRPr="00620D68">
        <w:rPr>
          <w:rFonts w:asciiTheme="majorBidi" w:hAnsiTheme="majorBidi" w:cstheme="majorBidi"/>
          <w:rtl/>
        </w:rPr>
        <w:t xml:space="preserve"> בירור הלכה לדף נז עמוד ב ציון ד.</w:t>
      </w:r>
    </w:p>
  </w:footnote>
  <w:footnote w:id="22">
    <w:p w14:paraId="096A933D" w14:textId="5519D4AD" w:rsidR="00F55DB8" w:rsidRPr="00620D68" w:rsidRDefault="00F55DB8" w:rsidP="00EB6570">
      <w:pPr>
        <w:pStyle w:val="a3"/>
        <w:spacing w:line="360" w:lineRule="auto"/>
        <w:rPr>
          <w:rFonts w:asciiTheme="majorBidi" w:hAnsiTheme="majorBidi" w:cstheme="majorBidi"/>
        </w:rPr>
      </w:pPr>
      <w:r w:rsidRPr="00620D68">
        <w:rPr>
          <w:rStyle w:val="a5"/>
          <w:rFonts w:asciiTheme="majorBidi" w:hAnsiTheme="majorBidi" w:cstheme="majorBidi"/>
        </w:rPr>
        <w:footnoteRef/>
      </w:r>
      <w:r w:rsidRPr="00620D68">
        <w:rPr>
          <w:rFonts w:asciiTheme="majorBidi" w:hAnsiTheme="majorBidi" w:cstheme="majorBidi"/>
          <w:rtl/>
        </w:rPr>
        <w:t xml:space="preserve"> דף נט עמוד א.</w:t>
      </w:r>
    </w:p>
  </w:footnote>
  <w:footnote w:id="23">
    <w:p w14:paraId="777A8DAD" w14:textId="7B666709" w:rsidR="0015227F" w:rsidRPr="00620D68" w:rsidRDefault="0015227F" w:rsidP="00EB6570">
      <w:pPr>
        <w:pStyle w:val="a3"/>
        <w:spacing w:line="360" w:lineRule="auto"/>
        <w:rPr>
          <w:rFonts w:asciiTheme="majorBidi" w:hAnsiTheme="majorBidi" w:cstheme="majorBidi"/>
        </w:rPr>
      </w:pPr>
      <w:r w:rsidRPr="00620D68">
        <w:rPr>
          <w:rStyle w:val="a5"/>
          <w:rFonts w:asciiTheme="majorBidi" w:hAnsiTheme="majorBidi" w:cstheme="majorBidi"/>
        </w:rPr>
        <w:footnoteRef/>
      </w:r>
      <w:r w:rsidRPr="00620D68">
        <w:rPr>
          <w:rFonts w:asciiTheme="majorBidi" w:hAnsiTheme="majorBidi" w:cstheme="majorBidi"/>
          <w:rtl/>
        </w:rPr>
        <w:t xml:space="preserve"> לפירוש הרא"ש, משפט זה הוא מדברי רבי יוחנן. דהיינו , רק רשב"ג סבור כך.</w:t>
      </w:r>
    </w:p>
  </w:footnote>
  <w:footnote w:id="24">
    <w:p w14:paraId="2AA71078" w14:textId="12083FAC" w:rsidR="0015227F" w:rsidRPr="00620D68" w:rsidRDefault="0015227F" w:rsidP="00620D68">
      <w:pPr>
        <w:pStyle w:val="a3"/>
        <w:spacing w:line="360" w:lineRule="auto"/>
        <w:rPr>
          <w:rFonts w:asciiTheme="majorBidi" w:hAnsiTheme="majorBidi" w:cstheme="majorBidi"/>
        </w:rPr>
      </w:pPr>
      <w:r w:rsidRPr="00620D68">
        <w:rPr>
          <w:rStyle w:val="a5"/>
          <w:rFonts w:asciiTheme="majorBidi" w:hAnsiTheme="majorBidi" w:cstheme="majorBidi"/>
        </w:rPr>
        <w:footnoteRef/>
      </w:r>
      <w:r w:rsidRPr="00620D68">
        <w:rPr>
          <w:rFonts w:asciiTheme="majorBidi" w:hAnsiTheme="majorBidi" w:cstheme="majorBidi"/>
          <w:rtl/>
        </w:rPr>
        <w:t xml:space="preserve"> קרן אורה דף נט עמוד ב.</w:t>
      </w:r>
    </w:p>
  </w:footnote>
  <w:footnote w:id="25">
    <w:p w14:paraId="1D097263" w14:textId="3BFB3CBC" w:rsidR="00F74BC6" w:rsidRPr="00620D68" w:rsidRDefault="00F74BC6" w:rsidP="00620D68">
      <w:pPr>
        <w:pStyle w:val="a3"/>
        <w:spacing w:line="360" w:lineRule="auto"/>
        <w:rPr>
          <w:rFonts w:asciiTheme="majorBidi" w:hAnsiTheme="majorBidi" w:cstheme="majorBidi"/>
        </w:rPr>
      </w:pPr>
      <w:r w:rsidRPr="00620D68">
        <w:rPr>
          <w:rStyle w:val="a5"/>
          <w:rFonts w:asciiTheme="majorBidi" w:hAnsiTheme="majorBidi" w:cstheme="majorBidi"/>
        </w:rPr>
        <w:footnoteRef/>
      </w:r>
      <w:r w:rsidRPr="00620D68">
        <w:rPr>
          <w:rFonts w:asciiTheme="majorBidi" w:hAnsiTheme="majorBidi" w:cstheme="majorBidi"/>
          <w:rtl/>
        </w:rPr>
        <w:t xml:space="preserve"> הרא"ש בפירושו לדף נח עמוד א.</w:t>
      </w:r>
    </w:p>
  </w:footnote>
  <w:footnote w:id="26">
    <w:p w14:paraId="1CB9588D" w14:textId="60D16833" w:rsidR="00725EF5" w:rsidRPr="00620D68" w:rsidRDefault="00725EF5" w:rsidP="00620D68">
      <w:pPr>
        <w:pStyle w:val="a3"/>
        <w:spacing w:line="360" w:lineRule="auto"/>
        <w:rPr>
          <w:rFonts w:asciiTheme="majorBidi" w:hAnsiTheme="majorBidi" w:cstheme="majorBidi"/>
          <w:rtl/>
        </w:rPr>
      </w:pPr>
      <w:r w:rsidRPr="00620D68">
        <w:rPr>
          <w:rStyle w:val="a5"/>
          <w:rFonts w:asciiTheme="majorBidi" w:hAnsiTheme="majorBidi" w:cstheme="majorBidi"/>
        </w:rPr>
        <w:footnoteRef/>
      </w:r>
      <w:r w:rsidRPr="00620D68">
        <w:rPr>
          <w:rFonts w:asciiTheme="majorBidi" w:hAnsiTheme="majorBidi" w:cstheme="majorBidi"/>
          <w:rtl/>
        </w:rPr>
        <w:t xml:space="preserve"> מסכת שביעית פרק ו משנה ג.</w:t>
      </w:r>
    </w:p>
  </w:footnote>
  <w:footnote w:id="27">
    <w:p w14:paraId="3E24623D" w14:textId="73FB550E" w:rsidR="00725EF5" w:rsidRPr="00620D68" w:rsidRDefault="00725EF5" w:rsidP="00620D68">
      <w:pPr>
        <w:pStyle w:val="a3"/>
        <w:spacing w:line="360" w:lineRule="auto"/>
        <w:rPr>
          <w:rFonts w:asciiTheme="majorBidi" w:hAnsiTheme="majorBidi" w:cstheme="majorBidi"/>
        </w:rPr>
      </w:pPr>
      <w:r w:rsidRPr="00620D68">
        <w:rPr>
          <w:rStyle w:val="a5"/>
          <w:rFonts w:asciiTheme="majorBidi" w:hAnsiTheme="majorBidi" w:cstheme="majorBidi"/>
        </w:rPr>
        <w:footnoteRef/>
      </w:r>
      <w:r w:rsidRPr="00620D68">
        <w:rPr>
          <w:rFonts w:asciiTheme="majorBidi" w:hAnsiTheme="majorBidi" w:cstheme="majorBidi"/>
          <w:rtl/>
        </w:rPr>
        <w:t xml:space="preserve"> הרב קוק בשבת הארץ.</w:t>
      </w:r>
    </w:p>
  </w:footnote>
  <w:footnote w:id="28">
    <w:p w14:paraId="30C26269" w14:textId="201C91A8" w:rsidR="00725EF5" w:rsidRPr="00620D68" w:rsidRDefault="00725EF5" w:rsidP="00620D68">
      <w:pPr>
        <w:pStyle w:val="a3"/>
        <w:rPr>
          <w:rFonts w:asciiTheme="majorBidi" w:hAnsiTheme="majorBidi" w:cstheme="majorBidi"/>
          <w:rtl/>
        </w:rPr>
      </w:pPr>
      <w:r w:rsidRPr="00620D68">
        <w:rPr>
          <w:rStyle w:val="a5"/>
          <w:rFonts w:asciiTheme="majorBidi" w:hAnsiTheme="majorBidi" w:cstheme="majorBidi"/>
        </w:rPr>
        <w:footnoteRef/>
      </w:r>
      <w:r w:rsidRPr="00620D68">
        <w:rPr>
          <w:rFonts w:asciiTheme="majorBidi" w:hAnsiTheme="majorBidi" w:cstheme="majorBidi"/>
          <w:rtl/>
        </w:rPr>
        <w:t xml:space="preserve"> בירור הלכה לדף נח עמוד א ציון ד אות א. שם מביא שבמשנת יוסף תמה על דרכם של התוספות, שאין באיסורי שביעית ביטול ברוב.</w:t>
      </w:r>
    </w:p>
  </w:footnote>
  <w:footnote w:id="29">
    <w:p w14:paraId="66B28E36" w14:textId="55510352" w:rsidR="00620D68" w:rsidRPr="00620D68" w:rsidRDefault="00620D68" w:rsidP="00620D68">
      <w:pPr>
        <w:pStyle w:val="a3"/>
        <w:spacing w:line="360" w:lineRule="auto"/>
        <w:rPr>
          <w:rFonts w:asciiTheme="majorBidi" w:hAnsiTheme="majorBidi" w:cstheme="majorBidi"/>
        </w:rPr>
      </w:pPr>
      <w:r w:rsidRPr="00620D68">
        <w:rPr>
          <w:rStyle w:val="a5"/>
          <w:rFonts w:asciiTheme="majorBidi" w:hAnsiTheme="majorBidi" w:cstheme="majorBidi"/>
        </w:rPr>
        <w:footnoteRef/>
      </w:r>
      <w:r w:rsidRPr="00620D68">
        <w:rPr>
          <w:rFonts w:asciiTheme="majorBidi" w:hAnsiTheme="majorBidi" w:cstheme="majorBidi"/>
          <w:rtl/>
        </w:rPr>
        <w:t xml:space="preserve"> דף נח עמוד א.</w:t>
      </w:r>
    </w:p>
  </w:footnote>
  <w:footnote w:id="30">
    <w:p w14:paraId="58607F75" w14:textId="4584D6F0" w:rsidR="00620D68" w:rsidRPr="00620D68" w:rsidRDefault="00620D68" w:rsidP="00620D68">
      <w:pPr>
        <w:pStyle w:val="a3"/>
        <w:spacing w:line="360" w:lineRule="auto"/>
        <w:rPr>
          <w:rFonts w:asciiTheme="majorBidi" w:hAnsiTheme="majorBidi" w:cstheme="majorBidi"/>
          <w:rtl/>
        </w:rPr>
      </w:pPr>
      <w:r w:rsidRPr="00620D68">
        <w:rPr>
          <w:rStyle w:val="a5"/>
          <w:rFonts w:asciiTheme="majorBidi" w:hAnsiTheme="majorBidi" w:cstheme="majorBidi"/>
        </w:rPr>
        <w:footnoteRef/>
      </w:r>
      <w:r w:rsidRPr="00620D68">
        <w:rPr>
          <w:rFonts w:asciiTheme="majorBidi" w:hAnsiTheme="majorBidi" w:cstheme="majorBidi"/>
          <w:rtl/>
        </w:rPr>
        <w:t xml:space="preserve"> הלכות שמיטה ויובל פרק ד הלכה כ.</w:t>
      </w:r>
    </w:p>
  </w:footnote>
  <w:footnote w:id="31">
    <w:p w14:paraId="0FF89C8E" w14:textId="230FF7CE" w:rsidR="00EB6570" w:rsidRPr="00EB6570" w:rsidRDefault="00EB6570" w:rsidP="00EB6570">
      <w:pPr>
        <w:pStyle w:val="a3"/>
        <w:rPr>
          <w:rFonts w:asciiTheme="majorBidi" w:hAnsiTheme="majorBidi" w:cstheme="majorBidi"/>
          <w:rtl/>
        </w:rPr>
      </w:pPr>
      <w:r w:rsidRPr="00EB6570">
        <w:rPr>
          <w:rStyle w:val="a5"/>
          <w:rFonts w:asciiTheme="majorBidi" w:hAnsiTheme="majorBidi" w:cstheme="majorBidi"/>
        </w:rPr>
        <w:footnoteRef/>
      </w:r>
      <w:r w:rsidRPr="00EB6570">
        <w:rPr>
          <w:rFonts w:asciiTheme="majorBidi" w:hAnsiTheme="majorBidi" w:cstheme="majorBidi"/>
          <w:rtl/>
        </w:rPr>
        <w:t xml:space="preserve"> וכן כתב המפרש: </w:t>
      </w:r>
      <w:r w:rsidRPr="00EB6570">
        <w:rPr>
          <w:rFonts w:ascii="David" w:hAnsi="David" w:cs="David"/>
          <w:rtl/>
        </w:rPr>
        <w:t>"בלא נטיעה"</w:t>
      </w:r>
      <w:r w:rsidRPr="00EB6570">
        <w:rPr>
          <w:rFonts w:asciiTheme="majorBidi" w:hAnsiTheme="majorBidi" w:cstheme="majorBidi"/>
          <w:rtl/>
        </w:rPr>
        <w:t xml:space="preserve"> (דף נח עמוד א</w:t>
      </w:r>
      <w:r>
        <w:rPr>
          <w:rFonts w:asciiTheme="majorBidi" w:hAnsiTheme="majorBidi" w:cstheme="majorBidi" w:hint="cs"/>
          <w:rtl/>
        </w:rPr>
        <w:t xml:space="preserve"> ד"ה בצלים</w:t>
      </w:r>
      <w:r w:rsidRPr="00EB6570">
        <w:rPr>
          <w:rFonts w:asciiTheme="majorBidi" w:hAnsiTheme="majorBidi" w:cstheme="majorBidi"/>
          <w:rtl/>
        </w:rPr>
        <w:t>).</w:t>
      </w:r>
    </w:p>
    <w:p w14:paraId="2D34844E" w14:textId="1917F020" w:rsidR="00EB6570" w:rsidRDefault="00EB6570" w:rsidP="00EB6570">
      <w:pPr>
        <w:pStyle w:val="a3"/>
        <w:rPr>
          <w:rtl/>
        </w:rPr>
      </w:pPr>
      <w:r>
        <w:rPr>
          <w:rFonts w:cs="Arial" w:hint="cs"/>
          <w:rtl/>
        </w:rPr>
        <w:t xml:space="preserve"> </w:t>
      </w:r>
    </w:p>
  </w:footnote>
  <w:footnote w:id="32">
    <w:p w14:paraId="75E1A1E5" w14:textId="545EB143" w:rsidR="007A3C31" w:rsidRPr="007A3C31" w:rsidRDefault="007A3C31" w:rsidP="00DA703E">
      <w:pPr>
        <w:pStyle w:val="a3"/>
        <w:spacing w:line="360" w:lineRule="auto"/>
        <w:rPr>
          <w:rFonts w:asciiTheme="majorBidi" w:hAnsiTheme="majorBidi" w:cstheme="majorBidi"/>
        </w:rPr>
      </w:pPr>
      <w:r w:rsidRPr="007A3C31">
        <w:rPr>
          <w:rStyle w:val="a5"/>
          <w:rFonts w:asciiTheme="majorBidi" w:hAnsiTheme="majorBidi" w:cstheme="majorBidi"/>
        </w:rPr>
        <w:footnoteRef/>
      </w:r>
      <w:r w:rsidRPr="007A3C31">
        <w:rPr>
          <w:rFonts w:asciiTheme="majorBidi" w:hAnsiTheme="majorBidi" w:cstheme="majorBidi"/>
          <w:rtl/>
        </w:rPr>
        <w:t xml:space="preserve"> בירור הלכה שם.</w:t>
      </w:r>
    </w:p>
  </w:footnote>
  <w:footnote w:id="33">
    <w:p w14:paraId="1802189C" w14:textId="036C18DA" w:rsidR="006A436A" w:rsidRPr="005B63C5" w:rsidRDefault="006A436A" w:rsidP="00DA703E">
      <w:pPr>
        <w:pStyle w:val="a3"/>
        <w:spacing w:line="360" w:lineRule="auto"/>
        <w:rPr>
          <w:rFonts w:asciiTheme="majorBidi" w:hAnsiTheme="majorBidi" w:cstheme="majorBidi"/>
          <w:rtl/>
        </w:rPr>
      </w:pPr>
      <w:r w:rsidRPr="005B63C5">
        <w:rPr>
          <w:rStyle w:val="a5"/>
          <w:rFonts w:asciiTheme="majorBidi" w:hAnsiTheme="majorBidi" w:cstheme="majorBidi"/>
        </w:rPr>
        <w:footnoteRef/>
      </w:r>
      <w:r w:rsidRPr="005B63C5">
        <w:rPr>
          <w:rFonts w:asciiTheme="majorBidi" w:hAnsiTheme="majorBidi" w:cstheme="majorBidi"/>
          <w:rtl/>
        </w:rPr>
        <w:t xml:space="preserve"> רמב"ם הלכות שמיטה ויובל פרק ד הלכה כ.</w:t>
      </w:r>
      <w:r w:rsidR="005B63C5" w:rsidRPr="005B63C5">
        <w:rPr>
          <w:rFonts w:asciiTheme="majorBidi" w:hAnsiTheme="majorBidi" w:cstheme="majorBidi"/>
          <w:rtl/>
        </w:rPr>
        <w:t xml:space="preserve"> וכן כתב בתפארת ישראל על המשנה בשביעית.</w:t>
      </w:r>
    </w:p>
  </w:footnote>
  <w:footnote w:id="34">
    <w:p w14:paraId="2376E879" w14:textId="77777777" w:rsidR="006A436A" w:rsidRDefault="006A436A" w:rsidP="00DA703E">
      <w:pPr>
        <w:pStyle w:val="a3"/>
        <w:spacing w:line="360" w:lineRule="auto"/>
      </w:pPr>
      <w:r>
        <w:rPr>
          <w:rStyle w:val="a5"/>
        </w:rPr>
        <w:footnoteRef/>
      </w:r>
      <w:r>
        <w:rPr>
          <w:rtl/>
        </w:rPr>
        <w:t xml:space="preserve"> </w:t>
      </w:r>
      <w:r w:rsidRPr="006A436A">
        <w:rPr>
          <w:rFonts w:asciiTheme="majorBidi" w:hAnsiTheme="majorBidi" w:cs="Times New Roman"/>
          <w:rtl/>
        </w:rPr>
        <w:t>שו"ת הרשב"א חלק א סימן רפז</w:t>
      </w:r>
      <w:r>
        <w:rPr>
          <w:rFonts w:asciiTheme="majorBidi" w:hAnsiTheme="majorBidi" w:cs="Times New Roman" w:hint="cs"/>
          <w:rtl/>
        </w:rPr>
        <w:t>.</w:t>
      </w:r>
    </w:p>
  </w:footnote>
  <w:footnote w:id="35">
    <w:p w14:paraId="4EA6481D" w14:textId="5DE01E8B" w:rsidR="006A436A" w:rsidRPr="005B63C5" w:rsidRDefault="006A436A" w:rsidP="00DA703E">
      <w:pPr>
        <w:pStyle w:val="a3"/>
        <w:spacing w:line="360" w:lineRule="auto"/>
        <w:rPr>
          <w:rFonts w:asciiTheme="majorBidi" w:hAnsiTheme="majorBidi" w:cstheme="majorBidi"/>
        </w:rPr>
      </w:pPr>
      <w:r w:rsidRPr="005B63C5">
        <w:rPr>
          <w:rStyle w:val="a5"/>
          <w:rFonts w:asciiTheme="majorBidi" w:hAnsiTheme="majorBidi" w:cstheme="majorBidi"/>
        </w:rPr>
        <w:footnoteRef/>
      </w:r>
      <w:r w:rsidRPr="005B63C5">
        <w:rPr>
          <w:rFonts w:asciiTheme="majorBidi" w:hAnsiTheme="majorBidi" w:cstheme="majorBidi"/>
          <w:rtl/>
        </w:rPr>
        <w:t xml:space="preserve"> לעיל הערה 24.</w:t>
      </w:r>
    </w:p>
  </w:footnote>
  <w:footnote w:id="36">
    <w:p w14:paraId="725FD8FB" w14:textId="1C7890DE" w:rsidR="005B63C5" w:rsidRPr="005B63C5" w:rsidRDefault="005B63C5" w:rsidP="00DA703E">
      <w:pPr>
        <w:pStyle w:val="a3"/>
        <w:spacing w:line="360" w:lineRule="auto"/>
        <w:rPr>
          <w:rFonts w:asciiTheme="majorBidi" w:hAnsiTheme="majorBidi" w:cstheme="majorBidi"/>
        </w:rPr>
      </w:pPr>
      <w:r w:rsidRPr="005B63C5">
        <w:rPr>
          <w:rStyle w:val="a5"/>
          <w:rFonts w:asciiTheme="majorBidi" w:hAnsiTheme="majorBidi" w:cstheme="majorBidi"/>
        </w:rPr>
        <w:footnoteRef/>
      </w:r>
      <w:r w:rsidRPr="005B63C5">
        <w:rPr>
          <w:rFonts w:asciiTheme="majorBidi" w:hAnsiTheme="majorBidi" w:cstheme="majorBidi"/>
          <w:rtl/>
        </w:rPr>
        <w:t xml:space="preserve"> רא"ש מסכת שביעית פרק ו משנה ג.</w:t>
      </w:r>
    </w:p>
  </w:footnote>
  <w:footnote w:id="37">
    <w:p w14:paraId="6CAD0119" w14:textId="67CF5F61" w:rsidR="004474D5" w:rsidRDefault="004474D5" w:rsidP="004474D5">
      <w:pPr>
        <w:pStyle w:val="a3"/>
        <w:rPr>
          <w:rtl/>
        </w:rPr>
      </w:pPr>
      <w:r>
        <w:rPr>
          <w:rStyle w:val="a5"/>
        </w:rPr>
        <w:footnoteRef/>
      </w:r>
      <w:r>
        <w:rPr>
          <w:rtl/>
        </w:rPr>
        <w:t xml:space="preserve"> </w:t>
      </w:r>
      <w:r>
        <w:rPr>
          <w:rFonts w:hint="cs"/>
          <w:rtl/>
        </w:rPr>
        <w:t>"</w:t>
      </w:r>
      <w:r w:rsidRPr="004474D5">
        <w:rPr>
          <w:rFonts w:ascii="David" w:hAnsi="David" w:cs="David"/>
          <w:rtl/>
        </w:rPr>
        <w:t>ותוכן שאלה זו הוא אם מהני תורת ביטול ברוב להוסיף דין על המיעוט שיתחדש בו דין חדש, או אפשר לא מהני כח הביטול רק לבטל מן המיעוט הדין שיש בו, ככל איסור הבטל בהיתר שבטל מן האיסור דין האיסור וממילא הוא מותר, אבל בכה"ג שצריך לנו שיתחדש בהמיעוט מעלת הרוב אולי לא מהני ביטול ברוב</w:t>
      </w:r>
      <w:r>
        <w:rPr>
          <w:rFonts w:ascii="David" w:hAnsi="David" w:cs="David" w:hint="cs"/>
          <w:rtl/>
        </w:rPr>
        <w:t>"</w:t>
      </w:r>
      <w:r w:rsidRPr="004474D5">
        <w:rPr>
          <w:rFonts w:ascii="David" w:hAnsi="David" w:cs="David"/>
          <w:rtl/>
        </w:rPr>
        <w:t>.</w:t>
      </w:r>
      <w:r>
        <w:rPr>
          <w:rFonts w:ascii="David" w:hAnsi="David" w:cs="David" w:hint="cs"/>
          <w:rtl/>
        </w:rPr>
        <w:t xml:space="preserve"> </w:t>
      </w:r>
      <w:r>
        <w:rPr>
          <w:rFonts w:asciiTheme="majorBidi" w:hAnsiTheme="majorBidi" w:cstheme="majorBidi" w:hint="cs"/>
          <w:rtl/>
        </w:rPr>
        <w:t>(</w:t>
      </w:r>
      <w:r w:rsidRPr="004474D5">
        <w:rPr>
          <w:rFonts w:asciiTheme="majorBidi" w:hAnsiTheme="majorBidi" w:cstheme="majorBidi"/>
          <w:rtl/>
        </w:rPr>
        <w:t>שערי ישר שער ג פרק טז</w:t>
      </w:r>
      <w:r>
        <w:rPr>
          <w:rFonts w:asciiTheme="majorBidi" w:hAnsiTheme="majorBidi" w:cstheme="majorBidi" w:hint="cs"/>
          <w:rtl/>
        </w:rPr>
        <w:t>).</w:t>
      </w:r>
    </w:p>
    <w:p w14:paraId="198B0C12" w14:textId="77777777" w:rsidR="004474D5" w:rsidRPr="004474D5" w:rsidRDefault="004474D5" w:rsidP="004474D5">
      <w:pPr>
        <w:pStyle w:val="a3"/>
      </w:pPr>
    </w:p>
  </w:footnote>
  <w:footnote w:id="38">
    <w:p w14:paraId="11075478" w14:textId="77777777" w:rsidR="00DA703E" w:rsidRPr="00180257" w:rsidRDefault="00DA703E" w:rsidP="00DA703E">
      <w:pPr>
        <w:pStyle w:val="a3"/>
        <w:spacing w:line="360" w:lineRule="auto"/>
        <w:rPr>
          <w:rFonts w:asciiTheme="majorBidi" w:hAnsiTheme="majorBidi" w:cstheme="majorBidi"/>
          <w:rtl/>
        </w:rPr>
      </w:pPr>
      <w:r w:rsidRPr="00180257">
        <w:rPr>
          <w:rStyle w:val="a5"/>
          <w:rFonts w:asciiTheme="majorBidi" w:hAnsiTheme="majorBidi" w:cstheme="majorBidi"/>
        </w:rPr>
        <w:footnoteRef/>
      </w:r>
      <w:r w:rsidRPr="00180257">
        <w:rPr>
          <w:rFonts w:asciiTheme="majorBidi" w:hAnsiTheme="majorBidi" w:cstheme="majorBidi"/>
          <w:rtl/>
        </w:rPr>
        <w:t xml:space="preserve"> שו"ת עונג יום טוב סימן ד.</w:t>
      </w:r>
    </w:p>
  </w:footnote>
  <w:footnote w:id="39">
    <w:p w14:paraId="61404520" w14:textId="77777777" w:rsidR="00DA703E" w:rsidRPr="00180257" w:rsidRDefault="00DA703E" w:rsidP="00DA703E">
      <w:pPr>
        <w:pStyle w:val="a3"/>
        <w:spacing w:line="360" w:lineRule="auto"/>
        <w:rPr>
          <w:rFonts w:asciiTheme="majorBidi" w:hAnsiTheme="majorBidi" w:cstheme="majorBidi"/>
        </w:rPr>
      </w:pPr>
      <w:r w:rsidRPr="00180257">
        <w:rPr>
          <w:rStyle w:val="a5"/>
          <w:rFonts w:asciiTheme="majorBidi" w:hAnsiTheme="majorBidi" w:cstheme="majorBidi"/>
        </w:rPr>
        <w:footnoteRef/>
      </w:r>
      <w:r w:rsidRPr="00180257">
        <w:rPr>
          <w:rFonts w:asciiTheme="majorBidi" w:hAnsiTheme="majorBidi" w:cstheme="majorBidi"/>
          <w:rtl/>
        </w:rPr>
        <w:t xml:space="preserve"> שו"ת משיב דבר חלק א סימן לד.</w:t>
      </w:r>
    </w:p>
  </w:footnote>
  <w:footnote w:id="40">
    <w:p w14:paraId="79A8CC0A" w14:textId="0226629A" w:rsidR="00DA703E" w:rsidRDefault="00DA703E" w:rsidP="00DA703E">
      <w:pPr>
        <w:pStyle w:val="a3"/>
        <w:rPr>
          <w:rFonts w:asciiTheme="majorBidi" w:hAnsiTheme="majorBidi" w:cstheme="majorBidi"/>
          <w:rtl/>
        </w:rPr>
      </w:pPr>
      <w:r w:rsidRPr="00180257">
        <w:rPr>
          <w:rStyle w:val="a5"/>
          <w:rFonts w:asciiTheme="majorBidi" w:hAnsiTheme="majorBidi" w:cstheme="majorBidi"/>
        </w:rPr>
        <w:footnoteRef/>
      </w:r>
      <w:r w:rsidRPr="00180257">
        <w:rPr>
          <w:rFonts w:asciiTheme="majorBidi" w:hAnsiTheme="majorBidi" w:cstheme="majorBidi"/>
          <w:rtl/>
        </w:rPr>
        <w:t xml:space="preserve"> של</w:t>
      </w:r>
      <w:r>
        <w:rPr>
          <w:rFonts w:asciiTheme="majorBidi" w:hAnsiTheme="majorBidi" w:cstheme="majorBidi" w:hint="cs"/>
          <w:rtl/>
        </w:rPr>
        <w:t xml:space="preserve"> "</w:t>
      </w:r>
      <w:r w:rsidRPr="00180257">
        <w:rPr>
          <w:rFonts w:ascii="David" w:hAnsi="David" w:cs="David"/>
          <w:rtl/>
        </w:rPr>
        <w:t>הרה"ג שי"ז הגאב"ד דעיר קזימירוב, על דבר עובדא שבא לפניו שנתערב אתרוג שניטל פטמתו באתרוגים שהיו בלא פיטמות מתחילת בריאתם</w:t>
      </w:r>
      <w:r>
        <w:rPr>
          <w:rFonts w:ascii="David" w:hAnsi="David" w:cs="David" w:hint="cs"/>
          <w:rtl/>
        </w:rPr>
        <w:t xml:space="preserve">" </w:t>
      </w:r>
      <w:r w:rsidRPr="00180257">
        <w:rPr>
          <w:rFonts w:asciiTheme="majorBidi" w:hAnsiTheme="majorBidi" w:cstheme="majorBidi"/>
          <w:rtl/>
        </w:rPr>
        <w:t>שערי ישר שער ג פרק ט</w:t>
      </w:r>
      <w:r>
        <w:rPr>
          <w:rFonts w:asciiTheme="majorBidi" w:hAnsiTheme="majorBidi" w:cstheme="majorBidi" w:hint="cs"/>
          <w:rtl/>
        </w:rPr>
        <w:t>ו</w:t>
      </w:r>
      <w:r>
        <w:rPr>
          <w:rFonts w:ascii="David" w:hAnsi="David" w:cs="David" w:hint="cs"/>
          <w:rtl/>
        </w:rPr>
        <w:t xml:space="preserve">. </w:t>
      </w:r>
    </w:p>
    <w:p w14:paraId="15A16D6A" w14:textId="77777777" w:rsidR="00322535" w:rsidRPr="00180257" w:rsidRDefault="00322535" w:rsidP="00DA703E">
      <w:pPr>
        <w:pStyle w:val="a3"/>
        <w:rPr>
          <w:rFonts w:asciiTheme="majorBidi" w:hAnsiTheme="majorBidi" w:cstheme="majorBidi"/>
        </w:rPr>
      </w:pPr>
    </w:p>
  </w:footnote>
  <w:footnote w:id="41">
    <w:p w14:paraId="5BA89FA8" w14:textId="77777777" w:rsidR="00DA703E" w:rsidRPr="00180257" w:rsidRDefault="00DA703E" w:rsidP="00DA703E">
      <w:pPr>
        <w:pStyle w:val="a3"/>
        <w:spacing w:line="360" w:lineRule="auto"/>
        <w:rPr>
          <w:rFonts w:asciiTheme="majorBidi" w:hAnsiTheme="majorBidi" w:cstheme="majorBidi"/>
        </w:rPr>
      </w:pPr>
      <w:r w:rsidRPr="00180257">
        <w:rPr>
          <w:rStyle w:val="a5"/>
          <w:rFonts w:asciiTheme="majorBidi" w:hAnsiTheme="majorBidi" w:cstheme="majorBidi"/>
        </w:rPr>
        <w:footnoteRef/>
      </w:r>
      <w:r w:rsidRPr="00180257">
        <w:rPr>
          <w:rFonts w:asciiTheme="majorBidi" w:hAnsiTheme="majorBidi" w:cstheme="majorBidi"/>
          <w:rtl/>
        </w:rPr>
        <w:t xml:space="preserve"> שערי ישר ש</w:t>
      </w:r>
      <w:r>
        <w:rPr>
          <w:rFonts w:asciiTheme="majorBidi" w:hAnsiTheme="majorBidi" w:cstheme="majorBidi" w:hint="cs"/>
          <w:rtl/>
        </w:rPr>
        <w:t>ם</w:t>
      </w:r>
      <w:r w:rsidRPr="00180257">
        <w:rPr>
          <w:rFonts w:asciiTheme="majorBidi" w:hAnsiTheme="majorBidi" w:cstheme="majorBidi"/>
          <w:rtl/>
        </w:rPr>
        <w:t>.</w:t>
      </w:r>
    </w:p>
  </w:footnote>
  <w:footnote w:id="42">
    <w:p w14:paraId="1DBEE358" w14:textId="77777777" w:rsidR="00322535" w:rsidRPr="00BB3498" w:rsidRDefault="00322535" w:rsidP="00322535">
      <w:pPr>
        <w:pStyle w:val="a3"/>
        <w:rPr>
          <w:rFonts w:ascii="David" w:hAnsi="David" w:cs="David"/>
        </w:rPr>
      </w:pPr>
      <w:r w:rsidRPr="00BB3498">
        <w:rPr>
          <w:rStyle w:val="a5"/>
          <w:rFonts w:ascii="David" w:hAnsi="David" w:cs="David"/>
        </w:rPr>
        <w:footnoteRef/>
      </w:r>
      <w:r w:rsidRPr="00BB3498">
        <w:rPr>
          <w:rFonts w:ascii="David" w:hAnsi="David" w:cs="David"/>
          <w:rtl/>
        </w:rPr>
        <w:t xml:space="preserve"> "ועוד דלא טרח לבטולי עיקר אלא גידולין מאליהן באו</w:t>
      </w:r>
      <w:r>
        <w:rPr>
          <w:rFonts w:ascii="David" w:hAnsi="David" w:cs="David" w:hint="cs"/>
          <w:rtl/>
        </w:rPr>
        <w:t>.</w:t>
      </w:r>
      <w:r w:rsidRPr="00BB3498">
        <w:rPr>
          <w:rFonts w:ascii="David" w:hAnsi="David" w:cs="David"/>
          <w:rtl/>
        </w:rPr>
        <w:t xml:space="preserve"> ובדין הוא דלעיל נמי כי בעי למפשט בעיין דבצל שעקרו בשביעית מבצל שנטעו בכרם ונעקר הכרם דמצי לדחויי שאני בצל שנטעו בכרם דלא טרח אלא דכיון דהך דיחויא לא סגי לגבי ילדה שסבכה בזקנה גבי בצל שנטעו בכרם נמי לא דחי ליה".</w:t>
      </w:r>
    </w:p>
  </w:footnote>
  <w:footnote w:id="43">
    <w:p w14:paraId="681B5056" w14:textId="7D80DE64" w:rsidR="00CA3F14" w:rsidRDefault="00CA3F14" w:rsidP="00CA3F14">
      <w:pPr>
        <w:pStyle w:val="a3"/>
        <w:rPr>
          <w:rtl/>
        </w:rPr>
      </w:pPr>
      <w:r>
        <w:rPr>
          <w:rStyle w:val="a5"/>
        </w:rPr>
        <w:footnoteRef/>
      </w:r>
      <w:r>
        <w:rPr>
          <w:rtl/>
        </w:rPr>
        <w:t xml:space="preserve"> </w:t>
      </w:r>
    </w:p>
    <w:p w14:paraId="33FBE31E" w14:textId="011C37AD" w:rsidR="00CA3F14" w:rsidRPr="00CA3F14" w:rsidRDefault="00CA3F14" w:rsidP="00CA3F14">
      <w:pPr>
        <w:pStyle w:val="a3"/>
        <w:rPr>
          <w:rFonts w:ascii="David" w:hAnsi="David" w:cs="David"/>
          <w:rtl/>
        </w:rPr>
      </w:pPr>
      <w:r>
        <w:rPr>
          <w:rFonts w:ascii="David" w:hAnsi="David" w:cs="David" w:hint="cs"/>
          <w:rtl/>
        </w:rPr>
        <w:t>"</w:t>
      </w:r>
      <w:r w:rsidRPr="00CA3F14">
        <w:rPr>
          <w:rFonts w:ascii="David" w:hAnsi="David" w:cs="David"/>
          <w:rtl/>
        </w:rPr>
        <w:t>אם נפרש דברי הר"ן כדעת הגאון בעל תורת חסד</w:t>
      </w:r>
      <w:r w:rsidR="009D7067">
        <w:rPr>
          <w:rFonts w:ascii="David" w:hAnsi="David" w:cs="David" w:hint="cs"/>
          <w:rtl/>
        </w:rPr>
        <w:t>,</w:t>
      </w:r>
      <w:r w:rsidRPr="00CA3F14">
        <w:rPr>
          <w:rFonts w:ascii="David" w:hAnsi="David" w:cs="David"/>
          <w:rtl/>
        </w:rPr>
        <w:t xml:space="preserve"> דהיתר אינו בטל באיסור, תמוה מאד מה שכתב הר"ן בריש דבריו לפרש דברי רב חסדא דשאני איסור בתוך היתר דאינו טועם טעם איסור, ולגבי מעשר דלפי חשבון חייביה רחמנא, הרי החילוק העיקרי הוא דהיתר אינו בטל לגבי איסור, ולמה לן הני חילוקם בין מעשר לאיסור</w:t>
      </w:r>
      <w:r>
        <w:rPr>
          <w:rFonts w:ascii="David" w:hAnsi="David" w:cs="David" w:hint="cs"/>
          <w:rtl/>
        </w:rPr>
        <w:t>" (</w:t>
      </w:r>
      <w:r w:rsidRPr="00CA3F14">
        <w:rPr>
          <w:rFonts w:asciiTheme="majorBidi" w:hAnsiTheme="majorBidi" w:cstheme="majorBidi"/>
          <w:rtl/>
        </w:rPr>
        <w:t>שערי ישר שער ג פרק טז</w:t>
      </w:r>
      <w:r>
        <w:rPr>
          <w:rFonts w:asciiTheme="majorBidi" w:hAnsiTheme="majorBidi" w:cstheme="majorBidi" w:hint="cs"/>
          <w:rtl/>
        </w:rPr>
        <w:t>)</w:t>
      </w:r>
      <w:r w:rsidRPr="00CA3F14">
        <w:rPr>
          <w:rFonts w:ascii="David" w:hAnsi="David" w:cs="David"/>
          <w:rtl/>
        </w:rPr>
        <w:t>.</w:t>
      </w:r>
    </w:p>
  </w:footnote>
  <w:footnote w:id="44">
    <w:p w14:paraId="610A8152" w14:textId="3606B3C0" w:rsidR="004474D5" w:rsidRPr="00CA3F14" w:rsidRDefault="004474D5" w:rsidP="00CA3F14">
      <w:pPr>
        <w:spacing w:after="0" w:line="360" w:lineRule="auto"/>
        <w:rPr>
          <w:rFonts w:asciiTheme="majorBidi" w:hAnsiTheme="majorBidi" w:cstheme="majorBidi"/>
          <w:sz w:val="20"/>
          <w:szCs w:val="20"/>
        </w:rPr>
      </w:pPr>
      <w:r>
        <w:rPr>
          <w:rStyle w:val="a5"/>
        </w:rPr>
        <w:footnoteRef/>
      </w:r>
      <w:r>
        <w:rPr>
          <w:rtl/>
        </w:rPr>
        <w:t xml:space="preserve"> </w:t>
      </w:r>
      <w:r w:rsidRPr="004474D5">
        <w:rPr>
          <w:rFonts w:asciiTheme="majorBidi" w:hAnsiTheme="majorBidi" w:cstheme="majorBidi"/>
          <w:sz w:val="20"/>
          <w:szCs w:val="20"/>
          <w:rtl/>
        </w:rPr>
        <w:t>חידושי ר' שמעון שקופ נדרים סימן כו</w:t>
      </w:r>
      <w:r>
        <w:rPr>
          <w:rFonts w:asciiTheme="majorBidi" w:hAnsiTheme="majorBidi" w:cstheme="majorBidi" w:hint="cs"/>
          <w:sz w:val="20"/>
          <w:szCs w:val="20"/>
          <w:rtl/>
        </w:rPr>
        <w:t>.</w:t>
      </w:r>
    </w:p>
  </w:footnote>
  <w:footnote w:id="45">
    <w:p w14:paraId="43931B0A" w14:textId="5C261C38" w:rsidR="00CA3F14" w:rsidRPr="00CA3F14" w:rsidRDefault="00CA3F14" w:rsidP="00CA3F14">
      <w:pPr>
        <w:spacing w:after="0" w:line="360" w:lineRule="auto"/>
        <w:rPr>
          <w:rFonts w:asciiTheme="majorBidi" w:hAnsiTheme="majorBidi" w:cstheme="majorBidi"/>
          <w:sz w:val="20"/>
          <w:szCs w:val="20"/>
          <w:rtl/>
        </w:rPr>
      </w:pPr>
      <w:r w:rsidRPr="00CA3F14">
        <w:rPr>
          <w:rStyle w:val="a5"/>
          <w:sz w:val="20"/>
          <w:szCs w:val="20"/>
        </w:rPr>
        <w:footnoteRef/>
      </w:r>
      <w:r w:rsidRPr="00CA3F14">
        <w:rPr>
          <w:sz w:val="20"/>
          <w:szCs w:val="20"/>
          <w:rtl/>
        </w:rPr>
        <w:t xml:space="preserve"> </w:t>
      </w:r>
      <w:r w:rsidRPr="00CA3F14">
        <w:rPr>
          <w:rFonts w:asciiTheme="majorBidi" w:hAnsiTheme="majorBidi" w:cs="Times New Roman"/>
          <w:sz w:val="20"/>
          <w:szCs w:val="20"/>
          <w:rtl/>
        </w:rPr>
        <w:t>שערי ישר שער ג פרק טז</w:t>
      </w:r>
      <w:r w:rsidRPr="00CA3F14">
        <w:rPr>
          <w:rFonts w:asciiTheme="majorBidi" w:hAnsiTheme="majorBidi" w:cstheme="majorBidi" w:hint="cs"/>
          <w:sz w:val="20"/>
          <w:szCs w:val="20"/>
          <w:rtl/>
        </w:rPr>
        <w:t>.</w:t>
      </w:r>
    </w:p>
    <w:p w14:paraId="76638326" w14:textId="7D811596" w:rsidR="00CA3F14" w:rsidRDefault="00CA3F14">
      <w:pPr>
        <w:pStyle w:val="a3"/>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1069179"/>
      <w:docPartObj>
        <w:docPartGallery w:val="Page Numbers (Top of Page)"/>
        <w:docPartUnique/>
      </w:docPartObj>
    </w:sdtPr>
    <w:sdtContent>
      <w:p w14:paraId="27399FB5" w14:textId="5E42F045" w:rsidR="00CE4B01" w:rsidRDefault="00CE4B01">
        <w:pPr>
          <w:pStyle w:val="a6"/>
        </w:pPr>
        <w:r>
          <w:fldChar w:fldCharType="begin"/>
        </w:r>
        <w:r>
          <w:instrText>PAGE   \* MERGEFORMAT</w:instrText>
        </w:r>
        <w:r>
          <w:fldChar w:fldCharType="separate"/>
        </w:r>
        <w:r>
          <w:rPr>
            <w:rtl/>
            <w:lang w:val="he-IL"/>
          </w:rPr>
          <w:t>2</w:t>
        </w:r>
        <w:r>
          <w:fldChar w:fldCharType="end"/>
        </w:r>
      </w:p>
    </w:sdtContent>
  </w:sdt>
  <w:p w14:paraId="1096999D" w14:textId="77777777" w:rsidR="00CE4B01" w:rsidRDefault="00CE4B0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7749C"/>
    <w:multiLevelType w:val="hybridMultilevel"/>
    <w:tmpl w:val="068C8BC0"/>
    <w:lvl w:ilvl="0" w:tplc="3B86FC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120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5D"/>
    <w:rsid w:val="0015227F"/>
    <w:rsid w:val="00180257"/>
    <w:rsid w:val="001D4D88"/>
    <w:rsid w:val="002344FC"/>
    <w:rsid w:val="002422E5"/>
    <w:rsid w:val="002425CC"/>
    <w:rsid w:val="00254C55"/>
    <w:rsid w:val="002650EF"/>
    <w:rsid w:val="00293330"/>
    <w:rsid w:val="002B7661"/>
    <w:rsid w:val="0030687C"/>
    <w:rsid w:val="00307A04"/>
    <w:rsid w:val="00322535"/>
    <w:rsid w:val="0036129F"/>
    <w:rsid w:val="00383395"/>
    <w:rsid w:val="003E408E"/>
    <w:rsid w:val="004474D5"/>
    <w:rsid w:val="0047727B"/>
    <w:rsid w:val="004B26DF"/>
    <w:rsid w:val="004E3525"/>
    <w:rsid w:val="004F6D86"/>
    <w:rsid w:val="00525D3E"/>
    <w:rsid w:val="0057225D"/>
    <w:rsid w:val="005B40AF"/>
    <w:rsid w:val="005B63C5"/>
    <w:rsid w:val="005D24C7"/>
    <w:rsid w:val="00620D68"/>
    <w:rsid w:val="006A436A"/>
    <w:rsid w:val="007074D4"/>
    <w:rsid w:val="00725EF5"/>
    <w:rsid w:val="0078671F"/>
    <w:rsid w:val="007A3C31"/>
    <w:rsid w:val="007B78E4"/>
    <w:rsid w:val="00826FE0"/>
    <w:rsid w:val="00850249"/>
    <w:rsid w:val="008A0529"/>
    <w:rsid w:val="008B7A94"/>
    <w:rsid w:val="008C509E"/>
    <w:rsid w:val="00960053"/>
    <w:rsid w:val="009968B0"/>
    <w:rsid w:val="009A607D"/>
    <w:rsid w:val="009C1253"/>
    <w:rsid w:val="009D7067"/>
    <w:rsid w:val="00A55673"/>
    <w:rsid w:val="00A82CF4"/>
    <w:rsid w:val="00B11CAD"/>
    <w:rsid w:val="00BB3498"/>
    <w:rsid w:val="00BC2917"/>
    <w:rsid w:val="00C050F3"/>
    <w:rsid w:val="00C169EA"/>
    <w:rsid w:val="00C41D72"/>
    <w:rsid w:val="00CA3F14"/>
    <w:rsid w:val="00CE4B01"/>
    <w:rsid w:val="00D06B6B"/>
    <w:rsid w:val="00D124BF"/>
    <w:rsid w:val="00D34F56"/>
    <w:rsid w:val="00D81785"/>
    <w:rsid w:val="00D84BE6"/>
    <w:rsid w:val="00DA6ED9"/>
    <w:rsid w:val="00DA703E"/>
    <w:rsid w:val="00DB0350"/>
    <w:rsid w:val="00DC20CF"/>
    <w:rsid w:val="00DD4000"/>
    <w:rsid w:val="00E77CBB"/>
    <w:rsid w:val="00EB6570"/>
    <w:rsid w:val="00ED6B15"/>
    <w:rsid w:val="00EE65CC"/>
    <w:rsid w:val="00F55DB8"/>
    <w:rsid w:val="00F74BC6"/>
    <w:rsid w:val="00FD11B0"/>
    <w:rsid w:val="00FD19D6"/>
    <w:rsid w:val="00FE37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BB2C"/>
  <w15:chartTrackingRefBased/>
  <w15:docId w15:val="{51EB149A-978B-4784-B87B-C8D1AE75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E408E"/>
    <w:pPr>
      <w:spacing w:after="0" w:line="240" w:lineRule="auto"/>
    </w:pPr>
    <w:rPr>
      <w:sz w:val="20"/>
      <w:szCs w:val="20"/>
    </w:rPr>
  </w:style>
  <w:style w:type="character" w:customStyle="1" w:styleId="a4">
    <w:name w:val="טקסט הערת שוליים תו"/>
    <w:basedOn w:val="a0"/>
    <w:link w:val="a3"/>
    <w:uiPriority w:val="99"/>
    <w:semiHidden/>
    <w:rsid w:val="003E408E"/>
    <w:rPr>
      <w:noProof/>
      <w:sz w:val="20"/>
      <w:szCs w:val="20"/>
    </w:rPr>
  </w:style>
  <w:style w:type="character" w:styleId="a5">
    <w:name w:val="footnote reference"/>
    <w:basedOn w:val="a0"/>
    <w:uiPriority w:val="99"/>
    <w:semiHidden/>
    <w:unhideWhenUsed/>
    <w:rsid w:val="003E408E"/>
    <w:rPr>
      <w:vertAlign w:val="superscript"/>
    </w:rPr>
  </w:style>
  <w:style w:type="paragraph" w:styleId="a6">
    <w:name w:val="header"/>
    <w:basedOn w:val="a"/>
    <w:link w:val="a7"/>
    <w:uiPriority w:val="99"/>
    <w:unhideWhenUsed/>
    <w:rsid w:val="00CE4B01"/>
    <w:pPr>
      <w:tabs>
        <w:tab w:val="center" w:pos="4153"/>
        <w:tab w:val="right" w:pos="8306"/>
      </w:tabs>
      <w:spacing w:after="0" w:line="240" w:lineRule="auto"/>
    </w:pPr>
  </w:style>
  <w:style w:type="character" w:customStyle="1" w:styleId="a7">
    <w:name w:val="כותרת עליונה תו"/>
    <w:basedOn w:val="a0"/>
    <w:link w:val="a6"/>
    <w:uiPriority w:val="99"/>
    <w:rsid w:val="00CE4B01"/>
    <w:rPr>
      <w:noProof/>
    </w:rPr>
  </w:style>
  <w:style w:type="paragraph" w:styleId="a8">
    <w:name w:val="footer"/>
    <w:basedOn w:val="a"/>
    <w:link w:val="a9"/>
    <w:uiPriority w:val="99"/>
    <w:unhideWhenUsed/>
    <w:rsid w:val="00CE4B01"/>
    <w:pPr>
      <w:tabs>
        <w:tab w:val="center" w:pos="4153"/>
        <w:tab w:val="right" w:pos="8306"/>
      </w:tabs>
      <w:spacing w:after="0" w:line="240" w:lineRule="auto"/>
    </w:pPr>
  </w:style>
  <w:style w:type="character" w:customStyle="1" w:styleId="a9">
    <w:name w:val="כותרת תחתונה תו"/>
    <w:basedOn w:val="a0"/>
    <w:link w:val="a8"/>
    <w:uiPriority w:val="99"/>
    <w:rsid w:val="00CE4B01"/>
    <w:rPr>
      <w:noProof/>
    </w:rPr>
  </w:style>
  <w:style w:type="table" w:styleId="aa">
    <w:name w:val="Table Grid"/>
    <w:basedOn w:val="a1"/>
    <w:uiPriority w:val="39"/>
    <w:rsid w:val="0018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C1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8D21-9F75-4AF7-AC7A-99043607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3282</TotalTime>
  <Pages>7</Pages>
  <Words>1906</Words>
  <Characters>9530</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2022-09-06T05:22:00Z</dcterms:created>
  <dcterms:modified xsi:type="dcterms:W3CDTF">2022-11-27T17:57:00Z</dcterms:modified>
</cp:coreProperties>
</file>