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FD084D" w14:textId="6EEB44E9" w:rsidR="00B80902" w:rsidRPr="00B80902" w:rsidRDefault="00B80902" w:rsidP="00B80902">
      <w:pPr>
        <w:rPr>
          <w:rFonts w:asciiTheme="majorBidi" w:hAnsiTheme="majorBidi" w:cstheme="majorBidi"/>
          <w:sz w:val="24"/>
          <w:szCs w:val="24"/>
          <w:rtl/>
        </w:rPr>
      </w:pPr>
      <w:r w:rsidRPr="00B80902">
        <w:rPr>
          <w:rFonts w:asciiTheme="majorBidi" w:hAnsiTheme="majorBidi" w:cstheme="majorBidi"/>
          <w:sz w:val="24"/>
          <w:szCs w:val="24"/>
          <w:rtl/>
        </w:rPr>
        <w:t>מסכת סוטה דף מד עמוד א</w:t>
      </w:r>
    </w:p>
    <w:p w14:paraId="3C3C65C1" w14:textId="79DE70C2" w:rsidR="00A82CF4" w:rsidRDefault="00B80902" w:rsidP="00B80902">
      <w:pPr>
        <w:spacing w:after="0" w:line="360" w:lineRule="auto"/>
        <w:rPr>
          <w:rFonts w:asciiTheme="majorBidi" w:hAnsiTheme="majorBidi" w:cstheme="majorBidi"/>
          <w:sz w:val="24"/>
          <w:szCs w:val="24"/>
          <w:rtl/>
        </w:rPr>
      </w:pPr>
      <w:r w:rsidRPr="00B80902">
        <w:rPr>
          <w:rFonts w:asciiTheme="majorBidi" w:hAnsiTheme="majorBidi" w:cstheme="majorBidi"/>
          <w:sz w:val="24"/>
          <w:szCs w:val="24"/>
          <w:rtl/>
        </w:rPr>
        <w:t xml:space="preserve"> תנו רבנן: אשר בנה אשר נטע אשר ארש - לימדה תורה דרך ארץ, שיבנה אדם בית ויטע כרם ואח"כ ישא אשה. ואף שלמה אמר בחכמתו: הכן בחוץ מלאכתך ועתדה בשדה לך אחר ובנית ביתך, הכן בחוץ מלאכתך - זה בית, ועתדה בשדה לך - זה כרם, אחר ובנית ביתך - זו אשה.</w:t>
      </w:r>
    </w:p>
    <w:p w14:paraId="6598AEE5" w14:textId="7D01D6F0" w:rsidR="00B80902" w:rsidRPr="00936732" w:rsidRDefault="00936732" w:rsidP="00936732">
      <w:pPr>
        <w:spacing w:after="0" w:line="360" w:lineRule="auto"/>
        <w:jc w:val="center"/>
        <w:rPr>
          <w:rFonts w:asciiTheme="majorBidi" w:hAnsiTheme="majorBidi" w:cstheme="majorBidi"/>
          <w:b/>
          <w:bCs/>
          <w:sz w:val="24"/>
          <w:szCs w:val="24"/>
          <w:u w:val="single"/>
          <w:rtl/>
        </w:rPr>
      </w:pPr>
      <w:r>
        <w:rPr>
          <w:rFonts w:asciiTheme="majorBidi" w:hAnsiTheme="majorBidi" w:cstheme="majorBidi" w:hint="cs"/>
          <w:b/>
          <w:bCs/>
          <w:sz w:val="24"/>
          <w:szCs w:val="24"/>
          <w:u w:val="single"/>
          <w:rtl/>
        </w:rPr>
        <w:t>הסדר הראוי לאדם</w:t>
      </w:r>
    </w:p>
    <w:p w14:paraId="1B7C9442" w14:textId="47F9557E" w:rsidR="0035421B" w:rsidRDefault="0035421B" w:rsidP="00936732">
      <w:pPr>
        <w:spacing w:after="0" w:line="360" w:lineRule="auto"/>
        <w:rPr>
          <w:rFonts w:asciiTheme="majorBidi" w:hAnsiTheme="majorBidi" w:cs="Times New Roman"/>
          <w:b/>
          <w:bCs/>
          <w:sz w:val="24"/>
          <w:szCs w:val="24"/>
          <w:rtl/>
        </w:rPr>
      </w:pPr>
      <w:r>
        <w:rPr>
          <w:rFonts w:asciiTheme="majorBidi" w:hAnsiTheme="majorBidi" w:cs="Times New Roman" w:hint="cs"/>
          <w:b/>
          <w:bCs/>
          <w:sz w:val="24"/>
          <w:szCs w:val="24"/>
          <w:rtl/>
        </w:rPr>
        <w:t xml:space="preserve">א. עצה או ציווי    </w:t>
      </w:r>
    </w:p>
    <w:p w14:paraId="5BB3C8BF" w14:textId="32C06F5A" w:rsidR="00B80902" w:rsidRPr="00936732" w:rsidRDefault="00936732" w:rsidP="00936732">
      <w:pPr>
        <w:spacing w:after="0" w:line="360" w:lineRule="auto"/>
        <w:rPr>
          <w:rFonts w:asciiTheme="majorBidi" w:hAnsiTheme="majorBidi" w:cstheme="majorBidi"/>
          <w:sz w:val="24"/>
          <w:szCs w:val="24"/>
          <w:rtl/>
        </w:rPr>
      </w:pPr>
      <w:r>
        <w:rPr>
          <w:rFonts w:asciiTheme="majorBidi" w:hAnsiTheme="majorBidi" w:cs="Times New Roman" w:hint="cs"/>
          <w:sz w:val="24"/>
          <w:szCs w:val="24"/>
          <w:rtl/>
        </w:rPr>
        <w:t>ה</w:t>
      </w:r>
      <w:r w:rsidR="00B80902" w:rsidRPr="00B80902">
        <w:rPr>
          <w:rFonts w:asciiTheme="majorBidi" w:hAnsiTheme="majorBidi" w:cs="Times New Roman"/>
          <w:sz w:val="24"/>
          <w:szCs w:val="24"/>
          <w:rtl/>
        </w:rPr>
        <w:t xml:space="preserve">מהרש"א </w:t>
      </w:r>
      <w:r>
        <w:rPr>
          <w:rFonts w:asciiTheme="majorBidi" w:hAnsiTheme="majorBidi" w:cs="Times New Roman" w:hint="cs"/>
          <w:sz w:val="24"/>
          <w:szCs w:val="24"/>
          <w:rtl/>
        </w:rPr>
        <w:t>מבאר:"</w:t>
      </w:r>
      <w:r w:rsidR="00B80902" w:rsidRPr="00B80902">
        <w:rPr>
          <w:rFonts w:ascii="David" w:hAnsi="David" w:cs="David"/>
          <w:sz w:val="24"/>
          <w:szCs w:val="24"/>
          <w:rtl/>
        </w:rPr>
        <w:t>למדו לומר כן</w:t>
      </w:r>
      <w:r w:rsidR="000A6E63">
        <w:rPr>
          <w:rFonts w:ascii="David" w:hAnsi="David" w:cs="David" w:hint="cs"/>
          <w:sz w:val="24"/>
          <w:szCs w:val="24"/>
          <w:rtl/>
        </w:rPr>
        <w:t>,</w:t>
      </w:r>
      <w:r w:rsidR="00B80902" w:rsidRPr="00B80902">
        <w:rPr>
          <w:rFonts w:ascii="David" w:hAnsi="David" w:cs="David"/>
          <w:sz w:val="24"/>
          <w:szCs w:val="24"/>
          <w:rtl/>
        </w:rPr>
        <w:t xml:space="preserve"> דהו"ל להקדים נשואי אשה שהוא דבר השוה בכל ומצוי</w:t>
      </w:r>
      <w:r w:rsidR="000A6E63">
        <w:rPr>
          <w:rFonts w:ascii="David" w:hAnsi="David" w:cs="David" w:hint="cs"/>
          <w:sz w:val="24"/>
          <w:szCs w:val="24"/>
          <w:rtl/>
        </w:rPr>
        <w:t>,</w:t>
      </w:r>
      <w:r w:rsidR="00B80902" w:rsidRPr="00B80902">
        <w:rPr>
          <w:rFonts w:ascii="David" w:hAnsi="David" w:cs="David"/>
          <w:sz w:val="24"/>
          <w:szCs w:val="24"/>
          <w:rtl/>
        </w:rPr>
        <w:t xml:space="preserve"> משא"כ בית וכ"ש כרם</w:t>
      </w:r>
      <w:r w:rsidR="0035421B">
        <w:rPr>
          <w:rFonts w:ascii="David" w:hAnsi="David" w:cs="David" w:hint="cs"/>
          <w:sz w:val="24"/>
          <w:szCs w:val="24"/>
          <w:rtl/>
        </w:rPr>
        <w:t>,</w:t>
      </w:r>
      <w:r w:rsidR="00B80902" w:rsidRPr="00B80902">
        <w:rPr>
          <w:rFonts w:ascii="David" w:hAnsi="David" w:cs="David"/>
          <w:sz w:val="24"/>
          <w:szCs w:val="24"/>
          <w:rtl/>
        </w:rPr>
        <w:t xml:space="preserve"> דאין כל אדם זוכה לכך</w:t>
      </w:r>
      <w:r w:rsidR="000A6E63">
        <w:rPr>
          <w:rFonts w:ascii="David" w:hAnsi="David" w:cs="David" w:hint="cs"/>
          <w:sz w:val="24"/>
          <w:szCs w:val="24"/>
          <w:rtl/>
        </w:rPr>
        <w:t xml:space="preserve">. </w:t>
      </w:r>
      <w:r w:rsidR="00B80902" w:rsidRPr="00B80902">
        <w:rPr>
          <w:rFonts w:ascii="David" w:hAnsi="David" w:cs="David"/>
          <w:sz w:val="24"/>
          <w:szCs w:val="24"/>
          <w:rtl/>
        </w:rPr>
        <w:t>אבל לימדה תורה ד"א</w:t>
      </w:r>
      <w:r w:rsidR="000A6E63">
        <w:rPr>
          <w:rFonts w:ascii="David" w:hAnsi="David" w:cs="David" w:hint="cs"/>
          <w:sz w:val="24"/>
          <w:szCs w:val="24"/>
          <w:rtl/>
        </w:rPr>
        <w:t>,</w:t>
      </w:r>
      <w:r w:rsidR="00B80902" w:rsidRPr="00B80902">
        <w:rPr>
          <w:rFonts w:ascii="David" w:hAnsi="David" w:cs="David"/>
          <w:sz w:val="24"/>
          <w:szCs w:val="24"/>
          <w:rtl/>
        </w:rPr>
        <w:t xml:space="preserve"> </w:t>
      </w:r>
      <w:r w:rsidR="00B80902" w:rsidRPr="00936732">
        <w:rPr>
          <w:rFonts w:ascii="David" w:hAnsi="David" w:cs="David"/>
          <w:b/>
          <w:bCs/>
          <w:sz w:val="24"/>
          <w:szCs w:val="24"/>
          <w:rtl/>
        </w:rPr>
        <w:t>שמי שיש לו</w:t>
      </w:r>
      <w:r w:rsidR="00B80902" w:rsidRPr="00B80902">
        <w:rPr>
          <w:rFonts w:ascii="David" w:hAnsi="David" w:cs="David"/>
          <w:sz w:val="24"/>
          <w:szCs w:val="24"/>
          <w:rtl/>
        </w:rPr>
        <w:t xml:space="preserve"> יעשה כסדר הזה לישא אשה באחרונה</w:t>
      </w:r>
      <w:r>
        <w:rPr>
          <w:rFonts w:ascii="David" w:hAnsi="David" w:cs="David" w:hint="cs"/>
          <w:sz w:val="24"/>
          <w:szCs w:val="24"/>
          <w:rtl/>
        </w:rPr>
        <w:t>"</w:t>
      </w:r>
      <w:r w:rsidR="00B80902" w:rsidRPr="00B80902">
        <w:rPr>
          <w:rFonts w:ascii="David" w:hAnsi="David" w:cs="David"/>
          <w:sz w:val="24"/>
          <w:szCs w:val="24"/>
          <w:rtl/>
        </w:rPr>
        <w:t>.</w:t>
      </w:r>
      <w:r w:rsidR="000A6E63">
        <w:rPr>
          <w:rFonts w:asciiTheme="majorBidi" w:hAnsiTheme="majorBidi" w:cstheme="majorBidi" w:hint="cs"/>
          <w:sz w:val="24"/>
          <w:szCs w:val="24"/>
          <w:rtl/>
        </w:rPr>
        <w:t xml:space="preserve"> משמע מדבריו שעצה טובה לפנינו. אכן כתב בהגהות יעב"ץ: "</w:t>
      </w:r>
      <w:r w:rsidR="000A6E63" w:rsidRPr="00B80902">
        <w:rPr>
          <w:rFonts w:ascii="David" w:hAnsi="David" w:cs="David"/>
          <w:sz w:val="24"/>
          <w:szCs w:val="24"/>
          <w:rtl/>
        </w:rPr>
        <w:t xml:space="preserve">שכל זה דווקא אם יש לו, שכך הוא דרך ארץ שלו, אבל ודאי לא בא הכתוב ללמד שעני לא ישא אשה, אמנם בעני הבא לישא אשה, בית דין וצבור מוזהרים עליו לשכור לו בית ולהציע לו מטה וכלי תשמישו, שנאמר "די מחסורו", ואחר כך משיאין לו אשה, </w:t>
      </w:r>
      <w:r w:rsidR="000A6E63" w:rsidRPr="000A6E63">
        <w:rPr>
          <w:rFonts w:ascii="David" w:hAnsi="David" w:cs="David"/>
          <w:sz w:val="18"/>
          <w:szCs w:val="18"/>
          <w:rtl/>
        </w:rPr>
        <w:t>כמבואר בכתובות (סז, ב),</w:t>
      </w:r>
      <w:r w:rsidR="000A6E63" w:rsidRPr="00B80902">
        <w:rPr>
          <w:rFonts w:ascii="David" w:hAnsi="David" w:cs="David"/>
          <w:sz w:val="24"/>
          <w:szCs w:val="24"/>
          <w:rtl/>
        </w:rPr>
        <w:t xml:space="preserve"> אבל ודאי שאין צריכים לבנות לו בית וכרם כדי שיהיה לו כסדר הכתובים</w:t>
      </w:r>
      <w:r w:rsidR="000A6E63">
        <w:rPr>
          <w:rStyle w:val="a5"/>
          <w:rFonts w:ascii="David" w:hAnsi="David" w:cs="David"/>
          <w:sz w:val="24"/>
          <w:szCs w:val="24"/>
          <w:rtl/>
        </w:rPr>
        <w:footnoteReference w:id="1"/>
      </w:r>
      <w:r w:rsidR="000A6E63">
        <w:rPr>
          <w:rFonts w:ascii="David" w:hAnsi="David" w:cs="David" w:hint="cs"/>
          <w:sz w:val="24"/>
          <w:szCs w:val="24"/>
          <w:rtl/>
        </w:rPr>
        <w:t>"</w:t>
      </w:r>
      <w:r w:rsidR="000A6E63" w:rsidRPr="00B80902">
        <w:rPr>
          <w:rFonts w:ascii="David" w:hAnsi="David" w:cs="David"/>
          <w:sz w:val="24"/>
          <w:szCs w:val="24"/>
          <w:rtl/>
        </w:rPr>
        <w:t>.</w:t>
      </w:r>
    </w:p>
    <w:p w14:paraId="7D15AF68" w14:textId="2C5FD084" w:rsidR="00B80902" w:rsidRPr="00B80902" w:rsidRDefault="000A6E63" w:rsidP="00B80902">
      <w:pPr>
        <w:spacing w:after="0" w:line="360" w:lineRule="auto"/>
        <w:rPr>
          <w:rFonts w:asciiTheme="majorBidi" w:hAnsiTheme="majorBidi" w:cstheme="majorBidi"/>
          <w:sz w:val="24"/>
          <w:szCs w:val="24"/>
          <w:rtl/>
        </w:rPr>
      </w:pPr>
      <w:r>
        <w:rPr>
          <w:rFonts w:asciiTheme="majorBidi" w:hAnsiTheme="majorBidi" w:cstheme="majorBidi" w:hint="cs"/>
          <w:sz w:val="24"/>
          <w:szCs w:val="24"/>
          <w:rtl/>
        </w:rPr>
        <w:t>אך ב</w:t>
      </w:r>
      <w:r w:rsidR="00B80902" w:rsidRPr="00B80902">
        <w:rPr>
          <w:rFonts w:asciiTheme="majorBidi" w:hAnsiTheme="majorBidi" w:cstheme="majorBidi"/>
          <w:sz w:val="24"/>
          <w:szCs w:val="24"/>
          <w:rtl/>
        </w:rPr>
        <w:t>קרן אורה מ</w:t>
      </w:r>
      <w:r>
        <w:rPr>
          <w:rFonts w:asciiTheme="majorBidi" w:hAnsiTheme="majorBidi" w:cstheme="majorBidi" w:hint="cs"/>
          <w:sz w:val="24"/>
          <w:szCs w:val="24"/>
          <w:rtl/>
        </w:rPr>
        <w:t>ביא תוספתא בניגוד לדברי המהרש"א, שהדברים בדווקא:</w:t>
      </w:r>
    </w:p>
    <w:p w14:paraId="639ED24E" w14:textId="5FF0B90C" w:rsidR="00B80902" w:rsidRPr="00B80902" w:rsidRDefault="00B80902" w:rsidP="00B80902">
      <w:pPr>
        <w:spacing w:after="0" w:line="360" w:lineRule="auto"/>
        <w:rPr>
          <w:rFonts w:ascii="David" w:hAnsi="David" w:cs="David"/>
          <w:sz w:val="24"/>
          <w:szCs w:val="24"/>
          <w:rtl/>
        </w:rPr>
      </w:pPr>
      <w:r w:rsidRPr="00B80902">
        <w:rPr>
          <w:rFonts w:ascii="David" w:hAnsi="David" w:cs="David"/>
          <w:sz w:val="24"/>
          <w:szCs w:val="24"/>
          <w:rtl/>
        </w:rPr>
        <w:t xml:space="preserve">ובתוספתא </w:t>
      </w:r>
      <w:r w:rsidRPr="000A6E63">
        <w:rPr>
          <w:rFonts w:ascii="David" w:hAnsi="David" w:cs="David"/>
          <w:sz w:val="18"/>
          <w:szCs w:val="18"/>
          <w:rtl/>
        </w:rPr>
        <w:t xml:space="preserve">(שם פ"ז הי"ג) </w:t>
      </w:r>
      <w:r w:rsidRPr="00B80902">
        <w:rPr>
          <w:rFonts w:ascii="David" w:hAnsi="David" w:cs="David"/>
          <w:sz w:val="24"/>
          <w:szCs w:val="24"/>
          <w:rtl/>
        </w:rPr>
        <w:t>איתא נתמנתה לו פרנסה יבנה בית. חזרה ונתמנתה</w:t>
      </w:r>
      <w:r w:rsidR="0035421B">
        <w:rPr>
          <w:rFonts w:ascii="David" w:hAnsi="David" w:cs="David" w:hint="cs"/>
          <w:sz w:val="24"/>
          <w:szCs w:val="24"/>
          <w:rtl/>
        </w:rPr>
        <w:t>-</w:t>
      </w:r>
      <w:r w:rsidRPr="00B80902">
        <w:rPr>
          <w:rFonts w:ascii="David" w:hAnsi="David" w:cs="David"/>
          <w:sz w:val="24"/>
          <w:szCs w:val="24"/>
          <w:rtl/>
        </w:rPr>
        <w:t xml:space="preserve"> יטע כרם. חזרה ונתמנתה</w:t>
      </w:r>
      <w:r w:rsidR="0035421B">
        <w:rPr>
          <w:rFonts w:ascii="David" w:hAnsi="David" w:cs="David" w:hint="cs"/>
          <w:sz w:val="24"/>
          <w:szCs w:val="24"/>
          <w:rtl/>
        </w:rPr>
        <w:t>-</w:t>
      </w:r>
      <w:r w:rsidRPr="00B80902">
        <w:rPr>
          <w:rFonts w:ascii="David" w:hAnsi="David" w:cs="David"/>
          <w:sz w:val="24"/>
          <w:szCs w:val="24"/>
          <w:rtl/>
        </w:rPr>
        <w:t xml:space="preserve"> ישא אשה. משמע דאפי' אין לו אלא לאחת מהן יקדים בית לכרם וכרם לאשה דמקום לדור ומקום למחיתו קודם</w:t>
      </w:r>
      <w:r w:rsidR="000A6E63">
        <w:rPr>
          <w:rFonts w:ascii="David" w:hAnsi="David" w:cs="David" w:hint="cs"/>
          <w:sz w:val="24"/>
          <w:szCs w:val="24"/>
          <w:rtl/>
        </w:rPr>
        <w:t>"</w:t>
      </w:r>
      <w:r w:rsidRPr="00B80902">
        <w:rPr>
          <w:rFonts w:ascii="David" w:hAnsi="David" w:cs="David"/>
          <w:sz w:val="24"/>
          <w:szCs w:val="24"/>
          <w:rtl/>
        </w:rPr>
        <w:t>.</w:t>
      </w:r>
    </w:p>
    <w:p w14:paraId="4FB78A3A" w14:textId="5E8D4ACD" w:rsidR="00B80902" w:rsidRPr="003C6C95" w:rsidRDefault="000A6E63" w:rsidP="003C6C95">
      <w:pPr>
        <w:spacing w:after="0" w:line="360" w:lineRule="auto"/>
        <w:rPr>
          <w:rFonts w:asciiTheme="majorBidi" w:hAnsiTheme="majorBidi" w:cstheme="majorBidi"/>
          <w:sz w:val="24"/>
          <w:szCs w:val="24"/>
          <w:rtl/>
        </w:rPr>
      </w:pPr>
      <w:r>
        <w:rPr>
          <w:rFonts w:asciiTheme="majorBidi" w:hAnsiTheme="majorBidi" w:cs="Times New Roman" w:hint="cs"/>
          <w:sz w:val="24"/>
          <w:szCs w:val="24"/>
          <w:rtl/>
        </w:rPr>
        <w:t>ב</w:t>
      </w:r>
      <w:r w:rsidR="00B80902" w:rsidRPr="00B80902">
        <w:rPr>
          <w:rFonts w:asciiTheme="majorBidi" w:hAnsiTheme="majorBidi" w:cs="Times New Roman"/>
          <w:sz w:val="24"/>
          <w:szCs w:val="24"/>
          <w:rtl/>
        </w:rPr>
        <w:t xml:space="preserve">באר שבע </w:t>
      </w:r>
      <w:r>
        <w:rPr>
          <w:rFonts w:asciiTheme="majorBidi" w:hAnsiTheme="majorBidi" w:cs="Times New Roman" w:hint="cs"/>
          <w:sz w:val="24"/>
          <w:szCs w:val="24"/>
          <w:rtl/>
        </w:rPr>
        <w:t xml:space="preserve">התלבט בדבר: </w:t>
      </w:r>
      <w:r w:rsidR="003C6C95">
        <w:rPr>
          <w:rFonts w:asciiTheme="majorBidi" w:hAnsiTheme="majorBidi" w:cstheme="majorBidi" w:hint="cs"/>
          <w:sz w:val="24"/>
          <w:szCs w:val="24"/>
          <w:rtl/>
        </w:rPr>
        <w:t xml:space="preserve"> </w:t>
      </w:r>
      <w:r>
        <w:rPr>
          <w:rFonts w:ascii="David" w:hAnsi="David" w:cs="David" w:hint="cs"/>
          <w:sz w:val="24"/>
          <w:szCs w:val="24"/>
          <w:rtl/>
        </w:rPr>
        <w:t>"</w:t>
      </w:r>
      <w:r w:rsidR="00B80902" w:rsidRPr="00B80902">
        <w:rPr>
          <w:rFonts w:ascii="David" w:hAnsi="David" w:cs="David"/>
          <w:sz w:val="24"/>
          <w:szCs w:val="24"/>
          <w:rtl/>
        </w:rPr>
        <w:t xml:space="preserve">החליף הסדר בקללות ואמר אשה תארש בית תבנה כרם תטע, כי </w:t>
      </w:r>
      <w:r w:rsidR="00B80902" w:rsidRPr="000A6E63">
        <w:rPr>
          <w:rFonts w:ascii="David" w:hAnsi="David" w:cs="David"/>
          <w:b/>
          <w:bCs/>
          <w:sz w:val="24"/>
          <w:szCs w:val="24"/>
          <w:rtl/>
        </w:rPr>
        <w:t>זאת היא הקללה, כלומר יהיו מעשיך הפוכים</w:t>
      </w:r>
      <w:r w:rsidR="00B80902" w:rsidRPr="00B80902">
        <w:rPr>
          <w:rFonts w:ascii="David" w:hAnsi="David" w:cs="David"/>
          <w:sz w:val="24"/>
          <w:szCs w:val="24"/>
          <w:rtl/>
        </w:rPr>
        <w:t xml:space="preserve"> כדי שלא תצליח את דרכיך. אבל קשה לי כיון שהקדים בית לכרם בקללות, אלמא שקללה היא מי שבונה בית ואחר כך נוטע כרם, דומיא למי שנושא אשה בתחלה ואחר כך בונה בית, והיאך אמר כאן למדה תורה דרך ארץ שיבנה אדם בית ויטע כרם. ולכאורה היה נ"ל ליישב קצת, דהא דאמר הכא </w:t>
      </w:r>
      <w:r w:rsidR="00B80902" w:rsidRPr="000A6E63">
        <w:rPr>
          <w:rFonts w:ascii="David" w:hAnsi="David" w:cs="David"/>
          <w:b/>
          <w:bCs/>
          <w:sz w:val="24"/>
          <w:szCs w:val="24"/>
          <w:rtl/>
        </w:rPr>
        <w:t>שיבנה בית ויטע כרם לאו דוקא</w:t>
      </w:r>
      <w:r w:rsidR="00732F9E">
        <w:rPr>
          <w:rStyle w:val="a5"/>
          <w:rFonts w:ascii="David" w:hAnsi="David" w:cs="David"/>
          <w:b/>
          <w:bCs/>
          <w:sz w:val="24"/>
          <w:szCs w:val="24"/>
          <w:rtl/>
        </w:rPr>
        <w:footnoteReference w:id="2"/>
      </w:r>
      <w:r w:rsidR="00B80902" w:rsidRPr="000A6E63">
        <w:rPr>
          <w:rFonts w:ascii="David" w:hAnsi="David" w:cs="David"/>
          <w:b/>
          <w:bCs/>
          <w:sz w:val="24"/>
          <w:szCs w:val="24"/>
          <w:rtl/>
        </w:rPr>
        <w:t>,</w:t>
      </w:r>
      <w:r w:rsidR="00B80902" w:rsidRPr="00B80902">
        <w:rPr>
          <w:rFonts w:ascii="David" w:hAnsi="David" w:cs="David"/>
          <w:sz w:val="24"/>
          <w:szCs w:val="24"/>
          <w:rtl/>
        </w:rPr>
        <w:t xml:space="preserve"> ותדע מדלא נקט </w:t>
      </w:r>
      <w:r w:rsidR="00B80902" w:rsidRPr="000A6E63">
        <w:rPr>
          <w:rFonts w:ascii="David" w:hAnsi="David" w:cs="David"/>
          <w:b/>
          <w:bCs/>
          <w:sz w:val="24"/>
          <w:szCs w:val="24"/>
          <w:rtl/>
        </w:rPr>
        <w:t>ואחר כך</w:t>
      </w:r>
      <w:r w:rsidR="00B80902" w:rsidRPr="00B80902">
        <w:rPr>
          <w:rFonts w:ascii="David" w:hAnsi="David" w:cs="David"/>
          <w:sz w:val="24"/>
          <w:szCs w:val="24"/>
          <w:rtl/>
        </w:rPr>
        <w:t xml:space="preserve"> יטע כרם כדנקט גבי ישא אשה, והכי איכא למידק בדברי שלמה</w:t>
      </w:r>
      <w:r>
        <w:rPr>
          <w:rFonts w:ascii="David" w:hAnsi="David" w:cs="David" w:hint="cs"/>
          <w:sz w:val="24"/>
          <w:szCs w:val="24"/>
          <w:rtl/>
        </w:rPr>
        <w:t>,</w:t>
      </w:r>
      <w:r w:rsidR="00B80902" w:rsidRPr="00B80902">
        <w:rPr>
          <w:rFonts w:ascii="David" w:hAnsi="David" w:cs="David"/>
          <w:sz w:val="24"/>
          <w:szCs w:val="24"/>
          <w:rtl/>
        </w:rPr>
        <w:t xml:space="preserve"> דלא נקט אחר אלא גבי ובנית ביתך </w:t>
      </w:r>
      <w:r w:rsidR="00B80902" w:rsidRPr="000A6E63">
        <w:rPr>
          <w:rFonts w:ascii="David" w:hAnsi="David" w:cs="David"/>
          <w:sz w:val="18"/>
          <w:szCs w:val="18"/>
          <w:rtl/>
        </w:rPr>
        <w:t>(משלי כד, כז)</w:t>
      </w:r>
      <w:r w:rsidR="00B80902" w:rsidRPr="00B80902">
        <w:rPr>
          <w:rFonts w:ascii="David" w:hAnsi="David" w:cs="David"/>
          <w:sz w:val="24"/>
          <w:szCs w:val="24"/>
          <w:rtl/>
        </w:rPr>
        <w:t>. אבל לפי האמת כל זה איננו שוה לי, דלא יתכן לומר על סדר התורה לאו דוקא, כיון שבא הסדר ללמוד לדרך ארץ הוה ליה לומר סדר מדויק, דהיינו כרם בית אשה</w:t>
      </w:r>
      <w:r>
        <w:rPr>
          <w:rFonts w:ascii="David" w:hAnsi="David" w:cs="David" w:hint="cs"/>
          <w:sz w:val="24"/>
          <w:szCs w:val="24"/>
          <w:rtl/>
        </w:rPr>
        <w:t xml:space="preserve">". </w:t>
      </w:r>
    </w:p>
    <w:p w14:paraId="5A720373" w14:textId="6B695813" w:rsidR="00B80902" w:rsidRDefault="000A6E63" w:rsidP="00B80902">
      <w:pPr>
        <w:spacing w:after="0" w:line="360" w:lineRule="auto"/>
        <w:rPr>
          <w:rFonts w:ascii="David" w:hAnsi="David" w:cs="David"/>
          <w:sz w:val="24"/>
          <w:szCs w:val="24"/>
          <w:rtl/>
        </w:rPr>
      </w:pPr>
      <w:r>
        <w:rPr>
          <w:rFonts w:asciiTheme="majorBidi" w:hAnsiTheme="majorBidi" w:cstheme="majorBidi" w:hint="cs"/>
          <w:sz w:val="24"/>
          <w:szCs w:val="24"/>
          <w:rtl/>
        </w:rPr>
        <w:t xml:space="preserve"> הרמב"ם באמת הקדים כרם לבית, ולמד כן מהיפוך קללות</w:t>
      </w:r>
      <w:r w:rsidR="00AC4F37">
        <w:rPr>
          <w:rStyle w:val="a5"/>
          <w:rFonts w:asciiTheme="majorBidi" w:hAnsiTheme="majorBidi" w:cstheme="majorBidi"/>
          <w:sz w:val="24"/>
          <w:szCs w:val="24"/>
          <w:rtl/>
        </w:rPr>
        <w:footnoteReference w:id="3"/>
      </w:r>
      <w:r>
        <w:rPr>
          <w:rFonts w:asciiTheme="majorBidi" w:hAnsiTheme="majorBidi" w:cstheme="majorBidi" w:hint="cs"/>
          <w:sz w:val="24"/>
          <w:szCs w:val="24"/>
          <w:rtl/>
        </w:rPr>
        <w:t xml:space="preserve">: </w:t>
      </w:r>
    </w:p>
    <w:p w14:paraId="610690F5" w14:textId="5E6EADAC" w:rsidR="00BB3187" w:rsidRPr="000A6E63" w:rsidRDefault="000A6E63" w:rsidP="000A6E63">
      <w:pPr>
        <w:spacing w:after="0" w:line="360" w:lineRule="auto"/>
        <w:rPr>
          <w:rFonts w:asciiTheme="majorBidi" w:hAnsiTheme="majorBidi" w:cstheme="majorBidi"/>
          <w:sz w:val="24"/>
          <w:szCs w:val="24"/>
          <w:rtl/>
        </w:rPr>
      </w:pPr>
      <w:r>
        <w:rPr>
          <w:rFonts w:ascii="David" w:hAnsi="David" w:cs="David" w:hint="cs"/>
          <w:sz w:val="24"/>
          <w:szCs w:val="24"/>
          <w:rtl/>
        </w:rPr>
        <w:t>"</w:t>
      </w:r>
      <w:r w:rsidR="00BB3187" w:rsidRPr="00BB3187">
        <w:rPr>
          <w:rFonts w:ascii="David" w:hAnsi="David" w:cs="David"/>
          <w:sz w:val="24"/>
          <w:szCs w:val="24"/>
          <w:rtl/>
        </w:rPr>
        <w:t xml:space="preserve">דרך בעלי דעה שיקבע לו אדם מלאכה המפרנסת אותו תחילה, ואחר כך יקנה בית דירה, ואחר כך ישא אשה, שנאמר מי האיש אשר נטע כרם ולא חללו, מי האיש אשר בנה בית חדש ולא חנכו, מי האיש אשר ארש אשה ולא לקחה, אבל הטפשין מתחילין לישא אשה ואחר כך אם תמצא ידו יקנה בית ואחר כך בסוף ימיו יחזור לבקש אומנות או יתפרנס מן הצדקה, וכן הוא אומר בקללות אשה תארש בית תבנה כרם תטע, כלומר יהיו מעשיך הפוכין כדי שלא תצליח את דרכיך, ובברכה </w:t>
      </w:r>
      <w:r w:rsidR="00BB3187" w:rsidRPr="00BB3187">
        <w:rPr>
          <w:rFonts w:ascii="David" w:hAnsi="David" w:cs="David"/>
          <w:sz w:val="24"/>
          <w:szCs w:val="24"/>
          <w:rtl/>
        </w:rPr>
        <w:lastRenderedPageBreak/>
        <w:t>הוא אומר ויהי דוד לכל דרכיו משכיל וה' עמו</w:t>
      </w:r>
      <w:r w:rsidR="00BB3187">
        <w:rPr>
          <w:rFonts w:ascii="David" w:hAnsi="David" w:cs="David" w:hint="cs"/>
          <w:sz w:val="24"/>
          <w:szCs w:val="24"/>
          <w:rtl/>
        </w:rPr>
        <w:t>"</w:t>
      </w:r>
      <w:r w:rsidR="00BB3187" w:rsidRPr="00BB3187">
        <w:rPr>
          <w:rFonts w:ascii="David" w:hAnsi="David" w:cs="David"/>
          <w:sz w:val="24"/>
          <w:szCs w:val="24"/>
          <w:rtl/>
        </w:rPr>
        <w:t>.</w:t>
      </w:r>
      <w:r>
        <w:rPr>
          <w:rFonts w:ascii="David" w:hAnsi="David" w:cs="David" w:hint="cs"/>
          <w:sz w:val="24"/>
          <w:szCs w:val="24"/>
          <w:rtl/>
        </w:rPr>
        <w:t xml:space="preserve"> </w:t>
      </w:r>
      <w:r>
        <w:rPr>
          <w:rFonts w:asciiTheme="majorBidi" w:hAnsiTheme="majorBidi" w:cstheme="majorBidi" w:hint="cs"/>
          <w:sz w:val="24"/>
          <w:szCs w:val="24"/>
          <w:rtl/>
        </w:rPr>
        <w:t>גם בהלכות מלכים פתח בכרם, אולם הלכה לאחר מכן חזר לסדר הכתובים:  "</w:t>
      </w:r>
      <w:r w:rsidR="00BB3187" w:rsidRPr="00BB3187">
        <w:rPr>
          <w:rFonts w:ascii="David" w:hAnsi="David" w:cs="David"/>
          <w:sz w:val="24"/>
          <w:szCs w:val="24"/>
          <w:rtl/>
        </w:rPr>
        <w:t>משוח מלחמה</w:t>
      </w:r>
      <w:r w:rsidR="00BB3187">
        <w:rPr>
          <w:rFonts w:ascii="David" w:hAnsi="David" w:cs="David" w:hint="cs"/>
          <w:sz w:val="24"/>
          <w:szCs w:val="24"/>
          <w:rtl/>
        </w:rPr>
        <w:t xml:space="preserve">.. </w:t>
      </w:r>
      <w:r w:rsidR="00BB3187" w:rsidRPr="00BB3187">
        <w:rPr>
          <w:rFonts w:ascii="David" w:hAnsi="David" w:cs="David"/>
          <w:sz w:val="24"/>
          <w:szCs w:val="24"/>
          <w:rtl/>
        </w:rPr>
        <w:t>אומר לעם מי האיש אשר נטע כרם ולא חללו</w:t>
      </w:r>
      <w:r w:rsidR="00AC4F37">
        <w:rPr>
          <w:rFonts w:ascii="David" w:hAnsi="David" w:cs="David" w:hint="cs"/>
          <w:sz w:val="24"/>
          <w:szCs w:val="24"/>
          <w:rtl/>
        </w:rPr>
        <w:t xml:space="preserve">". </w:t>
      </w:r>
      <w:r w:rsidR="00BB3187" w:rsidRPr="00BB3187">
        <w:rPr>
          <w:rFonts w:ascii="David" w:hAnsi="David" w:cs="David"/>
          <w:sz w:val="24"/>
          <w:szCs w:val="24"/>
          <w:rtl/>
        </w:rPr>
        <w:t xml:space="preserve"> </w:t>
      </w:r>
      <w:r w:rsidR="00BB3187">
        <w:rPr>
          <w:rFonts w:ascii="David" w:hAnsi="David" w:cs="David" w:hint="cs"/>
          <w:sz w:val="24"/>
          <w:szCs w:val="24"/>
          <w:rtl/>
        </w:rPr>
        <w:t xml:space="preserve"> </w:t>
      </w:r>
    </w:p>
    <w:p w14:paraId="1AC0C076" w14:textId="11DB5C32" w:rsidR="00AC4F37" w:rsidRPr="00AC4F37" w:rsidRDefault="000A6E63" w:rsidP="00AC4F37">
      <w:pPr>
        <w:spacing w:after="0" w:line="360" w:lineRule="auto"/>
        <w:rPr>
          <w:rFonts w:asciiTheme="majorBidi" w:hAnsiTheme="majorBidi" w:cstheme="majorBidi"/>
          <w:sz w:val="24"/>
          <w:szCs w:val="24"/>
          <w:rtl/>
        </w:rPr>
      </w:pPr>
      <w:r>
        <w:rPr>
          <w:rFonts w:ascii="David" w:hAnsi="David" w:cs="David" w:hint="cs"/>
          <w:sz w:val="24"/>
          <w:szCs w:val="24"/>
          <w:rtl/>
        </w:rPr>
        <w:t>..</w:t>
      </w:r>
      <w:r w:rsidR="00BB3187" w:rsidRPr="00BB3187">
        <w:rPr>
          <w:rFonts w:ascii="David" w:hAnsi="David" w:cs="David"/>
          <w:sz w:val="24"/>
          <w:szCs w:val="24"/>
          <w:rtl/>
        </w:rPr>
        <w:t>עת שעורכין המערכות</w:t>
      </w:r>
      <w:r w:rsidR="00BB3187">
        <w:rPr>
          <w:rFonts w:ascii="David" w:hAnsi="David" w:cs="David" w:hint="cs"/>
          <w:sz w:val="24"/>
          <w:szCs w:val="24"/>
          <w:rtl/>
        </w:rPr>
        <w:t xml:space="preserve">.. </w:t>
      </w:r>
      <w:r w:rsidR="00BB3187" w:rsidRPr="00BB3187">
        <w:rPr>
          <w:rFonts w:ascii="David" w:hAnsi="David" w:cs="David"/>
          <w:sz w:val="24"/>
          <w:szCs w:val="24"/>
          <w:rtl/>
        </w:rPr>
        <w:t>אחר כך מדבר משוח מלחמה</w:t>
      </w:r>
      <w:r>
        <w:rPr>
          <w:rFonts w:ascii="David" w:hAnsi="David" w:cs="David" w:hint="cs"/>
          <w:sz w:val="24"/>
          <w:szCs w:val="24"/>
          <w:rtl/>
        </w:rPr>
        <w:t>:</w:t>
      </w:r>
      <w:r w:rsidR="00BB3187" w:rsidRPr="00BB3187">
        <w:rPr>
          <w:rFonts w:ascii="David" w:hAnsi="David" w:cs="David"/>
          <w:sz w:val="24"/>
          <w:szCs w:val="24"/>
          <w:rtl/>
        </w:rPr>
        <w:t xml:space="preserve"> מי האיש אשר בנה בית חדש וגו' ומי האיש אשר נטע כרם וגו' ומי האיש אשר ארש</w:t>
      </w:r>
      <w:r>
        <w:rPr>
          <w:rStyle w:val="a5"/>
          <w:rFonts w:ascii="David" w:hAnsi="David" w:cs="David"/>
          <w:sz w:val="24"/>
          <w:szCs w:val="24"/>
          <w:rtl/>
        </w:rPr>
        <w:footnoteReference w:id="4"/>
      </w:r>
      <w:r>
        <w:rPr>
          <w:rFonts w:ascii="David" w:hAnsi="David" w:cs="David" w:hint="cs"/>
          <w:sz w:val="24"/>
          <w:szCs w:val="24"/>
          <w:rtl/>
        </w:rPr>
        <w:t>..".</w:t>
      </w:r>
      <w:r w:rsidR="00AC4F37">
        <w:rPr>
          <w:rFonts w:ascii="David" w:hAnsi="David" w:cs="David" w:hint="cs"/>
          <w:sz w:val="24"/>
          <w:szCs w:val="24"/>
          <w:rtl/>
        </w:rPr>
        <w:t xml:space="preserve"> </w:t>
      </w:r>
      <w:r w:rsidR="00AC4F37">
        <w:rPr>
          <w:rFonts w:asciiTheme="majorBidi" w:hAnsiTheme="majorBidi" w:cstheme="majorBidi" w:hint="cs"/>
          <w:sz w:val="24"/>
          <w:szCs w:val="24"/>
          <w:rtl/>
        </w:rPr>
        <w:t xml:space="preserve">החתם סופר מיישב: </w:t>
      </w:r>
    </w:p>
    <w:p w14:paraId="75626830" w14:textId="5255B8C6" w:rsidR="00AC4F37" w:rsidRPr="00AC4F37" w:rsidRDefault="00AC4F37" w:rsidP="00AC4F37">
      <w:pPr>
        <w:spacing w:after="0" w:line="360" w:lineRule="auto"/>
        <w:rPr>
          <w:rFonts w:asciiTheme="majorBidi" w:hAnsiTheme="majorBidi" w:cstheme="majorBidi"/>
          <w:sz w:val="24"/>
          <w:szCs w:val="24"/>
          <w:rtl/>
        </w:rPr>
      </w:pPr>
      <w:r>
        <w:rPr>
          <w:rFonts w:ascii="David" w:hAnsi="David" w:cs="David" w:hint="cs"/>
          <w:sz w:val="24"/>
          <w:szCs w:val="24"/>
          <w:rtl/>
        </w:rPr>
        <w:t>"</w:t>
      </w:r>
      <w:r w:rsidRPr="00AC4F37">
        <w:rPr>
          <w:rFonts w:ascii="David" w:hAnsi="David" w:cs="David"/>
          <w:sz w:val="24"/>
          <w:szCs w:val="24"/>
          <w:rtl/>
        </w:rPr>
        <w:t>מיירי מ</w:t>
      </w:r>
      <w:r w:rsidRPr="0035421B">
        <w:rPr>
          <w:rFonts w:ascii="David" w:hAnsi="David" w:cs="David"/>
          <w:b/>
          <w:bCs/>
          <w:sz w:val="24"/>
          <w:szCs w:val="24"/>
          <w:rtl/>
        </w:rPr>
        <w:t>חילול</w:t>
      </w:r>
      <w:r w:rsidRPr="00AC4F37">
        <w:rPr>
          <w:rFonts w:ascii="David" w:hAnsi="David" w:cs="David"/>
          <w:sz w:val="24"/>
          <w:szCs w:val="24"/>
          <w:rtl/>
        </w:rPr>
        <w:t xml:space="preserve"> הכרם בשנת הרביעי' נטע כרם ולא חללו ולזה בנין הבית קודם אבל לעולם אימא לך דנטיעת הכרם קודם לקנין הבית ואח"כ מחלל בשנה הרביעית</w:t>
      </w:r>
      <w:r>
        <w:rPr>
          <w:rStyle w:val="a5"/>
          <w:rFonts w:ascii="David" w:hAnsi="David" w:cs="David"/>
          <w:sz w:val="24"/>
          <w:szCs w:val="24"/>
          <w:rtl/>
        </w:rPr>
        <w:footnoteReference w:id="5"/>
      </w:r>
      <w:r>
        <w:rPr>
          <w:rFonts w:ascii="David" w:hAnsi="David" w:cs="David" w:hint="cs"/>
          <w:sz w:val="24"/>
          <w:szCs w:val="24"/>
          <w:rtl/>
        </w:rPr>
        <w:t xml:space="preserve">". </w:t>
      </w:r>
      <w:r>
        <w:rPr>
          <w:rFonts w:asciiTheme="majorBidi" w:hAnsiTheme="majorBidi" w:cstheme="majorBidi" w:hint="cs"/>
          <w:sz w:val="24"/>
          <w:szCs w:val="24"/>
          <w:rtl/>
        </w:rPr>
        <w:t xml:space="preserve">על פי דרכנו למדנו שאינו שב מן המלחמה עד השנה הרביעית. למסקנה  מציע החתם סופר: </w:t>
      </w:r>
      <w:r>
        <w:rPr>
          <w:rFonts w:asciiTheme="majorBidi" w:hAnsiTheme="majorBidi" w:cs="Times New Roman" w:hint="cs"/>
          <w:sz w:val="24"/>
          <w:szCs w:val="24"/>
          <w:rtl/>
        </w:rPr>
        <w:t xml:space="preserve"> </w:t>
      </w:r>
    </w:p>
    <w:p w14:paraId="0B64987B" w14:textId="302AFEFE" w:rsidR="00BB3187" w:rsidRDefault="00AC4F37" w:rsidP="00AC4F37">
      <w:pPr>
        <w:spacing w:after="0" w:line="360" w:lineRule="auto"/>
        <w:rPr>
          <w:rFonts w:ascii="David" w:hAnsi="David" w:cs="David"/>
          <w:sz w:val="24"/>
          <w:szCs w:val="24"/>
          <w:rtl/>
        </w:rPr>
      </w:pPr>
      <w:r w:rsidRPr="00AC4F37">
        <w:rPr>
          <w:rFonts w:ascii="David" w:hAnsi="David" w:cs="David"/>
          <w:sz w:val="24"/>
          <w:szCs w:val="24"/>
          <w:rtl/>
        </w:rPr>
        <w:t>"לחלק, דבצדיק גמור העוש' תורתו קבע ומלאכתו ארעי, וביתו אשר בנה הוא בית אלפנא.. יש לו להקדי' דבר מה לפרנסתו וליטע כרמו תחל</w:t>
      </w:r>
      <w:r w:rsidR="0035421B">
        <w:rPr>
          <w:rFonts w:ascii="David" w:hAnsi="David" w:cs="David" w:hint="cs"/>
          <w:sz w:val="24"/>
          <w:szCs w:val="24"/>
          <w:rtl/>
        </w:rPr>
        <w:t>ה</w:t>
      </w:r>
      <w:r w:rsidRPr="00AC4F37">
        <w:rPr>
          <w:rFonts w:ascii="David" w:hAnsi="David" w:cs="David"/>
          <w:sz w:val="24"/>
          <w:szCs w:val="24"/>
          <w:rtl/>
        </w:rPr>
        <w:t xml:space="preserve"> שיהי' לו מוכן לפרנסתו כדי שילמוד ברווח ואח"כ יבנה בית מדרשתו כי התכלית הוא המאוחר.. ואמנם ברוב האנשים הבית הוא מקום מוכן להתפרנס ולעשות עם צרכי העה"ז ע"כ קודם לפרנסתו כי משם תוצאות חיים של העה"ז".</w:t>
      </w:r>
    </w:p>
    <w:p w14:paraId="44F5F850" w14:textId="56933230" w:rsidR="00AC4F37" w:rsidRPr="007221DA" w:rsidRDefault="00AC4F37" w:rsidP="00AC4F37">
      <w:pPr>
        <w:spacing w:after="0" w:line="360" w:lineRule="auto"/>
        <w:rPr>
          <w:rFonts w:asciiTheme="majorBidi" w:hAnsiTheme="majorBidi" w:cstheme="majorBidi"/>
          <w:sz w:val="24"/>
          <w:szCs w:val="24"/>
          <w:rtl/>
        </w:rPr>
      </w:pPr>
      <w:r>
        <w:rPr>
          <w:rFonts w:ascii="David" w:hAnsi="David" w:cs="David" w:hint="cs"/>
          <w:sz w:val="24"/>
          <w:szCs w:val="24"/>
          <w:rtl/>
        </w:rPr>
        <w:t>"</w:t>
      </w:r>
      <w:r w:rsidRPr="00B80902">
        <w:rPr>
          <w:rFonts w:ascii="David" w:hAnsi="David" w:cs="David"/>
          <w:sz w:val="24"/>
          <w:szCs w:val="24"/>
          <w:rtl/>
        </w:rPr>
        <w:t>הרמב"ם מביא את הסדר של בעלי דיעה, שקודם דואגים לפרנסה ואח"כ לבית ואח"כ לאשה. אבל בתורה כאן מדובר בזמן מלחמה ואז אין סדר לנטוע כרם ולא לבנות בית, דאין זמן לכך, וא"כ התורה כבר לא מקפידה על הסדר</w:t>
      </w:r>
      <w:r>
        <w:rPr>
          <w:rStyle w:val="a5"/>
          <w:rFonts w:ascii="David" w:hAnsi="David" w:cs="David"/>
          <w:sz w:val="24"/>
          <w:szCs w:val="24"/>
          <w:rtl/>
        </w:rPr>
        <w:footnoteReference w:id="6"/>
      </w:r>
      <w:r>
        <w:rPr>
          <w:rFonts w:ascii="David" w:hAnsi="David" w:cs="David" w:hint="cs"/>
          <w:sz w:val="24"/>
          <w:szCs w:val="24"/>
          <w:rtl/>
        </w:rPr>
        <w:t>".</w:t>
      </w:r>
      <w:r w:rsidR="007221DA">
        <w:rPr>
          <w:rFonts w:ascii="David" w:hAnsi="David" w:cs="David" w:hint="cs"/>
          <w:sz w:val="24"/>
          <w:szCs w:val="24"/>
          <w:rtl/>
        </w:rPr>
        <w:t xml:space="preserve"> </w:t>
      </w:r>
      <w:r w:rsidR="007221DA">
        <w:rPr>
          <w:rFonts w:asciiTheme="majorBidi" w:hAnsiTheme="majorBidi" w:cstheme="majorBidi" w:hint="cs"/>
          <w:sz w:val="24"/>
          <w:szCs w:val="24"/>
          <w:rtl/>
        </w:rPr>
        <w:t>על פי דרכנו למדנו שאין זו הלכה גמורה, אלא 'דרך בעלי דעה', בדומה לדברי המהרש"א.</w:t>
      </w:r>
    </w:p>
    <w:p w14:paraId="4321B6E5" w14:textId="6F83E7A3" w:rsidR="00B80902" w:rsidRPr="0035421B" w:rsidRDefault="00732F9E" w:rsidP="0035421B">
      <w:pPr>
        <w:spacing w:after="0" w:line="360" w:lineRule="auto"/>
        <w:rPr>
          <w:rFonts w:ascii="David" w:hAnsi="David" w:cs="David"/>
          <w:sz w:val="24"/>
          <w:szCs w:val="24"/>
          <w:rtl/>
        </w:rPr>
      </w:pPr>
      <w:r>
        <w:rPr>
          <w:rFonts w:ascii="David" w:hAnsi="David" w:cs="David" w:hint="cs"/>
          <w:sz w:val="24"/>
          <w:szCs w:val="24"/>
          <w:rtl/>
        </w:rPr>
        <w:t xml:space="preserve">"בעל טורי אבן... מסביר שהרמב"ם למד שנטיעת כרם קודמת מסדר הדברים בפסוק: 'נקי יהיה לביתו שנה אחת ושמח את אשר לקח', ובמשנה לעיל </w:t>
      </w:r>
      <w:r>
        <w:rPr>
          <w:rFonts w:ascii="David" w:hAnsi="David" w:cs="David" w:hint="cs"/>
          <w:sz w:val="18"/>
          <w:szCs w:val="18"/>
          <w:rtl/>
        </w:rPr>
        <w:t xml:space="preserve">(מג עמוד א) </w:t>
      </w:r>
      <w:r>
        <w:rPr>
          <w:rFonts w:ascii="David" w:hAnsi="David" w:cs="David" w:hint="cs"/>
          <w:sz w:val="24"/>
          <w:szCs w:val="24"/>
          <w:rtl/>
        </w:rPr>
        <w:t xml:space="preserve">דרשו: לביתו </w:t>
      </w:r>
      <w:r>
        <w:rPr>
          <w:rFonts w:ascii="David" w:hAnsi="David" w:cs="David"/>
          <w:sz w:val="24"/>
          <w:szCs w:val="24"/>
          <w:rtl/>
        </w:rPr>
        <w:t>–</w:t>
      </w:r>
      <w:r>
        <w:rPr>
          <w:rFonts w:ascii="David" w:hAnsi="David" w:cs="David" w:hint="cs"/>
          <w:sz w:val="24"/>
          <w:szCs w:val="24"/>
          <w:rtl/>
        </w:rPr>
        <w:t xml:space="preserve"> זה ביתו. 'יהיה' </w:t>
      </w:r>
      <w:r>
        <w:rPr>
          <w:rFonts w:ascii="David" w:hAnsi="David" w:cs="David"/>
          <w:sz w:val="24"/>
          <w:szCs w:val="24"/>
          <w:rtl/>
        </w:rPr>
        <w:t>–</w:t>
      </w:r>
      <w:r>
        <w:rPr>
          <w:rFonts w:ascii="David" w:hAnsi="David" w:cs="David" w:hint="cs"/>
          <w:sz w:val="24"/>
          <w:szCs w:val="24"/>
          <w:rtl/>
        </w:rPr>
        <w:t xml:space="preserve"> זה כרמו, ושמח את אשתו </w:t>
      </w:r>
      <w:r>
        <w:rPr>
          <w:rFonts w:ascii="David" w:hAnsi="David" w:cs="David"/>
          <w:sz w:val="24"/>
          <w:szCs w:val="24"/>
          <w:rtl/>
        </w:rPr>
        <w:t>–</w:t>
      </w:r>
      <w:r>
        <w:rPr>
          <w:rFonts w:ascii="David" w:hAnsi="David" w:cs="David" w:hint="cs"/>
          <w:sz w:val="24"/>
          <w:szCs w:val="24"/>
          <w:rtl/>
        </w:rPr>
        <w:t xml:space="preserve"> זו אשתו" הרי שנטיעת כרם קודמת לבניית בית</w:t>
      </w:r>
      <w:r>
        <w:rPr>
          <w:rStyle w:val="a5"/>
          <w:rFonts w:ascii="David" w:hAnsi="David" w:cs="David"/>
          <w:sz w:val="24"/>
          <w:szCs w:val="24"/>
          <w:rtl/>
        </w:rPr>
        <w:footnoteReference w:id="7"/>
      </w:r>
      <w:r>
        <w:rPr>
          <w:rFonts w:ascii="David" w:hAnsi="David" w:cs="David" w:hint="cs"/>
          <w:sz w:val="24"/>
          <w:szCs w:val="24"/>
          <w:rtl/>
        </w:rPr>
        <w:t xml:space="preserve">". </w:t>
      </w:r>
    </w:p>
    <w:p w14:paraId="5E2D3A16" w14:textId="59E82A0C" w:rsidR="007221DA" w:rsidRPr="003C6C95" w:rsidRDefault="0035421B" w:rsidP="00B80902">
      <w:pPr>
        <w:spacing w:after="0" w:line="360" w:lineRule="auto"/>
        <w:rPr>
          <w:rFonts w:asciiTheme="majorBidi" w:hAnsiTheme="majorBidi" w:cstheme="majorBidi"/>
          <w:b/>
          <w:bCs/>
          <w:sz w:val="24"/>
          <w:szCs w:val="24"/>
          <w:rtl/>
        </w:rPr>
      </w:pPr>
      <w:r>
        <w:rPr>
          <w:rFonts w:asciiTheme="majorBidi" w:hAnsiTheme="majorBidi" w:cstheme="majorBidi" w:hint="cs"/>
          <w:b/>
          <w:bCs/>
          <w:sz w:val="24"/>
          <w:szCs w:val="24"/>
          <w:rtl/>
        </w:rPr>
        <w:t xml:space="preserve">ג. </w:t>
      </w:r>
      <w:r w:rsidR="003C6C95" w:rsidRPr="003C6C95">
        <w:rPr>
          <w:rFonts w:asciiTheme="majorBidi" w:hAnsiTheme="majorBidi" w:cstheme="majorBidi"/>
          <w:b/>
          <w:bCs/>
          <w:sz w:val="24"/>
          <w:szCs w:val="24"/>
          <w:rtl/>
        </w:rPr>
        <w:t>לימודים ונישואי</w:t>
      </w:r>
      <w:r w:rsidR="003C6C95">
        <w:rPr>
          <w:rFonts w:asciiTheme="majorBidi" w:hAnsiTheme="majorBidi" w:cstheme="majorBidi" w:hint="cs"/>
          <w:b/>
          <w:bCs/>
          <w:sz w:val="24"/>
          <w:szCs w:val="24"/>
          <w:rtl/>
        </w:rPr>
        <w:t>ם</w:t>
      </w:r>
    </w:p>
    <w:p w14:paraId="70D6F84F" w14:textId="6FEE27F3" w:rsidR="007221DA" w:rsidRPr="007221DA" w:rsidRDefault="007221DA" w:rsidP="00B80902">
      <w:pPr>
        <w:spacing w:after="0" w:line="360" w:lineRule="auto"/>
        <w:rPr>
          <w:rFonts w:asciiTheme="majorBidi" w:hAnsiTheme="majorBidi" w:cstheme="majorBidi"/>
          <w:sz w:val="24"/>
          <w:szCs w:val="24"/>
          <w:rtl/>
        </w:rPr>
      </w:pPr>
      <w:r w:rsidRPr="007221DA">
        <w:rPr>
          <w:rFonts w:asciiTheme="majorBidi" w:hAnsiTheme="majorBidi" w:cstheme="majorBidi"/>
          <w:sz w:val="24"/>
          <w:szCs w:val="24"/>
          <w:rtl/>
        </w:rPr>
        <w:t>הגמרא בהמשך דורשת את הדברים על לימוד חלקי התורה ועל מעשים טובים</w:t>
      </w:r>
      <w:r>
        <w:rPr>
          <w:rFonts w:asciiTheme="majorBidi" w:hAnsiTheme="majorBidi" w:cstheme="majorBidi" w:hint="cs"/>
          <w:sz w:val="24"/>
          <w:szCs w:val="24"/>
          <w:rtl/>
        </w:rPr>
        <w:t xml:space="preserve">, אולם לא התייחסה </w:t>
      </w:r>
      <w:r w:rsidR="003C6C95">
        <w:rPr>
          <w:rFonts w:asciiTheme="majorBidi" w:hAnsiTheme="majorBidi" w:cstheme="majorBidi" w:hint="cs"/>
          <w:sz w:val="24"/>
          <w:szCs w:val="24"/>
          <w:rtl/>
        </w:rPr>
        <w:t>לסדר הנכון</w:t>
      </w:r>
      <w:r>
        <w:rPr>
          <w:rFonts w:asciiTheme="majorBidi" w:hAnsiTheme="majorBidi" w:cstheme="majorBidi" w:hint="cs"/>
          <w:sz w:val="24"/>
          <w:szCs w:val="24"/>
          <w:rtl/>
        </w:rPr>
        <w:t xml:space="preserve"> בין לימוד לבין </w:t>
      </w:r>
      <w:r w:rsidR="003C6C95">
        <w:rPr>
          <w:rFonts w:asciiTheme="majorBidi" w:hAnsiTheme="majorBidi" w:cstheme="majorBidi" w:hint="cs"/>
          <w:sz w:val="24"/>
          <w:szCs w:val="24"/>
          <w:rtl/>
        </w:rPr>
        <w:t>חתונה</w:t>
      </w:r>
      <w:r w:rsidRPr="007221DA">
        <w:rPr>
          <w:rFonts w:asciiTheme="majorBidi" w:hAnsiTheme="majorBidi" w:cstheme="majorBidi"/>
          <w:sz w:val="24"/>
          <w:szCs w:val="24"/>
          <w:rtl/>
        </w:rPr>
        <w:t xml:space="preserve">. </w:t>
      </w:r>
      <w:r w:rsidR="0035421B">
        <w:rPr>
          <w:rFonts w:asciiTheme="majorBidi" w:hAnsiTheme="majorBidi" w:cstheme="majorBidi" w:hint="cs"/>
          <w:sz w:val="24"/>
          <w:szCs w:val="24"/>
          <w:rtl/>
        </w:rPr>
        <w:t xml:space="preserve">אולי </w:t>
      </w:r>
      <w:r w:rsidRPr="007221DA">
        <w:rPr>
          <w:rFonts w:asciiTheme="majorBidi" w:hAnsiTheme="majorBidi" w:cstheme="majorBidi"/>
          <w:sz w:val="24"/>
          <w:szCs w:val="24"/>
          <w:rtl/>
        </w:rPr>
        <w:t>נכון לסמוך לכאן את הסוגיה מקידושין,</w:t>
      </w:r>
      <w:r>
        <w:rPr>
          <w:rFonts w:asciiTheme="majorBidi" w:hAnsiTheme="majorBidi" w:cstheme="majorBidi" w:hint="cs"/>
          <w:sz w:val="24"/>
          <w:szCs w:val="24"/>
          <w:rtl/>
        </w:rPr>
        <w:t xml:space="preserve"> בעני</w:t>
      </w:r>
      <w:r w:rsidRPr="007221DA">
        <w:rPr>
          <w:rFonts w:asciiTheme="majorBidi" w:hAnsiTheme="majorBidi" w:cstheme="majorBidi"/>
          <w:sz w:val="24"/>
          <w:szCs w:val="24"/>
          <w:rtl/>
        </w:rPr>
        <w:t>ין</w:t>
      </w:r>
      <w:r>
        <w:rPr>
          <w:rFonts w:asciiTheme="majorBidi" w:hAnsiTheme="majorBidi" w:cstheme="majorBidi" w:hint="cs"/>
          <w:sz w:val="24"/>
          <w:szCs w:val="24"/>
          <w:rtl/>
        </w:rPr>
        <w:t xml:space="preserve"> זה</w:t>
      </w:r>
      <w:r w:rsidRPr="007221DA">
        <w:rPr>
          <w:rFonts w:asciiTheme="majorBidi" w:hAnsiTheme="majorBidi" w:cstheme="majorBidi"/>
          <w:sz w:val="24"/>
          <w:szCs w:val="24"/>
          <w:rtl/>
        </w:rPr>
        <w:t>:</w:t>
      </w:r>
    </w:p>
    <w:p w14:paraId="6E16158E" w14:textId="56E67950" w:rsidR="007221DA" w:rsidRDefault="003C6C95" w:rsidP="003C6C95">
      <w:pPr>
        <w:spacing w:after="0" w:line="360" w:lineRule="auto"/>
        <w:rPr>
          <w:rFonts w:ascii="David" w:hAnsi="David" w:cs="David"/>
          <w:sz w:val="24"/>
          <w:szCs w:val="24"/>
          <w:rtl/>
        </w:rPr>
      </w:pPr>
      <w:r>
        <w:rPr>
          <w:rFonts w:ascii="David" w:hAnsi="David" w:cs="David" w:hint="cs"/>
          <w:sz w:val="24"/>
          <w:szCs w:val="24"/>
          <w:rtl/>
        </w:rPr>
        <w:t>"</w:t>
      </w:r>
      <w:r w:rsidRPr="003C6C95">
        <w:rPr>
          <w:rFonts w:ascii="David" w:hAnsi="David" w:cs="David"/>
          <w:sz w:val="24"/>
          <w:szCs w:val="24"/>
          <w:rtl/>
        </w:rPr>
        <w:t>ת"ר: ללמוד תורה ולישא אשה - ילמוד תורה ואח"כ ישא אשה, ואם א"א לו בלא אשה - ישא אשה ואח"כ ילמוד תורה. אמר רב יהודה אמר שמואל, הלכה: נושא אשה ואח"כ ילמוד תורה. ר' יוחנן אמר: ריחיים בצוארו ויעסוק בתורה? ולא פליגי: הא לן, והא להו</w:t>
      </w:r>
      <w:r>
        <w:rPr>
          <w:rStyle w:val="a5"/>
          <w:rFonts w:ascii="David" w:hAnsi="David" w:cs="David"/>
          <w:sz w:val="24"/>
          <w:szCs w:val="24"/>
          <w:rtl/>
        </w:rPr>
        <w:footnoteReference w:id="8"/>
      </w:r>
      <w:r>
        <w:rPr>
          <w:rFonts w:ascii="David" w:hAnsi="David" w:cs="David" w:hint="cs"/>
          <w:sz w:val="24"/>
          <w:szCs w:val="24"/>
          <w:rtl/>
        </w:rPr>
        <w:t>"</w:t>
      </w:r>
      <w:r w:rsidRPr="003C6C95">
        <w:rPr>
          <w:rFonts w:ascii="David" w:hAnsi="David" w:cs="David"/>
          <w:sz w:val="24"/>
          <w:szCs w:val="24"/>
          <w:rtl/>
        </w:rPr>
        <w:t>.</w:t>
      </w:r>
    </w:p>
    <w:p w14:paraId="637BAB13" w14:textId="343FAB9B" w:rsidR="003C6C95" w:rsidRPr="003A02E1" w:rsidRDefault="003C6C95" w:rsidP="003A02E1">
      <w:pPr>
        <w:spacing w:after="0" w:line="360" w:lineRule="auto"/>
        <w:rPr>
          <w:rFonts w:asciiTheme="majorBidi" w:hAnsiTheme="majorBidi" w:cstheme="majorBidi"/>
          <w:sz w:val="24"/>
          <w:szCs w:val="24"/>
          <w:rtl/>
        </w:rPr>
      </w:pPr>
      <w:r w:rsidRPr="003C6C95">
        <w:rPr>
          <w:rFonts w:asciiTheme="majorBidi" w:hAnsiTheme="majorBidi" w:cstheme="majorBidi"/>
          <w:sz w:val="24"/>
          <w:szCs w:val="24"/>
          <w:rtl/>
        </w:rPr>
        <w:t xml:space="preserve">מבאר רש"י: </w:t>
      </w:r>
      <w:r>
        <w:rPr>
          <w:rFonts w:asciiTheme="majorBidi" w:hAnsiTheme="majorBidi" w:cstheme="majorBidi" w:hint="cs"/>
          <w:sz w:val="24"/>
          <w:szCs w:val="24"/>
          <w:rtl/>
        </w:rPr>
        <w:t xml:space="preserve"> </w:t>
      </w:r>
      <w:r>
        <w:rPr>
          <w:rFonts w:ascii="David" w:hAnsi="David" w:cs="David" w:hint="cs"/>
          <w:sz w:val="24"/>
          <w:szCs w:val="24"/>
          <w:rtl/>
        </w:rPr>
        <w:t>"</w:t>
      </w:r>
      <w:r w:rsidRPr="003C6C95">
        <w:rPr>
          <w:rFonts w:ascii="David" w:hAnsi="David" w:cs="David"/>
          <w:sz w:val="24"/>
          <w:szCs w:val="24"/>
          <w:rtl/>
        </w:rPr>
        <w:t>הא לן הא להו - בני בבל היו הולכין וגורסין משניות התנאים בא"י ומתוך שלומדים חוץ למקומם אין צרכי הבית מוטלים עליו נושא אשה דהוה בלא הרהור ואח"כ הולך ולומד תורה.</w:t>
      </w:r>
    </w:p>
    <w:p w14:paraId="62C8DC9C" w14:textId="57947A30" w:rsidR="003C6C95" w:rsidRDefault="003C6C95" w:rsidP="003C6C95">
      <w:pPr>
        <w:spacing w:after="0" w:line="360" w:lineRule="auto"/>
        <w:rPr>
          <w:rFonts w:ascii="David" w:hAnsi="David" w:cs="David"/>
          <w:sz w:val="24"/>
          <w:szCs w:val="24"/>
          <w:rtl/>
        </w:rPr>
      </w:pPr>
      <w:r w:rsidRPr="003C6C95">
        <w:rPr>
          <w:rFonts w:ascii="David" w:hAnsi="David" w:cs="David"/>
          <w:sz w:val="24"/>
          <w:szCs w:val="24"/>
          <w:rtl/>
        </w:rPr>
        <w:t>להו - לבני א"י הלומדים במקומם אם נושא אשה יהו צרכי הבית מוטלין עליו ויבטלוהו</w:t>
      </w:r>
      <w:r>
        <w:rPr>
          <w:rFonts w:ascii="David" w:hAnsi="David" w:cs="David" w:hint="cs"/>
          <w:sz w:val="24"/>
          <w:szCs w:val="24"/>
          <w:rtl/>
        </w:rPr>
        <w:t>"</w:t>
      </w:r>
      <w:r w:rsidRPr="003C6C95">
        <w:rPr>
          <w:rFonts w:ascii="David" w:hAnsi="David" w:cs="David"/>
          <w:sz w:val="24"/>
          <w:szCs w:val="24"/>
          <w:rtl/>
        </w:rPr>
        <w:t>.</w:t>
      </w:r>
    </w:p>
    <w:p w14:paraId="76206DFC" w14:textId="694A3586" w:rsidR="003C6C95" w:rsidRDefault="003C6C95" w:rsidP="003C6C95">
      <w:pPr>
        <w:spacing w:after="0" w:line="360" w:lineRule="auto"/>
        <w:rPr>
          <w:rFonts w:asciiTheme="majorBidi" w:hAnsiTheme="majorBidi" w:cstheme="majorBidi"/>
          <w:sz w:val="24"/>
          <w:szCs w:val="24"/>
          <w:rtl/>
        </w:rPr>
      </w:pPr>
      <w:r>
        <w:rPr>
          <w:rFonts w:asciiTheme="majorBidi" w:hAnsiTheme="majorBidi" w:cstheme="majorBidi" w:hint="cs"/>
          <w:sz w:val="24"/>
          <w:szCs w:val="24"/>
          <w:rtl/>
        </w:rPr>
        <w:t>תמהים על דבריו בעלי התוספות:</w:t>
      </w:r>
    </w:p>
    <w:p w14:paraId="5EF44D30" w14:textId="49657531" w:rsidR="003C6C95" w:rsidRDefault="003C6C95" w:rsidP="003C6C95">
      <w:pPr>
        <w:spacing w:after="0" w:line="360" w:lineRule="auto"/>
        <w:rPr>
          <w:rFonts w:asciiTheme="majorBidi" w:hAnsiTheme="majorBidi" w:cs="Times New Roman"/>
          <w:sz w:val="24"/>
          <w:szCs w:val="24"/>
          <w:rtl/>
        </w:rPr>
      </w:pPr>
      <w:r w:rsidRPr="003C6C95">
        <w:rPr>
          <w:rFonts w:ascii="David" w:hAnsi="David" w:cs="David"/>
          <w:sz w:val="24"/>
          <w:szCs w:val="24"/>
          <w:rtl/>
        </w:rPr>
        <w:t xml:space="preserve"> "קשה לר"ת דמשמע דקאמר שמואל דנושא אשה תחלה כדי להיות בלא הרהור ומוקי לה למילתיה בבני בבל א"כ אכתי איכא הרהור כיון שהולכים ללמוד חוץ למקומן ועוד קשה אחר </w:t>
      </w:r>
      <w:r w:rsidRPr="003C6C95">
        <w:rPr>
          <w:rFonts w:ascii="David" w:hAnsi="David" w:cs="David"/>
          <w:sz w:val="24"/>
          <w:szCs w:val="24"/>
          <w:rtl/>
        </w:rPr>
        <w:lastRenderedPageBreak/>
        <w:t xml:space="preserve">שנשא אשה היאך יצא חוץ למקומו ללמוד והלא הוא צריך לחזור אחר מזונות אשתו ובניו ובפ"ק דגיטין </w:t>
      </w:r>
      <w:r w:rsidRPr="003C6C95">
        <w:rPr>
          <w:rFonts w:ascii="David" w:hAnsi="David" w:cs="David"/>
          <w:sz w:val="18"/>
          <w:szCs w:val="18"/>
          <w:rtl/>
        </w:rPr>
        <w:t>(דף ו:)</w:t>
      </w:r>
      <w:r w:rsidRPr="003C6C95">
        <w:rPr>
          <w:rFonts w:ascii="David" w:hAnsi="David" w:cs="David"/>
          <w:sz w:val="24"/>
          <w:szCs w:val="24"/>
          <w:rtl/>
        </w:rPr>
        <w:t xml:space="preserve"> אשכחן דשלח רבי אביתר: 'בני אדם הבאים משם לכאן הם מקיימין בעצמן ויתנו את הילד בזונה ואת הילדה מכרו ביין'. פירוש: שצריכין בניו ובנותיו להתמשכן בעבור מזונותיהן משמע שאין עושים יפה שהולכים ללמוד חוץ למקומן. על כן נראה לר"ת איפכא </w:t>
      </w:r>
      <w:r w:rsidRPr="003C6C95">
        <w:rPr>
          <w:rFonts w:ascii="David" w:hAnsi="David" w:cs="David"/>
          <w:b/>
          <w:bCs/>
          <w:sz w:val="24"/>
          <w:szCs w:val="24"/>
          <w:rtl/>
        </w:rPr>
        <w:t>דר' יוחנן דאמר ריחים בצוארו ויעסוק בתורה לבני בבל דיבר</w:t>
      </w:r>
      <w:r w:rsidRPr="003C6C95">
        <w:rPr>
          <w:rFonts w:ascii="David" w:hAnsi="David" w:cs="David"/>
          <w:sz w:val="24"/>
          <w:szCs w:val="24"/>
          <w:rtl/>
        </w:rPr>
        <w:t xml:space="preserve"> שאינו יכול להניח אשתו וילך וילמוד תורה ועוד שהם עניים. ושמואל דאמר נושא אשה תחלה- לבני א"י אמר, שיכולים ללמוד במקומם וגם הם עשירים וטוב לו שישא אשה וילמוד תורה בטהרה ומיהו פעמים שגם בני א"י היו יוצאים חוץ למקומם לבבל ללמוד תורה אלא רובם היו לומדים במקומם ואין תימה אם שמואל שהיה מבני בבל דמורה לבני א"י שהיו לפניו תלמידים מבני א"י שהיה מדבר להם ור' יוחנן אף על פי שהיה מא"י היה מדבר לתלמידים שלפניו מבבל".</w:t>
      </w:r>
      <w:r>
        <w:rPr>
          <w:rFonts w:asciiTheme="majorBidi" w:hAnsiTheme="majorBidi" w:cs="Times New Roman" w:hint="cs"/>
          <w:sz w:val="24"/>
          <w:szCs w:val="24"/>
          <w:rtl/>
        </w:rPr>
        <w:t xml:space="preserve"> מכאן ואילך בעלי התוספות מדגימים שתופעה כזו, בה האמוראים מדברים לילידי הארץ האחרת, קיימת. </w:t>
      </w:r>
    </w:p>
    <w:p w14:paraId="0D0A683F" w14:textId="2F0189B6" w:rsidR="003C6C95" w:rsidRPr="003C6C95" w:rsidRDefault="003C6C95" w:rsidP="003C6C95">
      <w:pPr>
        <w:spacing w:after="0" w:line="360" w:lineRule="auto"/>
        <w:rPr>
          <w:rFonts w:asciiTheme="majorBidi" w:hAnsiTheme="majorBidi" w:cs="Times New Roman"/>
          <w:sz w:val="24"/>
          <w:szCs w:val="24"/>
          <w:rtl/>
        </w:rPr>
      </w:pPr>
      <w:r>
        <w:rPr>
          <w:rFonts w:asciiTheme="majorBidi" w:hAnsiTheme="majorBidi" w:cs="Times New Roman" w:hint="cs"/>
          <w:sz w:val="24"/>
          <w:szCs w:val="24"/>
          <w:rtl/>
        </w:rPr>
        <w:t xml:space="preserve">בפני יהושע מתרץ את קושיית התוספות לגבי יצר:  </w:t>
      </w:r>
    </w:p>
    <w:p w14:paraId="544DC153" w14:textId="799ABA4C" w:rsidR="003C6C95" w:rsidRPr="003C6C95" w:rsidRDefault="003C6C95" w:rsidP="003C6C95">
      <w:pPr>
        <w:spacing w:after="0" w:line="360" w:lineRule="auto"/>
        <w:rPr>
          <w:rFonts w:ascii="David" w:hAnsi="David" w:cs="David"/>
          <w:sz w:val="24"/>
          <w:szCs w:val="24"/>
          <w:rtl/>
        </w:rPr>
      </w:pPr>
      <w:r w:rsidRPr="003C6C95">
        <w:rPr>
          <w:rFonts w:ascii="David" w:hAnsi="David" w:cs="David"/>
          <w:sz w:val="24"/>
          <w:szCs w:val="24"/>
          <w:rtl/>
        </w:rPr>
        <w:t>"ודאי בנשוי לא חיישינן להרהור לענין תלמוד תורה כדאשכחן בר' עקיבא שנשתהא כל הני שנין".</w:t>
      </w:r>
    </w:p>
    <w:p w14:paraId="3FEA0193" w14:textId="18896B80" w:rsidR="003C6C95" w:rsidRPr="0035421B" w:rsidRDefault="00BF7899" w:rsidP="0035421B">
      <w:pPr>
        <w:spacing w:after="0" w:line="360" w:lineRule="auto"/>
        <w:rPr>
          <w:rFonts w:asciiTheme="majorBidi" w:hAnsiTheme="majorBidi" w:cs="Times New Roman"/>
          <w:sz w:val="24"/>
          <w:szCs w:val="24"/>
          <w:rtl/>
        </w:rPr>
      </w:pPr>
      <w:r>
        <w:rPr>
          <w:rFonts w:asciiTheme="majorBidi" w:hAnsiTheme="majorBidi" w:cs="Times New Roman" w:hint="cs"/>
          <w:sz w:val="24"/>
          <w:szCs w:val="24"/>
          <w:rtl/>
        </w:rPr>
        <w:t xml:space="preserve">הרש"ש הזכיר בהקשר זה את הקולא: 'פת בסלו'. </w:t>
      </w:r>
      <w:r w:rsidR="003C6C95">
        <w:rPr>
          <w:rFonts w:asciiTheme="majorBidi" w:hAnsiTheme="majorBidi" w:cs="Times New Roman" w:hint="cs"/>
          <w:sz w:val="24"/>
          <w:szCs w:val="24"/>
          <w:rtl/>
        </w:rPr>
        <w:t xml:space="preserve">גם באשר לקושיה השניה, ניתן להניח, שאם מיד לאחר החתונה הבעל יצא ללמוד בארץ ישראל, יכלה הכלה הצעירה להתפרנס בבית אביה כמקודם. הר"ן מציע פירוש שלישי: </w:t>
      </w:r>
      <w:r w:rsidR="0035421B">
        <w:rPr>
          <w:rFonts w:asciiTheme="majorBidi" w:hAnsiTheme="majorBidi" w:cs="Times New Roman" w:hint="cs"/>
          <w:sz w:val="24"/>
          <w:szCs w:val="24"/>
          <w:rtl/>
        </w:rPr>
        <w:t xml:space="preserve"> </w:t>
      </w:r>
      <w:r w:rsidR="006213FA" w:rsidRPr="006213FA">
        <w:rPr>
          <w:rFonts w:ascii="David" w:hAnsi="David" w:cs="David"/>
          <w:sz w:val="24"/>
          <w:szCs w:val="24"/>
          <w:rtl/>
        </w:rPr>
        <w:t>"</w:t>
      </w:r>
      <w:r w:rsidR="003C6C95" w:rsidRPr="006213FA">
        <w:rPr>
          <w:rFonts w:ascii="David" w:hAnsi="David" w:cs="David"/>
          <w:sz w:val="24"/>
          <w:szCs w:val="24"/>
          <w:rtl/>
        </w:rPr>
        <w:t>בני בבל היו נשותיהם מתעסקות במלאכת הבית ובמשא ובמתן ואפשר לאנשים ללמוד</w:t>
      </w:r>
      <w:r w:rsidR="003A02E1">
        <w:rPr>
          <w:rFonts w:ascii="David" w:hAnsi="David" w:cs="David" w:hint="cs"/>
          <w:sz w:val="24"/>
          <w:szCs w:val="24"/>
          <w:rtl/>
        </w:rPr>
        <w:t>.</w:t>
      </w:r>
      <w:r w:rsidR="003C6C95" w:rsidRPr="006213FA">
        <w:rPr>
          <w:rFonts w:ascii="David" w:hAnsi="David" w:cs="David"/>
          <w:sz w:val="24"/>
          <w:szCs w:val="24"/>
          <w:rtl/>
        </w:rPr>
        <w:t xml:space="preserve"> ומש"ה לדידהו נושא אשה ואח"כ ילמוד תורה</w:t>
      </w:r>
      <w:r w:rsidR="003A02E1">
        <w:rPr>
          <w:rFonts w:ascii="David" w:hAnsi="David" w:cs="David" w:hint="cs"/>
          <w:sz w:val="24"/>
          <w:szCs w:val="24"/>
          <w:rtl/>
        </w:rPr>
        <w:t>.</w:t>
      </w:r>
      <w:r w:rsidR="003C6C95" w:rsidRPr="006213FA">
        <w:rPr>
          <w:rFonts w:ascii="David" w:hAnsi="David" w:cs="David"/>
          <w:sz w:val="24"/>
          <w:szCs w:val="24"/>
          <w:rtl/>
        </w:rPr>
        <w:t xml:space="preserve"> אבל בני א"י היו נשותיהם מעונגות</w:t>
      </w:r>
      <w:r w:rsidR="003A02E1">
        <w:rPr>
          <w:rFonts w:ascii="David" w:hAnsi="David" w:cs="David" w:hint="cs"/>
          <w:sz w:val="24"/>
          <w:szCs w:val="24"/>
          <w:rtl/>
        </w:rPr>
        <w:t>,</w:t>
      </w:r>
      <w:r w:rsidR="003C6C95" w:rsidRPr="006213FA">
        <w:rPr>
          <w:rFonts w:ascii="David" w:hAnsi="David" w:cs="David"/>
          <w:sz w:val="24"/>
          <w:szCs w:val="24"/>
          <w:rtl/>
        </w:rPr>
        <w:t xml:space="preserve"> ואוכלות ואינן עושות</w:t>
      </w:r>
      <w:r w:rsidR="003A02E1">
        <w:rPr>
          <w:rFonts w:ascii="David" w:hAnsi="David" w:cs="David" w:hint="cs"/>
          <w:sz w:val="24"/>
          <w:szCs w:val="24"/>
          <w:rtl/>
        </w:rPr>
        <w:t xml:space="preserve">, </w:t>
      </w:r>
      <w:r w:rsidR="003C6C95" w:rsidRPr="006213FA">
        <w:rPr>
          <w:rFonts w:ascii="David" w:hAnsi="David" w:cs="David"/>
          <w:sz w:val="24"/>
          <w:szCs w:val="24"/>
          <w:rtl/>
        </w:rPr>
        <w:t>ומש"ה לדידהו ילמוד תורה ואח"כ ישא אשה</w:t>
      </w:r>
      <w:r w:rsidR="006213FA" w:rsidRPr="006213FA">
        <w:rPr>
          <w:rStyle w:val="a5"/>
          <w:rFonts w:ascii="David" w:hAnsi="David" w:cs="David"/>
          <w:sz w:val="24"/>
          <w:szCs w:val="24"/>
          <w:rtl/>
        </w:rPr>
        <w:footnoteReference w:id="9"/>
      </w:r>
      <w:r w:rsidR="006213FA" w:rsidRPr="006213FA">
        <w:rPr>
          <w:rFonts w:ascii="David" w:hAnsi="David" w:cs="David"/>
          <w:sz w:val="24"/>
          <w:szCs w:val="24"/>
          <w:rtl/>
        </w:rPr>
        <w:t>".</w:t>
      </w:r>
      <w:r w:rsidR="003A02E1">
        <w:rPr>
          <w:rFonts w:ascii="David" w:hAnsi="David" w:cs="David" w:hint="cs"/>
          <w:sz w:val="24"/>
          <w:szCs w:val="24"/>
          <w:rtl/>
        </w:rPr>
        <w:t xml:space="preserve"> </w:t>
      </w:r>
      <w:r w:rsidR="003A02E1">
        <w:rPr>
          <w:rFonts w:asciiTheme="majorBidi" w:hAnsiTheme="majorBidi" w:cstheme="majorBidi" w:hint="cs"/>
          <w:sz w:val="24"/>
          <w:szCs w:val="24"/>
          <w:rtl/>
        </w:rPr>
        <w:t>על כך מקשה הריטב"א מדברי רבי אביתר, שעולה מהן שהנשים בבבל לא הסתדרו בגפן.</w:t>
      </w:r>
      <w:r>
        <w:rPr>
          <w:rFonts w:asciiTheme="majorBidi" w:hAnsiTheme="majorBidi" w:cstheme="majorBidi" w:hint="cs"/>
          <w:sz w:val="24"/>
          <w:szCs w:val="24"/>
          <w:rtl/>
        </w:rPr>
        <w:t xml:space="preserve"> בפני יהושע תירץ</w:t>
      </w:r>
      <w:r w:rsidR="001E3371">
        <w:rPr>
          <w:rFonts w:asciiTheme="majorBidi" w:hAnsiTheme="majorBidi" w:cstheme="majorBidi" w:hint="cs"/>
          <w:sz w:val="24"/>
          <w:szCs w:val="24"/>
          <w:rtl/>
        </w:rPr>
        <w:t xml:space="preserve"> שההבדל הוא הסכמת האישה</w:t>
      </w:r>
      <w:r>
        <w:rPr>
          <w:rFonts w:asciiTheme="majorBidi" w:hAnsiTheme="majorBidi" w:cstheme="majorBidi" w:hint="cs"/>
          <w:sz w:val="24"/>
          <w:szCs w:val="24"/>
          <w:rtl/>
        </w:rPr>
        <w:t>:</w:t>
      </w:r>
      <w:r w:rsidR="0035421B">
        <w:rPr>
          <w:rFonts w:asciiTheme="majorBidi" w:hAnsiTheme="majorBidi" w:cs="Times New Roman" w:hint="cs"/>
          <w:sz w:val="24"/>
          <w:szCs w:val="24"/>
          <w:rtl/>
        </w:rPr>
        <w:t xml:space="preserve"> </w:t>
      </w:r>
      <w:r w:rsidRPr="00BF7899">
        <w:rPr>
          <w:rFonts w:ascii="David" w:hAnsi="David" w:cs="David"/>
          <w:sz w:val="24"/>
          <w:szCs w:val="24"/>
          <w:rtl/>
        </w:rPr>
        <w:t xml:space="preserve">"ההיא דר' אביתר שלא ברשות איירי או דאיירי בהנך דאית להו רבה במתא למיגמר מיניה משא"כ בשמעתין איירי בענין שמוכרח לילך ולהתרחק ובלא"ה אתי שפיר טובא למאי דפרישית </w:t>
      </w:r>
      <w:r w:rsidRPr="0035421B">
        <w:rPr>
          <w:rFonts w:ascii="David" w:hAnsi="David" w:cs="David"/>
          <w:sz w:val="18"/>
          <w:szCs w:val="18"/>
          <w:rtl/>
        </w:rPr>
        <w:t>בחידושי גיטין</w:t>
      </w:r>
      <w:r w:rsidRPr="00BF7899">
        <w:rPr>
          <w:rFonts w:ascii="David" w:hAnsi="David" w:cs="David"/>
          <w:sz w:val="24"/>
          <w:szCs w:val="24"/>
          <w:rtl/>
        </w:rPr>
        <w:t xml:space="preserve"> דהא דר' אביתר גופיה לאו הלכה פסוקה היא </w:t>
      </w:r>
      <w:r w:rsidRPr="0035421B">
        <w:rPr>
          <w:rFonts w:ascii="David" w:hAnsi="David" w:cs="David"/>
          <w:sz w:val="18"/>
          <w:szCs w:val="18"/>
          <w:rtl/>
        </w:rPr>
        <w:t>כמ"ש שם תוס' מהירושלמי</w:t>
      </w:r>
      <w:r w:rsidRPr="00BF7899">
        <w:rPr>
          <w:rFonts w:ascii="David" w:hAnsi="David" w:cs="David"/>
          <w:sz w:val="24"/>
          <w:szCs w:val="24"/>
          <w:rtl/>
        </w:rPr>
        <w:t>".</w:t>
      </w:r>
      <w:r w:rsidRPr="00BF7899">
        <w:rPr>
          <w:rFonts w:asciiTheme="majorBidi" w:hAnsiTheme="majorBidi" w:cs="Times New Roman"/>
          <w:sz w:val="24"/>
          <w:szCs w:val="24"/>
          <w:rtl/>
        </w:rPr>
        <w:t xml:space="preserve"> </w:t>
      </w:r>
      <w:r w:rsidR="003A02E1">
        <w:rPr>
          <w:rFonts w:asciiTheme="majorBidi" w:hAnsiTheme="majorBidi" w:cstheme="majorBidi" w:hint="cs"/>
          <w:sz w:val="24"/>
          <w:szCs w:val="24"/>
          <w:rtl/>
        </w:rPr>
        <w:t xml:space="preserve"> מכל מקום לכל הדעות </w:t>
      </w:r>
      <w:r w:rsidR="003A02E1">
        <w:rPr>
          <w:rFonts w:ascii="David" w:hAnsi="David" w:cs="David" w:hint="cs"/>
          <w:sz w:val="24"/>
          <w:szCs w:val="24"/>
          <w:rtl/>
        </w:rPr>
        <w:t>"יוצא שיש מקרה שישא</w:t>
      </w:r>
      <w:r>
        <w:rPr>
          <w:rFonts w:ascii="David" w:hAnsi="David" w:cs="David" w:hint="cs"/>
          <w:sz w:val="24"/>
          <w:szCs w:val="24"/>
          <w:rtl/>
        </w:rPr>
        <w:t xml:space="preserve"> </w:t>
      </w:r>
      <w:r w:rsidR="003A02E1">
        <w:rPr>
          <w:rFonts w:ascii="David" w:hAnsi="David" w:cs="David" w:hint="cs"/>
          <w:sz w:val="24"/>
          <w:szCs w:val="24"/>
          <w:rtl/>
        </w:rPr>
        <w:t xml:space="preserve">אישה ואחר כך ילמוד תורה </w:t>
      </w:r>
      <w:r w:rsidR="003A02E1">
        <w:rPr>
          <w:rFonts w:ascii="David" w:hAnsi="David" w:cs="David"/>
          <w:sz w:val="24"/>
          <w:szCs w:val="24"/>
          <w:rtl/>
        </w:rPr>
        <w:t>–</w:t>
      </w:r>
      <w:r w:rsidR="003A02E1">
        <w:rPr>
          <w:rFonts w:ascii="David" w:hAnsi="David" w:cs="David" w:hint="cs"/>
          <w:sz w:val="24"/>
          <w:szCs w:val="24"/>
          <w:rtl/>
        </w:rPr>
        <w:t xml:space="preserve"> אף שאפשר לו בלא אישה </w:t>
      </w:r>
      <w:r w:rsidR="003A02E1">
        <w:rPr>
          <w:rFonts w:ascii="David" w:hAnsi="David" w:cs="David"/>
          <w:sz w:val="24"/>
          <w:szCs w:val="24"/>
          <w:rtl/>
        </w:rPr>
        <w:t>–</w:t>
      </w:r>
      <w:r w:rsidR="003A02E1">
        <w:rPr>
          <w:rFonts w:ascii="David" w:hAnsi="David" w:cs="David" w:hint="cs"/>
          <w:sz w:val="24"/>
          <w:szCs w:val="24"/>
          <w:rtl/>
        </w:rPr>
        <w:t xml:space="preserve"> והיינו לפירוש רש"י </w:t>
      </w:r>
      <w:r w:rsidR="003A02E1">
        <w:rPr>
          <w:rFonts w:ascii="David" w:hAnsi="David" w:cs="David"/>
          <w:sz w:val="24"/>
          <w:szCs w:val="24"/>
          <w:rtl/>
        </w:rPr>
        <w:t>–</w:t>
      </w:r>
      <w:r w:rsidR="003A02E1">
        <w:rPr>
          <w:rFonts w:ascii="David" w:hAnsi="David" w:cs="David" w:hint="cs"/>
          <w:sz w:val="24"/>
          <w:szCs w:val="24"/>
          <w:rtl/>
        </w:rPr>
        <w:t xml:space="preserve"> לימוד במקום אחר. ולפירוש רבינו תם </w:t>
      </w:r>
      <w:r w:rsidR="003A02E1">
        <w:rPr>
          <w:rFonts w:ascii="David" w:hAnsi="David" w:cs="David"/>
          <w:sz w:val="24"/>
          <w:szCs w:val="24"/>
          <w:rtl/>
        </w:rPr>
        <w:t>–</w:t>
      </w:r>
      <w:r w:rsidR="003A02E1">
        <w:rPr>
          <w:rFonts w:ascii="David" w:hAnsi="David" w:cs="David" w:hint="cs"/>
          <w:sz w:val="24"/>
          <w:szCs w:val="24"/>
          <w:rtl/>
        </w:rPr>
        <w:t xml:space="preserve"> בעשיר. ולפירוש הר"ן </w:t>
      </w:r>
      <w:r w:rsidR="003A02E1">
        <w:rPr>
          <w:rFonts w:ascii="David" w:hAnsi="David" w:cs="David"/>
          <w:sz w:val="24"/>
          <w:szCs w:val="24"/>
          <w:rtl/>
        </w:rPr>
        <w:t>–</w:t>
      </w:r>
      <w:r w:rsidR="003A02E1">
        <w:rPr>
          <w:rFonts w:ascii="David" w:hAnsi="David" w:cs="David" w:hint="cs"/>
          <w:sz w:val="24"/>
          <w:szCs w:val="24"/>
          <w:rtl/>
        </w:rPr>
        <w:t xml:space="preserve"> אם האישה דואגת לפרנסת הבית.. הברייתא רומזת על דין זה, דקתני: 'ללמוד תורה ולישא אישה' </w:t>
      </w:r>
      <w:r w:rsidR="003A02E1">
        <w:rPr>
          <w:rFonts w:ascii="David" w:hAnsi="David" w:cs="David"/>
          <w:sz w:val="24"/>
          <w:szCs w:val="24"/>
          <w:rtl/>
        </w:rPr>
        <w:t>–</w:t>
      </w:r>
      <w:r w:rsidR="003A02E1">
        <w:rPr>
          <w:rFonts w:ascii="David" w:hAnsi="David" w:cs="David" w:hint="cs"/>
          <w:sz w:val="24"/>
          <w:szCs w:val="24"/>
          <w:rtl/>
        </w:rPr>
        <w:t xml:space="preserve"> ור"ל: אם אין בידו לקיים שניהם.. אם יכול לקיים שניהם וודאי דעדיף לישא אישה</w:t>
      </w:r>
      <w:r w:rsidR="003A02E1">
        <w:rPr>
          <w:rStyle w:val="a5"/>
          <w:rFonts w:ascii="David" w:hAnsi="David" w:cs="David"/>
          <w:sz w:val="24"/>
          <w:szCs w:val="24"/>
          <w:rtl/>
        </w:rPr>
        <w:footnoteReference w:id="10"/>
      </w:r>
      <w:r w:rsidR="003A02E1">
        <w:rPr>
          <w:rFonts w:ascii="David" w:hAnsi="David" w:cs="David" w:hint="cs"/>
          <w:sz w:val="24"/>
          <w:szCs w:val="24"/>
          <w:rtl/>
        </w:rPr>
        <w:t>".</w:t>
      </w:r>
      <w:r w:rsidR="001E3371">
        <w:rPr>
          <w:rFonts w:ascii="David" w:hAnsi="David" w:cs="David" w:hint="cs"/>
          <w:sz w:val="24"/>
          <w:szCs w:val="24"/>
          <w:rtl/>
        </w:rPr>
        <w:t xml:space="preserve"> "מהר"י בי רב כותב בחידושיו שהחילוק הוא בין בני בבל שהולכים לארץ ישראל ללמוד תורה ועליהם אמרו שילמדו תחי</w:t>
      </w:r>
      <w:r w:rsidR="0035421B">
        <w:rPr>
          <w:rFonts w:ascii="David" w:hAnsi="David" w:cs="David" w:hint="cs"/>
          <w:sz w:val="24"/>
          <w:szCs w:val="24"/>
          <w:rtl/>
        </w:rPr>
        <w:t>ל</w:t>
      </w:r>
      <w:r w:rsidR="001E3371">
        <w:rPr>
          <w:rFonts w:ascii="David" w:hAnsi="David" w:cs="David" w:hint="cs"/>
          <w:sz w:val="24"/>
          <w:szCs w:val="24"/>
          <w:rtl/>
        </w:rPr>
        <w:t>ה, ולא ישאו נשים וישאירו אותן בבית לבדן כי יש לחשוש שיזנו תחתיהם..</w:t>
      </w:r>
      <w:r w:rsidR="001E3371">
        <w:rPr>
          <w:rStyle w:val="a5"/>
          <w:rFonts w:ascii="David" w:hAnsi="David" w:cs="David"/>
          <w:sz w:val="24"/>
          <w:szCs w:val="24"/>
          <w:rtl/>
        </w:rPr>
        <w:footnoteReference w:id="11"/>
      </w:r>
      <w:r w:rsidR="001E3371">
        <w:rPr>
          <w:rFonts w:ascii="David" w:hAnsi="David" w:cs="David" w:hint="cs"/>
          <w:sz w:val="24"/>
          <w:szCs w:val="24"/>
          <w:rtl/>
        </w:rPr>
        <w:t>".</w:t>
      </w:r>
    </w:p>
    <w:p w14:paraId="306C8A9A" w14:textId="5DAE68DF" w:rsidR="00BF7899" w:rsidRDefault="00BF7899" w:rsidP="00BF7899">
      <w:pPr>
        <w:spacing w:after="0" w:line="360" w:lineRule="auto"/>
        <w:rPr>
          <w:rFonts w:asciiTheme="majorBidi" w:hAnsiTheme="majorBidi" w:cstheme="majorBidi"/>
          <w:sz w:val="24"/>
          <w:szCs w:val="24"/>
          <w:rtl/>
        </w:rPr>
      </w:pPr>
      <w:r>
        <w:rPr>
          <w:rFonts w:asciiTheme="majorBidi" w:hAnsiTheme="majorBidi" w:cstheme="majorBidi" w:hint="cs"/>
          <w:sz w:val="24"/>
          <w:szCs w:val="24"/>
          <w:rtl/>
        </w:rPr>
        <w:t>פיר</w:t>
      </w:r>
      <w:r w:rsidR="001E3371">
        <w:rPr>
          <w:rFonts w:asciiTheme="majorBidi" w:hAnsiTheme="majorBidi" w:cstheme="majorBidi" w:hint="cs"/>
          <w:sz w:val="24"/>
          <w:szCs w:val="24"/>
          <w:rtl/>
        </w:rPr>
        <w:t>ו</w:t>
      </w:r>
      <w:r>
        <w:rPr>
          <w:rFonts w:asciiTheme="majorBidi" w:hAnsiTheme="majorBidi" w:cstheme="majorBidi" w:hint="cs"/>
          <w:sz w:val="24"/>
          <w:szCs w:val="24"/>
          <w:rtl/>
        </w:rPr>
        <w:t>ש נוסף מופיע בתוספות ר"</w:t>
      </w:r>
      <w:r w:rsidR="0035421B">
        <w:rPr>
          <w:rFonts w:asciiTheme="majorBidi" w:hAnsiTheme="majorBidi" w:cstheme="majorBidi" w:hint="cs"/>
          <w:sz w:val="24"/>
          <w:szCs w:val="24"/>
          <w:rtl/>
        </w:rPr>
        <w:t>י</w:t>
      </w:r>
      <w:r>
        <w:rPr>
          <w:rFonts w:asciiTheme="majorBidi" w:hAnsiTheme="majorBidi" w:cstheme="majorBidi" w:hint="cs"/>
          <w:sz w:val="24"/>
          <w:szCs w:val="24"/>
          <w:rtl/>
        </w:rPr>
        <w:t xml:space="preserve"> הזקן: </w:t>
      </w:r>
      <w:r>
        <w:rPr>
          <w:rFonts w:ascii="David" w:hAnsi="David" w:cs="David" w:hint="cs"/>
          <w:sz w:val="24"/>
          <w:szCs w:val="24"/>
          <w:rtl/>
        </w:rPr>
        <w:t xml:space="preserve">"הא לן -שיצרנו מתגבר עלינו </w:t>
      </w:r>
      <w:r>
        <w:rPr>
          <w:rFonts w:ascii="David" w:hAnsi="David" w:cs="David"/>
          <w:sz w:val="24"/>
          <w:szCs w:val="24"/>
          <w:rtl/>
        </w:rPr>
        <w:t>–</w:t>
      </w:r>
      <w:r>
        <w:rPr>
          <w:rFonts w:ascii="David" w:hAnsi="David" w:cs="David" w:hint="cs"/>
          <w:sz w:val="24"/>
          <w:szCs w:val="24"/>
          <w:rtl/>
        </w:rPr>
        <w:t xml:space="preserve"> הא להו- שמתוך שהם חפצים בתורה אין יצרם מתגבר עליהם.. וכן נראה מפירוש הר</w:t>
      </w:r>
      <w:r w:rsidR="001207ED">
        <w:rPr>
          <w:rFonts w:ascii="David" w:hAnsi="David" w:cs="David" w:hint="cs"/>
          <w:sz w:val="24"/>
          <w:szCs w:val="24"/>
          <w:rtl/>
        </w:rPr>
        <w:t xml:space="preserve">מב"ם </w:t>
      </w:r>
      <w:r w:rsidR="001207ED" w:rsidRPr="0035421B">
        <w:rPr>
          <w:rFonts w:ascii="David" w:hAnsi="David" w:cs="David" w:hint="cs"/>
          <w:sz w:val="18"/>
          <w:szCs w:val="18"/>
          <w:rtl/>
        </w:rPr>
        <w:t>פ"א מהלכות ת"ת</w:t>
      </w:r>
      <w:r>
        <w:rPr>
          <w:rFonts w:ascii="David" w:hAnsi="David" w:cs="David" w:hint="cs"/>
          <w:sz w:val="24"/>
          <w:szCs w:val="24"/>
          <w:rtl/>
        </w:rPr>
        <w:t>".</w:t>
      </w:r>
      <w:r w:rsidR="001207ED">
        <w:rPr>
          <w:rFonts w:ascii="David" w:hAnsi="David" w:cs="David" w:hint="cs"/>
          <w:sz w:val="24"/>
          <w:szCs w:val="24"/>
          <w:rtl/>
        </w:rPr>
        <w:t xml:space="preserve"> </w:t>
      </w:r>
      <w:r w:rsidR="001207ED">
        <w:rPr>
          <w:rFonts w:asciiTheme="majorBidi" w:hAnsiTheme="majorBidi" w:cstheme="majorBidi" w:hint="cs"/>
          <w:sz w:val="24"/>
          <w:szCs w:val="24"/>
          <w:rtl/>
        </w:rPr>
        <w:t xml:space="preserve">לפי זה רבי יוחנן ושמואל רק ביארו את הברייתא. בארץ ישראל, שאווירה מחכים, והדרים בה שרויים בלי עוון אפשר </w:t>
      </w:r>
      <w:r w:rsidR="001207ED">
        <w:rPr>
          <w:rFonts w:asciiTheme="majorBidi" w:hAnsiTheme="majorBidi" w:cstheme="majorBidi" w:hint="cs"/>
          <w:sz w:val="24"/>
          <w:szCs w:val="24"/>
          <w:rtl/>
        </w:rPr>
        <w:lastRenderedPageBreak/>
        <w:t xml:space="preserve">ללמוד תחילה. </w:t>
      </w:r>
      <w:r w:rsidR="001207ED">
        <w:rPr>
          <w:rFonts w:ascii="David" w:hAnsi="David" w:cs="David" w:hint="cs"/>
          <w:sz w:val="24"/>
          <w:szCs w:val="24"/>
          <w:rtl/>
        </w:rPr>
        <w:t xml:space="preserve">"ולפירוש זה אינו מפורש בסוגיא שום אופן </w:t>
      </w:r>
      <w:r w:rsidR="001207ED">
        <w:rPr>
          <w:rFonts w:ascii="David" w:hAnsi="David" w:cs="David"/>
          <w:sz w:val="24"/>
          <w:szCs w:val="24"/>
          <w:rtl/>
        </w:rPr>
        <w:t>–</w:t>
      </w:r>
      <w:r w:rsidR="001207ED">
        <w:rPr>
          <w:rFonts w:ascii="David" w:hAnsi="David" w:cs="David" w:hint="cs"/>
          <w:sz w:val="24"/>
          <w:szCs w:val="24"/>
          <w:rtl/>
        </w:rPr>
        <w:t xml:space="preserve"> באם אין לו הרהורים </w:t>
      </w:r>
      <w:r w:rsidR="0035421B">
        <w:rPr>
          <w:rFonts w:ascii="David" w:hAnsi="David" w:cs="David" w:hint="cs"/>
          <w:sz w:val="24"/>
          <w:szCs w:val="24"/>
          <w:rtl/>
        </w:rPr>
        <w:t>ש</w:t>
      </w:r>
      <w:r w:rsidR="001207ED">
        <w:rPr>
          <w:rFonts w:ascii="David" w:hAnsi="David" w:cs="David" w:hint="cs"/>
          <w:sz w:val="24"/>
          <w:szCs w:val="24"/>
          <w:rtl/>
        </w:rPr>
        <w:t xml:space="preserve">בכל זאת ישא אישה" </w:t>
      </w:r>
      <w:r w:rsidR="001207ED">
        <w:rPr>
          <w:rFonts w:asciiTheme="majorBidi" w:hAnsiTheme="majorBidi" w:cstheme="majorBidi" w:hint="cs"/>
          <w:sz w:val="24"/>
          <w:szCs w:val="24"/>
          <w:rtl/>
        </w:rPr>
        <w:t>ולכן לא הזכיר זאת הרמב"ם</w:t>
      </w:r>
      <w:r w:rsidR="001207ED">
        <w:rPr>
          <w:rStyle w:val="a5"/>
          <w:rFonts w:asciiTheme="majorBidi" w:hAnsiTheme="majorBidi" w:cstheme="majorBidi"/>
          <w:sz w:val="24"/>
          <w:szCs w:val="24"/>
          <w:rtl/>
        </w:rPr>
        <w:footnoteReference w:id="12"/>
      </w:r>
      <w:r w:rsidR="001207ED">
        <w:rPr>
          <w:rFonts w:asciiTheme="majorBidi" w:hAnsiTheme="majorBidi" w:cstheme="majorBidi" w:hint="cs"/>
          <w:sz w:val="24"/>
          <w:szCs w:val="24"/>
          <w:rtl/>
        </w:rPr>
        <w:t>. כך הוא פוסק:</w:t>
      </w:r>
    </w:p>
    <w:p w14:paraId="6B11F581" w14:textId="65231851" w:rsidR="001207ED" w:rsidRPr="001207ED" w:rsidRDefault="001207ED" w:rsidP="001207ED">
      <w:pPr>
        <w:spacing w:after="0" w:line="360" w:lineRule="auto"/>
        <w:rPr>
          <w:rFonts w:ascii="David" w:hAnsi="David" w:cs="David"/>
          <w:sz w:val="24"/>
          <w:szCs w:val="24"/>
          <w:rtl/>
        </w:rPr>
      </w:pPr>
      <w:r w:rsidRPr="001207ED">
        <w:rPr>
          <w:rFonts w:ascii="David" w:hAnsi="David" w:cs="David"/>
          <w:sz w:val="24"/>
          <w:szCs w:val="24"/>
          <w:rtl/>
        </w:rPr>
        <w:t xml:space="preserve">"האיש מצווה על פריה ורביה אבל לא האשה, ומאימתי האיש נתחייב במצוה זו מבן שבע עשרה, וכיון שעברו עשרים שנה ולא נשא אשה הרי זה עובר ומבטל מצות עשה, ואם היה עוסק בתורה וטרוד בה והיה מתירא מלישא אשה כדי שלא יטרח במזונות ויבטל מן התורה - הרי זה מותר להתאחר, שהעוסק במצוה פטור מן המצוה וכל שכן בתלמוד תורה. </w:t>
      </w:r>
    </w:p>
    <w:p w14:paraId="1E9C3BCA" w14:textId="0E68BC76" w:rsidR="001207ED" w:rsidRPr="001207ED" w:rsidRDefault="001207ED" w:rsidP="001207ED">
      <w:pPr>
        <w:spacing w:after="0" w:line="360" w:lineRule="auto"/>
        <w:rPr>
          <w:rFonts w:ascii="David" w:hAnsi="David" w:cs="David"/>
          <w:sz w:val="24"/>
          <w:szCs w:val="24"/>
          <w:rtl/>
        </w:rPr>
      </w:pPr>
      <w:r w:rsidRPr="001207ED">
        <w:rPr>
          <w:rFonts w:ascii="David" w:hAnsi="David" w:cs="David"/>
          <w:sz w:val="24"/>
          <w:szCs w:val="24"/>
          <w:rtl/>
        </w:rPr>
        <w:t xml:space="preserve">מי שחשקה נפשו בתורה תמיד ושגה בה כבן עזאי ונדבק בה כל ימיו ולא נשא אשה אין בידו עון והוא שלא יהיה יצרו מתגבר עליו, אבל </w:t>
      </w:r>
      <w:r w:rsidRPr="001207ED">
        <w:rPr>
          <w:rFonts w:ascii="David" w:hAnsi="David" w:cs="David"/>
          <w:b/>
          <w:bCs/>
          <w:sz w:val="24"/>
          <w:szCs w:val="24"/>
          <w:rtl/>
        </w:rPr>
        <w:t>אם היה יצרו מתגבר עליו</w:t>
      </w:r>
      <w:r w:rsidRPr="001207ED">
        <w:rPr>
          <w:rFonts w:ascii="David" w:hAnsi="David" w:cs="David"/>
          <w:sz w:val="24"/>
          <w:szCs w:val="24"/>
          <w:rtl/>
        </w:rPr>
        <w:t xml:space="preserve"> חייב לישא אשה ואפילו היו לו בנים שמא יבוא לידי הרהור</w:t>
      </w:r>
      <w:r w:rsidRPr="001207ED">
        <w:rPr>
          <w:rStyle w:val="a5"/>
          <w:rFonts w:ascii="David" w:hAnsi="David" w:cs="David"/>
          <w:sz w:val="24"/>
          <w:szCs w:val="24"/>
          <w:rtl/>
        </w:rPr>
        <w:footnoteReference w:id="13"/>
      </w:r>
      <w:r w:rsidRPr="001207ED">
        <w:rPr>
          <w:rFonts w:ascii="David" w:hAnsi="David" w:cs="David"/>
          <w:sz w:val="24"/>
          <w:szCs w:val="24"/>
          <w:rtl/>
        </w:rPr>
        <w:t>".</w:t>
      </w:r>
    </w:p>
    <w:p w14:paraId="091F0873" w14:textId="75181EDE" w:rsidR="009E3F55" w:rsidRPr="009E3F55" w:rsidRDefault="009E3F55" w:rsidP="009E3F55">
      <w:pPr>
        <w:spacing w:after="0" w:line="360" w:lineRule="auto"/>
        <w:rPr>
          <w:rFonts w:asciiTheme="majorBidi" w:hAnsiTheme="majorBidi" w:cstheme="majorBidi"/>
          <w:sz w:val="24"/>
          <w:szCs w:val="24"/>
          <w:rtl/>
        </w:rPr>
      </w:pPr>
      <w:r>
        <w:rPr>
          <w:rFonts w:asciiTheme="majorBidi" w:hAnsiTheme="majorBidi" w:cs="Times New Roman" w:hint="cs"/>
          <w:sz w:val="24"/>
          <w:szCs w:val="24"/>
          <w:rtl/>
        </w:rPr>
        <w:t xml:space="preserve">על ההדרכה לדחות את החתונה מעיר הרא"ש: </w:t>
      </w:r>
    </w:p>
    <w:p w14:paraId="40B7E16B" w14:textId="7B163B59" w:rsidR="009E3F55" w:rsidRPr="009E3F55" w:rsidRDefault="009E3F55" w:rsidP="009E3F55">
      <w:pPr>
        <w:spacing w:after="0" w:line="360" w:lineRule="auto"/>
        <w:rPr>
          <w:rFonts w:asciiTheme="majorBidi" w:hAnsiTheme="majorBidi" w:cstheme="majorBidi"/>
          <w:sz w:val="24"/>
          <w:szCs w:val="24"/>
          <w:rtl/>
        </w:rPr>
      </w:pPr>
      <w:r>
        <w:rPr>
          <w:rFonts w:ascii="David" w:hAnsi="David" w:cs="David" w:hint="cs"/>
          <w:sz w:val="24"/>
          <w:szCs w:val="24"/>
          <w:rtl/>
        </w:rPr>
        <w:t>"</w:t>
      </w:r>
      <w:r w:rsidRPr="009E3F55">
        <w:rPr>
          <w:rFonts w:ascii="David" w:hAnsi="David" w:cs="David"/>
          <w:sz w:val="24"/>
          <w:szCs w:val="24"/>
          <w:rtl/>
        </w:rPr>
        <w:t>וקצבה לאותו לימוד לא ידענא</w:t>
      </w:r>
      <w:r w:rsidR="0035421B">
        <w:rPr>
          <w:rFonts w:ascii="David" w:hAnsi="David" w:cs="David" w:hint="cs"/>
          <w:sz w:val="24"/>
          <w:szCs w:val="24"/>
          <w:rtl/>
        </w:rPr>
        <w:t>,</w:t>
      </w:r>
      <w:r w:rsidRPr="009E3F55">
        <w:rPr>
          <w:rFonts w:ascii="David" w:hAnsi="David" w:cs="David"/>
          <w:sz w:val="24"/>
          <w:szCs w:val="24"/>
          <w:rtl/>
        </w:rPr>
        <w:t xml:space="preserve"> שלא יתכן שיתבטל מפריה ורביה כל ימיו שלא מצינו זה אלא בבן עזאי</w:t>
      </w:r>
      <w:r>
        <w:rPr>
          <w:rStyle w:val="a5"/>
          <w:rFonts w:ascii="David" w:hAnsi="David" w:cs="David"/>
          <w:sz w:val="24"/>
          <w:szCs w:val="24"/>
        </w:rPr>
        <w:footnoteReference w:id="14"/>
      </w:r>
      <w:r>
        <w:rPr>
          <w:rFonts w:ascii="David" w:hAnsi="David" w:cs="David" w:hint="cs"/>
          <w:sz w:val="24"/>
          <w:szCs w:val="24"/>
          <w:rtl/>
        </w:rPr>
        <w:t>".</w:t>
      </w:r>
      <w:r w:rsidRPr="009E3F55">
        <w:rPr>
          <w:rtl/>
        </w:rPr>
        <w:t xml:space="preserve"> </w:t>
      </w:r>
      <w:r w:rsidR="001E3371">
        <w:rPr>
          <w:rFonts w:asciiTheme="majorBidi" w:hAnsiTheme="majorBidi" w:cstheme="majorBidi" w:hint="cs"/>
          <w:sz w:val="24"/>
          <w:szCs w:val="24"/>
          <w:rtl/>
        </w:rPr>
        <w:t>הבית שמואל סבור שאין קצבה בדבר לדעת הרמב"ם</w:t>
      </w:r>
      <w:r w:rsidR="001E3371">
        <w:rPr>
          <w:rStyle w:val="a5"/>
          <w:rFonts w:asciiTheme="majorBidi" w:hAnsiTheme="majorBidi" w:cstheme="majorBidi"/>
          <w:sz w:val="24"/>
          <w:szCs w:val="24"/>
          <w:rtl/>
        </w:rPr>
        <w:footnoteReference w:id="15"/>
      </w:r>
      <w:r w:rsidR="001E3371">
        <w:rPr>
          <w:rFonts w:asciiTheme="majorBidi" w:hAnsiTheme="majorBidi" w:cstheme="majorBidi" w:hint="cs"/>
          <w:sz w:val="24"/>
          <w:szCs w:val="24"/>
          <w:rtl/>
        </w:rPr>
        <w:t>. הלבוש</w:t>
      </w:r>
      <w:r w:rsidR="001E3371">
        <w:rPr>
          <w:rStyle w:val="a5"/>
          <w:rFonts w:asciiTheme="majorBidi" w:hAnsiTheme="majorBidi" w:cstheme="majorBidi"/>
          <w:sz w:val="24"/>
          <w:szCs w:val="24"/>
          <w:rtl/>
        </w:rPr>
        <w:footnoteReference w:id="16"/>
      </w:r>
      <w:r w:rsidR="001E3371">
        <w:rPr>
          <w:rFonts w:asciiTheme="majorBidi" w:hAnsiTheme="majorBidi" w:cstheme="majorBidi" w:hint="cs"/>
          <w:sz w:val="24"/>
          <w:szCs w:val="24"/>
          <w:rtl/>
        </w:rPr>
        <w:t xml:space="preserve"> קובע גיל עשרים כמשמעותי, כ</w:t>
      </w:r>
      <w:r>
        <w:rPr>
          <w:rFonts w:asciiTheme="majorBidi" w:hAnsiTheme="majorBidi" w:cstheme="majorBidi" w:hint="cs"/>
          <w:sz w:val="24"/>
          <w:szCs w:val="24"/>
          <w:rtl/>
        </w:rPr>
        <w:t>הרש"ל מכריע</w:t>
      </w:r>
      <w:r w:rsidR="001E3371">
        <w:rPr>
          <w:rFonts w:asciiTheme="majorBidi" w:hAnsiTheme="majorBidi" w:cstheme="majorBidi" w:hint="cs"/>
          <w:sz w:val="24"/>
          <w:szCs w:val="24"/>
          <w:rtl/>
        </w:rPr>
        <w:t>, גם הוא</w:t>
      </w:r>
      <w:r>
        <w:rPr>
          <w:rFonts w:asciiTheme="majorBidi" w:hAnsiTheme="majorBidi" w:cstheme="majorBidi" w:hint="cs"/>
          <w:sz w:val="24"/>
          <w:szCs w:val="24"/>
          <w:rtl/>
        </w:rPr>
        <w:t xml:space="preserve"> על פי מימרא סמוכה: </w:t>
      </w:r>
    </w:p>
    <w:p w14:paraId="533737F2" w14:textId="01BC89D6" w:rsidR="003C6C95" w:rsidRPr="009E3F55" w:rsidRDefault="009E3F55" w:rsidP="009E3F55">
      <w:pPr>
        <w:spacing w:after="0" w:line="360" w:lineRule="auto"/>
        <w:rPr>
          <w:rFonts w:asciiTheme="majorBidi" w:hAnsiTheme="majorBidi" w:cstheme="majorBidi"/>
          <w:sz w:val="24"/>
          <w:szCs w:val="24"/>
        </w:rPr>
      </w:pPr>
      <w:r>
        <w:rPr>
          <w:rFonts w:ascii="David" w:hAnsi="David" w:cs="David" w:hint="cs"/>
          <w:sz w:val="24"/>
          <w:szCs w:val="24"/>
          <w:rtl/>
        </w:rPr>
        <w:t>"</w:t>
      </w:r>
      <w:r w:rsidRPr="009E3F55">
        <w:rPr>
          <w:rFonts w:ascii="David" w:hAnsi="David" w:cs="David"/>
          <w:sz w:val="24"/>
          <w:szCs w:val="24"/>
          <w:rtl/>
        </w:rPr>
        <w:t xml:space="preserve">א"ל רב לרב נחמן אדידך על צווארי דבריך, פי' בעוד ידיך תקיפה על בנך, וישמע לקולך, השיאו אשה אז, מן שיתסר עד עשרים ותרתי, ואמרי לה מתמניסר ועד כ"ד, דכתיב </w:t>
      </w:r>
      <w:r w:rsidRPr="009E3F55">
        <w:rPr>
          <w:rFonts w:ascii="David" w:hAnsi="David" w:cs="David"/>
          <w:sz w:val="18"/>
          <w:szCs w:val="18"/>
          <w:rtl/>
        </w:rPr>
        <w:t>(משלי כ"ב, ו')</w:t>
      </w:r>
      <w:r w:rsidRPr="009E3F55">
        <w:rPr>
          <w:rFonts w:ascii="David" w:hAnsi="David" w:cs="David"/>
          <w:sz w:val="24"/>
          <w:szCs w:val="24"/>
          <w:rtl/>
        </w:rPr>
        <w:t xml:space="preserve"> חנוך לנער </w:t>
      </w:r>
      <w:r w:rsidR="001E3371">
        <w:rPr>
          <w:rFonts w:ascii="David" w:hAnsi="David" w:cs="David" w:hint="cs"/>
          <w:sz w:val="24"/>
          <w:szCs w:val="24"/>
          <w:rtl/>
        </w:rPr>
        <w:t>פי שעולה מן הסוגיה.</w:t>
      </w:r>
      <w:r w:rsidRPr="009E3F55">
        <w:rPr>
          <w:rFonts w:ascii="David" w:hAnsi="David" w:cs="David"/>
          <w:sz w:val="24"/>
          <w:szCs w:val="24"/>
          <w:rtl/>
        </w:rPr>
        <w:t>על פי דרכו, ואם כן שיעור האחרון לכל המיקל שלא ישא, [לא] יותר מכ"ד שנים</w:t>
      </w:r>
      <w:r>
        <w:rPr>
          <w:rStyle w:val="a5"/>
          <w:rFonts w:ascii="David" w:hAnsi="David" w:cs="David"/>
          <w:sz w:val="24"/>
          <w:szCs w:val="24"/>
        </w:rPr>
        <w:footnoteReference w:id="17"/>
      </w:r>
      <w:r>
        <w:rPr>
          <w:rFonts w:ascii="David" w:hAnsi="David" w:cs="David" w:hint="cs"/>
          <w:sz w:val="24"/>
          <w:szCs w:val="24"/>
          <w:rtl/>
        </w:rPr>
        <w:t xml:space="preserve">". </w:t>
      </w:r>
      <w:r w:rsidR="00042724">
        <w:rPr>
          <w:rFonts w:ascii="David" w:hAnsi="David" w:cs="David" w:hint="cs"/>
          <w:sz w:val="24"/>
          <w:szCs w:val="24"/>
          <w:rtl/>
        </w:rPr>
        <w:t xml:space="preserve">"מהר"ם מינץ כותב בתשובה </w:t>
      </w:r>
      <w:r w:rsidR="00042724" w:rsidRPr="0035421B">
        <w:rPr>
          <w:rFonts w:ascii="David" w:hAnsi="David" w:cs="David" w:hint="cs"/>
          <w:sz w:val="18"/>
          <w:szCs w:val="18"/>
          <w:rtl/>
        </w:rPr>
        <w:t>(סימן מב)</w:t>
      </w:r>
      <w:r w:rsidR="00042724">
        <w:rPr>
          <w:rFonts w:ascii="David" w:hAnsi="David" w:cs="David" w:hint="cs"/>
          <w:sz w:val="24"/>
          <w:szCs w:val="24"/>
          <w:rtl/>
        </w:rPr>
        <w:t xml:space="preserve"> שבזמן הגמרא הייתה קצבה ללימוד תורה, ובזמן הזה שאדם נזקק לרבו ושוהה אצלו, אין קצבה לדבר</w:t>
      </w:r>
      <w:r w:rsidR="00042724">
        <w:rPr>
          <w:rStyle w:val="a5"/>
          <w:rFonts w:ascii="David" w:hAnsi="David" w:cs="David"/>
          <w:sz w:val="24"/>
          <w:szCs w:val="24"/>
          <w:rtl/>
        </w:rPr>
        <w:footnoteReference w:id="18"/>
      </w:r>
      <w:r w:rsidR="00042724">
        <w:rPr>
          <w:rFonts w:ascii="David" w:hAnsi="David" w:cs="David" w:hint="cs"/>
          <w:sz w:val="24"/>
          <w:szCs w:val="24"/>
          <w:rtl/>
        </w:rPr>
        <w:t xml:space="preserve">". </w:t>
      </w:r>
      <w:r>
        <w:rPr>
          <w:rFonts w:asciiTheme="majorBidi" w:hAnsiTheme="majorBidi" w:cstheme="majorBidi" w:hint="cs"/>
          <w:sz w:val="24"/>
          <w:szCs w:val="24"/>
          <w:rtl/>
        </w:rPr>
        <w:t xml:space="preserve">מסתבר שגם </w:t>
      </w:r>
      <w:r w:rsidR="001E3371">
        <w:rPr>
          <w:rFonts w:asciiTheme="majorBidi" w:hAnsiTheme="majorBidi" w:cstheme="majorBidi" w:hint="cs"/>
          <w:sz w:val="24"/>
          <w:szCs w:val="24"/>
          <w:rtl/>
        </w:rPr>
        <w:t>ב</w:t>
      </w:r>
      <w:r>
        <w:rPr>
          <w:rFonts w:asciiTheme="majorBidi" w:hAnsiTheme="majorBidi" w:cstheme="majorBidi" w:hint="cs"/>
          <w:sz w:val="24"/>
          <w:szCs w:val="24"/>
          <w:rtl/>
        </w:rPr>
        <w:t>העדר כרם אין לו</w:t>
      </w:r>
      <w:r w:rsidR="00042724">
        <w:rPr>
          <w:rFonts w:asciiTheme="majorBidi" w:hAnsiTheme="majorBidi" w:cstheme="majorBidi" w:hint="cs"/>
          <w:sz w:val="24"/>
          <w:szCs w:val="24"/>
          <w:rtl/>
        </w:rPr>
        <w:t xml:space="preserve"> לאדם</w:t>
      </w:r>
      <w:r>
        <w:rPr>
          <w:rFonts w:asciiTheme="majorBidi" w:hAnsiTheme="majorBidi" w:cstheme="majorBidi" w:hint="cs"/>
          <w:sz w:val="24"/>
          <w:szCs w:val="24"/>
          <w:rtl/>
        </w:rPr>
        <w:t xml:space="preserve"> לעכב נישואין בג</w:t>
      </w:r>
      <w:r w:rsidR="001E3371">
        <w:rPr>
          <w:rFonts w:asciiTheme="majorBidi" w:hAnsiTheme="majorBidi" w:cstheme="majorBidi" w:hint="cs"/>
          <w:sz w:val="24"/>
          <w:szCs w:val="24"/>
          <w:rtl/>
        </w:rPr>
        <w:t>דרים דומים</w:t>
      </w:r>
      <w:r>
        <w:rPr>
          <w:rFonts w:asciiTheme="majorBidi" w:hAnsiTheme="majorBidi" w:cstheme="majorBidi" w:hint="cs"/>
          <w:sz w:val="24"/>
          <w:szCs w:val="24"/>
          <w:rtl/>
        </w:rPr>
        <w:t>.</w:t>
      </w:r>
    </w:p>
    <w:sectPr w:rsidR="003C6C95" w:rsidRPr="009E3F55" w:rsidSect="00293330">
      <w:headerReference w:type="default" r:id="rId7"/>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09EB81" w14:textId="77777777" w:rsidR="00EE7043" w:rsidRDefault="00EE7043" w:rsidP="000A6E63">
      <w:pPr>
        <w:spacing w:after="0" w:line="240" w:lineRule="auto"/>
      </w:pPr>
      <w:r>
        <w:separator/>
      </w:r>
    </w:p>
  </w:endnote>
  <w:endnote w:type="continuationSeparator" w:id="0">
    <w:p w14:paraId="4DC0DADD" w14:textId="77777777" w:rsidR="00EE7043" w:rsidRDefault="00EE7043" w:rsidP="000A6E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B7E05F" w14:textId="77777777" w:rsidR="00EE7043" w:rsidRDefault="00EE7043" w:rsidP="000A6E63">
      <w:pPr>
        <w:spacing w:after="0" w:line="240" w:lineRule="auto"/>
      </w:pPr>
      <w:r>
        <w:separator/>
      </w:r>
    </w:p>
  </w:footnote>
  <w:footnote w:type="continuationSeparator" w:id="0">
    <w:p w14:paraId="72C173C1" w14:textId="77777777" w:rsidR="00EE7043" w:rsidRDefault="00EE7043" w:rsidP="000A6E63">
      <w:pPr>
        <w:spacing w:after="0" w:line="240" w:lineRule="auto"/>
      </w:pPr>
      <w:r>
        <w:continuationSeparator/>
      </w:r>
    </w:p>
  </w:footnote>
  <w:footnote w:id="1">
    <w:p w14:paraId="37DCE209" w14:textId="6431FE9F" w:rsidR="000A6E63" w:rsidRPr="003A02E1" w:rsidRDefault="000A6E63" w:rsidP="003A02E1">
      <w:pPr>
        <w:pStyle w:val="a3"/>
        <w:spacing w:line="360" w:lineRule="auto"/>
        <w:rPr>
          <w:rFonts w:asciiTheme="majorBidi" w:hAnsiTheme="majorBidi" w:cstheme="majorBidi"/>
          <w:rtl/>
        </w:rPr>
      </w:pPr>
      <w:r w:rsidRPr="003A02E1">
        <w:rPr>
          <w:rStyle w:val="a5"/>
          <w:rFonts w:asciiTheme="majorBidi" w:hAnsiTheme="majorBidi" w:cstheme="majorBidi"/>
        </w:rPr>
        <w:footnoteRef/>
      </w:r>
      <w:r w:rsidRPr="003A02E1">
        <w:rPr>
          <w:rFonts w:asciiTheme="majorBidi" w:hAnsiTheme="majorBidi" w:cstheme="majorBidi"/>
          <w:rtl/>
        </w:rPr>
        <w:t xml:space="preserve"> חברותא הערה 1.</w:t>
      </w:r>
    </w:p>
  </w:footnote>
  <w:footnote w:id="2">
    <w:p w14:paraId="6B0F8AC8" w14:textId="17A303DD" w:rsidR="00732F9E" w:rsidRPr="003A02E1" w:rsidRDefault="00732F9E" w:rsidP="003A02E1">
      <w:pPr>
        <w:pStyle w:val="a3"/>
        <w:spacing w:line="360" w:lineRule="auto"/>
        <w:rPr>
          <w:rFonts w:asciiTheme="majorBidi" w:hAnsiTheme="majorBidi" w:cstheme="majorBidi"/>
        </w:rPr>
      </w:pPr>
      <w:r w:rsidRPr="003A02E1">
        <w:rPr>
          <w:rStyle w:val="a5"/>
          <w:rFonts w:asciiTheme="majorBidi" w:hAnsiTheme="majorBidi" w:cstheme="majorBidi"/>
        </w:rPr>
        <w:footnoteRef/>
      </w:r>
      <w:r w:rsidRPr="003A02E1">
        <w:rPr>
          <w:rFonts w:asciiTheme="majorBidi" w:hAnsiTheme="majorBidi" w:cstheme="majorBidi"/>
          <w:rtl/>
        </w:rPr>
        <w:t xml:space="preserve"> כ"כ בכסף משנה בתירוץ שני.</w:t>
      </w:r>
    </w:p>
  </w:footnote>
  <w:footnote w:id="3">
    <w:p w14:paraId="4364AF9D" w14:textId="6B65A06F" w:rsidR="00AC4F37" w:rsidRPr="003A02E1" w:rsidRDefault="00AC4F37" w:rsidP="003A02E1">
      <w:pPr>
        <w:pStyle w:val="a3"/>
        <w:spacing w:line="360" w:lineRule="auto"/>
        <w:rPr>
          <w:rFonts w:asciiTheme="majorBidi" w:hAnsiTheme="majorBidi" w:cstheme="majorBidi"/>
          <w:rtl/>
        </w:rPr>
      </w:pPr>
      <w:r w:rsidRPr="003A02E1">
        <w:rPr>
          <w:rStyle w:val="a5"/>
          <w:rFonts w:asciiTheme="majorBidi" w:hAnsiTheme="majorBidi" w:cstheme="majorBidi"/>
        </w:rPr>
        <w:footnoteRef/>
      </w:r>
      <w:r w:rsidRPr="003A02E1">
        <w:rPr>
          <w:rFonts w:asciiTheme="majorBidi" w:hAnsiTheme="majorBidi" w:cstheme="majorBidi"/>
          <w:rtl/>
        </w:rPr>
        <w:t xml:space="preserve"> כסף משנה.</w:t>
      </w:r>
    </w:p>
  </w:footnote>
  <w:footnote w:id="4">
    <w:p w14:paraId="22B0C7E8" w14:textId="08BA9226" w:rsidR="000A6E63" w:rsidRPr="003A02E1" w:rsidRDefault="000A6E63" w:rsidP="003A02E1">
      <w:pPr>
        <w:spacing w:after="0" w:line="360" w:lineRule="auto"/>
        <w:rPr>
          <w:rFonts w:asciiTheme="majorBidi" w:hAnsiTheme="majorBidi" w:cstheme="majorBidi"/>
          <w:sz w:val="20"/>
          <w:szCs w:val="20"/>
          <w:rtl/>
        </w:rPr>
      </w:pPr>
      <w:r w:rsidRPr="003A02E1">
        <w:rPr>
          <w:rStyle w:val="a5"/>
          <w:rFonts w:asciiTheme="majorBidi" w:hAnsiTheme="majorBidi" w:cstheme="majorBidi"/>
          <w:sz w:val="20"/>
          <w:szCs w:val="20"/>
        </w:rPr>
        <w:footnoteRef/>
      </w:r>
      <w:r w:rsidRPr="003A02E1">
        <w:rPr>
          <w:rFonts w:asciiTheme="majorBidi" w:hAnsiTheme="majorBidi" w:cstheme="majorBidi"/>
          <w:sz w:val="20"/>
          <w:szCs w:val="20"/>
          <w:rtl/>
        </w:rPr>
        <w:t xml:space="preserve"> רמב"ם הלכות מלכים פרק ז הלכות ב-ג.</w:t>
      </w:r>
    </w:p>
  </w:footnote>
  <w:footnote w:id="5">
    <w:p w14:paraId="6AB4E970" w14:textId="3B56B716" w:rsidR="00AC4F37" w:rsidRPr="003A02E1" w:rsidRDefault="00AC4F37" w:rsidP="003A02E1">
      <w:pPr>
        <w:spacing w:after="0" w:line="360" w:lineRule="auto"/>
        <w:rPr>
          <w:rFonts w:asciiTheme="majorBidi" w:hAnsiTheme="majorBidi" w:cstheme="majorBidi"/>
          <w:sz w:val="20"/>
          <w:szCs w:val="20"/>
          <w:rtl/>
        </w:rPr>
      </w:pPr>
      <w:r w:rsidRPr="003A02E1">
        <w:rPr>
          <w:rStyle w:val="a5"/>
          <w:rFonts w:asciiTheme="majorBidi" w:hAnsiTheme="majorBidi" w:cstheme="majorBidi"/>
          <w:sz w:val="20"/>
          <w:szCs w:val="20"/>
        </w:rPr>
        <w:footnoteRef/>
      </w:r>
      <w:r w:rsidRPr="003A02E1">
        <w:rPr>
          <w:rFonts w:asciiTheme="majorBidi" w:hAnsiTheme="majorBidi" w:cstheme="majorBidi"/>
          <w:sz w:val="20"/>
          <w:szCs w:val="20"/>
          <w:rtl/>
        </w:rPr>
        <w:t xml:space="preserve"> שו"ת חתם סופר חלק ד (אבן העזר ב) סימן קנה.</w:t>
      </w:r>
    </w:p>
  </w:footnote>
  <w:footnote w:id="6">
    <w:p w14:paraId="3D8C95F2" w14:textId="0EBC5DDB" w:rsidR="00AC4F37" w:rsidRPr="003A02E1" w:rsidRDefault="00AC4F37" w:rsidP="003A02E1">
      <w:pPr>
        <w:pStyle w:val="a3"/>
        <w:spacing w:line="360" w:lineRule="auto"/>
        <w:rPr>
          <w:rFonts w:asciiTheme="majorBidi" w:hAnsiTheme="majorBidi" w:cstheme="majorBidi"/>
        </w:rPr>
      </w:pPr>
      <w:r w:rsidRPr="003A02E1">
        <w:rPr>
          <w:rStyle w:val="a5"/>
          <w:rFonts w:asciiTheme="majorBidi" w:hAnsiTheme="majorBidi" w:cstheme="majorBidi"/>
        </w:rPr>
        <w:footnoteRef/>
      </w:r>
      <w:r w:rsidRPr="003A02E1">
        <w:rPr>
          <w:rFonts w:asciiTheme="majorBidi" w:hAnsiTheme="majorBidi" w:cstheme="majorBidi"/>
          <w:rtl/>
        </w:rPr>
        <w:t xml:space="preserve"> דף על הדף בשם בית ישראל.</w:t>
      </w:r>
    </w:p>
  </w:footnote>
  <w:footnote w:id="7">
    <w:p w14:paraId="0A7E6DB3" w14:textId="41987CA5" w:rsidR="00732F9E" w:rsidRPr="003A02E1" w:rsidRDefault="00732F9E" w:rsidP="003A02E1">
      <w:pPr>
        <w:pStyle w:val="a3"/>
        <w:spacing w:line="360" w:lineRule="auto"/>
        <w:rPr>
          <w:rFonts w:asciiTheme="majorBidi" w:hAnsiTheme="majorBidi" w:cstheme="majorBidi"/>
        </w:rPr>
      </w:pPr>
      <w:r w:rsidRPr="003A02E1">
        <w:rPr>
          <w:rStyle w:val="a5"/>
          <w:rFonts w:asciiTheme="majorBidi" w:hAnsiTheme="majorBidi" w:cstheme="majorBidi"/>
        </w:rPr>
        <w:footnoteRef/>
      </w:r>
      <w:r w:rsidRPr="003A02E1">
        <w:rPr>
          <w:rFonts w:asciiTheme="majorBidi" w:hAnsiTheme="majorBidi" w:cstheme="majorBidi"/>
          <w:rtl/>
        </w:rPr>
        <w:t xml:space="preserve"> בירור הלכה דף מד עמוד א ציון ד.</w:t>
      </w:r>
    </w:p>
  </w:footnote>
  <w:footnote w:id="8">
    <w:p w14:paraId="3C6E8A0F" w14:textId="30C2C565" w:rsidR="003C6C95" w:rsidRPr="003A02E1" w:rsidRDefault="003C6C95" w:rsidP="003A02E1">
      <w:pPr>
        <w:spacing w:after="0" w:line="360" w:lineRule="auto"/>
        <w:rPr>
          <w:rFonts w:asciiTheme="majorBidi" w:hAnsiTheme="majorBidi" w:cstheme="majorBidi"/>
          <w:sz w:val="20"/>
          <w:szCs w:val="20"/>
          <w:rtl/>
        </w:rPr>
      </w:pPr>
      <w:r w:rsidRPr="003A02E1">
        <w:rPr>
          <w:rStyle w:val="a5"/>
          <w:rFonts w:asciiTheme="majorBidi" w:hAnsiTheme="majorBidi" w:cstheme="majorBidi"/>
          <w:sz w:val="20"/>
          <w:szCs w:val="20"/>
        </w:rPr>
        <w:footnoteRef/>
      </w:r>
      <w:r w:rsidRPr="003A02E1">
        <w:rPr>
          <w:rFonts w:asciiTheme="majorBidi" w:hAnsiTheme="majorBidi" w:cstheme="majorBidi"/>
          <w:sz w:val="20"/>
          <w:szCs w:val="20"/>
          <w:rtl/>
        </w:rPr>
        <w:t xml:space="preserve">   מסכת קידושין דף כט עמוד ב.</w:t>
      </w:r>
    </w:p>
    <w:p w14:paraId="326ACF54" w14:textId="77B33345" w:rsidR="003C6C95" w:rsidRPr="003A02E1" w:rsidRDefault="003C6C95" w:rsidP="003A02E1">
      <w:pPr>
        <w:pStyle w:val="a3"/>
        <w:spacing w:line="360" w:lineRule="auto"/>
        <w:rPr>
          <w:rFonts w:asciiTheme="majorBidi" w:hAnsiTheme="majorBidi" w:cstheme="majorBidi"/>
        </w:rPr>
      </w:pPr>
    </w:p>
  </w:footnote>
  <w:footnote w:id="9">
    <w:p w14:paraId="6B730115" w14:textId="5A134487" w:rsidR="006213FA" w:rsidRPr="003A02E1" w:rsidRDefault="006213FA" w:rsidP="003A02E1">
      <w:pPr>
        <w:spacing w:after="0" w:line="360" w:lineRule="auto"/>
        <w:rPr>
          <w:rFonts w:asciiTheme="majorBidi" w:hAnsiTheme="majorBidi" w:cs="Times New Roman"/>
          <w:sz w:val="20"/>
          <w:szCs w:val="20"/>
        </w:rPr>
      </w:pPr>
      <w:r w:rsidRPr="003A02E1">
        <w:rPr>
          <w:rStyle w:val="a5"/>
          <w:sz w:val="20"/>
          <w:szCs w:val="20"/>
        </w:rPr>
        <w:footnoteRef/>
      </w:r>
      <w:r w:rsidRPr="003A02E1">
        <w:rPr>
          <w:sz w:val="20"/>
          <w:szCs w:val="20"/>
          <w:rtl/>
        </w:rPr>
        <w:t xml:space="preserve"> </w:t>
      </w:r>
      <w:r w:rsidRPr="003A02E1">
        <w:rPr>
          <w:rFonts w:asciiTheme="majorBidi" w:hAnsiTheme="majorBidi" w:cs="Times New Roman"/>
          <w:sz w:val="20"/>
          <w:szCs w:val="20"/>
          <w:rtl/>
        </w:rPr>
        <w:t>ר"ן דף יב עמוד א</w:t>
      </w:r>
      <w:r w:rsidRPr="003A02E1">
        <w:rPr>
          <w:rFonts w:asciiTheme="majorBidi" w:hAnsiTheme="majorBidi" w:cs="Times New Roman" w:hint="cs"/>
          <w:sz w:val="20"/>
          <w:szCs w:val="20"/>
          <w:rtl/>
        </w:rPr>
        <w:t xml:space="preserve"> מדפי הרי"ף.</w:t>
      </w:r>
    </w:p>
  </w:footnote>
  <w:footnote w:id="10">
    <w:p w14:paraId="493C7078" w14:textId="119BA53A" w:rsidR="003A02E1" w:rsidRPr="001207ED" w:rsidRDefault="003A02E1" w:rsidP="001207ED">
      <w:pPr>
        <w:pStyle w:val="a3"/>
        <w:spacing w:line="360" w:lineRule="auto"/>
        <w:rPr>
          <w:rFonts w:asciiTheme="majorBidi" w:hAnsiTheme="majorBidi" w:cstheme="majorBidi"/>
          <w:rtl/>
        </w:rPr>
      </w:pPr>
      <w:r w:rsidRPr="001207ED">
        <w:rPr>
          <w:rStyle w:val="a5"/>
          <w:rFonts w:asciiTheme="majorBidi" w:hAnsiTheme="majorBidi" w:cstheme="majorBidi"/>
        </w:rPr>
        <w:footnoteRef/>
      </w:r>
      <w:r w:rsidRPr="001207ED">
        <w:rPr>
          <w:rFonts w:asciiTheme="majorBidi" w:hAnsiTheme="majorBidi" w:cstheme="majorBidi"/>
          <w:rtl/>
        </w:rPr>
        <w:t xml:space="preserve"> בירורי השיטות למסכת קידושין, הרב בנימין חיים שטיינר, עמוד קצז.</w:t>
      </w:r>
    </w:p>
  </w:footnote>
  <w:footnote w:id="11">
    <w:p w14:paraId="2663F339" w14:textId="00CB0B7D" w:rsidR="001E3371" w:rsidRPr="001E3371" w:rsidRDefault="001E3371" w:rsidP="001E3371">
      <w:pPr>
        <w:pStyle w:val="a3"/>
        <w:spacing w:line="360" w:lineRule="auto"/>
        <w:rPr>
          <w:rFonts w:asciiTheme="majorBidi" w:hAnsiTheme="majorBidi" w:cstheme="majorBidi"/>
        </w:rPr>
      </w:pPr>
      <w:r w:rsidRPr="001E3371">
        <w:rPr>
          <w:rStyle w:val="a5"/>
          <w:rFonts w:asciiTheme="majorBidi" w:hAnsiTheme="majorBidi" w:cstheme="majorBidi"/>
        </w:rPr>
        <w:footnoteRef/>
      </w:r>
      <w:r w:rsidRPr="001E3371">
        <w:rPr>
          <w:rFonts w:asciiTheme="majorBidi" w:hAnsiTheme="majorBidi" w:cstheme="majorBidi"/>
          <w:rtl/>
        </w:rPr>
        <w:t xml:space="preserve"> בירור הלכה קידושין דף כט עמוד ב ציון י אות א.</w:t>
      </w:r>
    </w:p>
  </w:footnote>
  <w:footnote w:id="12">
    <w:p w14:paraId="331B6CF1" w14:textId="1209F678" w:rsidR="001207ED" w:rsidRPr="001207ED" w:rsidRDefault="001207ED" w:rsidP="001E3371">
      <w:pPr>
        <w:pStyle w:val="a3"/>
        <w:spacing w:line="360" w:lineRule="auto"/>
        <w:rPr>
          <w:rFonts w:asciiTheme="majorBidi" w:hAnsiTheme="majorBidi" w:cstheme="majorBidi"/>
          <w:rtl/>
        </w:rPr>
      </w:pPr>
      <w:r w:rsidRPr="001207ED">
        <w:rPr>
          <w:rStyle w:val="a5"/>
          <w:rFonts w:asciiTheme="majorBidi" w:hAnsiTheme="majorBidi" w:cstheme="majorBidi"/>
        </w:rPr>
        <w:footnoteRef/>
      </w:r>
      <w:r w:rsidRPr="001207ED">
        <w:rPr>
          <w:rFonts w:asciiTheme="majorBidi" w:hAnsiTheme="majorBidi" w:cstheme="majorBidi"/>
          <w:rtl/>
        </w:rPr>
        <w:t xml:space="preserve"> שם עמוד קצח.</w:t>
      </w:r>
    </w:p>
  </w:footnote>
  <w:footnote w:id="13">
    <w:p w14:paraId="6312B6F5" w14:textId="29A33C5D" w:rsidR="001207ED" w:rsidRPr="009E3F55" w:rsidRDefault="001207ED" w:rsidP="009E3F55">
      <w:pPr>
        <w:spacing w:after="0" w:line="360" w:lineRule="auto"/>
        <w:rPr>
          <w:rFonts w:asciiTheme="majorBidi" w:hAnsiTheme="majorBidi" w:cstheme="majorBidi"/>
          <w:sz w:val="20"/>
          <w:szCs w:val="20"/>
        </w:rPr>
      </w:pPr>
      <w:r>
        <w:rPr>
          <w:rStyle w:val="a5"/>
        </w:rPr>
        <w:footnoteRef/>
      </w:r>
      <w:r>
        <w:rPr>
          <w:rtl/>
        </w:rPr>
        <w:t xml:space="preserve"> </w:t>
      </w:r>
      <w:r w:rsidRPr="001207ED">
        <w:rPr>
          <w:rFonts w:asciiTheme="majorBidi" w:hAnsiTheme="majorBidi" w:cs="Times New Roman"/>
          <w:sz w:val="20"/>
          <w:szCs w:val="20"/>
          <w:rtl/>
        </w:rPr>
        <w:t>רמב"ם הלכות אישות פרק טו</w:t>
      </w:r>
      <w:r w:rsidRPr="001207ED">
        <w:rPr>
          <w:rFonts w:asciiTheme="majorBidi" w:hAnsiTheme="majorBidi" w:cstheme="majorBidi" w:hint="cs"/>
          <w:sz w:val="20"/>
          <w:szCs w:val="20"/>
          <w:rtl/>
        </w:rPr>
        <w:t xml:space="preserve"> הלכות ב-ג</w:t>
      </w:r>
      <w:r>
        <w:rPr>
          <w:rFonts w:asciiTheme="majorBidi" w:hAnsiTheme="majorBidi" w:cstheme="majorBidi" w:hint="cs"/>
          <w:sz w:val="20"/>
          <w:szCs w:val="20"/>
          <w:rtl/>
        </w:rPr>
        <w:t>.</w:t>
      </w:r>
    </w:p>
  </w:footnote>
  <w:footnote w:id="14">
    <w:p w14:paraId="3E86B496" w14:textId="2568F132" w:rsidR="009E3F55" w:rsidRPr="009E3F55" w:rsidRDefault="009E3F55" w:rsidP="009E3F55">
      <w:pPr>
        <w:spacing w:after="0" w:line="360" w:lineRule="auto"/>
        <w:rPr>
          <w:rFonts w:asciiTheme="majorBidi" w:hAnsiTheme="majorBidi" w:cstheme="majorBidi"/>
          <w:sz w:val="20"/>
          <w:szCs w:val="20"/>
          <w:rtl/>
        </w:rPr>
      </w:pPr>
      <w:r w:rsidRPr="009E3F55">
        <w:rPr>
          <w:rStyle w:val="a5"/>
          <w:sz w:val="20"/>
          <w:szCs w:val="20"/>
        </w:rPr>
        <w:footnoteRef/>
      </w:r>
      <w:r w:rsidRPr="009E3F55">
        <w:rPr>
          <w:sz w:val="20"/>
          <w:szCs w:val="20"/>
          <w:rtl/>
        </w:rPr>
        <w:t xml:space="preserve"> </w:t>
      </w:r>
      <w:r w:rsidRPr="009E3F55">
        <w:rPr>
          <w:rFonts w:asciiTheme="majorBidi" w:hAnsiTheme="majorBidi" w:cs="Times New Roman"/>
          <w:sz w:val="20"/>
          <w:szCs w:val="20"/>
          <w:rtl/>
        </w:rPr>
        <w:t>רא"ש מסכת קידושין פרק א סימן מב</w:t>
      </w:r>
      <w:r w:rsidRPr="009E3F55">
        <w:rPr>
          <w:rFonts w:asciiTheme="majorBidi" w:hAnsiTheme="majorBidi" w:cstheme="majorBidi" w:hint="cs"/>
          <w:sz w:val="20"/>
          <w:szCs w:val="20"/>
          <w:rtl/>
        </w:rPr>
        <w:t>.</w:t>
      </w:r>
    </w:p>
  </w:footnote>
  <w:footnote w:id="15">
    <w:p w14:paraId="7A080EC1" w14:textId="7D720776" w:rsidR="001E3371" w:rsidRPr="001E3371" w:rsidRDefault="001E3371" w:rsidP="00042724">
      <w:pPr>
        <w:pStyle w:val="a3"/>
        <w:spacing w:line="360" w:lineRule="auto"/>
        <w:rPr>
          <w:rFonts w:asciiTheme="majorBidi" w:hAnsiTheme="majorBidi" w:cstheme="majorBidi"/>
          <w:rtl/>
        </w:rPr>
      </w:pPr>
      <w:r w:rsidRPr="001E3371">
        <w:rPr>
          <w:rStyle w:val="a5"/>
          <w:rFonts w:asciiTheme="majorBidi" w:hAnsiTheme="majorBidi" w:cstheme="majorBidi"/>
        </w:rPr>
        <w:footnoteRef/>
      </w:r>
      <w:r w:rsidRPr="001E3371">
        <w:rPr>
          <w:rFonts w:asciiTheme="majorBidi" w:hAnsiTheme="majorBidi" w:cstheme="majorBidi"/>
          <w:rtl/>
        </w:rPr>
        <w:t xml:space="preserve"> יו"ד סימן רמו ס"ק ה.</w:t>
      </w:r>
    </w:p>
  </w:footnote>
  <w:footnote w:id="16">
    <w:p w14:paraId="6587C44B" w14:textId="0EF60EFC" w:rsidR="001E3371" w:rsidRPr="001E3371" w:rsidRDefault="001E3371" w:rsidP="00042724">
      <w:pPr>
        <w:pStyle w:val="a3"/>
        <w:spacing w:line="360" w:lineRule="auto"/>
        <w:rPr>
          <w:rFonts w:asciiTheme="majorBidi" w:hAnsiTheme="majorBidi" w:cstheme="majorBidi"/>
        </w:rPr>
      </w:pPr>
      <w:r w:rsidRPr="001E3371">
        <w:rPr>
          <w:rStyle w:val="a5"/>
          <w:rFonts w:asciiTheme="majorBidi" w:hAnsiTheme="majorBidi" w:cstheme="majorBidi"/>
        </w:rPr>
        <w:footnoteRef/>
      </w:r>
      <w:r w:rsidRPr="001E3371">
        <w:rPr>
          <w:rFonts w:asciiTheme="majorBidi" w:hAnsiTheme="majorBidi" w:cstheme="majorBidi"/>
          <w:rtl/>
        </w:rPr>
        <w:t xml:space="preserve"> ס"ק ד.</w:t>
      </w:r>
    </w:p>
  </w:footnote>
  <w:footnote w:id="17">
    <w:p w14:paraId="0620127D" w14:textId="361381D7" w:rsidR="009E3F55" w:rsidRDefault="009E3F55" w:rsidP="00042724">
      <w:pPr>
        <w:pStyle w:val="a3"/>
        <w:spacing w:line="360" w:lineRule="auto"/>
        <w:rPr>
          <w:rtl/>
        </w:rPr>
      </w:pPr>
      <w:r>
        <w:rPr>
          <w:rStyle w:val="a5"/>
        </w:rPr>
        <w:footnoteRef/>
      </w:r>
      <w:r>
        <w:rPr>
          <w:rtl/>
        </w:rPr>
        <w:t xml:space="preserve"> </w:t>
      </w:r>
      <w:r w:rsidRPr="009E3F55">
        <w:rPr>
          <w:rFonts w:asciiTheme="majorBidi" w:hAnsiTheme="majorBidi" w:cstheme="majorBidi"/>
          <w:rtl/>
        </w:rPr>
        <w:t>ים של שלמה מסכת קידושין פרק א אות נז</w:t>
      </w:r>
      <w:r>
        <w:rPr>
          <w:rFonts w:hint="cs"/>
          <w:rtl/>
        </w:rPr>
        <w:t>.</w:t>
      </w:r>
    </w:p>
  </w:footnote>
  <w:footnote w:id="18">
    <w:p w14:paraId="39009742" w14:textId="0AF737C9" w:rsidR="00042724" w:rsidRPr="00042724" w:rsidRDefault="00042724" w:rsidP="00042724">
      <w:pPr>
        <w:pStyle w:val="a3"/>
        <w:spacing w:line="360" w:lineRule="auto"/>
        <w:rPr>
          <w:rFonts w:asciiTheme="majorBidi" w:hAnsiTheme="majorBidi" w:cstheme="majorBidi"/>
          <w:rtl/>
        </w:rPr>
      </w:pPr>
      <w:r w:rsidRPr="00042724">
        <w:rPr>
          <w:rStyle w:val="a5"/>
          <w:rFonts w:asciiTheme="majorBidi" w:hAnsiTheme="majorBidi" w:cstheme="majorBidi"/>
        </w:rPr>
        <w:footnoteRef/>
      </w:r>
      <w:r w:rsidRPr="00042724">
        <w:rPr>
          <w:rFonts w:asciiTheme="majorBidi" w:hAnsiTheme="majorBidi" w:cstheme="majorBidi"/>
          <w:rtl/>
        </w:rPr>
        <w:t xml:space="preserve"> בירור הלכה שם סוף אות ב.</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038049529"/>
      <w:docPartObj>
        <w:docPartGallery w:val="Page Numbers (Top of Page)"/>
        <w:docPartUnique/>
      </w:docPartObj>
    </w:sdtPr>
    <w:sdtContent>
      <w:p w14:paraId="68AC3B85" w14:textId="34209568" w:rsidR="006213FA" w:rsidRDefault="006213FA">
        <w:pPr>
          <w:pStyle w:val="a6"/>
        </w:pPr>
        <w:r>
          <w:fldChar w:fldCharType="begin"/>
        </w:r>
        <w:r>
          <w:instrText>PAGE   \* MERGEFORMAT</w:instrText>
        </w:r>
        <w:r>
          <w:fldChar w:fldCharType="separate"/>
        </w:r>
        <w:r>
          <w:rPr>
            <w:rtl/>
            <w:lang w:val="he-IL"/>
          </w:rPr>
          <w:t>2</w:t>
        </w:r>
        <w:r>
          <w:fldChar w:fldCharType="end"/>
        </w:r>
      </w:p>
    </w:sdtContent>
  </w:sdt>
  <w:p w14:paraId="5FBE767F" w14:textId="77777777" w:rsidR="006213FA" w:rsidRDefault="006213FA">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E7A"/>
    <w:rsid w:val="00042724"/>
    <w:rsid w:val="000A6E63"/>
    <w:rsid w:val="001207ED"/>
    <w:rsid w:val="001E3371"/>
    <w:rsid w:val="00293330"/>
    <w:rsid w:val="0035421B"/>
    <w:rsid w:val="003A02E1"/>
    <w:rsid w:val="003C6C95"/>
    <w:rsid w:val="006213FA"/>
    <w:rsid w:val="00691E7A"/>
    <w:rsid w:val="007221DA"/>
    <w:rsid w:val="00732F9E"/>
    <w:rsid w:val="008015A3"/>
    <w:rsid w:val="00877047"/>
    <w:rsid w:val="00936732"/>
    <w:rsid w:val="009E3F55"/>
    <w:rsid w:val="00A10E68"/>
    <w:rsid w:val="00A82CF4"/>
    <w:rsid w:val="00AC4F37"/>
    <w:rsid w:val="00B80902"/>
    <w:rsid w:val="00BB3187"/>
    <w:rsid w:val="00BF7899"/>
    <w:rsid w:val="00D92E6A"/>
    <w:rsid w:val="00EE704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AC4E9"/>
  <w15:chartTrackingRefBased/>
  <w15:docId w15:val="{469BF818-D16D-48BD-9D91-FA6CFF1DB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rPr>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0A6E63"/>
    <w:pPr>
      <w:spacing w:after="0" w:line="240" w:lineRule="auto"/>
    </w:pPr>
    <w:rPr>
      <w:sz w:val="20"/>
      <w:szCs w:val="20"/>
    </w:rPr>
  </w:style>
  <w:style w:type="character" w:customStyle="1" w:styleId="a4">
    <w:name w:val="טקסט הערת שוליים תו"/>
    <w:basedOn w:val="a0"/>
    <w:link w:val="a3"/>
    <w:uiPriority w:val="99"/>
    <w:semiHidden/>
    <w:rsid w:val="000A6E63"/>
    <w:rPr>
      <w:noProof/>
      <w:sz w:val="20"/>
      <w:szCs w:val="20"/>
    </w:rPr>
  </w:style>
  <w:style w:type="character" w:styleId="a5">
    <w:name w:val="footnote reference"/>
    <w:basedOn w:val="a0"/>
    <w:uiPriority w:val="99"/>
    <w:semiHidden/>
    <w:unhideWhenUsed/>
    <w:rsid w:val="000A6E63"/>
    <w:rPr>
      <w:vertAlign w:val="superscript"/>
    </w:rPr>
  </w:style>
  <w:style w:type="paragraph" w:styleId="a6">
    <w:name w:val="header"/>
    <w:basedOn w:val="a"/>
    <w:link w:val="a7"/>
    <w:uiPriority w:val="99"/>
    <w:unhideWhenUsed/>
    <w:rsid w:val="006213FA"/>
    <w:pPr>
      <w:tabs>
        <w:tab w:val="center" w:pos="4153"/>
        <w:tab w:val="right" w:pos="8306"/>
      </w:tabs>
      <w:spacing w:after="0" w:line="240" w:lineRule="auto"/>
    </w:pPr>
  </w:style>
  <w:style w:type="character" w:customStyle="1" w:styleId="a7">
    <w:name w:val="כותרת עליונה תו"/>
    <w:basedOn w:val="a0"/>
    <w:link w:val="a6"/>
    <w:uiPriority w:val="99"/>
    <w:rsid w:val="006213FA"/>
    <w:rPr>
      <w:noProof/>
    </w:rPr>
  </w:style>
  <w:style w:type="paragraph" w:styleId="a8">
    <w:name w:val="footer"/>
    <w:basedOn w:val="a"/>
    <w:link w:val="a9"/>
    <w:uiPriority w:val="99"/>
    <w:unhideWhenUsed/>
    <w:rsid w:val="006213FA"/>
    <w:pPr>
      <w:tabs>
        <w:tab w:val="center" w:pos="4153"/>
        <w:tab w:val="right" w:pos="8306"/>
      </w:tabs>
      <w:spacing w:after="0" w:line="240" w:lineRule="auto"/>
    </w:pPr>
  </w:style>
  <w:style w:type="character" w:customStyle="1" w:styleId="a9">
    <w:name w:val="כותרת תחתונה תו"/>
    <w:basedOn w:val="a0"/>
    <w:link w:val="a8"/>
    <w:uiPriority w:val="99"/>
    <w:rsid w:val="006213FA"/>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9B7041-DF5D-4074-8368-CC89D28A6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832</TotalTime>
  <Pages>4</Pages>
  <Words>1380</Words>
  <Characters>6902</Characters>
  <Application>Microsoft Office Word</Application>
  <DocSecurity>0</DocSecurity>
  <Lines>57</Lines>
  <Paragraphs>16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8266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paz peleg</dc:creator>
  <cp:keywords/>
  <dc:description/>
  <cp:lastModifiedBy>paz peleg</cp:lastModifiedBy>
  <cp:revision>7</cp:revision>
  <dcterms:created xsi:type="dcterms:W3CDTF">2023-02-12T15:52:00Z</dcterms:created>
  <dcterms:modified xsi:type="dcterms:W3CDTF">2023-03-08T07:30:00Z</dcterms:modified>
</cp:coreProperties>
</file>