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F72B" w14:textId="2FBBA89D" w:rsidR="00E1400A" w:rsidRPr="00E1400A" w:rsidRDefault="00E1400A" w:rsidP="00E1400A">
      <w:pPr>
        <w:spacing w:after="0" w:line="360" w:lineRule="auto"/>
        <w:rPr>
          <w:rFonts w:asciiTheme="majorBidi" w:hAnsiTheme="majorBidi" w:cstheme="majorBidi"/>
          <w:sz w:val="24"/>
          <w:szCs w:val="24"/>
          <w:rtl/>
        </w:rPr>
      </w:pPr>
      <w:r w:rsidRPr="00E1400A">
        <w:rPr>
          <w:rFonts w:asciiTheme="majorBidi" w:hAnsiTheme="majorBidi" w:cstheme="majorBidi"/>
          <w:sz w:val="24"/>
          <w:szCs w:val="24"/>
          <w:rtl/>
        </w:rPr>
        <w:t xml:space="preserve">  מסכת סוטה דף כ עמוד א</w:t>
      </w:r>
    </w:p>
    <w:p w14:paraId="04ABEA33" w14:textId="0C2100B4" w:rsidR="00A82CF4" w:rsidRDefault="00E1400A" w:rsidP="00E1400A">
      <w:pPr>
        <w:spacing w:after="0" w:line="360" w:lineRule="auto"/>
        <w:rPr>
          <w:rFonts w:asciiTheme="majorBidi" w:hAnsiTheme="majorBidi" w:cstheme="majorBidi"/>
          <w:sz w:val="24"/>
          <w:szCs w:val="24"/>
          <w:rtl/>
        </w:rPr>
      </w:pPr>
      <w:r w:rsidRPr="00E1400A">
        <w:rPr>
          <w:rFonts w:asciiTheme="majorBidi" w:hAnsiTheme="majorBidi" w:cstheme="majorBidi"/>
          <w:sz w:val="24"/>
          <w:szCs w:val="24"/>
          <w:rtl/>
        </w:rPr>
        <w:t>אם יש לה זכות היתה תולה לה, יש זכות תולה שנה אחת, יש זכות תולה ב' שנים, יש זכות תולה ג' שנים. מכאן אומר בן עזאי: חייב אדם ללמד את בתו תורה, שאם תשתה תדע שהזכות תולה לה. ר"א אומר: כל המלמד בתו תורה - (כאילו) לומדה תפלות.</w:t>
      </w:r>
    </w:p>
    <w:p w14:paraId="22FF7863" w14:textId="1EDBE1B5" w:rsidR="007945F2" w:rsidRPr="007945F2" w:rsidRDefault="007945F2" w:rsidP="007945F2">
      <w:pPr>
        <w:spacing w:after="0" w:line="360" w:lineRule="auto"/>
        <w:rPr>
          <w:rFonts w:asciiTheme="majorBidi" w:hAnsiTheme="majorBidi" w:cstheme="majorBidi"/>
          <w:sz w:val="24"/>
          <w:szCs w:val="24"/>
          <w:rtl/>
        </w:rPr>
      </w:pPr>
      <w:r w:rsidRPr="007945F2">
        <w:rPr>
          <w:rFonts w:asciiTheme="majorBidi" w:hAnsiTheme="majorBidi" w:cs="Times New Roman"/>
          <w:sz w:val="24"/>
          <w:szCs w:val="24"/>
          <w:rtl/>
        </w:rPr>
        <w:t>דף כא עמוד א</w:t>
      </w:r>
    </w:p>
    <w:p w14:paraId="6924A5D2" w14:textId="02981149" w:rsidR="007945F2" w:rsidRDefault="007945F2" w:rsidP="007945F2">
      <w:pPr>
        <w:spacing w:after="0" w:line="360" w:lineRule="auto"/>
        <w:rPr>
          <w:rFonts w:asciiTheme="majorBidi" w:hAnsiTheme="majorBidi" w:cstheme="majorBidi"/>
          <w:sz w:val="24"/>
          <w:szCs w:val="24"/>
          <w:rtl/>
        </w:rPr>
      </w:pPr>
      <w:r w:rsidRPr="007945F2">
        <w:rPr>
          <w:rFonts w:asciiTheme="majorBidi" w:hAnsiTheme="majorBidi" w:cs="Times New Roman"/>
          <w:sz w:val="24"/>
          <w:szCs w:val="24"/>
          <w:rtl/>
        </w:rPr>
        <w:t>ויש זכות תולה ג' שנים כו'. זכות דמאי? אילימא זכות דתורה, הא אינה מצווה ועושה היא! אלא זכות דמצוה</w:t>
      </w:r>
      <w:r>
        <w:rPr>
          <w:rFonts w:asciiTheme="majorBidi" w:hAnsiTheme="majorBidi" w:cs="Times New Roman" w:hint="cs"/>
          <w:sz w:val="24"/>
          <w:szCs w:val="24"/>
          <w:rtl/>
        </w:rPr>
        <w:t xml:space="preserve">... </w:t>
      </w:r>
      <w:r w:rsidRPr="007945F2">
        <w:rPr>
          <w:rFonts w:asciiTheme="majorBidi" w:hAnsiTheme="majorBidi" w:cs="Times New Roman"/>
          <w:sz w:val="24"/>
          <w:szCs w:val="24"/>
          <w:rtl/>
        </w:rPr>
        <w:t>רבינא אמר: לעולם זכות תורה, ודקאמרת אינה מצווה ועושה! נהי דפקודי לא מפקדא, באגרא דמקרין ומתניין בנייהו ונטרן להו לגברייהו עד דאתו מבי מדרשא, מי לא פלגאן בהדייהו</w:t>
      </w:r>
      <w:r>
        <w:rPr>
          <w:rFonts w:asciiTheme="majorBidi" w:hAnsiTheme="majorBidi" w:cstheme="majorBidi" w:hint="cs"/>
          <w:sz w:val="24"/>
          <w:szCs w:val="24"/>
          <w:rtl/>
        </w:rPr>
        <w:t>"?</w:t>
      </w:r>
    </w:p>
    <w:p w14:paraId="5A0E24FF" w14:textId="73D6C638" w:rsidR="001D1650" w:rsidRPr="001D1650" w:rsidRDefault="001D1650" w:rsidP="001D1650">
      <w:pPr>
        <w:spacing w:after="0" w:line="360" w:lineRule="auto"/>
        <w:rPr>
          <w:rFonts w:asciiTheme="majorBidi" w:hAnsiTheme="majorBidi" w:cstheme="majorBidi"/>
          <w:sz w:val="24"/>
          <w:szCs w:val="24"/>
          <w:rtl/>
        </w:rPr>
      </w:pPr>
      <w:r w:rsidRPr="001D1650">
        <w:rPr>
          <w:rFonts w:asciiTheme="majorBidi" w:hAnsiTheme="majorBidi" w:cs="Times New Roman"/>
          <w:sz w:val="24"/>
          <w:szCs w:val="24"/>
          <w:rtl/>
        </w:rPr>
        <w:t>דף כא עמוד ב</w:t>
      </w:r>
    </w:p>
    <w:p w14:paraId="7407D950" w14:textId="6BAE2632" w:rsidR="001D1650" w:rsidRDefault="001D1650" w:rsidP="001D1650">
      <w:pPr>
        <w:spacing w:after="0" w:line="360" w:lineRule="auto"/>
        <w:rPr>
          <w:rFonts w:asciiTheme="majorBidi" w:hAnsiTheme="majorBidi" w:cstheme="majorBidi"/>
          <w:sz w:val="24"/>
          <w:szCs w:val="24"/>
          <w:rtl/>
        </w:rPr>
      </w:pPr>
      <w:r w:rsidRPr="001D1650">
        <w:rPr>
          <w:rFonts w:asciiTheme="majorBidi" w:hAnsiTheme="majorBidi" w:cs="Times New Roman"/>
          <w:sz w:val="24"/>
          <w:szCs w:val="24"/>
          <w:rtl/>
        </w:rPr>
        <w:t>ר' אליעזר אומר: כל המלמד את בתו תורה מלמדה תיפלות. תיפלות ס"ד? אלא אימא: כאילו למדה תיפלות. א"ר אבהו: מ"ט דר"א? דכתיב: אני חכמה שכנתי ערמה, כיון שנכנסה חכמה באדם - נכנסה עמו ערמומית. ורבנן, האי אני חכמה מאי עבדי ליה? מיבעי ליה לכדרבי יוסי בר' חנינא, דא"ר יוסי בר' חנינא: אין דברי תורה מתקיימין אלא במי שמעמיד עצמו ערום עליהן</w:t>
      </w:r>
    </w:p>
    <w:p w14:paraId="5AC5483A" w14:textId="2E8011A4" w:rsidR="00E1400A" w:rsidRPr="000105A3" w:rsidRDefault="001D1650" w:rsidP="000105A3">
      <w:pPr>
        <w:pStyle w:val="a6"/>
        <w:numPr>
          <w:ilvl w:val="0"/>
          <w:numId w:val="2"/>
        </w:numPr>
        <w:spacing w:after="0" w:line="360" w:lineRule="auto"/>
        <w:rPr>
          <w:rFonts w:asciiTheme="majorBidi" w:hAnsiTheme="majorBidi" w:cstheme="majorBidi"/>
          <w:b/>
          <w:bCs/>
          <w:sz w:val="24"/>
          <w:szCs w:val="24"/>
          <w:rtl/>
        </w:rPr>
      </w:pPr>
      <w:r w:rsidRPr="000105A3">
        <w:rPr>
          <w:rFonts w:asciiTheme="majorBidi" w:hAnsiTheme="majorBidi" w:cstheme="majorBidi" w:hint="cs"/>
          <w:b/>
          <w:bCs/>
          <w:sz w:val="24"/>
          <w:szCs w:val="24"/>
          <w:rtl/>
        </w:rPr>
        <w:t>הדעות במשנה</w:t>
      </w:r>
    </w:p>
    <w:p w14:paraId="1AA73C71" w14:textId="711B4E5F" w:rsidR="002B39D6" w:rsidRDefault="001D1650" w:rsidP="005F134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לדעת בן עזאי ראוי שאדם ילמד את ביתו תורה, ולו לשם כך, ש</w:t>
      </w:r>
      <w:r>
        <w:rPr>
          <w:rFonts w:ascii="David" w:hAnsi="David" w:cs="David" w:hint="cs"/>
          <w:sz w:val="24"/>
          <w:szCs w:val="24"/>
          <w:rtl/>
        </w:rPr>
        <w:t>"</w:t>
      </w:r>
      <w:r w:rsidRPr="00E1400A">
        <w:rPr>
          <w:rFonts w:ascii="David" w:hAnsi="David" w:cs="David"/>
          <w:sz w:val="24"/>
          <w:szCs w:val="24"/>
          <w:rtl/>
        </w:rPr>
        <w:t>לא יוציאו לעז על מים המרים</w:t>
      </w:r>
      <w:r>
        <w:rPr>
          <w:rFonts w:ascii="David" w:hAnsi="David" w:cs="David" w:hint="cs"/>
          <w:sz w:val="24"/>
          <w:szCs w:val="24"/>
          <w:rtl/>
        </w:rPr>
        <w:t>,</w:t>
      </w:r>
      <w:r w:rsidRPr="00E1400A">
        <w:rPr>
          <w:rFonts w:ascii="David" w:hAnsi="David" w:cs="David"/>
          <w:sz w:val="24"/>
          <w:szCs w:val="24"/>
          <w:rtl/>
        </w:rPr>
        <w:t xml:space="preserve"> שאף בחשודה בעיניהן הרבה יהו דנות שזכות תולה לה</w:t>
      </w:r>
      <w:r>
        <w:rPr>
          <w:rStyle w:val="a5"/>
          <w:rFonts w:ascii="David" w:hAnsi="David" w:cs="David"/>
          <w:sz w:val="24"/>
          <w:szCs w:val="24"/>
          <w:rtl/>
        </w:rPr>
        <w:footnoteReference w:id="1"/>
      </w:r>
      <w:r>
        <w:rPr>
          <w:rFonts w:ascii="David" w:hAnsi="David" w:cs="David" w:hint="cs"/>
          <w:sz w:val="24"/>
          <w:szCs w:val="24"/>
          <w:rtl/>
        </w:rPr>
        <w:t>".</w:t>
      </w:r>
      <w:r w:rsidR="003D2D84" w:rsidRPr="003D2D84">
        <w:rPr>
          <w:rtl/>
        </w:rPr>
        <w:t xml:space="preserve"> </w:t>
      </w:r>
      <w:r w:rsidR="003D2D84" w:rsidRPr="003D2D84">
        <w:rPr>
          <w:rFonts w:asciiTheme="majorBidi" w:hAnsiTheme="majorBidi" w:cstheme="majorBidi"/>
          <w:sz w:val="24"/>
          <w:szCs w:val="24"/>
          <w:rtl/>
        </w:rPr>
        <w:t xml:space="preserve">לפי זה, גם אישה רעת מעללים ראוי לה שתלמד, אולם </w:t>
      </w:r>
      <w:r w:rsidR="003D2D84">
        <w:rPr>
          <w:rFonts w:asciiTheme="majorBidi" w:hAnsiTheme="majorBidi" w:cstheme="majorBidi" w:hint="cs"/>
          <w:sz w:val="24"/>
          <w:szCs w:val="24"/>
          <w:rtl/>
        </w:rPr>
        <w:t>ניתן להסביר בפשט שמדובר דווקא על אחרות:</w:t>
      </w:r>
      <w:r w:rsidR="002B39D6">
        <w:rPr>
          <w:rFonts w:asciiTheme="majorBidi" w:hAnsiTheme="majorBidi" w:cstheme="majorBidi" w:hint="cs"/>
          <w:sz w:val="24"/>
          <w:szCs w:val="24"/>
          <w:rtl/>
        </w:rPr>
        <w:t xml:space="preserve"> </w:t>
      </w:r>
      <w:r w:rsidR="002B39D6">
        <w:rPr>
          <w:rFonts w:ascii="David" w:hAnsi="David" w:cs="David" w:hint="cs"/>
          <w:sz w:val="24"/>
          <w:szCs w:val="24"/>
          <w:rtl/>
        </w:rPr>
        <w:t>"</w:t>
      </w:r>
      <w:r w:rsidR="003D2D84" w:rsidRPr="003D2D84">
        <w:rPr>
          <w:rFonts w:ascii="David" w:hAnsi="David" w:cs="David"/>
          <w:sz w:val="24"/>
          <w:szCs w:val="24"/>
          <w:rtl/>
        </w:rPr>
        <w:t xml:space="preserve">שאם תשתה סוטה אחת </w:t>
      </w:r>
      <w:r w:rsidR="003D2D84" w:rsidRPr="002B39D6">
        <w:rPr>
          <w:rFonts w:ascii="David" w:hAnsi="David" w:cs="David"/>
          <w:b/>
          <w:bCs/>
          <w:sz w:val="24"/>
          <w:szCs w:val="24"/>
          <w:rtl/>
        </w:rPr>
        <w:t xml:space="preserve">בפני </w:t>
      </w:r>
      <w:r w:rsidR="003D2D84" w:rsidRPr="003D2D84">
        <w:rPr>
          <w:rFonts w:ascii="David" w:hAnsi="David" w:cs="David"/>
          <w:sz w:val="24"/>
          <w:szCs w:val="24"/>
          <w:rtl/>
        </w:rPr>
        <w:t>בתו</w:t>
      </w:r>
      <w:r w:rsidR="002B39D6">
        <w:rPr>
          <w:rFonts w:ascii="David" w:hAnsi="David" w:cs="David" w:hint="cs"/>
          <w:sz w:val="24"/>
          <w:szCs w:val="24"/>
          <w:rtl/>
        </w:rPr>
        <w:t>,</w:t>
      </w:r>
      <w:r w:rsidR="003D2D84" w:rsidRPr="003D2D84">
        <w:rPr>
          <w:rFonts w:ascii="David" w:hAnsi="David" w:cs="David"/>
          <w:sz w:val="24"/>
          <w:szCs w:val="24"/>
          <w:rtl/>
        </w:rPr>
        <w:t xml:space="preserve"> תדע הבת שזכות תולה להסוטה</w:t>
      </w:r>
      <w:r w:rsidR="002B39D6">
        <w:rPr>
          <w:rStyle w:val="a5"/>
          <w:rFonts w:asciiTheme="majorBidi" w:hAnsiTheme="majorBidi" w:cstheme="majorBidi"/>
          <w:sz w:val="24"/>
          <w:szCs w:val="24"/>
          <w:rtl/>
        </w:rPr>
        <w:footnoteReference w:id="2"/>
      </w:r>
      <w:r w:rsidR="002B39D6">
        <w:rPr>
          <w:rFonts w:ascii="David" w:hAnsi="David" w:cs="David" w:hint="cs"/>
          <w:sz w:val="24"/>
          <w:szCs w:val="24"/>
          <w:rtl/>
        </w:rPr>
        <w:t>".</w:t>
      </w:r>
      <w:r w:rsidR="002B39D6">
        <w:rPr>
          <w:rFonts w:asciiTheme="majorBidi" w:hAnsiTheme="majorBidi" w:cstheme="majorBidi" w:hint="cs"/>
          <w:sz w:val="24"/>
          <w:szCs w:val="24"/>
          <w:rtl/>
        </w:rPr>
        <w:t xml:space="preserve"> בהסבר דעת רבי אליעזר על סכנת התפלות, ביאר הרמב"ם על המשנה: </w:t>
      </w:r>
      <w:r w:rsidR="002B39D6" w:rsidRPr="00B959D0">
        <w:rPr>
          <w:rFonts w:ascii="David" w:hAnsi="David" w:cs="David"/>
          <w:sz w:val="24"/>
          <w:szCs w:val="24"/>
          <w:rtl/>
        </w:rPr>
        <w:t>"השוא ודברי ההבל".</w:t>
      </w:r>
      <w:r w:rsidR="002B39D6" w:rsidRPr="002B39D6">
        <w:rPr>
          <w:rFonts w:asciiTheme="majorBidi" w:hAnsiTheme="majorBidi" w:cs="Times New Roman"/>
          <w:sz w:val="24"/>
          <w:szCs w:val="24"/>
          <w:rtl/>
        </w:rPr>
        <w:t xml:space="preserve"> </w:t>
      </w:r>
      <w:r w:rsidR="002B39D6">
        <w:rPr>
          <w:rFonts w:asciiTheme="majorBidi" w:hAnsiTheme="majorBidi" w:cstheme="majorBidi" w:hint="cs"/>
          <w:sz w:val="24"/>
          <w:szCs w:val="24"/>
          <w:rtl/>
        </w:rPr>
        <w:t xml:space="preserve"> הרחיב המאירי: "</w:t>
      </w:r>
      <w:r w:rsidR="002B39D6" w:rsidRPr="00E1400A">
        <w:rPr>
          <w:rFonts w:ascii="David" w:hAnsi="David" w:cs="David"/>
          <w:sz w:val="24"/>
          <w:szCs w:val="24"/>
          <w:rtl/>
        </w:rPr>
        <w:t>מלמדה תפלות</w:t>
      </w:r>
      <w:r w:rsidR="002B39D6">
        <w:rPr>
          <w:rFonts w:ascii="David" w:hAnsi="David" w:cs="David" w:hint="cs"/>
          <w:sz w:val="24"/>
          <w:szCs w:val="24"/>
          <w:rtl/>
        </w:rPr>
        <w:t>-</w:t>
      </w:r>
      <w:r w:rsidR="002B39D6" w:rsidRPr="00E1400A">
        <w:rPr>
          <w:rFonts w:ascii="David" w:hAnsi="David" w:cs="David"/>
          <w:sz w:val="24"/>
          <w:szCs w:val="24"/>
          <w:rtl/>
        </w:rPr>
        <w:t xml:space="preserve"> ר"ל דברים תפלים שמתוך הבנתה ביתר מגדרה היא קונה ערמימות מעט ואין שכלה מספיק להבנה הראויה והיא סבורה שהשיגה ומקשקשת כפעמון להראות את חכמתה לכל</w:t>
      </w:r>
      <w:r w:rsidR="00B959D0">
        <w:rPr>
          <w:rFonts w:ascii="David" w:hAnsi="David" w:cs="David" w:hint="cs"/>
          <w:sz w:val="24"/>
          <w:szCs w:val="24"/>
          <w:rtl/>
        </w:rPr>
        <w:t>.</w:t>
      </w:r>
      <w:r w:rsidR="002B39D6" w:rsidRPr="00E1400A">
        <w:rPr>
          <w:rFonts w:ascii="David" w:hAnsi="David" w:cs="David"/>
          <w:sz w:val="24"/>
          <w:szCs w:val="24"/>
          <w:rtl/>
        </w:rPr>
        <w:t xml:space="preserve"> ובתלמוד המערב אמרו דרך גוזמא ישרפו דברי תורה ואל ימסרו לנשים</w:t>
      </w:r>
      <w:r w:rsidR="002B39D6">
        <w:rPr>
          <w:rFonts w:ascii="David" w:hAnsi="David" w:cs="David" w:hint="cs"/>
          <w:sz w:val="24"/>
          <w:szCs w:val="24"/>
          <w:rtl/>
        </w:rPr>
        <w:t>".</w:t>
      </w:r>
      <w:r w:rsidR="002B39D6">
        <w:rPr>
          <w:rFonts w:asciiTheme="majorBidi" w:hAnsiTheme="majorBidi" w:cstheme="majorBidi" w:hint="cs"/>
          <w:sz w:val="24"/>
          <w:szCs w:val="24"/>
          <w:rtl/>
        </w:rPr>
        <w:t xml:space="preserve"> </w:t>
      </w:r>
      <w:r w:rsidR="005F1345">
        <w:rPr>
          <w:rFonts w:asciiTheme="majorBidi" w:hAnsiTheme="majorBidi" w:cstheme="majorBidi" w:hint="cs"/>
          <w:sz w:val="24"/>
          <w:szCs w:val="24"/>
          <w:rtl/>
        </w:rPr>
        <w:t xml:space="preserve">במשנה ביאר המאירי: </w:t>
      </w:r>
      <w:r w:rsidR="005F1345" w:rsidRPr="005F1345">
        <w:rPr>
          <w:rFonts w:ascii="David" w:hAnsi="David" w:cs="David"/>
          <w:sz w:val="24"/>
          <w:szCs w:val="24"/>
          <w:rtl/>
        </w:rPr>
        <w:t>"דברים בטלים ודמיונים".</w:t>
      </w:r>
      <w:r w:rsidR="005F1345" w:rsidRPr="005F1345">
        <w:rPr>
          <w:rFonts w:asciiTheme="majorBidi" w:hAnsiTheme="majorBidi" w:cs="Times New Roman"/>
          <w:sz w:val="24"/>
          <w:szCs w:val="24"/>
          <w:rtl/>
        </w:rPr>
        <w:t xml:space="preserve"> </w:t>
      </w:r>
      <w:r w:rsidR="005F1345">
        <w:rPr>
          <w:rFonts w:asciiTheme="majorBidi" w:hAnsiTheme="majorBidi" w:cstheme="majorBidi" w:hint="cs"/>
          <w:sz w:val="24"/>
          <w:szCs w:val="24"/>
          <w:rtl/>
        </w:rPr>
        <w:t xml:space="preserve">לפי הגדרות אלו יתכן שהוראת הבת אין בה ערך, אולם אינה שלילית. </w:t>
      </w:r>
      <w:r w:rsidR="002B39D6">
        <w:rPr>
          <w:rFonts w:asciiTheme="majorBidi" w:hAnsiTheme="majorBidi" w:cstheme="majorBidi" w:hint="cs"/>
          <w:sz w:val="24"/>
          <w:szCs w:val="24"/>
          <w:rtl/>
        </w:rPr>
        <w:t>אולם הרב מברטנורא הגדיר את הסכנה ב</w:t>
      </w:r>
      <w:r w:rsidR="00B959D0">
        <w:rPr>
          <w:rFonts w:asciiTheme="majorBidi" w:hAnsiTheme="majorBidi" w:cstheme="majorBidi" w:hint="cs"/>
          <w:sz w:val="24"/>
          <w:szCs w:val="24"/>
          <w:rtl/>
        </w:rPr>
        <w:t>תחום ה</w:t>
      </w:r>
      <w:r w:rsidR="002B39D6">
        <w:rPr>
          <w:rFonts w:asciiTheme="majorBidi" w:hAnsiTheme="majorBidi" w:cstheme="majorBidi" w:hint="cs"/>
          <w:sz w:val="24"/>
          <w:szCs w:val="24"/>
          <w:rtl/>
        </w:rPr>
        <w:t xml:space="preserve">עריות: </w:t>
      </w:r>
    </w:p>
    <w:p w14:paraId="6569BAE8" w14:textId="0CF77841" w:rsidR="002B39D6" w:rsidRPr="002B39D6" w:rsidRDefault="002B39D6" w:rsidP="002B39D6">
      <w:pPr>
        <w:spacing w:after="0" w:line="360" w:lineRule="auto"/>
        <w:rPr>
          <w:rFonts w:ascii="David" w:hAnsi="David" w:cs="David"/>
          <w:sz w:val="24"/>
          <w:szCs w:val="24"/>
          <w:rtl/>
        </w:rPr>
      </w:pPr>
      <w:r w:rsidRPr="002B39D6">
        <w:rPr>
          <w:rFonts w:ascii="David" w:hAnsi="David" w:cs="David"/>
          <w:sz w:val="24"/>
          <w:szCs w:val="24"/>
          <w:rtl/>
        </w:rPr>
        <w:t>"חבור משכב אנשים. שמתוך התורה היא מבינה ערמימות ועושה דבריה בהצנע".</w:t>
      </w:r>
    </w:p>
    <w:p w14:paraId="10E7D727" w14:textId="7DD86157" w:rsidR="001D1650" w:rsidRPr="001D1650" w:rsidRDefault="002B39D6" w:rsidP="002B39D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לפנינו מחלוקת בין רבי אליעזר, רבו של רבי עקיבא, לבין בן עזאי תלמידו. אולם, רבי אליעזר שמותי הוא, והגמרא שהבאנו שנתה את דברי בן עזא</w:t>
      </w:r>
      <w:r w:rsidR="00B959D0">
        <w:rPr>
          <w:rFonts w:asciiTheme="majorBidi" w:hAnsiTheme="majorBidi" w:cstheme="majorBidi" w:hint="cs"/>
          <w:sz w:val="24"/>
          <w:szCs w:val="24"/>
          <w:rtl/>
        </w:rPr>
        <w:t>י</w:t>
      </w:r>
      <w:r>
        <w:rPr>
          <w:rFonts w:asciiTheme="majorBidi" w:hAnsiTheme="majorBidi" w:cstheme="majorBidi" w:hint="cs"/>
          <w:sz w:val="24"/>
          <w:szCs w:val="24"/>
          <w:rtl/>
        </w:rPr>
        <w:t xml:space="preserve"> כדעת 'חכמים'. מאידך, ניתן להבין שרבי יהושע בהמשך הדברים, מסכים עם רבי אליעזר: </w:t>
      </w:r>
    </w:p>
    <w:p w14:paraId="7716D35F" w14:textId="32B056B1" w:rsidR="001D1650" w:rsidRDefault="002B39D6" w:rsidP="002B39D6">
      <w:pPr>
        <w:spacing w:after="0" w:line="360" w:lineRule="auto"/>
        <w:rPr>
          <w:rFonts w:ascii="David" w:hAnsi="David" w:cs="David"/>
          <w:sz w:val="24"/>
          <w:szCs w:val="24"/>
          <w:rtl/>
        </w:rPr>
      </w:pPr>
      <w:r>
        <w:rPr>
          <w:rFonts w:ascii="David" w:hAnsi="David" w:cs="David" w:hint="cs"/>
          <w:sz w:val="24"/>
          <w:szCs w:val="24"/>
          <w:rtl/>
        </w:rPr>
        <w:t>"</w:t>
      </w:r>
      <w:r w:rsidRPr="002B39D6">
        <w:rPr>
          <w:rFonts w:ascii="David" w:hAnsi="David" w:cs="David"/>
          <w:sz w:val="24"/>
          <w:szCs w:val="24"/>
          <w:rtl/>
        </w:rPr>
        <w:t xml:space="preserve">רבי יהושע אומר רוצה אשה בקב ותפלות </w:t>
      </w:r>
      <w:r w:rsidR="003D2D84" w:rsidRPr="003D2D84">
        <w:rPr>
          <w:rFonts w:ascii="David" w:hAnsi="David" w:cs="David"/>
          <w:sz w:val="24"/>
          <w:szCs w:val="24"/>
          <w:rtl/>
        </w:rPr>
        <w:t>מט' קבין ופרישות</w:t>
      </w:r>
      <w:r>
        <w:rPr>
          <w:rFonts w:ascii="David" w:hAnsi="David" w:cs="David" w:hint="cs"/>
          <w:sz w:val="24"/>
          <w:szCs w:val="24"/>
          <w:rtl/>
        </w:rPr>
        <w:t>-</w:t>
      </w:r>
      <w:r w:rsidR="003D2D84" w:rsidRPr="003D2D84">
        <w:rPr>
          <w:rFonts w:ascii="David" w:hAnsi="David" w:cs="David"/>
          <w:sz w:val="24"/>
          <w:szCs w:val="24"/>
          <w:rtl/>
        </w:rPr>
        <w:t xml:space="preserve"> ר"ל מדיש לה בלא זה נטייה יתירה לתפלות, </w:t>
      </w:r>
      <w:r w:rsidR="003D2D84" w:rsidRPr="002B39D6">
        <w:rPr>
          <w:rFonts w:ascii="David" w:hAnsi="David" w:cs="David"/>
          <w:b/>
          <w:bCs/>
          <w:sz w:val="24"/>
          <w:szCs w:val="24"/>
          <w:rtl/>
        </w:rPr>
        <w:t>להכי מוזהר טפי מללמדה תורה</w:t>
      </w:r>
      <w:r w:rsidR="003D2D84" w:rsidRPr="003D2D84">
        <w:rPr>
          <w:rFonts w:ascii="David" w:hAnsi="David" w:cs="David"/>
          <w:sz w:val="24"/>
          <w:szCs w:val="24"/>
          <w:rtl/>
        </w:rPr>
        <w:t>, והיינו דמזהיר ר' יהושע מללמדה טפי מר"א</w:t>
      </w:r>
      <w:r>
        <w:rPr>
          <w:rStyle w:val="a5"/>
          <w:rFonts w:ascii="David" w:hAnsi="David" w:cs="David"/>
          <w:sz w:val="24"/>
          <w:szCs w:val="24"/>
          <w:rtl/>
        </w:rPr>
        <w:footnoteReference w:id="3"/>
      </w:r>
      <w:r>
        <w:rPr>
          <w:rFonts w:ascii="David" w:hAnsi="David" w:cs="David" w:hint="cs"/>
          <w:sz w:val="24"/>
          <w:szCs w:val="24"/>
          <w:rtl/>
        </w:rPr>
        <w:t>".</w:t>
      </w:r>
    </w:p>
    <w:p w14:paraId="31FA99F2" w14:textId="77777777" w:rsidR="002B39D6" w:rsidRPr="003D2D84" w:rsidRDefault="002B39D6" w:rsidP="002B39D6">
      <w:pPr>
        <w:spacing w:after="0" w:line="360" w:lineRule="auto"/>
        <w:rPr>
          <w:rFonts w:ascii="David" w:hAnsi="David" w:cs="David"/>
          <w:sz w:val="24"/>
          <w:szCs w:val="24"/>
          <w:rtl/>
        </w:rPr>
      </w:pPr>
    </w:p>
    <w:p w14:paraId="2BD02144" w14:textId="443CF72C" w:rsidR="002B39D6" w:rsidRDefault="007945F2" w:rsidP="00E1400A">
      <w:pPr>
        <w:spacing w:after="0" w:line="360" w:lineRule="auto"/>
        <w:rPr>
          <w:rFonts w:ascii="David" w:hAnsi="David" w:cs="David"/>
          <w:sz w:val="24"/>
          <w:szCs w:val="24"/>
          <w:rtl/>
        </w:rPr>
      </w:pPr>
      <w:r>
        <w:rPr>
          <w:rFonts w:asciiTheme="majorBidi" w:hAnsiTheme="majorBidi" w:cs="Times New Roman" w:hint="cs"/>
          <w:sz w:val="24"/>
          <w:szCs w:val="24"/>
          <w:rtl/>
        </w:rPr>
        <w:lastRenderedPageBreak/>
        <w:t xml:space="preserve"> </w:t>
      </w:r>
    </w:p>
    <w:p w14:paraId="6E760EB4" w14:textId="421F0EB2" w:rsidR="00E1400A" w:rsidRDefault="00E1400A" w:rsidP="00E1400A">
      <w:pPr>
        <w:spacing w:after="0" w:line="360" w:lineRule="auto"/>
        <w:rPr>
          <w:rFonts w:ascii="David" w:hAnsi="David" w:cs="David"/>
          <w:sz w:val="24"/>
          <w:szCs w:val="24"/>
          <w:rtl/>
        </w:rPr>
      </w:pPr>
    </w:p>
    <w:p w14:paraId="1FA76585" w14:textId="4A9E4DED" w:rsidR="00E1400A" w:rsidRDefault="004858C8" w:rsidP="00E1400A">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3304CEC8" w14:textId="28BEBF6F" w:rsidR="007945F2" w:rsidRPr="00B959D0" w:rsidRDefault="007945F2" w:rsidP="00B959D0">
      <w:pPr>
        <w:spacing w:after="0" w:line="240" w:lineRule="auto"/>
        <w:rPr>
          <w:rFonts w:ascii="David" w:hAnsi="David" w:cs="David"/>
          <w:sz w:val="20"/>
          <w:szCs w:val="20"/>
          <w:rtl/>
        </w:rPr>
      </w:pPr>
    </w:p>
    <w:p w14:paraId="21E3DFBE" w14:textId="7E7EDC27" w:rsidR="007945F2" w:rsidRPr="000105A3" w:rsidRDefault="007945F2" w:rsidP="000105A3">
      <w:pPr>
        <w:pStyle w:val="a6"/>
        <w:numPr>
          <w:ilvl w:val="0"/>
          <w:numId w:val="2"/>
        </w:numPr>
        <w:spacing w:after="0" w:line="360" w:lineRule="auto"/>
        <w:rPr>
          <w:rFonts w:asciiTheme="majorBidi" w:hAnsiTheme="majorBidi" w:cstheme="majorBidi"/>
          <w:b/>
          <w:bCs/>
          <w:sz w:val="24"/>
          <w:szCs w:val="24"/>
          <w:rtl/>
        </w:rPr>
      </w:pPr>
      <w:r w:rsidRPr="000105A3">
        <w:rPr>
          <w:rFonts w:asciiTheme="majorBidi" w:hAnsiTheme="majorBidi" w:cstheme="majorBidi" w:hint="cs"/>
          <w:b/>
          <w:bCs/>
          <w:sz w:val="24"/>
          <w:szCs w:val="24"/>
          <w:rtl/>
        </w:rPr>
        <w:t>הזכות שעוזרת לסוטה</w:t>
      </w:r>
    </w:p>
    <w:p w14:paraId="16214EC9" w14:textId="2475D294" w:rsidR="00D812B6" w:rsidRPr="00D812B6" w:rsidRDefault="007945F2" w:rsidP="00B959D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בגמרא ישנה הסכמה, שזכות לימוד התורה של הסוטה אינה מגנה עליה. הדעה הראשונה מציעה שרק מצוות עשויות להגן עליה,  מסבירה שלימוד תורה אינו מגן, </w:t>
      </w:r>
      <w:r w:rsidR="00C068C6">
        <w:rPr>
          <w:rFonts w:asciiTheme="majorBidi" w:hAnsiTheme="majorBidi" w:cstheme="majorBidi" w:hint="cs"/>
          <w:sz w:val="24"/>
          <w:szCs w:val="24"/>
          <w:rtl/>
        </w:rPr>
        <w:t>ש"</w:t>
      </w:r>
      <w:r w:rsidRPr="00C068C6">
        <w:rPr>
          <w:rFonts w:ascii="David" w:hAnsi="David" w:cs="David"/>
          <w:sz w:val="24"/>
          <w:szCs w:val="24"/>
          <w:rtl/>
        </w:rPr>
        <w:t>כיון דאינה מצווה</w:t>
      </w:r>
      <w:r w:rsidR="00C068C6" w:rsidRPr="00C068C6">
        <w:rPr>
          <w:rFonts w:ascii="David" w:hAnsi="David" w:cs="David"/>
          <w:sz w:val="24"/>
          <w:szCs w:val="24"/>
          <w:rtl/>
        </w:rPr>
        <w:t>,</w:t>
      </w:r>
      <w:r w:rsidRPr="00C068C6">
        <w:rPr>
          <w:rFonts w:ascii="David" w:hAnsi="David" w:cs="David"/>
          <w:sz w:val="24"/>
          <w:szCs w:val="24"/>
          <w:rtl/>
        </w:rPr>
        <w:t xml:space="preserve"> אין שכרה גדול כמצווה ועושה</w:t>
      </w:r>
      <w:r w:rsidR="00C068C6" w:rsidRPr="00C068C6">
        <w:rPr>
          <w:rFonts w:ascii="David" w:hAnsi="David" w:cs="David"/>
          <w:sz w:val="24"/>
          <w:szCs w:val="24"/>
          <w:rtl/>
        </w:rPr>
        <w:t>"</w:t>
      </w:r>
      <w:r w:rsidRPr="00C068C6">
        <w:rPr>
          <w:rFonts w:ascii="David" w:hAnsi="David" w:cs="David"/>
          <w:sz w:val="24"/>
          <w:szCs w:val="24"/>
          <w:rtl/>
        </w:rPr>
        <w:t>.</w:t>
      </w:r>
      <w:r w:rsidR="00C068C6">
        <w:rPr>
          <w:rFonts w:ascii="David" w:hAnsi="David" w:cs="David" w:hint="cs"/>
          <w:sz w:val="24"/>
          <w:szCs w:val="24"/>
          <w:rtl/>
        </w:rPr>
        <w:t xml:space="preserve"> </w:t>
      </w:r>
      <w:r w:rsidR="00C068C6">
        <w:rPr>
          <w:rFonts w:asciiTheme="majorBidi" w:hAnsiTheme="majorBidi" w:cstheme="majorBidi" w:hint="cs"/>
          <w:sz w:val="24"/>
          <w:szCs w:val="24"/>
          <w:rtl/>
        </w:rPr>
        <w:t xml:space="preserve">רבינא מוצא זכות בסיוע האישה לגברי המשפחה בלימודם. </w:t>
      </w:r>
      <w:r w:rsidR="00D812B6">
        <w:rPr>
          <w:rFonts w:asciiTheme="majorBidi" w:hAnsiTheme="majorBidi" w:cstheme="majorBidi" w:hint="cs"/>
          <w:sz w:val="24"/>
          <w:szCs w:val="24"/>
          <w:rtl/>
        </w:rPr>
        <w:t>כך פוסק הריא"ז</w:t>
      </w:r>
      <w:r w:rsidR="00D812B6">
        <w:rPr>
          <w:rStyle w:val="a5"/>
          <w:rFonts w:asciiTheme="majorBidi" w:hAnsiTheme="majorBidi" w:cstheme="majorBidi"/>
          <w:sz w:val="24"/>
          <w:szCs w:val="24"/>
          <w:rtl/>
        </w:rPr>
        <w:footnoteReference w:id="4"/>
      </w:r>
      <w:r w:rsidR="00D812B6">
        <w:rPr>
          <w:rFonts w:asciiTheme="majorBidi" w:hAnsiTheme="majorBidi" w:cstheme="majorBidi" w:hint="cs"/>
          <w:sz w:val="24"/>
          <w:szCs w:val="24"/>
          <w:rtl/>
        </w:rPr>
        <w:t xml:space="preserve">. </w:t>
      </w:r>
      <w:r w:rsidR="00C068C6">
        <w:rPr>
          <w:rFonts w:asciiTheme="majorBidi" w:hAnsiTheme="majorBidi" w:cstheme="majorBidi" w:hint="cs"/>
          <w:sz w:val="24"/>
          <w:szCs w:val="24"/>
          <w:rtl/>
        </w:rPr>
        <w:t xml:space="preserve">אולם הרמב"ם מפרש על המשנה: </w:t>
      </w:r>
      <w:r w:rsidR="00C068C6" w:rsidRPr="00C068C6">
        <w:rPr>
          <w:rFonts w:ascii="David" w:hAnsi="David" w:cs="David"/>
          <w:sz w:val="24"/>
          <w:szCs w:val="24"/>
          <w:rtl/>
        </w:rPr>
        <w:t>"יש לה זכות רוצה לומר זכות תורה, ואף על פי שאינה מצווה בכך".</w:t>
      </w:r>
      <w:r w:rsidR="00D812B6">
        <w:rPr>
          <w:rFonts w:asciiTheme="majorBidi" w:hAnsiTheme="majorBidi" w:cstheme="majorBidi" w:hint="cs"/>
          <w:sz w:val="24"/>
          <w:szCs w:val="24"/>
          <w:rtl/>
        </w:rPr>
        <w:t xml:space="preserve"> ביד החזקה כתב: </w:t>
      </w:r>
      <w:r w:rsidR="00D812B6" w:rsidRPr="00D812B6">
        <w:rPr>
          <w:rFonts w:ascii="David" w:hAnsi="David" w:cs="David"/>
          <w:sz w:val="24"/>
          <w:szCs w:val="24"/>
          <w:rtl/>
        </w:rPr>
        <w:t xml:space="preserve">"שוטה שהיה </w:t>
      </w:r>
      <w:r w:rsidR="00D812B6" w:rsidRPr="00D812B6">
        <w:rPr>
          <w:rFonts w:ascii="David" w:hAnsi="David" w:cs="David"/>
          <w:b/>
          <w:bCs/>
          <w:sz w:val="24"/>
          <w:szCs w:val="24"/>
          <w:rtl/>
        </w:rPr>
        <w:t>לה זכות תלמוד תורה</w:t>
      </w:r>
      <w:r w:rsidR="00D812B6">
        <w:rPr>
          <w:rFonts w:ascii="David" w:hAnsi="David" w:cs="David" w:hint="cs"/>
          <w:sz w:val="24"/>
          <w:szCs w:val="24"/>
          <w:rtl/>
        </w:rPr>
        <w:t>,</w:t>
      </w:r>
      <w:r w:rsidR="00D812B6" w:rsidRPr="00D812B6">
        <w:rPr>
          <w:rFonts w:ascii="David" w:hAnsi="David" w:cs="David"/>
          <w:sz w:val="24"/>
          <w:szCs w:val="24"/>
          <w:rtl/>
        </w:rPr>
        <w:t xml:space="preserve"> אף על פי שאינה מצווה על תלמוד תורה הרי זו תולה לה</w:t>
      </w:r>
      <w:r w:rsidR="00B959D0">
        <w:rPr>
          <w:rFonts w:ascii="David" w:hAnsi="David" w:cs="David" w:hint="cs"/>
          <w:sz w:val="24"/>
          <w:szCs w:val="24"/>
          <w:rtl/>
        </w:rPr>
        <w:t>.</w:t>
      </w:r>
      <w:r w:rsidR="00D812B6" w:rsidRPr="00D812B6">
        <w:rPr>
          <w:rFonts w:ascii="David" w:hAnsi="David" w:cs="David"/>
          <w:sz w:val="24"/>
          <w:szCs w:val="24"/>
          <w:rtl/>
        </w:rPr>
        <w:t xml:space="preserve"> ואינה מתה לשעתה</w:t>
      </w:r>
      <w:r w:rsidR="00B959D0">
        <w:rPr>
          <w:rFonts w:ascii="David" w:hAnsi="David" w:cs="David" w:hint="cs"/>
          <w:sz w:val="24"/>
          <w:szCs w:val="24"/>
          <w:rtl/>
        </w:rPr>
        <w:t>,</w:t>
      </w:r>
      <w:r w:rsidR="00D812B6" w:rsidRPr="00D812B6">
        <w:rPr>
          <w:rFonts w:ascii="David" w:hAnsi="David" w:cs="David"/>
          <w:sz w:val="24"/>
          <w:szCs w:val="24"/>
          <w:rtl/>
        </w:rPr>
        <w:t xml:space="preserve"> אלא נימוקת והולכת וחלאים כבדים באין עליה עד שתמות אחר שנה או שתים או שלש לפי זכותה</w:t>
      </w:r>
      <w:r w:rsidR="00D812B6">
        <w:rPr>
          <w:rStyle w:val="a5"/>
          <w:rFonts w:ascii="David" w:hAnsi="David" w:cs="David"/>
          <w:sz w:val="24"/>
          <w:szCs w:val="24"/>
          <w:rtl/>
        </w:rPr>
        <w:footnoteReference w:id="5"/>
      </w:r>
      <w:r w:rsidR="00D812B6" w:rsidRPr="00D812B6">
        <w:rPr>
          <w:rFonts w:ascii="David" w:hAnsi="David" w:cs="David"/>
          <w:sz w:val="24"/>
          <w:szCs w:val="24"/>
          <w:rtl/>
        </w:rPr>
        <w:t>"</w:t>
      </w:r>
      <w:r w:rsidR="00D812B6">
        <w:rPr>
          <w:rFonts w:ascii="David" w:hAnsi="David" w:cs="David" w:hint="cs"/>
          <w:sz w:val="24"/>
          <w:szCs w:val="24"/>
          <w:rtl/>
        </w:rPr>
        <w:t xml:space="preserve">. </w:t>
      </w:r>
      <w:r w:rsidR="00D812B6">
        <w:rPr>
          <w:rFonts w:asciiTheme="majorBidi" w:hAnsiTheme="majorBidi" w:cstheme="majorBidi" w:hint="cs"/>
          <w:sz w:val="24"/>
          <w:szCs w:val="24"/>
          <w:rtl/>
        </w:rPr>
        <w:t>על פי הפשט "</w:t>
      </w:r>
      <w:r w:rsidR="00D812B6" w:rsidRPr="00D812B6">
        <w:rPr>
          <w:rFonts w:ascii="David" w:hAnsi="David" w:cs="David"/>
          <w:sz w:val="24"/>
          <w:szCs w:val="24"/>
          <w:rtl/>
        </w:rPr>
        <w:t>היינו בתורה שהיא עצמה למדה</w:t>
      </w:r>
      <w:r w:rsidR="00D812B6">
        <w:rPr>
          <w:rFonts w:ascii="David" w:hAnsi="David" w:cs="David" w:hint="cs"/>
          <w:sz w:val="24"/>
          <w:szCs w:val="24"/>
          <w:rtl/>
        </w:rPr>
        <w:t>..</w:t>
      </w:r>
      <w:r w:rsidR="00B959D0">
        <w:rPr>
          <w:rFonts w:ascii="David" w:hAnsi="David" w:cs="David" w:hint="cs"/>
          <w:sz w:val="24"/>
          <w:szCs w:val="24"/>
          <w:rtl/>
        </w:rPr>
        <w:t>"</w:t>
      </w:r>
      <w:r w:rsidR="00D812B6">
        <w:rPr>
          <w:rFonts w:asciiTheme="majorBidi" w:hAnsiTheme="majorBidi" w:cstheme="majorBidi" w:hint="cs"/>
          <w:sz w:val="24"/>
          <w:szCs w:val="24"/>
          <w:rtl/>
        </w:rPr>
        <w:t xml:space="preserve"> אולם במעשה רוקח מנסה לבאר את דברי הרמב"ם גם על פי רבינא:</w:t>
      </w:r>
    </w:p>
    <w:p w14:paraId="3FAF1E55" w14:textId="3C2DBCB3" w:rsidR="00C068C6" w:rsidRDefault="00B959D0" w:rsidP="00D812B6">
      <w:pPr>
        <w:spacing w:after="0" w:line="360" w:lineRule="auto"/>
        <w:rPr>
          <w:rFonts w:ascii="David" w:hAnsi="David" w:cs="David"/>
          <w:sz w:val="24"/>
          <w:szCs w:val="24"/>
          <w:rtl/>
        </w:rPr>
      </w:pPr>
      <w:r>
        <w:rPr>
          <w:rFonts w:ascii="David" w:hAnsi="David" w:cs="David" w:hint="cs"/>
          <w:sz w:val="24"/>
          <w:szCs w:val="24"/>
          <w:rtl/>
        </w:rPr>
        <w:t>"</w:t>
      </w:r>
      <w:r w:rsidR="00D812B6" w:rsidRPr="00D812B6">
        <w:rPr>
          <w:rFonts w:ascii="David" w:hAnsi="David" w:cs="David"/>
          <w:sz w:val="24"/>
          <w:szCs w:val="24"/>
          <w:rtl/>
        </w:rPr>
        <w:t>נראה פשוט דאין כוונתו להורות לנו מהות הזכות</w:t>
      </w:r>
      <w:r w:rsidR="00D812B6">
        <w:rPr>
          <w:rFonts w:ascii="David" w:hAnsi="David" w:cs="David" w:hint="cs"/>
          <w:sz w:val="24"/>
          <w:szCs w:val="24"/>
          <w:rtl/>
        </w:rPr>
        <w:t xml:space="preserve">.. </w:t>
      </w:r>
      <w:r w:rsidR="00D812B6" w:rsidRPr="00D812B6">
        <w:rPr>
          <w:rFonts w:ascii="David" w:hAnsi="David" w:cs="David"/>
          <w:sz w:val="24"/>
          <w:szCs w:val="24"/>
          <w:rtl/>
        </w:rPr>
        <w:t>אלא הורה לנו עיקר הדין שהזכות תולה לה בשביל התורה וה"ק</w:t>
      </w:r>
      <w:r>
        <w:rPr>
          <w:rFonts w:ascii="David" w:hAnsi="David" w:cs="David" w:hint="cs"/>
          <w:sz w:val="24"/>
          <w:szCs w:val="24"/>
          <w:rtl/>
        </w:rPr>
        <w:t>:</w:t>
      </w:r>
      <w:r w:rsidR="00D812B6" w:rsidRPr="00D812B6">
        <w:rPr>
          <w:rFonts w:ascii="David" w:hAnsi="David" w:cs="David"/>
          <w:sz w:val="24"/>
          <w:szCs w:val="24"/>
          <w:rtl/>
        </w:rPr>
        <w:t xml:space="preserve"> סוטה שיש לה זכות ת"ת כלומר כדינו שאמרו בגמרא</w:t>
      </w:r>
      <w:r w:rsidR="00D812B6">
        <w:rPr>
          <w:rFonts w:ascii="David" w:hAnsi="David" w:cs="David" w:hint="cs"/>
          <w:sz w:val="24"/>
          <w:szCs w:val="24"/>
          <w:rtl/>
        </w:rPr>
        <w:t xml:space="preserve">, </w:t>
      </w:r>
      <w:r w:rsidR="00D812B6" w:rsidRPr="00D812B6">
        <w:rPr>
          <w:rFonts w:ascii="David" w:hAnsi="David" w:cs="David"/>
          <w:sz w:val="24"/>
          <w:szCs w:val="24"/>
          <w:rtl/>
        </w:rPr>
        <w:t>אף על פי שבאמת אינה מצווה כלומר בעיקר הלימוד אינה מצווה</w:t>
      </w:r>
      <w:r>
        <w:rPr>
          <w:rFonts w:ascii="David" w:hAnsi="David" w:cs="David" w:hint="cs"/>
          <w:sz w:val="24"/>
          <w:szCs w:val="24"/>
          <w:rtl/>
        </w:rPr>
        <w:t>,</w:t>
      </w:r>
      <w:r w:rsidR="00D812B6" w:rsidRPr="00D812B6">
        <w:rPr>
          <w:rFonts w:ascii="David" w:hAnsi="David" w:cs="David"/>
          <w:sz w:val="24"/>
          <w:szCs w:val="24"/>
          <w:rtl/>
        </w:rPr>
        <w:t xml:space="preserve"> אבל מ"מ יש אופן שנוטלת שכר כמצווה ועושה ולפי שאין זה מעיקר הדין</w:t>
      </w:r>
      <w:r w:rsidR="00D812B6">
        <w:rPr>
          <w:rFonts w:ascii="David" w:hAnsi="David" w:cs="David" w:hint="cs"/>
          <w:sz w:val="24"/>
          <w:szCs w:val="24"/>
          <w:rtl/>
        </w:rPr>
        <w:t>-</w:t>
      </w:r>
      <w:r w:rsidR="00D812B6" w:rsidRPr="00D812B6">
        <w:rPr>
          <w:rFonts w:ascii="David" w:hAnsi="David" w:cs="David"/>
          <w:sz w:val="24"/>
          <w:szCs w:val="24"/>
          <w:rtl/>
        </w:rPr>
        <w:t xml:space="preserve"> לא חש לבאר</w:t>
      </w:r>
      <w:r w:rsidR="00D812B6">
        <w:rPr>
          <w:rStyle w:val="a5"/>
          <w:rFonts w:ascii="David" w:hAnsi="David" w:cs="David"/>
          <w:sz w:val="24"/>
          <w:szCs w:val="24"/>
        </w:rPr>
        <w:footnoteReference w:id="6"/>
      </w:r>
      <w:r w:rsidR="00D812B6">
        <w:rPr>
          <w:rFonts w:ascii="David" w:hAnsi="David" w:cs="David" w:hint="cs"/>
          <w:sz w:val="24"/>
          <w:szCs w:val="24"/>
          <w:rtl/>
        </w:rPr>
        <w:t>". "הרב יצחק אריאלי.. מיישב שה</w:t>
      </w:r>
      <w:r w:rsidR="00F35ED2">
        <w:rPr>
          <w:rFonts w:ascii="David" w:hAnsi="David" w:cs="David" w:hint="cs"/>
          <w:sz w:val="24"/>
          <w:szCs w:val="24"/>
          <w:rtl/>
        </w:rPr>
        <w:t>רמב</w:t>
      </w:r>
      <w:r w:rsidR="00F35ED2">
        <w:rPr>
          <w:rFonts w:ascii="David" w:hAnsi="David" w:cs="David"/>
          <w:sz w:val="24"/>
          <w:szCs w:val="24"/>
          <w:rtl/>
        </w:rPr>
        <w:t>"</w:t>
      </w:r>
      <w:r w:rsidR="00F35ED2">
        <w:rPr>
          <w:rFonts w:ascii="David" w:hAnsi="David" w:cs="David" w:hint="cs"/>
          <w:sz w:val="24"/>
          <w:szCs w:val="24"/>
          <w:rtl/>
        </w:rPr>
        <w:t>ם</w:t>
      </w:r>
      <w:r w:rsidR="00D812B6">
        <w:rPr>
          <w:rFonts w:ascii="David" w:hAnsi="David" w:cs="David" w:hint="cs"/>
          <w:sz w:val="24"/>
          <w:szCs w:val="24"/>
          <w:rtl/>
        </w:rPr>
        <w:t xml:space="preserve"> מבין שהגמרא בתחילת הסוגיה מתכוונת לומר שכיוון שהאישה אינה מצווה בלימוד תורה, אין זה </w:t>
      </w:r>
      <w:r w:rsidR="00D812B6" w:rsidRPr="00D812B6">
        <w:rPr>
          <w:rFonts w:ascii="David" w:hAnsi="David" w:cs="David" w:hint="cs"/>
          <w:b/>
          <w:bCs/>
          <w:sz w:val="24"/>
          <w:szCs w:val="24"/>
          <w:rtl/>
        </w:rPr>
        <w:t xml:space="preserve">מצוי </w:t>
      </w:r>
      <w:r w:rsidR="00D812B6">
        <w:rPr>
          <w:rFonts w:ascii="David" w:hAnsi="David" w:cs="David" w:hint="cs"/>
          <w:sz w:val="24"/>
          <w:szCs w:val="24"/>
          <w:rtl/>
        </w:rPr>
        <w:t>ש</w:t>
      </w:r>
      <w:r w:rsidR="009249E0">
        <w:rPr>
          <w:rFonts w:ascii="David" w:hAnsi="David" w:cs="David" w:hint="cs"/>
          <w:sz w:val="24"/>
          <w:szCs w:val="24"/>
          <w:rtl/>
        </w:rPr>
        <w:t>אישה</w:t>
      </w:r>
      <w:r w:rsidR="00D812B6">
        <w:rPr>
          <w:rFonts w:ascii="David" w:hAnsi="David" w:cs="David" w:hint="cs"/>
          <w:sz w:val="24"/>
          <w:szCs w:val="24"/>
          <w:rtl/>
        </w:rPr>
        <w:t xml:space="preserve"> תלמד תורה. ובמסקנה רבינא מתרץ, שבכל זאת יש לנשים רבות זכות בתלמוד תורה של בניהן ובעליהן, אך גם </w:t>
      </w:r>
      <w:r w:rsidR="009F5AD5">
        <w:rPr>
          <w:rFonts w:ascii="David" w:hAnsi="David" w:cs="David" w:hint="cs"/>
          <w:sz w:val="24"/>
          <w:szCs w:val="24"/>
          <w:rtl/>
        </w:rPr>
        <w:t>למסקנת הגמרא אם למדה ה</w:t>
      </w:r>
      <w:r w:rsidR="009249E0">
        <w:rPr>
          <w:rFonts w:ascii="David" w:hAnsi="David" w:cs="David" w:hint="cs"/>
          <w:sz w:val="24"/>
          <w:szCs w:val="24"/>
          <w:rtl/>
        </w:rPr>
        <w:t>אישה</w:t>
      </w:r>
      <w:r w:rsidR="009F5AD5">
        <w:rPr>
          <w:rFonts w:ascii="David" w:hAnsi="David" w:cs="David" w:hint="cs"/>
          <w:sz w:val="24"/>
          <w:szCs w:val="24"/>
          <w:rtl/>
        </w:rPr>
        <w:t xml:space="preserve"> עצמה תורה </w:t>
      </w:r>
      <w:r w:rsidR="009F5AD5">
        <w:rPr>
          <w:rFonts w:ascii="David" w:hAnsi="David" w:cs="David"/>
          <w:sz w:val="24"/>
          <w:szCs w:val="24"/>
          <w:rtl/>
        </w:rPr>
        <w:t>–</w:t>
      </w:r>
      <w:r w:rsidR="009F5AD5">
        <w:rPr>
          <w:rFonts w:ascii="David" w:hAnsi="David" w:cs="David" w:hint="cs"/>
          <w:sz w:val="24"/>
          <w:szCs w:val="24"/>
          <w:rtl/>
        </w:rPr>
        <w:t xml:space="preserve"> זכות הלימוד מגינה עליה</w:t>
      </w:r>
      <w:r w:rsidR="009F5AD5">
        <w:rPr>
          <w:rStyle w:val="a5"/>
          <w:rFonts w:ascii="David" w:hAnsi="David" w:cs="David"/>
          <w:sz w:val="24"/>
          <w:szCs w:val="24"/>
          <w:rtl/>
        </w:rPr>
        <w:footnoteReference w:id="7"/>
      </w:r>
      <w:r w:rsidR="009F5AD5">
        <w:rPr>
          <w:rFonts w:ascii="David" w:hAnsi="David" w:cs="David" w:hint="cs"/>
          <w:sz w:val="24"/>
          <w:szCs w:val="24"/>
          <w:rtl/>
        </w:rPr>
        <w:t>".</w:t>
      </w:r>
    </w:p>
    <w:p w14:paraId="077C3DE0" w14:textId="08436DBD" w:rsidR="009F5AD5" w:rsidRDefault="000105A3" w:rsidP="00D812B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9F5AD5">
        <w:rPr>
          <w:rFonts w:asciiTheme="majorBidi" w:hAnsiTheme="majorBidi" w:cstheme="majorBidi" w:hint="cs"/>
          <w:b/>
          <w:bCs/>
          <w:sz w:val="24"/>
          <w:szCs w:val="24"/>
          <w:rtl/>
        </w:rPr>
        <w:t>סוגיות מקבילות</w:t>
      </w:r>
    </w:p>
    <w:p w14:paraId="7539BBE5" w14:textId="48188130" w:rsidR="009F5AD5" w:rsidRDefault="005F1345" w:rsidP="002E6CF9">
      <w:pPr>
        <w:spacing w:after="0" w:line="360" w:lineRule="auto"/>
        <w:rPr>
          <w:rFonts w:asciiTheme="majorBidi" w:hAnsiTheme="majorBidi" w:cstheme="majorBidi"/>
          <w:sz w:val="24"/>
          <w:szCs w:val="24"/>
          <w:rtl/>
        </w:rPr>
      </w:pPr>
      <w:r>
        <w:rPr>
          <w:rFonts w:ascii="David" w:hAnsi="David" w:cs="David" w:hint="cs"/>
          <w:sz w:val="24"/>
          <w:szCs w:val="24"/>
          <w:rtl/>
        </w:rPr>
        <w:t>1.</w:t>
      </w:r>
      <w:r w:rsidR="002E6CF9" w:rsidRPr="002E6CF9">
        <w:rPr>
          <w:rFonts w:ascii="David" w:hAnsi="David" w:cs="David"/>
          <w:sz w:val="24"/>
          <w:szCs w:val="24"/>
          <w:rtl/>
        </w:rPr>
        <w:t>"</w:t>
      </w:r>
      <w:r w:rsidR="009F5AD5" w:rsidRPr="002E6CF9">
        <w:rPr>
          <w:rFonts w:ascii="David" w:hAnsi="David" w:cs="David"/>
          <w:sz w:val="24"/>
          <w:szCs w:val="24"/>
          <w:rtl/>
        </w:rPr>
        <w:t>הקהל את העם האנשים והנשים והטף אם אנשים באים ללמוד, נשים באות לשמוע</w:t>
      </w:r>
      <w:r w:rsidR="009F5AD5" w:rsidRPr="002E6CF9">
        <w:rPr>
          <w:rStyle w:val="a5"/>
          <w:rFonts w:ascii="David" w:hAnsi="David" w:cs="David"/>
          <w:sz w:val="24"/>
          <w:szCs w:val="24"/>
          <w:rtl/>
        </w:rPr>
        <w:footnoteReference w:id="8"/>
      </w:r>
      <w:r w:rsidR="009F5AD5" w:rsidRPr="002E6CF9">
        <w:rPr>
          <w:rFonts w:ascii="David" w:hAnsi="David" w:cs="David"/>
          <w:sz w:val="24"/>
          <w:szCs w:val="24"/>
          <w:rtl/>
        </w:rPr>
        <w:t>".</w:t>
      </w:r>
      <w:r w:rsidR="009F5AD5" w:rsidRPr="002E6CF9">
        <w:rPr>
          <w:rFonts w:asciiTheme="majorBidi" w:hAnsiTheme="majorBidi" w:cstheme="majorBidi" w:hint="cs"/>
          <w:sz w:val="24"/>
          <w:szCs w:val="24"/>
          <w:rtl/>
        </w:rPr>
        <w:t xml:space="preserve"> מעירים בעלי התוספות: </w:t>
      </w:r>
      <w:r w:rsidR="002E6CF9" w:rsidRPr="002E6CF9">
        <w:rPr>
          <w:rFonts w:ascii="David" w:hAnsi="David" w:cs="David"/>
          <w:sz w:val="24"/>
          <w:szCs w:val="24"/>
          <w:rtl/>
        </w:rPr>
        <w:t>"נשים לשמוע - אמר בירושלמי דלא כבן עזאי דאמר חייב אדם ללמד לבתו תורה".</w:t>
      </w:r>
    </w:p>
    <w:p w14:paraId="6F20DDA2" w14:textId="0F3A0170" w:rsidR="00A7680A" w:rsidRDefault="00A7680A" w:rsidP="002E6CF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זה גם רבי אלעזר בן עזריה סובר כרבי אליעזר, ולפיכך הרמב"ם פוסק כמותו</w:t>
      </w:r>
      <w:r>
        <w:rPr>
          <w:rStyle w:val="a5"/>
          <w:rFonts w:asciiTheme="majorBidi" w:hAnsiTheme="majorBidi" w:cstheme="majorBidi"/>
          <w:sz w:val="24"/>
          <w:szCs w:val="24"/>
          <w:rtl/>
        </w:rPr>
        <w:footnoteReference w:id="9"/>
      </w:r>
      <w:r>
        <w:rPr>
          <w:rFonts w:asciiTheme="majorBidi" w:hAnsiTheme="majorBidi" w:cstheme="majorBidi" w:hint="cs"/>
          <w:sz w:val="24"/>
          <w:szCs w:val="24"/>
          <w:rtl/>
        </w:rPr>
        <w:t>.</w:t>
      </w:r>
    </w:p>
    <w:p w14:paraId="04D7938F" w14:textId="5FDDDA10" w:rsidR="005F1345" w:rsidRDefault="005F1345" w:rsidP="005F134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2. בימי חזקיהו </w:t>
      </w:r>
      <w:r>
        <w:rPr>
          <w:rFonts w:asciiTheme="majorBidi" w:hAnsiTheme="majorBidi" w:cs="Times New Roman" w:hint="cs"/>
          <w:sz w:val="24"/>
          <w:szCs w:val="24"/>
          <w:rtl/>
        </w:rPr>
        <w:t xml:space="preserve"> </w:t>
      </w:r>
      <w:r w:rsidRPr="005F1345">
        <w:rPr>
          <w:rFonts w:asciiTheme="majorBidi" w:hAnsiTheme="majorBidi" w:cs="Times New Roman"/>
          <w:sz w:val="24"/>
          <w:szCs w:val="24"/>
          <w:rtl/>
        </w:rPr>
        <w:t xml:space="preserve"> </w:t>
      </w:r>
      <w:r>
        <w:rPr>
          <w:rFonts w:ascii="David" w:hAnsi="David" w:cs="David" w:hint="cs"/>
          <w:sz w:val="24"/>
          <w:szCs w:val="24"/>
          <w:rtl/>
        </w:rPr>
        <w:t>"</w:t>
      </w:r>
      <w:r w:rsidRPr="005F1345">
        <w:rPr>
          <w:rFonts w:ascii="David" w:hAnsi="David" w:cs="David"/>
          <w:sz w:val="24"/>
          <w:szCs w:val="24"/>
          <w:rtl/>
        </w:rPr>
        <w:t xml:space="preserve">בדקו מדן ועד באר שבע ולא מצאו עם הארץ, מגבת ועד אנטיפרס ולא מצאו תינוק </w:t>
      </w:r>
      <w:r w:rsidRPr="005F1345">
        <w:rPr>
          <w:rFonts w:ascii="David" w:hAnsi="David" w:cs="David"/>
          <w:b/>
          <w:bCs/>
          <w:sz w:val="24"/>
          <w:szCs w:val="24"/>
          <w:rtl/>
        </w:rPr>
        <w:t>ותינוקת</w:t>
      </w:r>
      <w:r w:rsidRPr="005F1345">
        <w:rPr>
          <w:rFonts w:ascii="David" w:hAnsi="David" w:cs="David"/>
          <w:sz w:val="24"/>
          <w:szCs w:val="24"/>
          <w:rtl/>
        </w:rPr>
        <w:t xml:space="preserve">, איש </w:t>
      </w:r>
      <w:r w:rsidRPr="005F1345">
        <w:rPr>
          <w:rFonts w:ascii="David" w:hAnsi="David" w:cs="David"/>
          <w:b/>
          <w:bCs/>
          <w:sz w:val="24"/>
          <w:szCs w:val="24"/>
          <w:rtl/>
        </w:rPr>
        <w:t>ואשה,</w:t>
      </w:r>
      <w:r w:rsidRPr="005F1345">
        <w:rPr>
          <w:rFonts w:ascii="David" w:hAnsi="David" w:cs="David"/>
          <w:sz w:val="24"/>
          <w:szCs w:val="24"/>
          <w:rtl/>
        </w:rPr>
        <w:t xml:space="preserve"> שלא היו בקיאין בהלכות טומאה וטהרה</w:t>
      </w:r>
      <w:r>
        <w:rPr>
          <w:rStyle w:val="a5"/>
          <w:rFonts w:ascii="David" w:hAnsi="David" w:cs="David"/>
          <w:sz w:val="24"/>
          <w:szCs w:val="24"/>
          <w:rtl/>
        </w:rPr>
        <w:footnoteReference w:id="10"/>
      </w:r>
      <w:r>
        <w:rPr>
          <w:rFonts w:asciiTheme="majorBidi" w:hAnsiTheme="majorBidi" w:cstheme="majorBidi" w:hint="cs"/>
          <w:sz w:val="24"/>
          <w:szCs w:val="24"/>
          <w:rtl/>
        </w:rPr>
        <w:t>".</w:t>
      </w:r>
    </w:p>
    <w:p w14:paraId="6E768963" w14:textId="3F04A9AC" w:rsidR="005F1345" w:rsidRDefault="005F1345" w:rsidP="005F1345">
      <w:pPr>
        <w:spacing w:after="0" w:line="360" w:lineRule="auto"/>
        <w:rPr>
          <w:rFonts w:asciiTheme="majorBidi" w:hAnsiTheme="majorBidi" w:cs="Times New Roman"/>
          <w:sz w:val="24"/>
          <w:szCs w:val="24"/>
          <w:rtl/>
        </w:rPr>
      </w:pPr>
      <w:r>
        <w:rPr>
          <w:rFonts w:asciiTheme="majorBidi" w:hAnsiTheme="majorBidi" w:cstheme="majorBidi" w:hint="cs"/>
          <w:sz w:val="24"/>
          <w:szCs w:val="24"/>
          <w:rtl/>
        </w:rPr>
        <w:lastRenderedPageBreak/>
        <w:t xml:space="preserve">3. </w:t>
      </w:r>
      <w:r w:rsidRPr="005F1345">
        <w:rPr>
          <w:rFonts w:ascii="David" w:hAnsi="David" w:cs="David"/>
          <w:sz w:val="24"/>
          <w:szCs w:val="24"/>
          <w:rtl/>
        </w:rPr>
        <w:t xml:space="preserve">"הזבין </w:t>
      </w:r>
      <w:r w:rsidRPr="005F1345">
        <w:rPr>
          <w:rFonts w:ascii="David" w:hAnsi="David" w:cs="David"/>
          <w:b/>
          <w:bCs/>
          <w:sz w:val="24"/>
          <w:szCs w:val="24"/>
          <w:rtl/>
        </w:rPr>
        <w:t>והזבות והנדות והיולדות</w:t>
      </w:r>
      <w:r w:rsidRPr="005F1345">
        <w:rPr>
          <w:rFonts w:ascii="David" w:hAnsi="David" w:cs="David"/>
          <w:sz w:val="24"/>
          <w:szCs w:val="24"/>
          <w:rtl/>
        </w:rPr>
        <w:t xml:space="preserve"> מותרין לקרות בתורה בנביאים ובכתובים ולשנות במשנה במדרש בהלכות ובאגדות</w:t>
      </w:r>
      <w:r w:rsidRPr="005F1345">
        <w:rPr>
          <w:rStyle w:val="a5"/>
          <w:rFonts w:ascii="David" w:hAnsi="David" w:cs="David"/>
          <w:sz w:val="24"/>
          <w:szCs w:val="24"/>
          <w:rtl/>
        </w:rPr>
        <w:footnoteReference w:id="11"/>
      </w:r>
      <w:r w:rsidRPr="005F1345">
        <w:rPr>
          <w:rFonts w:ascii="David" w:hAnsi="David" w:cs="David"/>
          <w:sz w:val="24"/>
          <w:szCs w:val="24"/>
          <w:rtl/>
        </w:rPr>
        <w:t>".</w:t>
      </w:r>
      <w:r w:rsidRPr="005F1345">
        <w:rPr>
          <w:rtl/>
        </w:rPr>
        <w:t xml:space="preserve"> </w:t>
      </w:r>
      <w:r>
        <w:rPr>
          <w:rFonts w:asciiTheme="majorBidi" w:hAnsiTheme="majorBidi" w:cs="Times New Roman" w:hint="cs"/>
          <w:sz w:val="24"/>
          <w:szCs w:val="24"/>
          <w:rtl/>
        </w:rPr>
        <w:t>אמנם ב</w:t>
      </w:r>
      <w:r w:rsidRPr="005F1345">
        <w:rPr>
          <w:rFonts w:asciiTheme="majorBidi" w:hAnsiTheme="majorBidi" w:cs="Times New Roman"/>
          <w:sz w:val="24"/>
          <w:szCs w:val="24"/>
          <w:rtl/>
        </w:rPr>
        <w:t xml:space="preserve">בבלי </w:t>
      </w:r>
      <w:r>
        <w:rPr>
          <w:rFonts w:asciiTheme="majorBidi" w:hAnsiTheme="majorBidi" w:cs="Times New Roman" w:hint="cs"/>
          <w:sz w:val="24"/>
          <w:szCs w:val="24"/>
          <w:rtl/>
        </w:rPr>
        <w:t>הושמטו הנשים:</w:t>
      </w:r>
    </w:p>
    <w:p w14:paraId="5D037B9E" w14:textId="08BE2178" w:rsidR="005F1345" w:rsidRDefault="005F1345" w:rsidP="005F1345">
      <w:pPr>
        <w:spacing w:after="0" w:line="360" w:lineRule="auto"/>
        <w:rPr>
          <w:rFonts w:asciiTheme="majorBidi" w:hAnsiTheme="majorBidi" w:cstheme="majorBidi"/>
          <w:sz w:val="24"/>
          <w:szCs w:val="24"/>
          <w:rtl/>
        </w:rPr>
      </w:pPr>
      <w:r w:rsidRPr="00B959D0">
        <w:rPr>
          <w:rFonts w:ascii="David" w:hAnsi="David" w:cs="David"/>
          <w:sz w:val="24"/>
          <w:szCs w:val="24"/>
          <w:rtl/>
        </w:rPr>
        <w:t>"הזבין והמצורעין ובועלי נדות מותרין לקרות בתורה ובנביאים ובכתובים, ולשנות במדרש ובתלמוד, בהלכות ובאגדות</w:t>
      </w:r>
      <w:r w:rsidRPr="00B959D0">
        <w:rPr>
          <w:rStyle w:val="a5"/>
          <w:rFonts w:ascii="David" w:hAnsi="David" w:cs="David"/>
          <w:sz w:val="24"/>
          <w:szCs w:val="24"/>
          <w:rtl/>
        </w:rPr>
        <w:footnoteReference w:id="12"/>
      </w:r>
      <w:r w:rsidR="00B959D0">
        <w:rPr>
          <w:rFonts w:asciiTheme="majorBidi" w:hAnsiTheme="majorBidi" w:cstheme="majorBidi" w:hint="cs"/>
          <w:sz w:val="24"/>
          <w:szCs w:val="24"/>
          <w:rtl/>
        </w:rPr>
        <w:t>".</w:t>
      </w:r>
    </w:p>
    <w:p w14:paraId="5687784F" w14:textId="6A7DDC92" w:rsidR="00A7680A" w:rsidRPr="005F1345" w:rsidRDefault="00A7680A" w:rsidP="00A7680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4. בדומה לכך שנינו שמי שחברו מודר הנאה הימנו </w:t>
      </w:r>
      <w:r w:rsidRPr="00A7680A">
        <w:rPr>
          <w:rFonts w:ascii="David" w:hAnsi="David" w:cs="David"/>
          <w:sz w:val="24"/>
          <w:szCs w:val="24"/>
          <w:rtl/>
        </w:rPr>
        <w:t xml:space="preserve">"מלמד הוא את בניו ואת </w:t>
      </w:r>
      <w:r w:rsidRPr="00A7680A">
        <w:rPr>
          <w:rFonts w:ascii="David" w:hAnsi="David" w:cs="David"/>
          <w:b/>
          <w:bCs/>
          <w:sz w:val="24"/>
          <w:szCs w:val="24"/>
          <w:rtl/>
        </w:rPr>
        <w:t xml:space="preserve">בנותיו </w:t>
      </w:r>
      <w:r w:rsidRPr="00A7680A">
        <w:rPr>
          <w:rFonts w:ascii="David" w:hAnsi="David" w:cs="David"/>
          <w:sz w:val="24"/>
          <w:szCs w:val="24"/>
          <w:rtl/>
        </w:rPr>
        <w:t>מקרא</w:t>
      </w:r>
      <w:r w:rsidRPr="00A7680A">
        <w:rPr>
          <w:rStyle w:val="a5"/>
          <w:rFonts w:ascii="David" w:hAnsi="David" w:cs="David"/>
          <w:sz w:val="24"/>
          <w:szCs w:val="24"/>
          <w:rtl/>
        </w:rPr>
        <w:footnoteReference w:id="13"/>
      </w:r>
      <w:r w:rsidRPr="00A7680A">
        <w:rPr>
          <w:rFonts w:ascii="David" w:hAnsi="David" w:cs="David"/>
          <w:sz w:val="24"/>
          <w:szCs w:val="24"/>
          <w:rtl/>
        </w:rPr>
        <w:t>".</w:t>
      </w:r>
      <w:r>
        <w:rPr>
          <w:rFonts w:asciiTheme="majorBidi" w:hAnsiTheme="majorBidi" w:cstheme="majorBidi" w:hint="cs"/>
          <w:sz w:val="24"/>
          <w:szCs w:val="24"/>
          <w:rtl/>
        </w:rPr>
        <w:t xml:space="preserve"> אולם בגרסת הרי"ף והרמב"ן  </w:t>
      </w:r>
      <w:r w:rsidR="00B959D0">
        <w:rPr>
          <w:rFonts w:asciiTheme="majorBidi" w:hAnsiTheme="majorBidi" w:cstheme="majorBidi" w:hint="cs"/>
          <w:sz w:val="24"/>
          <w:szCs w:val="24"/>
          <w:rtl/>
        </w:rPr>
        <w:t xml:space="preserve">באמת </w:t>
      </w:r>
      <w:r>
        <w:rPr>
          <w:rFonts w:asciiTheme="majorBidi" w:hAnsiTheme="majorBidi" w:cstheme="majorBidi" w:hint="cs"/>
          <w:sz w:val="24"/>
          <w:szCs w:val="24"/>
          <w:rtl/>
        </w:rPr>
        <w:t xml:space="preserve">מושמטות הבנות. </w:t>
      </w:r>
    </w:p>
    <w:p w14:paraId="28B489F0" w14:textId="4C22DB5B" w:rsidR="002E6CF9" w:rsidRDefault="00A7680A" w:rsidP="002E6CF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5. </w:t>
      </w:r>
      <w:r w:rsidR="002E6CF9">
        <w:rPr>
          <w:rFonts w:asciiTheme="majorBidi" w:hAnsiTheme="majorBidi" w:cstheme="majorBidi" w:hint="cs"/>
          <w:sz w:val="24"/>
          <w:szCs w:val="24"/>
          <w:rtl/>
        </w:rPr>
        <w:t>במסכת קידושין פוטרים אישה מחובת לימוד הבן:</w:t>
      </w:r>
    </w:p>
    <w:p w14:paraId="5014AD21" w14:textId="4F0A9816" w:rsidR="00406428" w:rsidRPr="00406428" w:rsidRDefault="002E6CF9" w:rsidP="00406428">
      <w:pPr>
        <w:spacing w:after="0" w:line="360" w:lineRule="auto"/>
        <w:rPr>
          <w:rFonts w:asciiTheme="majorBidi" w:hAnsiTheme="majorBidi" w:cstheme="majorBidi"/>
          <w:sz w:val="24"/>
          <w:szCs w:val="24"/>
          <w:rtl/>
        </w:rPr>
      </w:pPr>
      <w:r w:rsidRPr="002E6CF9">
        <w:rPr>
          <w:rFonts w:ascii="David" w:hAnsi="David" w:cs="David"/>
          <w:sz w:val="24"/>
          <w:szCs w:val="24"/>
          <w:rtl/>
        </w:rPr>
        <w:t>"איהי מנלן דלא מיחייבה למילף נפשה? דכתיב: ולימדתם ולמדתם, כל שאחרים מצווין ללמדו - מצווה ללמד את עצמו, וכל שאין אחרים מצווין ללמדו - אין מצווה ללמד את עצמו. ומנין שאין אחרים מצווין ללמדה? דאמר קרא: ולמדתם אותם את בניכם - ולא בנותיכם</w:t>
      </w:r>
      <w:r w:rsidRPr="002E6CF9">
        <w:rPr>
          <w:rStyle w:val="a5"/>
          <w:rFonts w:ascii="David" w:hAnsi="David" w:cs="David"/>
          <w:sz w:val="24"/>
          <w:szCs w:val="24"/>
          <w:rtl/>
        </w:rPr>
        <w:footnoteReference w:id="14"/>
      </w:r>
      <w:r w:rsidRPr="002E6CF9">
        <w:rPr>
          <w:rFonts w:ascii="David" w:hAnsi="David" w:cs="David"/>
          <w:sz w:val="24"/>
          <w:szCs w:val="24"/>
          <w:rtl/>
        </w:rPr>
        <w:t>".</w:t>
      </w:r>
      <w:r w:rsidR="00406428">
        <w:rPr>
          <w:rFonts w:ascii="David" w:hAnsi="David" w:cs="David" w:hint="cs"/>
          <w:sz w:val="24"/>
          <w:szCs w:val="24"/>
          <w:rtl/>
        </w:rPr>
        <w:t xml:space="preserve"> </w:t>
      </w:r>
      <w:r w:rsidR="00406428">
        <w:rPr>
          <w:rFonts w:asciiTheme="majorBidi" w:hAnsiTheme="majorBidi" w:cstheme="majorBidi" w:hint="cs"/>
          <w:sz w:val="24"/>
          <w:szCs w:val="24"/>
          <w:rtl/>
        </w:rPr>
        <w:t>ניתן הי</w:t>
      </w:r>
      <w:r w:rsidR="00B026BA">
        <w:rPr>
          <w:rFonts w:asciiTheme="majorBidi" w:hAnsiTheme="majorBidi" w:cstheme="majorBidi" w:hint="cs"/>
          <w:sz w:val="24"/>
          <w:szCs w:val="24"/>
          <w:rtl/>
        </w:rPr>
        <w:t>ה</w:t>
      </w:r>
      <w:r w:rsidR="00406428">
        <w:rPr>
          <w:rFonts w:asciiTheme="majorBidi" w:hAnsiTheme="majorBidi" w:cstheme="majorBidi" w:hint="cs"/>
          <w:sz w:val="24"/>
          <w:szCs w:val="24"/>
          <w:rtl/>
        </w:rPr>
        <w:t xml:space="preserve"> לחשוב שדרשה זו נתונה במחלוקת, שכן שם בהמשך שנינו: </w:t>
      </w:r>
    </w:p>
    <w:p w14:paraId="3985CB4B" w14:textId="2E3F1812" w:rsidR="002E6CF9" w:rsidRDefault="00406428" w:rsidP="00406428">
      <w:pPr>
        <w:spacing w:after="0" w:line="360" w:lineRule="auto"/>
        <w:rPr>
          <w:rFonts w:ascii="David" w:hAnsi="David" w:cs="David"/>
          <w:sz w:val="24"/>
          <w:szCs w:val="24"/>
          <w:rtl/>
        </w:rPr>
      </w:pPr>
      <w:r w:rsidRPr="00406428">
        <w:rPr>
          <w:rFonts w:ascii="David" w:hAnsi="David" w:cs="David"/>
          <w:sz w:val="24"/>
          <w:szCs w:val="24"/>
          <w:rtl/>
        </w:rPr>
        <w:t>"תניא: ולמדתם אותם את בניכם - ולא בני בניכם, ומה אני מקיים והודעתם לבניך ולבני בניך? לומר לך, שכל המלמד את בנו תורה, מעלה עליו הכתוב כאילו למדו לו ולבנו ולבן בנו עד סוף כל הדורות! הוא דאמר כי האי תנא; דתניא: ולמדתם אותם את בניכם - אין לי אלא בניכם, בני בניכם מנין? ת"ל: והודעתם לבניך ולבני בניך; א"כ, מה ת"ל בניכם? בניכם - ולא בנותיכם</w:t>
      </w:r>
      <w:r w:rsidRPr="00406428">
        <w:rPr>
          <w:rStyle w:val="a5"/>
          <w:rFonts w:ascii="David" w:hAnsi="David" w:cs="David"/>
          <w:sz w:val="24"/>
          <w:szCs w:val="24"/>
          <w:rtl/>
        </w:rPr>
        <w:footnoteReference w:id="15"/>
      </w:r>
      <w:r w:rsidRPr="00406428">
        <w:rPr>
          <w:rFonts w:ascii="David" w:hAnsi="David" w:cs="David"/>
          <w:sz w:val="24"/>
          <w:szCs w:val="24"/>
          <w:rtl/>
        </w:rPr>
        <w:t>".</w:t>
      </w:r>
    </w:p>
    <w:p w14:paraId="622E3D99" w14:textId="77777777" w:rsidR="00B026BA" w:rsidRDefault="00406428" w:rsidP="00B026B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הרי שלדעה הראשונה ממעטים נכדים ולא בנות. אולם כתב הפני יהושע: </w:t>
      </w:r>
    </w:p>
    <w:p w14:paraId="458B3CBC" w14:textId="60EE6029" w:rsidR="00406428" w:rsidRDefault="00B026BA" w:rsidP="00B026BA">
      <w:pPr>
        <w:spacing w:after="0" w:line="360" w:lineRule="auto"/>
        <w:rPr>
          <w:rFonts w:ascii="David" w:hAnsi="David" w:cs="David"/>
          <w:sz w:val="24"/>
          <w:szCs w:val="24"/>
          <w:rtl/>
        </w:rPr>
      </w:pPr>
      <w:r w:rsidRPr="00B026BA">
        <w:rPr>
          <w:rFonts w:ascii="David" w:hAnsi="David" w:cs="David"/>
          <w:sz w:val="24"/>
          <w:szCs w:val="24"/>
          <w:rtl/>
        </w:rPr>
        <w:t>"וודאי ד</w:t>
      </w:r>
      <w:r w:rsidRPr="00B026BA">
        <w:rPr>
          <w:rFonts w:ascii="David" w:hAnsi="David" w:cs="David"/>
          <w:b/>
          <w:bCs/>
          <w:sz w:val="24"/>
          <w:szCs w:val="24"/>
          <w:rtl/>
        </w:rPr>
        <w:t>הלכה פסוקה היא דאין נשים חייבות בת"ת לכו"ע</w:t>
      </w:r>
      <w:r w:rsidRPr="00B026BA">
        <w:rPr>
          <w:rFonts w:ascii="David" w:hAnsi="David" w:cs="David"/>
          <w:sz w:val="24"/>
          <w:szCs w:val="24"/>
          <w:rtl/>
        </w:rPr>
        <w:t>. ונראה דלמאן דדריש בניכם ולא בני בניכם</w:t>
      </w:r>
      <w:r w:rsidR="00721254">
        <w:rPr>
          <w:rFonts w:ascii="David" w:hAnsi="David" w:cs="David" w:hint="cs"/>
          <w:sz w:val="24"/>
          <w:szCs w:val="24"/>
          <w:rtl/>
        </w:rPr>
        <w:t>-</w:t>
      </w:r>
      <w:r w:rsidRPr="00B026BA">
        <w:rPr>
          <w:rFonts w:ascii="David" w:hAnsi="David" w:cs="David"/>
          <w:sz w:val="24"/>
          <w:szCs w:val="24"/>
          <w:rtl/>
        </w:rPr>
        <w:t xml:space="preserve"> אתיין בנות מק"ו</w:t>
      </w:r>
      <w:r>
        <w:rPr>
          <w:rFonts w:ascii="David" w:hAnsi="David" w:cs="David" w:hint="cs"/>
          <w:sz w:val="24"/>
          <w:szCs w:val="24"/>
          <w:rtl/>
        </w:rPr>
        <w:t>,</w:t>
      </w:r>
      <w:r w:rsidRPr="00B026BA">
        <w:rPr>
          <w:rFonts w:ascii="David" w:hAnsi="David" w:cs="David"/>
          <w:sz w:val="24"/>
          <w:szCs w:val="24"/>
          <w:rtl/>
        </w:rPr>
        <w:t xml:space="preserve"> דהא בני בנים הרי הן כבנים ממש יותר מבנות</w:t>
      </w:r>
      <w:r>
        <w:rPr>
          <w:rFonts w:ascii="David" w:hAnsi="David" w:cs="David" w:hint="cs"/>
          <w:sz w:val="24"/>
          <w:szCs w:val="24"/>
          <w:rtl/>
        </w:rPr>
        <w:t>,</w:t>
      </w:r>
      <w:r w:rsidRPr="00B026BA">
        <w:rPr>
          <w:rFonts w:ascii="David" w:hAnsi="David" w:cs="David"/>
          <w:sz w:val="24"/>
          <w:szCs w:val="24"/>
          <w:rtl/>
        </w:rPr>
        <w:t xml:space="preserve"> לנחלה ולכל דבר</w:t>
      </w:r>
      <w:r>
        <w:rPr>
          <w:rFonts w:ascii="David" w:hAnsi="David" w:cs="David" w:hint="cs"/>
          <w:sz w:val="24"/>
          <w:szCs w:val="24"/>
          <w:rtl/>
        </w:rPr>
        <w:t>,</w:t>
      </w:r>
      <w:r w:rsidRPr="00B026BA">
        <w:rPr>
          <w:rFonts w:ascii="David" w:hAnsi="David" w:cs="David"/>
          <w:sz w:val="24"/>
          <w:szCs w:val="24"/>
          <w:rtl/>
        </w:rPr>
        <w:t xml:space="preserve"> ואפ"ה אין חייב ללמד את בני בניו </w:t>
      </w:r>
      <w:r>
        <w:rPr>
          <w:rFonts w:ascii="David" w:hAnsi="David" w:cs="David" w:hint="cs"/>
          <w:sz w:val="24"/>
          <w:szCs w:val="24"/>
          <w:rtl/>
        </w:rPr>
        <w:t xml:space="preserve">- </w:t>
      </w:r>
      <w:r w:rsidRPr="00B026BA">
        <w:rPr>
          <w:rFonts w:ascii="David" w:hAnsi="David" w:cs="David"/>
          <w:sz w:val="24"/>
          <w:szCs w:val="24"/>
          <w:rtl/>
        </w:rPr>
        <w:t>וכ"ש שאין האב חייב ללמד את בנותיו</w:t>
      </w:r>
      <w:r>
        <w:rPr>
          <w:rFonts w:ascii="David" w:hAnsi="David" w:cs="David" w:hint="cs"/>
          <w:sz w:val="24"/>
          <w:szCs w:val="24"/>
          <w:rtl/>
        </w:rPr>
        <w:t>.</w:t>
      </w:r>
      <w:r w:rsidRPr="00B026BA">
        <w:rPr>
          <w:rFonts w:ascii="David" w:hAnsi="David" w:cs="David"/>
          <w:sz w:val="24"/>
          <w:szCs w:val="24"/>
          <w:rtl/>
        </w:rPr>
        <w:t xml:space="preserve"> וממילא דרשינן נמי שהבנות אין חייבות ללמד את עצמן</w:t>
      </w:r>
      <w:r w:rsidRPr="00B026BA">
        <w:rPr>
          <w:rStyle w:val="a5"/>
          <w:rFonts w:ascii="David" w:hAnsi="David" w:cs="David"/>
          <w:sz w:val="24"/>
          <w:szCs w:val="24"/>
          <w:rtl/>
        </w:rPr>
        <w:footnoteReference w:id="16"/>
      </w:r>
      <w:r w:rsidRPr="00B026BA">
        <w:rPr>
          <w:rFonts w:ascii="David" w:hAnsi="David" w:cs="David"/>
          <w:sz w:val="24"/>
          <w:szCs w:val="24"/>
          <w:rtl/>
        </w:rPr>
        <w:t>"</w:t>
      </w:r>
      <w:r>
        <w:rPr>
          <w:rFonts w:ascii="David" w:hAnsi="David" w:cs="David" w:hint="cs"/>
          <w:sz w:val="24"/>
          <w:szCs w:val="24"/>
          <w:rtl/>
        </w:rPr>
        <w:t xml:space="preserve">. </w:t>
      </w:r>
    </w:p>
    <w:p w14:paraId="70F1A82E" w14:textId="77044A9D" w:rsidR="00757057" w:rsidRPr="000105A3" w:rsidRDefault="00757057" w:rsidP="000105A3">
      <w:pPr>
        <w:pStyle w:val="a6"/>
        <w:numPr>
          <w:ilvl w:val="0"/>
          <w:numId w:val="3"/>
        </w:numPr>
        <w:spacing w:after="0" w:line="360" w:lineRule="auto"/>
        <w:rPr>
          <w:rFonts w:asciiTheme="majorBidi" w:hAnsiTheme="majorBidi" w:cstheme="majorBidi"/>
          <w:b/>
          <w:bCs/>
          <w:sz w:val="24"/>
          <w:szCs w:val="24"/>
          <w:rtl/>
        </w:rPr>
      </w:pPr>
      <w:r w:rsidRPr="000105A3">
        <w:rPr>
          <w:rFonts w:asciiTheme="majorBidi" w:hAnsiTheme="majorBidi" w:cstheme="majorBidi" w:hint="cs"/>
          <w:b/>
          <w:bCs/>
          <w:sz w:val="24"/>
          <w:szCs w:val="24"/>
          <w:rtl/>
        </w:rPr>
        <w:t>שיטת הרמב"ם וחילוקים להלכה</w:t>
      </w:r>
    </w:p>
    <w:p w14:paraId="4B38D01B" w14:textId="77C6BE9C" w:rsidR="00025FD6" w:rsidRPr="00025FD6" w:rsidRDefault="00757057" w:rsidP="00025FD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פסק הרמב"ם: </w:t>
      </w:r>
      <w:r>
        <w:rPr>
          <w:rFonts w:ascii="David" w:hAnsi="David" w:cs="David" w:hint="cs"/>
          <w:sz w:val="24"/>
          <w:szCs w:val="24"/>
          <w:rtl/>
        </w:rPr>
        <w:t>"</w:t>
      </w:r>
      <w:r w:rsidRPr="00757057">
        <w:rPr>
          <w:rFonts w:ascii="David" w:hAnsi="David" w:cs="David"/>
          <w:sz w:val="24"/>
          <w:szCs w:val="24"/>
          <w:rtl/>
        </w:rPr>
        <w:t>אשה שלמדה תורה יש לה שכר אבל אינו כשכר האיש, מפני שלא נצטוית, וכל העושה דבר שאינו מצווה עליו לעשותו אין שכרו כשכר המצווה שעשה אלא פחות ממנו, ואף על פי שיש לה שכר צוו חכמים</w:t>
      </w:r>
      <w:r w:rsidR="002B36F0">
        <w:rPr>
          <w:rStyle w:val="a5"/>
          <w:rFonts w:ascii="David" w:hAnsi="David" w:cs="David"/>
          <w:sz w:val="24"/>
          <w:szCs w:val="24"/>
          <w:rtl/>
        </w:rPr>
        <w:footnoteReference w:id="17"/>
      </w:r>
      <w:r w:rsidRPr="00757057">
        <w:rPr>
          <w:rFonts w:ascii="David" w:hAnsi="David" w:cs="David"/>
          <w:sz w:val="24"/>
          <w:szCs w:val="24"/>
          <w:rtl/>
        </w:rPr>
        <w:t xml:space="preserve"> שלא ילמד אדם את בתו תורה, מפני שרוב הנשים אין דעתם מכוונת להתלמד אלא הן מוציאות דברי תורה לדברי הבאי לפי עניות דעתן, אמרו חכמים כל המלמד את בתו תורה כאילו למדה תפלות, * במה דברים אמורים בתורה שבעל פה אבל תורה שבכתב לא </w:t>
      </w:r>
      <w:r w:rsidRPr="00757057">
        <w:rPr>
          <w:rFonts w:ascii="David" w:hAnsi="David" w:cs="David"/>
          <w:sz w:val="24"/>
          <w:szCs w:val="24"/>
          <w:rtl/>
        </w:rPr>
        <w:lastRenderedPageBreak/>
        <w:t>ילמד אותה לכתחלה</w:t>
      </w:r>
      <w:r w:rsidR="00721254">
        <w:rPr>
          <w:rFonts w:ascii="David" w:hAnsi="David" w:cs="David" w:hint="cs"/>
          <w:sz w:val="24"/>
          <w:szCs w:val="24"/>
          <w:rtl/>
        </w:rPr>
        <w:t>,</w:t>
      </w:r>
      <w:r w:rsidRPr="00757057">
        <w:rPr>
          <w:rFonts w:ascii="David" w:hAnsi="David" w:cs="David"/>
          <w:sz w:val="24"/>
          <w:szCs w:val="24"/>
          <w:rtl/>
        </w:rPr>
        <w:t xml:space="preserve"> ואם למדה אינו כמלמדה תפלות</w:t>
      </w:r>
      <w:r w:rsidRPr="00757057">
        <w:rPr>
          <w:rStyle w:val="a5"/>
          <w:rFonts w:ascii="David" w:hAnsi="David" w:cs="David"/>
          <w:sz w:val="24"/>
          <w:szCs w:val="24"/>
          <w:rtl/>
        </w:rPr>
        <w:footnoteReference w:id="18"/>
      </w:r>
      <w:r>
        <w:rPr>
          <w:rFonts w:ascii="David" w:hAnsi="David" w:cs="David" w:hint="cs"/>
          <w:sz w:val="24"/>
          <w:szCs w:val="24"/>
          <w:rtl/>
        </w:rPr>
        <w:t xml:space="preserve">". </w:t>
      </w:r>
      <w:r>
        <w:rPr>
          <w:rFonts w:asciiTheme="majorBidi" w:hAnsiTheme="majorBidi" w:cstheme="majorBidi" w:hint="cs"/>
          <w:sz w:val="24"/>
          <w:szCs w:val="24"/>
          <w:rtl/>
        </w:rPr>
        <w:t xml:space="preserve">נראה שפסק כרבי אליעזר, אך </w:t>
      </w:r>
      <w:r w:rsidR="00721254">
        <w:rPr>
          <w:rFonts w:asciiTheme="majorBidi" w:hAnsiTheme="majorBidi" w:cstheme="majorBidi" w:hint="cs"/>
          <w:sz w:val="24"/>
          <w:szCs w:val="24"/>
          <w:rtl/>
        </w:rPr>
        <w:t xml:space="preserve">על </w:t>
      </w:r>
      <w:r>
        <w:rPr>
          <w:rFonts w:asciiTheme="majorBidi" w:hAnsiTheme="majorBidi" w:cstheme="majorBidi" w:hint="cs"/>
          <w:sz w:val="24"/>
          <w:szCs w:val="24"/>
          <w:rtl/>
        </w:rPr>
        <w:t xml:space="preserve">פי </w:t>
      </w:r>
      <w:r w:rsidR="00721254">
        <w:rPr>
          <w:rFonts w:asciiTheme="majorBidi" w:hAnsiTheme="majorBidi" w:cstheme="majorBidi" w:hint="cs"/>
          <w:sz w:val="24"/>
          <w:szCs w:val="24"/>
          <w:rtl/>
        </w:rPr>
        <w:t xml:space="preserve">מה </w:t>
      </w:r>
      <w:r>
        <w:rPr>
          <w:rFonts w:asciiTheme="majorBidi" w:hAnsiTheme="majorBidi" w:cstheme="majorBidi" w:hint="cs"/>
          <w:sz w:val="24"/>
          <w:szCs w:val="24"/>
          <w:rtl/>
        </w:rPr>
        <w:t xml:space="preserve">שהתבאר, שאין עניין ללמדה אך אין איסור. יש להבין בדבריו, שמחד אין ללמדה, מאידך יש לה שכר על לימודה. </w:t>
      </w:r>
      <w:r w:rsidR="00025FD6">
        <w:rPr>
          <w:rFonts w:asciiTheme="majorBidi" w:hAnsiTheme="majorBidi" w:cstheme="majorBidi" w:hint="cs"/>
          <w:sz w:val="24"/>
          <w:szCs w:val="24"/>
          <w:rtl/>
        </w:rPr>
        <w:t xml:space="preserve">בפרישה מחלק בין לומדת עצמאית לבין אביה: </w:t>
      </w:r>
    </w:p>
    <w:p w14:paraId="42EC111D" w14:textId="66D6A75E" w:rsidR="004858C8" w:rsidRPr="004858C8" w:rsidRDefault="00025FD6" w:rsidP="004858C8">
      <w:pPr>
        <w:spacing w:after="0" w:line="360" w:lineRule="auto"/>
        <w:rPr>
          <w:rFonts w:asciiTheme="majorBidi" w:hAnsiTheme="majorBidi" w:cstheme="majorBidi"/>
          <w:sz w:val="24"/>
          <w:szCs w:val="24"/>
          <w:rtl/>
        </w:rPr>
      </w:pPr>
      <w:r w:rsidRPr="00025FD6">
        <w:rPr>
          <w:rFonts w:ascii="David" w:hAnsi="David" w:cs="David"/>
          <w:sz w:val="24"/>
          <w:szCs w:val="24"/>
          <w:rtl/>
        </w:rPr>
        <w:t xml:space="preserve">"אם למדה </w:t>
      </w:r>
      <w:r w:rsidRPr="00025FD6">
        <w:rPr>
          <w:rFonts w:ascii="David" w:hAnsi="David" w:cs="David"/>
          <w:b/>
          <w:bCs/>
          <w:sz w:val="24"/>
          <w:szCs w:val="24"/>
          <w:rtl/>
        </w:rPr>
        <w:t>לעצמה</w:t>
      </w:r>
      <w:r w:rsidRPr="00025FD6">
        <w:rPr>
          <w:rFonts w:ascii="David" w:hAnsi="David" w:cs="David"/>
          <w:sz w:val="24"/>
          <w:szCs w:val="24"/>
          <w:rtl/>
        </w:rPr>
        <w:t xml:space="preserve"> אנו רואין שיצאה מהרוב</w:t>
      </w:r>
      <w:r>
        <w:rPr>
          <w:rFonts w:ascii="David" w:hAnsi="David" w:cs="David" w:hint="cs"/>
          <w:sz w:val="24"/>
          <w:szCs w:val="24"/>
          <w:rtl/>
        </w:rPr>
        <w:t>.</w:t>
      </w:r>
      <w:r w:rsidRPr="00025FD6">
        <w:rPr>
          <w:rFonts w:ascii="David" w:hAnsi="David" w:cs="David"/>
          <w:sz w:val="24"/>
          <w:szCs w:val="24"/>
          <w:rtl/>
        </w:rPr>
        <w:t xml:space="preserve"> ולכך כתב לעיל שיש לה שכר</w:t>
      </w:r>
      <w:r>
        <w:rPr>
          <w:rFonts w:ascii="David" w:hAnsi="David" w:cs="David" w:hint="cs"/>
          <w:sz w:val="24"/>
          <w:szCs w:val="24"/>
          <w:rtl/>
        </w:rPr>
        <w:t>.</w:t>
      </w:r>
      <w:r w:rsidRPr="00025FD6">
        <w:rPr>
          <w:rFonts w:ascii="David" w:hAnsi="David" w:cs="David"/>
          <w:sz w:val="24"/>
          <w:szCs w:val="24"/>
          <w:rtl/>
        </w:rPr>
        <w:t xml:space="preserve"> ורצונו לומר</w:t>
      </w:r>
      <w:r>
        <w:rPr>
          <w:rFonts w:ascii="David" w:hAnsi="David" w:cs="David" w:hint="cs"/>
          <w:sz w:val="24"/>
          <w:szCs w:val="24"/>
          <w:rtl/>
        </w:rPr>
        <w:t>:</w:t>
      </w:r>
      <w:r w:rsidRPr="00025FD6">
        <w:rPr>
          <w:rFonts w:ascii="David" w:hAnsi="David" w:cs="David"/>
          <w:sz w:val="24"/>
          <w:szCs w:val="24"/>
          <w:rtl/>
        </w:rPr>
        <w:t xml:space="preserve"> אם למדה התורה על מכונה שאינה מוציאה לדברי הבאי. אבל האב אינו רשאי ללמדה</w:t>
      </w:r>
      <w:r>
        <w:rPr>
          <w:rFonts w:ascii="David" w:hAnsi="David" w:cs="David" w:hint="cs"/>
          <w:sz w:val="24"/>
          <w:szCs w:val="24"/>
          <w:rtl/>
        </w:rPr>
        <w:t>,</w:t>
      </w:r>
      <w:r w:rsidRPr="00025FD6">
        <w:rPr>
          <w:rFonts w:ascii="David" w:hAnsi="David" w:cs="David"/>
          <w:sz w:val="24"/>
          <w:szCs w:val="24"/>
          <w:rtl/>
        </w:rPr>
        <w:t xml:space="preserve"> דדילמא תוציא דבריה לדברי הבאי כי הוא אינו יודע מה שבלבה</w:t>
      </w:r>
      <w:r w:rsidRPr="00025FD6">
        <w:rPr>
          <w:rStyle w:val="a5"/>
          <w:rFonts w:ascii="David" w:hAnsi="David" w:cs="David"/>
          <w:sz w:val="24"/>
          <w:szCs w:val="24"/>
          <w:rtl/>
        </w:rPr>
        <w:footnoteReference w:id="19"/>
      </w:r>
      <w:r w:rsidRPr="00025FD6">
        <w:rPr>
          <w:rFonts w:ascii="David" w:hAnsi="David" w:cs="David"/>
          <w:sz w:val="24"/>
          <w:szCs w:val="24"/>
          <w:rtl/>
        </w:rPr>
        <w:t>".</w:t>
      </w:r>
      <w:r w:rsidR="004858C8">
        <w:rPr>
          <w:rFonts w:ascii="David" w:hAnsi="David" w:cs="David" w:hint="cs"/>
          <w:sz w:val="24"/>
          <w:szCs w:val="24"/>
          <w:rtl/>
        </w:rPr>
        <w:t xml:space="preserve"> </w:t>
      </w:r>
      <w:r w:rsidR="004858C8">
        <w:rPr>
          <w:rFonts w:asciiTheme="majorBidi" w:hAnsiTheme="majorBidi" w:cstheme="majorBidi" w:hint="cs"/>
          <w:sz w:val="24"/>
          <w:szCs w:val="24"/>
          <w:rtl/>
        </w:rPr>
        <w:t xml:space="preserve">הרמ"א מוסיף: </w:t>
      </w:r>
      <w:r w:rsidR="004858C8">
        <w:rPr>
          <w:rFonts w:ascii="David" w:hAnsi="David" w:cs="Guttman Yad-Brush" w:hint="cs"/>
          <w:sz w:val="18"/>
          <w:szCs w:val="18"/>
          <w:rtl/>
        </w:rPr>
        <w:t>"</w:t>
      </w:r>
      <w:r w:rsidR="004858C8" w:rsidRPr="004858C8">
        <w:rPr>
          <w:rFonts w:ascii="David" w:hAnsi="David" w:cs="Guttman Yad-Brush"/>
          <w:sz w:val="18"/>
          <w:szCs w:val="18"/>
          <w:rtl/>
        </w:rPr>
        <w:t>ומ"מ חייבת האשה ללמוד דינים השייכים לאשה</w:t>
      </w:r>
      <w:r w:rsidR="00367322">
        <w:rPr>
          <w:rStyle w:val="a5"/>
          <w:rFonts w:ascii="David" w:hAnsi="David" w:cs="Guttman Yad-Brush"/>
          <w:sz w:val="18"/>
          <w:szCs w:val="18"/>
          <w:rtl/>
        </w:rPr>
        <w:footnoteReference w:id="20"/>
      </w:r>
      <w:r w:rsidR="004858C8" w:rsidRPr="004858C8">
        <w:rPr>
          <w:rFonts w:ascii="David" w:hAnsi="David" w:cs="Guttman Yad-Brush"/>
          <w:sz w:val="18"/>
          <w:szCs w:val="18"/>
          <w:rtl/>
        </w:rPr>
        <w:t xml:space="preserve">. </w:t>
      </w:r>
      <w:r w:rsidR="004858C8" w:rsidRPr="004858C8">
        <w:rPr>
          <w:rFonts w:ascii="David" w:hAnsi="David" w:cs="Guttman Yad-Brush"/>
          <w:sz w:val="16"/>
          <w:szCs w:val="16"/>
          <w:rtl/>
        </w:rPr>
        <w:t>(אגור בשם סמ"ג</w:t>
      </w:r>
      <w:r w:rsidR="004858C8" w:rsidRPr="004858C8">
        <w:rPr>
          <w:rStyle w:val="a5"/>
          <w:rFonts w:ascii="David" w:hAnsi="David" w:cs="Guttman Yad-Brush"/>
          <w:sz w:val="16"/>
          <w:szCs w:val="16"/>
          <w:rtl/>
        </w:rPr>
        <w:footnoteReference w:id="21"/>
      </w:r>
      <w:r w:rsidR="004858C8" w:rsidRPr="004858C8">
        <w:rPr>
          <w:rFonts w:ascii="David" w:hAnsi="David" w:cs="Guttman Yad-Brush"/>
          <w:sz w:val="16"/>
          <w:szCs w:val="16"/>
          <w:rtl/>
        </w:rPr>
        <w:t>)</w:t>
      </w:r>
      <w:r w:rsidR="004858C8" w:rsidRPr="004858C8">
        <w:rPr>
          <w:rFonts w:ascii="David" w:hAnsi="David" w:cs="Guttman Yad-Brush" w:hint="cs"/>
          <w:sz w:val="16"/>
          <w:szCs w:val="16"/>
          <w:rtl/>
        </w:rPr>
        <w:t>"</w:t>
      </w:r>
      <w:r w:rsidR="004858C8" w:rsidRPr="004858C8">
        <w:rPr>
          <w:rFonts w:ascii="David" w:hAnsi="David" w:cs="Guttman Yad-Brush"/>
          <w:sz w:val="16"/>
          <w:szCs w:val="16"/>
          <w:rtl/>
        </w:rPr>
        <w:t>.</w:t>
      </w:r>
      <w:r w:rsidR="004858C8">
        <w:rPr>
          <w:rFonts w:asciiTheme="majorBidi" w:hAnsiTheme="majorBidi" w:cstheme="majorBidi" w:hint="cs"/>
          <w:sz w:val="24"/>
          <w:szCs w:val="24"/>
          <w:rtl/>
        </w:rPr>
        <w:t xml:space="preserve"> </w:t>
      </w:r>
      <w:r w:rsidR="004858C8">
        <w:rPr>
          <w:rFonts w:asciiTheme="majorBidi" w:hAnsiTheme="majorBidi" w:cs="Times New Roman" w:hint="cs"/>
          <w:sz w:val="24"/>
          <w:szCs w:val="24"/>
          <w:rtl/>
        </w:rPr>
        <w:t xml:space="preserve"> </w:t>
      </w:r>
    </w:p>
    <w:p w14:paraId="6A7FA226" w14:textId="1DF2FC75" w:rsidR="00757057" w:rsidRPr="004858C8" w:rsidRDefault="004858C8" w:rsidP="00721254">
      <w:pPr>
        <w:spacing w:after="0" w:line="360" w:lineRule="auto"/>
        <w:rPr>
          <w:rFonts w:ascii="David" w:hAnsi="David" w:cs="David"/>
          <w:sz w:val="24"/>
          <w:szCs w:val="24"/>
          <w:rtl/>
        </w:rPr>
      </w:pPr>
      <w:r w:rsidRPr="004858C8">
        <w:rPr>
          <w:rFonts w:ascii="David" w:hAnsi="David" w:cs="David"/>
          <w:sz w:val="24"/>
          <w:szCs w:val="24"/>
          <w:rtl/>
        </w:rPr>
        <w:t>"ולכן הנשים מברכות ברכות התורה בכל יום</w:t>
      </w:r>
      <w:r>
        <w:rPr>
          <w:rStyle w:val="a5"/>
          <w:rFonts w:ascii="David" w:hAnsi="David" w:cs="David"/>
          <w:sz w:val="24"/>
          <w:szCs w:val="24"/>
          <w:rtl/>
        </w:rPr>
        <w:footnoteReference w:id="22"/>
      </w:r>
      <w:r w:rsidRPr="004858C8">
        <w:rPr>
          <w:rFonts w:ascii="David" w:hAnsi="David" w:cs="David"/>
          <w:sz w:val="24"/>
          <w:szCs w:val="24"/>
          <w:rtl/>
        </w:rPr>
        <w:t>".</w:t>
      </w:r>
      <w:r>
        <w:rPr>
          <w:rFonts w:asciiTheme="majorBidi" w:hAnsiTheme="majorBidi" w:cs="Times New Roman" w:hint="cs"/>
          <w:sz w:val="24"/>
          <w:szCs w:val="24"/>
          <w:rtl/>
        </w:rPr>
        <w:t xml:space="preserve"> </w:t>
      </w:r>
      <w:r w:rsidRPr="004858C8">
        <w:rPr>
          <w:rFonts w:asciiTheme="majorBidi" w:hAnsiTheme="majorBidi" w:cs="Times New Roman"/>
          <w:sz w:val="24"/>
          <w:szCs w:val="24"/>
          <w:rtl/>
        </w:rPr>
        <w:t xml:space="preserve"> </w:t>
      </w:r>
      <w:r>
        <w:rPr>
          <w:rFonts w:asciiTheme="majorBidi" w:hAnsiTheme="majorBidi" w:cstheme="majorBidi" w:hint="cs"/>
          <w:sz w:val="24"/>
          <w:szCs w:val="24"/>
          <w:rtl/>
        </w:rPr>
        <w:t>לדעת הרמב"ם כנראה ש</w:t>
      </w:r>
      <w:r>
        <w:rPr>
          <w:rFonts w:ascii="David" w:hAnsi="David" w:cs="David" w:hint="cs"/>
          <w:sz w:val="24"/>
          <w:szCs w:val="24"/>
          <w:rtl/>
        </w:rPr>
        <w:t>"זהו דבר המובן מאליו ואינו כלול במסגרת של לימוד תורה</w:t>
      </w:r>
      <w:r>
        <w:rPr>
          <w:rStyle w:val="a5"/>
          <w:rFonts w:ascii="David" w:hAnsi="David" w:cs="David"/>
          <w:sz w:val="24"/>
          <w:szCs w:val="24"/>
          <w:rtl/>
        </w:rPr>
        <w:footnoteReference w:id="23"/>
      </w:r>
      <w:r>
        <w:rPr>
          <w:rFonts w:ascii="David" w:hAnsi="David" w:cs="David" w:hint="cs"/>
          <w:sz w:val="24"/>
          <w:szCs w:val="24"/>
          <w:rtl/>
        </w:rPr>
        <w:t>"</w:t>
      </w:r>
      <w:r w:rsidR="002B36F0">
        <w:rPr>
          <w:rFonts w:ascii="David" w:hAnsi="David" w:cs="David" w:hint="cs"/>
          <w:sz w:val="24"/>
          <w:szCs w:val="24"/>
          <w:rtl/>
        </w:rPr>
        <w:t xml:space="preserve">, </w:t>
      </w:r>
      <w:r w:rsidR="002B36F0" w:rsidRPr="00721254">
        <w:rPr>
          <w:rFonts w:asciiTheme="majorBidi" w:hAnsiTheme="majorBidi" w:cstheme="majorBidi"/>
          <w:sz w:val="24"/>
          <w:szCs w:val="24"/>
          <w:rtl/>
        </w:rPr>
        <w:t>שהרי:</w:t>
      </w:r>
      <w:r w:rsidR="002B36F0">
        <w:rPr>
          <w:rFonts w:ascii="David" w:hAnsi="David" w:cs="David" w:hint="cs"/>
          <w:sz w:val="24"/>
          <w:szCs w:val="24"/>
          <w:rtl/>
        </w:rPr>
        <w:t xml:space="preserve"> "</w:t>
      </w:r>
      <w:r w:rsidR="002B36F0" w:rsidRPr="002B36F0">
        <w:rPr>
          <w:rFonts w:ascii="David" w:hAnsi="David" w:cs="David"/>
          <w:sz w:val="24"/>
          <w:szCs w:val="24"/>
          <w:rtl/>
        </w:rPr>
        <w:t>אמר רב פפא, אמר קרא: ולמדתם... ועשיתם</w:t>
      </w:r>
      <w:r w:rsidR="00721254">
        <w:rPr>
          <w:rFonts w:ascii="David" w:hAnsi="David" w:cs="David" w:hint="cs"/>
          <w:sz w:val="24"/>
          <w:szCs w:val="24"/>
          <w:rtl/>
        </w:rPr>
        <w:t xml:space="preserve">- </w:t>
      </w:r>
      <w:r w:rsidR="002B36F0" w:rsidRPr="002B36F0">
        <w:rPr>
          <w:rFonts w:ascii="David" w:hAnsi="David" w:cs="David"/>
          <w:sz w:val="24"/>
          <w:szCs w:val="24"/>
          <w:rtl/>
        </w:rPr>
        <w:t>כל שישנו בעשיה ישנו בלמידה, כל שאינו בעשיה אינו בלמידה</w:t>
      </w:r>
      <w:r w:rsidR="002B36F0">
        <w:rPr>
          <w:rStyle w:val="a5"/>
          <w:rFonts w:ascii="David" w:hAnsi="David" w:cs="David"/>
          <w:sz w:val="24"/>
          <w:szCs w:val="24"/>
          <w:rtl/>
        </w:rPr>
        <w:footnoteReference w:id="24"/>
      </w:r>
      <w:r w:rsidR="002B36F0">
        <w:rPr>
          <w:rFonts w:ascii="David" w:hAnsi="David" w:cs="David" w:hint="cs"/>
          <w:sz w:val="24"/>
          <w:szCs w:val="24"/>
          <w:rtl/>
        </w:rPr>
        <w:t>"</w:t>
      </w:r>
      <w:r>
        <w:rPr>
          <w:rFonts w:ascii="David" w:hAnsi="David" w:cs="David" w:hint="cs"/>
          <w:sz w:val="24"/>
          <w:szCs w:val="24"/>
          <w:rtl/>
        </w:rPr>
        <w:t xml:space="preserve">. </w:t>
      </w:r>
      <w:r w:rsidR="00367322">
        <w:rPr>
          <w:rFonts w:asciiTheme="majorBidi" w:hAnsiTheme="majorBidi" w:cstheme="majorBidi" w:hint="cs"/>
          <w:sz w:val="24"/>
          <w:szCs w:val="24"/>
          <w:rtl/>
        </w:rPr>
        <w:t>נפקא מינא, שאם היא יודעת הלכה אין לה לעסוק בכך עוד</w:t>
      </w:r>
      <w:r w:rsidR="00367322">
        <w:rPr>
          <w:rStyle w:val="a5"/>
          <w:rFonts w:asciiTheme="majorBidi" w:hAnsiTheme="majorBidi" w:cstheme="majorBidi"/>
          <w:sz w:val="24"/>
          <w:szCs w:val="24"/>
          <w:rtl/>
        </w:rPr>
        <w:footnoteReference w:id="25"/>
      </w:r>
      <w:r w:rsidR="00367322">
        <w:rPr>
          <w:rFonts w:asciiTheme="majorBidi" w:hAnsiTheme="majorBidi" w:cstheme="majorBidi" w:hint="cs"/>
          <w:sz w:val="24"/>
          <w:szCs w:val="24"/>
          <w:rtl/>
        </w:rPr>
        <w:t xml:space="preserve">. </w:t>
      </w:r>
      <w:r>
        <w:rPr>
          <w:rFonts w:asciiTheme="majorBidi" w:hAnsiTheme="majorBidi" w:cstheme="majorBidi" w:hint="cs"/>
          <w:sz w:val="24"/>
          <w:szCs w:val="24"/>
          <w:rtl/>
        </w:rPr>
        <w:t>ה</w:t>
      </w:r>
      <w:r w:rsidR="00F35ED2">
        <w:rPr>
          <w:rFonts w:asciiTheme="majorBidi" w:hAnsiTheme="majorBidi" w:cstheme="majorBidi" w:hint="cs"/>
          <w:sz w:val="24"/>
          <w:szCs w:val="24"/>
          <w:rtl/>
        </w:rPr>
        <w:t>רמב</w:t>
      </w:r>
      <w:r w:rsidR="00F35ED2">
        <w:rPr>
          <w:rFonts w:asciiTheme="majorBidi" w:hAnsiTheme="majorBidi" w:cstheme="majorBidi"/>
          <w:sz w:val="24"/>
          <w:szCs w:val="24"/>
          <w:rtl/>
        </w:rPr>
        <w:t>"</w:t>
      </w:r>
      <w:r w:rsidR="00F35ED2">
        <w:rPr>
          <w:rFonts w:asciiTheme="majorBidi" w:hAnsiTheme="majorBidi" w:cstheme="majorBidi" w:hint="cs"/>
          <w:sz w:val="24"/>
          <w:szCs w:val="24"/>
          <w:rtl/>
        </w:rPr>
        <w:t>ם</w:t>
      </w:r>
      <w:r>
        <w:rPr>
          <w:rFonts w:asciiTheme="majorBidi" w:hAnsiTheme="majorBidi" w:cstheme="majorBidi" w:hint="cs"/>
          <w:sz w:val="24"/>
          <w:szCs w:val="24"/>
          <w:rtl/>
        </w:rPr>
        <w:t xml:space="preserve"> מחלק גם בין תורה  שבכתב לתורה שבעל פה, ולמד זאת מן ההלכה של הקהל: </w:t>
      </w:r>
      <w:r w:rsidRPr="004858C8">
        <w:rPr>
          <w:rFonts w:ascii="David" w:hAnsi="David" w:cs="David"/>
          <w:sz w:val="24"/>
          <w:szCs w:val="24"/>
          <w:rtl/>
        </w:rPr>
        <w:t>"דמצוה מוטלת על הנשים לשמוע תורה שבכתב כדי שידעו לקיים המצוה</w:t>
      </w:r>
      <w:r w:rsidR="00721254">
        <w:rPr>
          <w:rFonts w:ascii="David" w:hAnsi="David" w:cs="David" w:hint="cs"/>
          <w:sz w:val="24"/>
          <w:szCs w:val="24"/>
          <w:rtl/>
        </w:rPr>
        <w:t>.</w:t>
      </w:r>
      <w:r w:rsidRPr="004858C8">
        <w:rPr>
          <w:rFonts w:ascii="David" w:hAnsi="David" w:cs="David"/>
          <w:sz w:val="24"/>
          <w:szCs w:val="24"/>
          <w:rtl/>
        </w:rPr>
        <w:t xml:space="preserve"> א"כ בעל כרחך דרבי אליעזר דקאמר כאילו מלמדה תפלות בתורה שבעל פה קאמר</w:t>
      </w:r>
      <w:r>
        <w:rPr>
          <w:rStyle w:val="a5"/>
          <w:rFonts w:ascii="David" w:hAnsi="David" w:cs="David"/>
          <w:sz w:val="24"/>
          <w:szCs w:val="24"/>
          <w:rtl/>
        </w:rPr>
        <w:footnoteReference w:id="26"/>
      </w:r>
      <w:r w:rsidRPr="004858C8">
        <w:rPr>
          <w:rFonts w:ascii="David" w:hAnsi="David" w:cs="David"/>
          <w:sz w:val="24"/>
          <w:szCs w:val="24"/>
          <w:rtl/>
        </w:rPr>
        <w:t>".</w:t>
      </w:r>
    </w:p>
    <w:p w14:paraId="2758C198" w14:textId="0DCBCAC1" w:rsidR="00757057" w:rsidRDefault="00757057" w:rsidP="00757057">
      <w:pPr>
        <w:spacing w:after="0" w:line="360" w:lineRule="auto"/>
        <w:rPr>
          <w:rFonts w:ascii="David" w:hAnsi="David" w:cs="David"/>
          <w:sz w:val="24"/>
          <w:szCs w:val="24"/>
          <w:rtl/>
        </w:rPr>
      </w:pPr>
      <w:r>
        <w:rPr>
          <w:rFonts w:ascii="David" w:hAnsi="David" w:cs="David" w:hint="cs"/>
          <w:sz w:val="24"/>
          <w:szCs w:val="24"/>
          <w:rtl/>
        </w:rPr>
        <w:t>"הטור והשולחן ערוך פוסקים כשיטת הרמב"ם, אלא שגירסת הטור בלשון הרמב"ם הפוכה מן הגירסה שלפנינו, שכן לפי גרסתו העדיפות היא דווקא תורה שבעל פה</w:t>
      </w:r>
      <w:r w:rsidR="00721254">
        <w:rPr>
          <w:rFonts w:ascii="David" w:hAnsi="David" w:cs="David" w:hint="cs"/>
          <w:sz w:val="24"/>
          <w:szCs w:val="24"/>
          <w:rtl/>
        </w:rPr>
        <w:t>,</w:t>
      </w:r>
      <w:r>
        <w:rPr>
          <w:rFonts w:ascii="David" w:hAnsi="David" w:cs="David" w:hint="cs"/>
          <w:sz w:val="24"/>
          <w:szCs w:val="24"/>
          <w:rtl/>
        </w:rPr>
        <w:t xml:space="preserve"> שאם לימדה אינו כמלמדה תפלות, וכותב על כך הבית יוסף שנפלה טעות סופר בדברי הטור. אמנם בעל הפרישה</w:t>
      </w:r>
      <w:r>
        <w:rPr>
          <w:rStyle w:val="a5"/>
          <w:rFonts w:ascii="David" w:hAnsi="David" w:cs="David"/>
          <w:sz w:val="24"/>
          <w:szCs w:val="24"/>
          <w:rtl/>
        </w:rPr>
        <w:footnoteReference w:id="27"/>
      </w:r>
      <w:r>
        <w:rPr>
          <w:rFonts w:ascii="David" w:hAnsi="David" w:cs="David" w:hint="cs"/>
          <w:sz w:val="24"/>
          <w:szCs w:val="24"/>
          <w:rtl/>
        </w:rPr>
        <w:t xml:space="preserve"> כותב שניתן להבין את הגירסה הזו, כיוון שיש חשש גדול שתסיק דברי הבאי מתוך לימודה בתורה שבכתב  יותר מאשר לימודה בתורה שבעל פה</w:t>
      </w:r>
      <w:r>
        <w:rPr>
          <w:rStyle w:val="a5"/>
          <w:rFonts w:ascii="David" w:hAnsi="David" w:cs="David"/>
          <w:sz w:val="24"/>
          <w:szCs w:val="24"/>
          <w:rtl/>
        </w:rPr>
        <w:footnoteReference w:id="28"/>
      </w:r>
      <w:r>
        <w:rPr>
          <w:rFonts w:ascii="David" w:hAnsi="David" w:cs="David" w:hint="cs"/>
          <w:sz w:val="24"/>
          <w:szCs w:val="24"/>
          <w:rtl/>
        </w:rPr>
        <w:t>".</w:t>
      </w:r>
    </w:p>
    <w:p w14:paraId="37FA2E42" w14:textId="77777777" w:rsidR="002B36F0" w:rsidRDefault="000105A3" w:rsidP="000105A3">
      <w:pPr>
        <w:pStyle w:val="a6"/>
        <w:numPr>
          <w:ilvl w:val="0"/>
          <w:numId w:val="3"/>
        </w:numPr>
        <w:spacing w:after="0" w:line="360" w:lineRule="auto"/>
        <w:rPr>
          <w:rFonts w:asciiTheme="majorBidi" w:hAnsiTheme="majorBidi" w:cstheme="majorBidi"/>
          <w:b/>
          <w:bCs/>
          <w:sz w:val="24"/>
          <w:szCs w:val="24"/>
        </w:rPr>
      </w:pPr>
      <w:r w:rsidRPr="000105A3">
        <w:rPr>
          <w:rFonts w:asciiTheme="majorBidi" w:hAnsiTheme="majorBidi" w:cstheme="majorBidi"/>
          <w:b/>
          <w:bCs/>
          <w:sz w:val="24"/>
          <w:szCs w:val="24"/>
          <w:rtl/>
        </w:rPr>
        <w:t>התפתחויות בעת החדשה</w:t>
      </w:r>
    </w:p>
    <w:p w14:paraId="034AC057" w14:textId="3AEBFF47" w:rsidR="00B35261" w:rsidRDefault="002B36F0" w:rsidP="00721254">
      <w:pPr>
        <w:spacing w:after="0" w:line="360" w:lineRule="auto"/>
        <w:rPr>
          <w:rFonts w:ascii="David" w:hAnsi="David" w:cs="David"/>
          <w:sz w:val="24"/>
          <w:szCs w:val="24"/>
          <w:rtl/>
        </w:rPr>
      </w:pPr>
      <w:r w:rsidRPr="00721254">
        <w:rPr>
          <w:rFonts w:asciiTheme="majorBidi" w:hAnsiTheme="majorBidi" w:cstheme="majorBidi" w:hint="cs"/>
          <w:sz w:val="24"/>
          <w:szCs w:val="24"/>
          <w:rtl/>
        </w:rPr>
        <w:lastRenderedPageBreak/>
        <w:t>בכל הדורות היו נשים למדניות</w:t>
      </w:r>
      <w:r w:rsidR="000105A3" w:rsidRPr="002B36F0">
        <w:rPr>
          <w:rStyle w:val="a5"/>
          <w:rFonts w:asciiTheme="majorBidi" w:hAnsiTheme="majorBidi" w:cstheme="majorBidi"/>
          <w:sz w:val="24"/>
          <w:szCs w:val="24"/>
          <w:rtl/>
        </w:rPr>
        <w:footnoteReference w:id="29"/>
      </w:r>
      <w:r w:rsidRPr="00721254">
        <w:rPr>
          <w:rFonts w:asciiTheme="majorBidi" w:hAnsiTheme="majorBidi" w:cstheme="majorBidi" w:hint="cs"/>
          <w:sz w:val="24"/>
          <w:szCs w:val="24"/>
          <w:rtl/>
        </w:rPr>
        <w:t>, אולם בדורות האחרונים נוכח התפתחות תרבות הפנאי ושחרור האישה, המגמה התגברה מאוד.</w:t>
      </w:r>
      <w:r w:rsidR="00367322" w:rsidRPr="00721254">
        <w:rPr>
          <w:rFonts w:asciiTheme="majorBidi" w:hAnsiTheme="majorBidi" w:cstheme="majorBidi" w:hint="cs"/>
          <w:sz w:val="24"/>
          <w:szCs w:val="24"/>
          <w:rtl/>
        </w:rPr>
        <w:t xml:space="preserve"> עלתה הסברה ש</w:t>
      </w:r>
      <w:r w:rsidR="00367322" w:rsidRPr="00721254">
        <w:rPr>
          <w:rFonts w:ascii="David" w:hAnsi="David" w:hint="cs"/>
          <w:rtl/>
        </w:rPr>
        <w:t>"</w:t>
      </w:r>
      <w:r w:rsidR="00367322" w:rsidRPr="00721254">
        <w:rPr>
          <w:rFonts w:ascii="David" w:hAnsi="David" w:cs="David"/>
          <w:sz w:val="24"/>
          <w:szCs w:val="24"/>
          <w:rtl/>
        </w:rPr>
        <w:t>כל זמן שהרחוב היה ספוג רוח אמונה , אך מעת שיש כפירה וחומרנות והוא צודה נפשות , אי אפשר להניח את בנות יעקב מבלי לגדלם על מעיינות התורה והיראה</w:t>
      </w:r>
      <w:r w:rsidR="00367322">
        <w:rPr>
          <w:rStyle w:val="a5"/>
          <w:rFonts w:ascii="David" w:hAnsi="David" w:cs="David"/>
          <w:sz w:val="24"/>
          <w:szCs w:val="24"/>
        </w:rPr>
        <w:footnoteReference w:id="30"/>
      </w:r>
      <w:r w:rsidR="00367322" w:rsidRPr="00721254">
        <w:rPr>
          <w:rFonts w:ascii="David" w:hAnsi="David" w:cs="David" w:hint="cs"/>
          <w:sz w:val="24"/>
          <w:szCs w:val="24"/>
          <w:rtl/>
        </w:rPr>
        <w:t>".</w:t>
      </w:r>
      <w:r w:rsidR="00721254">
        <w:rPr>
          <w:rFonts w:ascii="David" w:hAnsi="David" w:cs="David" w:hint="cs"/>
          <w:sz w:val="24"/>
          <w:szCs w:val="24"/>
          <w:rtl/>
        </w:rPr>
        <w:t xml:space="preserve"> </w:t>
      </w:r>
      <w:r w:rsidR="000105A3" w:rsidRPr="00367322">
        <w:rPr>
          <w:rFonts w:asciiTheme="majorBidi" w:hAnsiTheme="majorBidi" w:cstheme="majorBidi"/>
          <w:sz w:val="24"/>
          <w:szCs w:val="24"/>
          <w:rtl/>
        </w:rPr>
        <w:t>כתב החפץ חיים:</w:t>
      </w:r>
      <w:r w:rsidR="00367322">
        <w:rPr>
          <w:rFonts w:asciiTheme="majorBidi" w:hAnsiTheme="majorBidi" w:cstheme="majorBidi" w:hint="cs"/>
          <w:sz w:val="24"/>
          <w:szCs w:val="24"/>
          <w:rtl/>
        </w:rPr>
        <w:t xml:space="preserve"> </w:t>
      </w:r>
      <w:r w:rsidR="00367322">
        <w:rPr>
          <w:rFonts w:ascii="David" w:hAnsi="David" w:cs="David" w:hint="cs"/>
          <w:sz w:val="24"/>
          <w:szCs w:val="24"/>
          <w:rtl/>
        </w:rPr>
        <w:t>"</w:t>
      </w:r>
      <w:r w:rsidR="000105A3" w:rsidRPr="000105A3">
        <w:rPr>
          <w:rFonts w:ascii="David" w:hAnsi="David" w:cs="David"/>
          <w:sz w:val="24"/>
          <w:szCs w:val="24"/>
          <w:rtl/>
        </w:rPr>
        <w:t xml:space="preserve">ונראה שכל זה בזמנים שעברו, שכל אחד הי' דר במקום אבותיו, וקבלת אבותיו הי' חזק אצל כל אחד להתנהג בדרך שדרכו בו אבותיו, בזה הי' אפשרי לומר שלא תלמוד הבת תורה, ותסמוך על מסורת אבותי'. אבל כעת בעו"ה שקבלת מסורת האבות מאוד נתרופף, ומצוי שבכלל אינו דר במקום אבותיו, ובפרט שבזמנינו לומדים חכמות אחרות, בודאי </w:t>
      </w:r>
      <w:r w:rsidR="000105A3" w:rsidRPr="00721254">
        <w:rPr>
          <w:rFonts w:ascii="David" w:hAnsi="David" w:cs="David"/>
          <w:b/>
          <w:bCs/>
          <w:sz w:val="24"/>
          <w:szCs w:val="24"/>
          <w:rtl/>
        </w:rPr>
        <w:t>מצוה רבה</w:t>
      </w:r>
      <w:r w:rsidR="000105A3" w:rsidRPr="000105A3">
        <w:rPr>
          <w:rFonts w:ascii="David" w:hAnsi="David" w:cs="David"/>
          <w:sz w:val="24"/>
          <w:szCs w:val="24"/>
          <w:rtl/>
        </w:rPr>
        <w:t xml:space="preserve"> ללמדם חומש עם נביאים וכתובים ומוסרי חז"ל וכדו' כדי שיתאמת אצלם ענין אמונתינו הק', שאל"כ עלולים לסור לגמרי מדרך ה', ויעברו על כל יסודי הדת ח"ו</w:t>
      </w:r>
      <w:r w:rsidR="000105A3">
        <w:rPr>
          <w:rStyle w:val="a5"/>
          <w:rFonts w:ascii="David" w:hAnsi="David" w:cs="David"/>
          <w:sz w:val="24"/>
          <w:szCs w:val="24"/>
          <w:rtl/>
        </w:rPr>
        <w:footnoteReference w:id="31"/>
      </w:r>
      <w:r w:rsidR="00367322">
        <w:rPr>
          <w:rFonts w:ascii="David" w:hAnsi="David" w:cs="David" w:hint="cs"/>
          <w:sz w:val="24"/>
          <w:szCs w:val="24"/>
          <w:rtl/>
        </w:rPr>
        <w:t>".</w:t>
      </w:r>
      <w:r w:rsidR="00B35261">
        <w:rPr>
          <w:rFonts w:asciiTheme="majorBidi" w:hAnsiTheme="majorBidi" w:cstheme="majorBidi" w:hint="cs"/>
          <w:sz w:val="24"/>
          <w:szCs w:val="24"/>
          <w:rtl/>
        </w:rPr>
        <w:t xml:space="preserve"> הוסיף הרש"ר הירש: "</w:t>
      </w:r>
      <w:r w:rsidR="00B35261" w:rsidRPr="00B35261">
        <w:rPr>
          <w:rFonts w:ascii="David" w:hAnsi="David" w:cs="David"/>
          <w:sz w:val="24"/>
          <w:szCs w:val="24"/>
          <w:rtl/>
        </w:rPr>
        <w:t>הבנת המקרא ואותה ידיעה הדרושה ליראת ה' המביאה לשמירת מצוות קפדנית ולקיומן השלם, היא שייכת לעיצוב הרוח והלב של בנותינו, בדיוק כמו של הבנים</w:t>
      </w:r>
      <w:r w:rsidR="00B35261">
        <w:rPr>
          <w:rStyle w:val="a5"/>
          <w:rFonts w:ascii="David" w:hAnsi="David" w:cs="David"/>
          <w:sz w:val="24"/>
          <w:szCs w:val="24"/>
          <w:rtl/>
        </w:rPr>
        <w:footnoteReference w:id="32"/>
      </w:r>
      <w:r w:rsidR="00B35261">
        <w:rPr>
          <w:rFonts w:ascii="David" w:hAnsi="David" w:cs="David" w:hint="cs"/>
          <w:sz w:val="24"/>
          <w:szCs w:val="24"/>
          <w:rtl/>
        </w:rPr>
        <w:t xml:space="preserve">". </w:t>
      </w:r>
      <w:r w:rsidR="00070473" w:rsidRPr="00070473">
        <w:rPr>
          <w:rFonts w:asciiTheme="majorBidi" w:hAnsiTheme="majorBidi" w:cstheme="majorBidi"/>
          <w:sz w:val="24"/>
          <w:szCs w:val="24"/>
          <w:rtl/>
        </w:rPr>
        <w:t>הרב אברהם גרודינסקי מצרף:</w:t>
      </w:r>
      <w:r w:rsidR="00070473">
        <w:rPr>
          <w:rFonts w:ascii="David" w:hAnsi="David" w:cs="David" w:hint="cs"/>
          <w:sz w:val="24"/>
          <w:szCs w:val="24"/>
          <w:rtl/>
        </w:rPr>
        <w:t xml:space="preserve">  "</w:t>
      </w:r>
      <w:r w:rsidR="00070473" w:rsidRPr="00070473">
        <w:rPr>
          <w:rFonts w:ascii="David" w:hAnsi="David" w:cs="David"/>
          <w:sz w:val="24"/>
          <w:szCs w:val="24"/>
          <w:rtl/>
        </w:rPr>
        <w:t>לא רק הלכה למעשה</w:t>
      </w:r>
      <w:r w:rsidR="00070473">
        <w:rPr>
          <w:rFonts w:ascii="David" w:hAnsi="David" w:cs="David" w:hint="cs"/>
          <w:sz w:val="24"/>
          <w:szCs w:val="24"/>
          <w:rtl/>
        </w:rPr>
        <w:t>,</w:t>
      </w:r>
      <w:r w:rsidR="00070473" w:rsidRPr="00070473">
        <w:rPr>
          <w:rFonts w:ascii="David" w:hAnsi="David" w:cs="David"/>
          <w:sz w:val="24"/>
          <w:szCs w:val="24"/>
          <w:rtl/>
        </w:rPr>
        <w:t xml:space="preserve"> אלא כל עבודות המידות ותיקונן התפתחות השכל וישרותו קנית היראה והאהבה שלמות דרכי התשובה ואם מחויבות - ממילא גם בתלמוד תורה הדרוש להן מחויבות הן</w:t>
      </w:r>
      <w:r w:rsidR="00070473">
        <w:rPr>
          <w:rStyle w:val="a5"/>
          <w:rFonts w:ascii="David" w:hAnsi="David" w:cs="David"/>
          <w:sz w:val="24"/>
          <w:szCs w:val="24"/>
          <w:rtl/>
        </w:rPr>
        <w:footnoteReference w:id="33"/>
      </w:r>
      <w:r w:rsidR="00070473">
        <w:rPr>
          <w:rFonts w:ascii="David" w:hAnsi="David" w:cs="David" w:hint="cs"/>
          <w:sz w:val="24"/>
          <w:szCs w:val="24"/>
          <w:rtl/>
        </w:rPr>
        <w:t>".</w:t>
      </w:r>
      <w:r w:rsidR="00070473" w:rsidRPr="002F4440">
        <w:rPr>
          <w:rFonts w:asciiTheme="majorBidi" w:hAnsiTheme="majorBidi" w:cstheme="majorBidi"/>
          <w:szCs w:val="20"/>
          <w:rtl/>
        </w:rPr>
        <w:t xml:space="preserve"> </w:t>
      </w:r>
      <w:r w:rsidR="00070473">
        <w:rPr>
          <w:rFonts w:asciiTheme="majorBidi" w:hAnsiTheme="majorBidi" w:cstheme="majorBidi" w:hint="cs"/>
          <w:sz w:val="24"/>
          <w:szCs w:val="24"/>
          <w:rtl/>
        </w:rPr>
        <w:t xml:space="preserve">טען הרב סורוצקין שיש </w:t>
      </w:r>
      <w:r w:rsidR="00070473">
        <w:rPr>
          <w:rFonts w:ascii="David" w:hAnsi="David" w:cs="David" w:hint="cs"/>
          <w:sz w:val="24"/>
          <w:szCs w:val="24"/>
          <w:rtl/>
        </w:rPr>
        <w:t>"</w:t>
      </w:r>
      <w:r w:rsidR="00070473" w:rsidRPr="00070473">
        <w:rPr>
          <w:rFonts w:ascii="David" w:hAnsi="David" w:cs="David"/>
          <w:sz w:val="24"/>
          <w:szCs w:val="24"/>
          <w:rtl/>
        </w:rPr>
        <w:t>להקדים את חינוך הבנות לחינוך הבנים כפי שעשה אברהם אבינו , ולכן אין אנו רשאים להרחיק את הבת מן ה"חדר" כי כל הפורש מן החדר ומן התלמוד תורה בזמן הזה , בין איש בין אשה , כאילו פורש מן החיים הנצחיים</w:t>
      </w:r>
      <w:r w:rsidR="00070473">
        <w:rPr>
          <w:rStyle w:val="a5"/>
          <w:rFonts w:ascii="David" w:hAnsi="David" w:cs="David"/>
          <w:sz w:val="24"/>
          <w:szCs w:val="24"/>
          <w:rtl/>
        </w:rPr>
        <w:footnoteReference w:id="34"/>
      </w:r>
      <w:r w:rsidR="00070473">
        <w:rPr>
          <w:rFonts w:ascii="David" w:hAnsi="David" w:cs="David" w:hint="cs"/>
          <w:sz w:val="24"/>
          <w:szCs w:val="24"/>
          <w:rtl/>
        </w:rPr>
        <w:t>".</w:t>
      </w:r>
    </w:p>
    <w:p w14:paraId="59635698" w14:textId="3FDBF37A" w:rsidR="002F4F01" w:rsidRDefault="00070473" w:rsidP="002F4F01">
      <w:pPr>
        <w:pStyle w:val="a3"/>
        <w:spacing w:line="360" w:lineRule="auto"/>
        <w:jc w:val="both"/>
        <w:rPr>
          <w:rFonts w:asciiTheme="majorBidi" w:hAnsiTheme="majorBidi" w:cstheme="majorBidi"/>
          <w:sz w:val="24"/>
          <w:szCs w:val="24"/>
          <w:rtl/>
        </w:rPr>
      </w:pPr>
      <w:r>
        <w:rPr>
          <w:rFonts w:asciiTheme="majorBidi" w:hAnsiTheme="majorBidi" w:cstheme="majorBidi" w:hint="cs"/>
          <w:sz w:val="24"/>
          <w:szCs w:val="24"/>
          <w:rtl/>
        </w:rPr>
        <w:t>בגבולות השינוי הנדרש, דעות רבות. יש</w:t>
      </w:r>
      <w:r w:rsidR="00721254">
        <w:rPr>
          <w:rFonts w:asciiTheme="majorBidi" w:hAnsiTheme="majorBidi" w:cstheme="majorBidi" w:hint="cs"/>
          <w:sz w:val="24"/>
          <w:szCs w:val="24"/>
          <w:rtl/>
        </w:rPr>
        <w:t>נם אף</w:t>
      </w:r>
      <w:r>
        <w:rPr>
          <w:rFonts w:asciiTheme="majorBidi" w:hAnsiTheme="majorBidi" w:cstheme="majorBidi" w:hint="cs"/>
          <w:sz w:val="24"/>
          <w:szCs w:val="24"/>
          <w:rtl/>
        </w:rPr>
        <w:t xml:space="preserve"> הסוברים שלא השתנה דבר</w:t>
      </w:r>
      <w:r w:rsidR="00E270A5">
        <w:rPr>
          <w:rFonts w:asciiTheme="majorBidi" w:hAnsiTheme="majorBidi" w:cstheme="majorBidi" w:hint="cs"/>
          <w:sz w:val="24"/>
          <w:szCs w:val="24"/>
          <w:rtl/>
        </w:rPr>
        <w:t>. לד</w:t>
      </w:r>
      <w:r w:rsidR="002F4F01">
        <w:rPr>
          <w:rFonts w:asciiTheme="majorBidi" w:hAnsiTheme="majorBidi" w:cstheme="majorBidi" w:hint="cs"/>
          <w:sz w:val="24"/>
          <w:szCs w:val="24"/>
          <w:rtl/>
        </w:rPr>
        <w:t>ע</w:t>
      </w:r>
      <w:r w:rsidR="00E270A5">
        <w:rPr>
          <w:rFonts w:asciiTheme="majorBidi" w:hAnsiTheme="majorBidi" w:cstheme="majorBidi" w:hint="cs"/>
          <w:sz w:val="24"/>
          <w:szCs w:val="24"/>
          <w:rtl/>
        </w:rPr>
        <w:t xml:space="preserve">ת האדמו"ר מצאנז </w:t>
      </w:r>
      <w:r>
        <w:rPr>
          <w:rFonts w:asciiTheme="majorBidi" w:hAnsiTheme="majorBidi" w:cstheme="majorBidi" w:hint="cs"/>
          <w:sz w:val="24"/>
          <w:szCs w:val="24"/>
          <w:rtl/>
        </w:rPr>
        <w:t>"</w:t>
      </w:r>
      <w:r w:rsidRPr="00070473">
        <w:rPr>
          <w:rFonts w:ascii="David" w:hAnsi="David" w:cs="David"/>
          <w:sz w:val="24"/>
          <w:szCs w:val="24"/>
          <w:rtl/>
        </w:rPr>
        <w:t>מוסכם מכל הפוסקים, שלא ילמד אדם את בתו תורה</w:t>
      </w:r>
      <w:r w:rsidR="00721254">
        <w:rPr>
          <w:rFonts w:ascii="David" w:hAnsi="David" w:cs="David" w:hint="cs"/>
          <w:sz w:val="24"/>
          <w:szCs w:val="24"/>
          <w:rtl/>
        </w:rPr>
        <w:t>.</w:t>
      </w:r>
      <w:r w:rsidRPr="00070473">
        <w:rPr>
          <w:rFonts w:ascii="David" w:hAnsi="David" w:cs="David"/>
          <w:sz w:val="24"/>
          <w:szCs w:val="24"/>
          <w:rtl/>
        </w:rPr>
        <w:t xml:space="preserve"> מפני שרוב הנשים אין דעתן מכוונת להתלמד וכו', וכל המלמד את בתו תורה כאילו מלמדה תיפלות, ואיך אפשר לעשות ח"ו מתיפלות גדר לאמונה קדושה ופרישות</w:t>
      </w:r>
      <w:r w:rsidR="00E270A5">
        <w:rPr>
          <w:rStyle w:val="a5"/>
          <w:rFonts w:ascii="David" w:hAnsi="David" w:cs="David"/>
          <w:sz w:val="24"/>
          <w:szCs w:val="24"/>
          <w:rtl/>
        </w:rPr>
        <w:footnoteReference w:id="35"/>
      </w:r>
      <w:r>
        <w:rPr>
          <w:rFonts w:ascii="David" w:hAnsi="David" w:cs="David" w:hint="cs"/>
          <w:sz w:val="24"/>
          <w:szCs w:val="24"/>
          <w:rtl/>
        </w:rPr>
        <w:t>".</w:t>
      </w:r>
      <w:r w:rsidR="00E270A5">
        <w:rPr>
          <w:rFonts w:asciiTheme="majorBidi" w:hAnsiTheme="majorBidi" w:cstheme="majorBidi" w:hint="cs"/>
          <w:sz w:val="24"/>
          <w:szCs w:val="24"/>
          <w:rtl/>
        </w:rPr>
        <w:t xml:space="preserve"> </w:t>
      </w:r>
      <w:r w:rsidR="002F4F01">
        <w:rPr>
          <w:rFonts w:asciiTheme="majorBidi" w:hAnsiTheme="majorBidi" w:cstheme="majorBidi" w:hint="cs"/>
          <w:sz w:val="24"/>
          <w:szCs w:val="24"/>
          <w:rtl/>
        </w:rPr>
        <w:t xml:space="preserve">הרב פיינשטיין מחלק: </w:t>
      </w:r>
      <w:r w:rsidR="002F4F01">
        <w:rPr>
          <w:rFonts w:ascii="David" w:hAnsi="David" w:cs="David" w:hint="cs"/>
          <w:sz w:val="24"/>
          <w:szCs w:val="24"/>
          <w:rtl/>
        </w:rPr>
        <w:t>"</w:t>
      </w:r>
      <w:r w:rsidR="00E270A5" w:rsidRPr="00E270A5">
        <w:rPr>
          <w:rFonts w:ascii="David" w:hAnsi="David" w:cs="David"/>
          <w:sz w:val="24"/>
          <w:szCs w:val="24"/>
          <w:rtl/>
        </w:rPr>
        <w:t>משניות שהוא תורה שבע"פ צוו חכמים שלא ילמדום, והוא כאילו למדום תפלות, ולכן צריך למונעם מזה, ורק פרקי אבות משום שהוא ענייני מוסר והנהגות טובות יש ללמדם בהסבר לעוררן לאהבת תורה ולמדות טובות, אבל לא שאר המסכתו</w:t>
      </w:r>
      <w:r w:rsidR="002F4F01">
        <w:rPr>
          <w:rFonts w:ascii="David" w:hAnsi="David" w:cs="David" w:hint="cs"/>
          <w:sz w:val="24"/>
          <w:szCs w:val="24"/>
          <w:rtl/>
        </w:rPr>
        <w:t>ת</w:t>
      </w:r>
      <w:r w:rsidR="002F4F01">
        <w:rPr>
          <w:rStyle w:val="a5"/>
          <w:rFonts w:ascii="David" w:hAnsi="David" w:cs="David"/>
          <w:sz w:val="24"/>
          <w:szCs w:val="24"/>
          <w:rtl/>
        </w:rPr>
        <w:footnoteReference w:id="36"/>
      </w:r>
      <w:r w:rsidR="00E270A5">
        <w:rPr>
          <w:rFonts w:ascii="David" w:hAnsi="David" w:cs="David" w:hint="cs"/>
          <w:sz w:val="24"/>
          <w:szCs w:val="24"/>
          <w:rtl/>
        </w:rPr>
        <w:t xml:space="preserve">". </w:t>
      </w:r>
      <w:r w:rsidR="002F4F01" w:rsidRPr="0016746B">
        <w:rPr>
          <w:rFonts w:asciiTheme="majorBidi" w:hAnsiTheme="majorBidi" w:cstheme="majorBidi" w:hint="cs"/>
          <w:szCs w:val="24"/>
          <w:rtl/>
        </w:rPr>
        <w:lastRenderedPageBreak/>
        <w:t>הרב אבינר סבור, שיש לשמר את ההבדל בדרך הלימוד, ולפיכך</w:t>
      </w:r>
      <w:r w:rsidR="002F4F01">
        <w:rPr>
          <w:rFonts w:asciiTheme="majorBidi" w:hAnsiTheme="majorBidi" w:cstheme="majorBidi" w:hint="cs"/>
          <w:b/>
          <w:bCs/>
          <w:szCs w:val="24"/>
          <w:rtl/>
        </w:rPr>
        <w:t xml:space="preserve"> אין ללמדן גמרא על הסדר</w:t>
      </w:r>
      <w:r w:rsidR="002F4F01" w:rsidRPr="002F4F01">
        <w:rPr>
          <w:rFonts w:ascii="David" w:hAnsi="David" w:cs="David"/>
          <w:sz w:val="24"/>
          <w:szCs w:val="24"/>
          <w:rtl/>
        </w:rPr>
        <w:t xml:space="preserve">: </w:t>
      </w:r>
      <w:r w:rsidR="0016746B">
        <w:rPr>
          <w:rFonts w:ascii="David" w:hAnsi="David" w:cs="David" w:hint="cs"/>
          <w:sz w:val="24"/>
          <w:szCs w:val="24"/>
          <w:rtl/>
        </w:rPr>
        <w:t>"</w:t>
      </w:r>
      <w:r w:rsidR="002F4F01" w:rsidRPr="002F4F01">
        <w:rPr>
          <w:rFonts w:ascii="David" w:hAnsi="David" w:cs="David"/>
          <w:sz w:val="24"/>
          <w:szCs w:val="24"/>
          <w:rtl/>
        </w:rPr>
        <w:t xml:space="preserve">דרך המלך אינה שנשים תלמדנה גמרא אלא הלכה </w:t>
      </w:r>
      <w:r w:rsidR="002F4F01" w:rsidRPr="0016746B">
        <w:rPr>
          <w:rFonts w:ascii="David" w:hAnsi="David" w:cs="David"/>
          <w:sz w:val="18"/>
          <w:szCs w:val="18"/>
          <w:rtl/>
        </w:rPr>
        <w:t xml:space="preserve">(ספר חסידים, שו"ע יו"ד רמו ו הגה) </w:t>
      </w:r>
      <w:r w:rsidR="002F4F01" w:rsidRPr="002F4F01">
        <w:rPr>
          <w:rFonts w:ascii="David" w:hAnsi="David" w:cs="David"/>
          <w:sz w:val="24"/>
          <w:szCs w:val="24"/>
          <w:rtl/>
        </w:rPr>
        <w:t>וכן תלמדנה אמונה בעמקות גדולה. אך אין צורך שתלמד</w:t>
      </w:r>
      <w:r w:rsidR="0016746B">
        <w:rPr>
          <w:rFonts w:ascii="David" w:hAnsi="David" w:cs="David" w:hint="cs"/>
          <w:sz w:val="24"/>
          <w:szCs w:val="24"/>
          <w:rtl/>
        </w:rPr>
        <w:t>נ</w:t>
      </w:r>
      <w:r w:rsidR="002F4F01" w:rsidRPr="002F4F01">
        <w:rPr>
          <w:rFonts w:ascii="David" w:hAnsi="David" w:cs="David"/>
          <w:sz w:val="24"/>
          <w:szCs w:val="24"/>
          <w:rtl/>
        </w:rPr>
        <w:t>ה כל היום מן הבוקר עד הערב בעמל רב, כמו גברים כפי שהסביר המהר"ל שנשים הינן יותר קרובות אל התורה מטבען</w:t>
      </w:r>
      <w:r w:rsidR="0016746B">
        <w:rPr>
          <w:rFonts w:ascii="David" w:hAnsi="David" w:cs="David" w:hint="cs"/>
          <w:sz w:val="24"/>
          <w:szCs w:val="24"/>
          <w:rtl/>
        </w:rPr>
        <w:t>,</w:t>
      </w:r>
      <w:r w:rsidR="002F4F01" w:rsidRPr="002F4F01">
        <w:rPr>
          <w:rFonts w:ascii="David" w:hAnsi="David" w:cs="David"/>
          <w:sz w:val="24"/>
          <w:szCs w:val="24"/>
          <w:rtl/>
        </w:rPr>
        <w:t xml:space="preserve"> לכן אינן צריכות ריבוי לימוד ועמל, ובמעט לימוד הן מגיעות למה שגברים מגיעים בעבודה רבה, כי יש להן השתוקקות גדולה אל התורה...ודאי שבנות ישראל צריכות ללמוד תורה לעומק ולרוחב, כל אחת כפי מדריגתה וכפי טבעה, אך אינן חייבות ללמוד במובן הישיבתי כמו בנים</w:t>
      </w:r>
      <w:r w:rsidR="002F4F01" w:rsidRPr="002F4F01">
        <w:rPr>
          <w:rFonts w:ascii="David" w:hAnsi="David" w:cs="David"/>
          <w:sz w:val="24"/>
          <w:szCs w:val="24"/>
        </w:rPr>
        <w:t>.</w:t>
      </w:r>
      <w:r w:rsidR="00825FEB">
        <w:rPr>
          <w:rFonts w:ascii="David" w:hAnsi="David" w:cs="David"/>
          <w:sz w:val="24"/>
          <w:szCs w:val="24"/>
        </w:rPr>
        <w:t xml:space="preserve"> "</w:t>
      </w:r>
      <w:r w:rsidR="002F4F01">
        <w:rPr>
          <w:rStyle w:val="a5"/>
          <w:rFonts w:ascii="David" w:hAnsi="David" w:cs="David"/>
          <w:sz w:val="24"/>
          <w:szCs w:val="24"/>
        </w:rPr>
        <w:footnoteReference w:id="37"/>
      </w:r>
      <w:r w:rsidR="002F4F01" w:rsidRPr="002F4F01">
        <w:rPr>
          <w:rFonts w:ascii="David" w:hAnsi="David" w:cs="David"/>
          <w:sz w:val="24"/>
          <w:szCs w:val="24"/>
        </w:rPr>
        <w:t xml:space="preserve"> </w:t>
      </w:r>
    </w:p>
    <w:p w14:paraId="41B1226D" w14:textId="3C45B5FC" w:rsidR="002F4F01" w:rsidRPr="002F4F01" w:rsidRDefault="002F4F01" w:rsidP="002F4F01">
      <w:pPr>
        <w:pStyle w:val="a3"/>
        <w:spacing w:line="360" w:lineRule="auto"/>
        <w:jc w:val="both"/>
        <w:rPr>
          <w:rFonts w:ascii="David" w:hAnsi="David" w:cs="David"/>
          <w:sz w:val="24"/>
          <w:szCs w:val="24"/>
        </w:rPr>
      </w:pPr>
      <w:r w:rsidRPr="002F4F01">
        <w:rPr>
          <w:rFonts w:asciiTheme="majorBidi" w:hAnsiTheme="majorBidi" w:cstheme="majorBidi"/>
          <w:sz w:val="24"/>
          <w:szCs w:val="24"/>
          <w:rtl/>
        </w:rPr>
        <w:t>יש שטענו בפירוש שגם רבי אליעזר היה מודה בימינו שיש ללמד בנות, בפשטות ללא מגבלה:</w:t>
      </w:r>
    </w:p>
    <w:p w14:paraId="284B12AA" w14:textId="1EA61943" w:rsidR="002F4F01" w:rsidRPr="00825FEB" w:rsidRDefault="002F4F01" w:rsidP="00825FEB">
      <w:pPr>
        <w:spacing w:line="360" w:lineRule="auto"/>
        <w:jc w:val="both"/>
        <w:rPr>
          <w:rFonts w:ascii="David" w:hAnsi="David" w:cs="David"/>
          <w:sz w:val="24"/>
          <w:szCs w:val="24"/>
          <w:rtl/>
        </w:rPr>
      </w:pPr>
      <w:r w:rsidRPr="002F4F01">
        <w:rPr>
          <w:rFonts w:ascii="David" w:hAnsi="David" w:cs="David"/>
          <w:sz w:val="24"/>
          <w:szCs w:val="24"/>
          <w:rtl/>
        </w:rPr>
        <w:t>"הדבר פשוט שלא נחלקו בן עזאי ור"א אלא בזמניהם, שהייתה האשה: כבודה בת מלך פנימה, ומעולם לא יצאה חוץ למחיצת הבית... ומשום כך נחלק רבי אליעזר, ואמר שאין ללמדה תורה, שכן היא גורמת לה לצאת ממסגרת המשפחה ותלמד עורמה ותחבולות לעשות מעשיה בצנעא. לא כן בימינו אלה, שהנשים לוקחות חלק גדול באורחות חיים, חודרות אל מעמקי החוכמות החיצוניות וממלאות ספסלי האוניורסיטאות... והן מחכימות יותר ומתפתחות יותר מהגברים... בוודאי יודה גם ר' אליעזר שאין שום איסור ללמדה גם תושבע"פ, בכדי שתדע להזהר ולשמור את כל חוקי התורה הקשורים בכל הליכותיה ובעבודתה, ולא זו בלבד, אלא שהחיוב מוטל עלינו ללמדה, ו</w:t>
      </w:r>
      <w:r w:rsidRPr="0016746B">
        <w:rPr>
          <w:rFonts w:ascii="David" w:hAnsi="David" w:cs="David"/>
          <w:b/>
          <w:bCs/>
          <w:sz w:val="24"/>
          <w:szCs w:val="24"/>
          <w:rtl/>
        </w:rPr>
        <w:t>להלעיטה כל מה שאפשר</w:t>
      </w:r>
      <w:r w:rsidRPr="002F4F01">
        <w:rPr>
          <w:rFonts w:ascii="David" w:hAnsi="David" w:cs="David"/>
          <w:sz w:val="24"/>
          <w:szCs w:val="24"/>
          <w:rtl/>
        </w:rPr>
        <w:t>, אולי המאור שבה יחזירנה למוטב... ואולי תשמש משקל נגדי, לכל אותן התחבולות והערמומיות שהן לומדות באותם ספרים חיצוניים</w:t>
      </w:r>
      <w:r w:rsidRPr="002F4F01">
        <w:rPr>
          <w:rStyle w:val="a5"/>
          <w:rFonts w:ascii="David" w:hAnsi="David" w:cs="David"/>
          <w:sz w:val="24"/>
          <w:szCs w:val="24"/>
          <w:rtl/>
        </w:rPr>
        <w:footnoteReference w:id="38"/>
      </w:r>
      <w:r w:rsidRPr="002F4F01">
        <w:rPr>
          <w:rFonts w:ascii="David" w:hAnsi="David" w:cs="David"/>
          <w:sz w:val="24"/>
          <w:szCs w:val="24"/>
          <w:rtl/>
        </w:rPr>
        <w:t xml:space="preserve">". </w:t>
      </w:r>
      <w:r w:rsidR="00825FEB">
        <w:rPr>
          <w:rFonts w:asciiTheme="majorBidi" w:hAnsiTheme="majorBidi" w:cstheme="majorBidi" w:hint="cs"/>
          <w:sz w:val="24"/>
          <w:szCs w:val="24"/>
          <w:rtl/>
        </w:rPr>
        <w:t xml:space="preserve">מכאן ניתן גם להתיר לימוד גמרא לנשים: </w:t>
      </w:r>
      <w:r w:rsidR="00825FEB">
        <w:rPr>
          <w:rFonts w:ascii="David" w:hAnsi="David" w:cs="David" w:hint="cs"/>
          <w:sz w:val="24"/>
          <w:szCs w:val="24"/>
          <w:rtl/>
        </w:rPr>
        <w:t>"</w:t>
      </w:r>
      <w:r w:rsidR="00825FEB" w:rsidRPr="00825FEB">
        <w:rPr>
          <w:rFonts w:ascii="David" w:hAnsi="David" w:cs="David"/>
          <w:sz w:val="24"/>
          <w:szCs w:val="24"/>
          <w:rtl/>
        </w:rPr>
        <w:t xml:space="preserve">רצוי וצריך לספק לבת חינוך וידע , שיאפשרו לה אמונה שרשית וחזקה ועמידה בכבוד אל מול פני המציאות . לאור החינוך הכללי הרחב שאז הבנות באות במגע עם השקפות ותפיסות עולם שונות , כך שהידע וערכי התורה נחוצים לבת ... ללימוד תורה לנשים יש אספקט נוסף והוא חובת המשך מסורת ישראל . לאשה כמחנכת הדור הבא צריך שיהיה מה להעביר ולשם זה היא זקוקה הן לידע והן לזיקה נפשית - שתרצה להעביר את המסורת הלאה .  לכן, רצוי להעמיק את הלימוד שבדרך זו מתעמקת גם הזיקה הנפשית. צריך להגביר את הלימוד של תורה שבעל פה וכאשר מלמדים צריך ללמד לעומק . </w:t>
      </w:r>
      <w:r w:rsidR="00825FEB" w:rsidRPr="00825FEB">
        <w:rPr>
          <w:rFonts w:ascii="David" w:hAnsi="David" w:cs="David"/>
          <w:b/>
          <w:bCs/>
          <w:sz w:val="24"/>
          <w:szCs w:val="24"/>
          <w:rtl/>
        </w:rPr>
        <w:t xml:space="preserve"> אין לי שום התנגדות ללמד בנות גמרא</w:t>
      </w:r>
      <w:r w:rsidR="00825FEB" w:rsidRPr="00825FEB">
        <w:rPr>
          <w:rFonts w:ascii="David" w:hAnsi="David" w:cs="David"/>
          <w:sz w:val="24"/>
          <w:szCs w:val="24"/>
          <w:rtl/>
        </w:rPr>
        <w:t xml:space="preserve"> , וצריך אפילו למסד את לימוד הגמרא כחלק אינטגרלי של למידה בבית הספר, וזו נראית לי הדרך המומלצת לציבור הבנות שבדורנו</w:t>
      </w:r>
      <w:r w:rsidR="00825FEB">
        <w:rPr>
          <w:rStyle w:val="a5"/>
          <w:rFonts w:ascii="David" w:hAnsi="David" w:cs="David"/>
          <w:sz w:val="24"/>
          <w:szCs w:val="24"/>
          <w:rtl/>
        </w:rPr>
        <w:footnoteReference w:id="39"/>
      </w:r>
      <w:r w:rsidR="00825FEB">
        <w:rPr>
          <w:rFonts w:ascii="David" w:hAnsi="David" w:cs="David" w:hint="cs"/>
          <w:sz w:val="24"/>
          <w:szCs w:val="24"/>
          <w:rtl/>
        </w:rPr>
        <w:t>"</w:t>
      </w:r>
      <w:r w:rsidR="00825FEB" w:rsidRPr="00825FEB">
        <w:rPr>
          <w:rFonts w:ascii="David" w:hAnsi="David" w:cs="David"/>
          <w:sz w:val="24"/>
          <w:szCs w:val="24"/>
          <w:rtl/>
        </w:rPr>
        <w:t xml:space="preserve">. </w:t>
      </w:r>
      <w:r w:rsidR="00825FEB">
        <w:rPr>
          <w:rFonts w:ascii="David" w:hAnsi="David" w:cs="David" w:hint="cs"/>
          <w:sz w:val="24"/>
          <w:szCs w:val="24"/>
          <w:rtl/>
        </w:rPr>
        <w:t xml:space="preserve"> </w:t>
      </w:r>
      <w:r w:rsidRPr="002F4F01">
        <w:rPr>
          <w:rFonts w:asciiTheme="majorBidi" w:hAnsiTheme="majorBidi" w:cstheme="majorBidi"/>
          <w:sz w:val="24"/>
          <w:szCs w:val="24"/>
          <w:rtl/>
        </w:rPr>
        <w:t>גם הרבי מלובביץ' תמך בלימוד גמרא לבנות, וסבר שבדורנו דווקא ההעמקה היא המחסום בפני 'תפלות</w:t>
      </w:r>
      <w:r w:rsidR="001E3E1A">
        <w:rPr>
          <w:rFonts w:asciiTheme="majorBidi" w:hAnsiTheme="majorBidi" w:cstheme="majorBidi" w:hint="cs"/>
          <w:sz w:val="24"/>
          <w:szCs w:val="24"/>
          <w:rtl/>
        </w:rPr>
        <w:t>'</w:t>
      </w:r>
      <w:r>
        <w:rPr>
          <w:rStyle w:val="a5"/>
          <w:rFonts w:asciiTheme="majorBidi" w:hAnsiTheme="majorBidi" w:cstheme="majorBidi"/>
          <w:sz w:val="24"/>
          <w:szCs w:val="24"/>
          <w:rtl/>
        </w:rPr>
        <w:footnoteReference w:id="40"/>
      </w:r>
      <w:r w:rsidRPr="002F4F01">
        <w:rPr>
          <w:rFonts w:asciiTheme="majorBidi" w:hAnsiTheme="majorBidi" w:cstheme="majorBidi"/>
          <w:sz w:val="24"/>
          <w:szCs w:val="24"/>
          <w:rtl/>
        </w:rPr>
        <w:t>.</w:t>
      </w:r>
    </w:p>
    <w:p w14:paraId="05FAFA73" w14:textId="443FEB77" w:rsidR="00070473" w:rsidRPr="00070473" w:rsidRDefault="00070473" w:rsidP="00070473">
      <w:pPr>
        <w:spacing w:line="360" w:lineRule="auto"/>
        <w:jc w:val="both"/>
        <w:rPr>
          <w:rFonts w:asciiTheme="majorBidi" w:hAnsiTheme="majorBidi" w:cstheme="majorBidi"/>
          <w:sz w:val="24"/>
          <w:szCs w:val="24"/>
          <w:rtl/>
        </w:rPr>
      </w:pPr>
    </w:p>
    <w:sectPr w:rsidR="00070473" w:rsidRPr="00070473"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B096" w14:textId="77777777" w:rsidR="003A0212" w:rsidRDefault="003A0212" w:rsidP="001D1650">
      <w:pPr>
        <w:spacing w:after="0" w:line="240" w:lineRule="auto"/>
      </w:pPr>
      <w:r>
        <w:separator/>
      </w:r>
    </w:p>
  </w:endnote>
  <w:endnote w:type="continuationSeparator" w:id="0">
    <w:p w14:paraId="5AF983E6" w14:textId="77777777" w:rsidR="003A0212" w:rsidRDefault="003A0212" w:rsidP="001D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5CC8" w14:textId="77777777" w:rsidR="003A0212" w:rsidRDefault="003A0212" w:rsidP="001D1650">
      <w:pPr>
        <w:spacing w:after="0" w:line="240" w:lineRule="auto"/>
      </w:pPr>
      <w:r>
        <w:separator/>
      </w:r>
    </w:p>
  </w:footnote>
  <w:footnote w:type="continuationSeparator" w:id="0">
    <w:p w14:paraId="16F44613" w14:textId="77777777" w:rsidR="003A0212" w:rsidRDefault="003A0212" w:rsidP="001D1650">
      <w:pPr>
        <w:spacing w:after="0" w:line="240" w:lineRule="auto"/>
      </w:pPr>
      <w:r>
        <w:continuationSeparator/>
      </w:r>
    </w:p>
  </w:footnote>
  <w:footnote w:id="1">
    <w:p w14:paraId="5A202865" w14:textId="29981AE9" w:rsidR="001D1650" w:rsidRPr="000105A3" w:rsidRDefault="001D1650" w:rsidP="000105A3">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מאירי</w:t>
      </w:r>
    </w:p>
  </w:footnote>
  <w:footnote w:id="2">
    <w:p w14:paraId="60EF7B8B" w14:textId="77B15331" w:rsidR="002B39D6" w:rsidRPr="000105A3" w:rsidRDefault="002B39D6" w:rsidP="000105A3">
      <w:pPr>
        <w:spacing w:after="0" w:line="360" w:lineRule="auto"/>
        <w:rPr>
          <w:rFonts w:asciiTheme="majorBidi" w:hAnsiTheme="majorBidi" w:cstheme="majorBidi"/>
          <w:sz w:val="20"/>
          <w:szCs w:val="20"/>
          <w:rtl/>
        </w:rPr>
      </w:pPr>
      <w:r w:rsidRPr="000105A3">
        <w:rPr>
          <w:rStyle w:val="a5"/>
          <w:rFonts w:asciiTheme="majorBidi" w:hAnsiTheme="majorBidi" w:cstheme="majorBidi"/>
          <w:sz w:val="20"/>
          <w:szCs w:val="20"/>
        </w:rPr>
        <w:footnoteRef/>
      </w:r>
      <w:r w:rsidRPr="000105A3">
        <w:rPr>
          <w:rFonts w:asciiTheme="majorBidi" w:hAnsiTheme="majorBidi" w:cstheme="majorBidi"/>
          <w:sz w:val="20"/>
          <w:szCs w:val="20"/>
          <w:rtl/>
        </w:rPr>
        <w:t xml:space="preserve"> תפארת ישראל - יכין אות יח.</w:t>
      </w:r>
    </w:p>
  </w:footnote>
  <w:footnote w:id="3">
    <w:p w14:paraId="22F67B2D" w14:textId="095A4229" w:rsidR="002B39D6" w:rsidRPr="000105A3" w:rsidRDefault="002B39D6" w:rsidP="000105A3">
      <w:pPr>
        <w:spacing w:after="0" w:line="360" w:lineRule="auto"/>
        <w:rPr>
          <w:rFonts w:asciiTheme="majorBidi" w:hAnsiTheme="majorBidi" w:cstheme="majorBidi"/>
          <w:sz w:val="20"/>
          <w:szCs w:val="20"/>
          <w:rtl/>
        </w:rPr>
      </w:pPr>
      <w:r w:rsidRPr="000105A3">
        <w:rPr>
          <w:rStyle w:val="a5"/>
          <w:rFonts w:asciiTheme="majorBidi" w:hAnsiTheme="majorBidi" w:cstheme="majorBidi"/>
          <w:sz w:val="20"/>
          <w:szCs w:val="20"/>
        </w:rPr>
        <w:footnoteRef/>
      </w:r>
      <w:r w:rsidRPr="000105A3">
        <w:rPr>
          <w:rFonts w:asciiTheme="majorBidi" w:hAnsiTheme="majorBidi" w:cstheme="majorBidi"/>
          <w:sz w:val="20"/>
          <w:szCs w:val="20"/>
          <w:rtl/>
        </w:rPr>
        <w:t xml:space="preserve"> תפארת ישראל - יכין אות כא.</w:t>
      </w:r>
    </w:p>
    <w:p w14:paraId="45D9B1E6" w14:textId="64E03B92" w:rsidR="002B39D6" w:rsidRDefault="002B39D6">
      <w:pPr>
        <w:pStyle w:val="a3"/>
        <w:rPr>
          <w:rtl/>
        </w:rPr>
      </w:pPr>
    </w:p>
  </w:footnote>
  <w:footnote w:id="4">
    <w:p w14:paraId="2FC7B93B" w14:textId="6663EB5B" w:rsidR="00D812B6" w:rsidRPr="00D812B6" w:rsidRDefault="00D812B6" w:rsidP="000105A3">
      <w:pPr>
        <w:pStyle w:val="a3"/>
        <w:spacing w:line="360" w:lineRule="auto"/>
        <w:rPr>
          <w:rFonts w:asciiTheme="majorBidi" w:hAnsiTheme="majorBidi" w:cstheme="majorBidi"/>
        </w:rPr>
      </w:pPr>
      <w:r w:rsidRPr="00D812B6">
        <w:rPr>
          <w:rStyle w:val="a5"/>
          <w:rFonts w:asciiTheme="majorBidi" w:hAnsiTheme="majorBidi" w:cstheme="majorBidi"/>
        </w:rPr>
        <w:footnoteRef/>
      </w:r>
      <w:r w:rsidRPr="00D812B6">
        <w:rPr>
          <w:rFonts w:asciiTheme="majorBidi" w:hAnsiTheme="majorBidi" w:cstheme="majorBidi"/>
          <w:rtl/>
        </w:rPr>
        <w:t xml:space="preserve"> פרק א, הלכות ב,ג.</w:t>
      </w:r>
    </w:p>
  </w:footnote>
  <w:footnote w:id="5">
    <w:p w14:paraId="01510733" w14:textId="79A18FFB" w:rsidR="00D812B6" w:rsidRPr="00B026BA" w:rsidRDefault="00D812B6" w:rsidP="000105A3">
      <w:pPr>
        <w:pStyle w:val="a3"/>
        <w:spacing w:line="360" w:lineRule="auto"/>
        <w:rPr>
          <w:rFonts w:asciiTheme="majorBidi" w:hAnsiTheme="majorBidi" w:cstheme="majorBidi"/>
        </w:rPr>
      </w:pPr>
      <w:r w:rsidRPr="00B026BA">
        <w:rPr>
          <w:rStyle w:val="a5"/>
          <w:rFonts w:asciiTheme="majorBidi" w:hAnsiTheme="majorBidi" w:cstheme="majorBidi"/>
        </w:rPr>
        <w:footnoteRef/>
      </w:r>
      <w:r w:rsidRPr="00B026BA">
        <w:rPr>
          <w:rFonts w:asciiTheme="majorBidi" w:hAnsiTheme="majorBidi" w:cstheme="majorBidi"/>
          <w:rtl/>
        </w:rPr>
        <w:t xml:space="preserve"> רמב"ם הלכות סוטה פרק ג הלכה כ.</w:t>
      </w:r>
    </w:p>
  </w:footnote>
  <w:footnote w:id="6">
    <w:p w14:paraId="53B66121" w14:textId="655F225B" w:rsidR="00D812B6" w:rsidRPr="00B026BA" w:rsidRDefault="00D812B6" w:rsidP="000105A3">
      <w:pPr>
        <w:pStyle w:val="a3"/>
        <w:spacing w:line="360" w:lineRule="auto"/>
        <w:rPr>
          <w:rFonts w:asciiTheme="majorBidi" w:hAnsiTheme="majorBidi" w:cstheme="majorBidi"/>
          <w:rtl/>
        </w:rPr>
      </w:pPr>
      <w:r w:rsidRPr="00B026BA">
        <w:rPr>
          <w:rStyle w:val="a5"/>
          <w:rFonts w:asciiTheme="majorBidi" w:hAnsiTheme="majorBidi" w:cstheme="majorBidi"/>
        </w:rPr>
        <w:footnoteRef/>
      </w:r>
      <w:r w:rsidRPr="00B026BA">
        <w:rPr>
          <w:rFonts w:asciiTheme="majorBidi" w:hAnsiTheme="majorBidi" w:cstheme="majorBidi"/>
          <w:rtl/>
        </w:rPr>
        <w:t xml:space="preserve"> מעשה רקח שם.</w:t>
      </w:r>
    </w:p>
  </w:footnote>
  <w:footnote w:id="7">
    <w:p w14:paraId="7173E77B" w14:textId="13E11765" w:rsidR="009F5AD5" w:rsidRPr="000105A3" w:rsidRDefault="009F5AD5" w:rsidP="000105A3">
      <w:pPr>
        <w:pStyle w:val="a3"/>
        <w:spacing w:line="360" w:lineRule="auto"/>
        <w:rPr>
          <w:rFonts w:asciiTheme="majorBidi" w:hAnsiTheme="majorBidi" w:cstheme="majorBidi"/>
        </w:rPr>
      </w:pPr>
      <w:r w:rsidRPr="000105A3">
        <w:rPr>
          <w:rStyle w:val="a5"/>
          <w:rFonts w:asciiTheme="majorBidi" w:hAnsiTheme="majorBidi" w:cstheme="majorBidi"/>
        </w:rPr>
        <w:footnoteRef/>
      </w:r>
      <w:r w:rsidRPr="000105A3">
        <w:rPr>
          <w:rFonts w:asciiTheme="majorBidi" w:hAnsiTheme="majorBidi" w:cstheme="majorBidi"/>
          <w:rtl/>
        </w:rPr>
        <w:t xml:space="preserve"> בירור הלכה,דף כא עמוד א סוף ציון ב.</w:t>
      </w:r>
    </w:p>
  </w:footnote>
  <w:footnote w:id="8">
    <w:p w14:paraId="3B1AEE32" w14:textId="0F0E0465" w:rsidR="009F5AD5" w:rsidRPr="000105A3" w:rsidRDefault="009F5AD5" w:rsidP="000105A3">
      <w:pPr>
        <w:spacing w:after="0" w:line="360" w:lineRule="auto"/>
        <w:rPr>
          <w:rFonts w:asciiTheme="majorBidi" w:hAnsiTheme="majorBidi" w:cstheme="majorBidi"/>
          <w:sz w:val="20"/>
          <w:szCs w:val="20"/>
        </w:rPr>
      </w:pPr>
      <w:r w:rsidRPr="000105A3">
        <w:rPr>
          <w:rStyle w:val="a5"/>
          <w:rFonts w:asciiTheme="majorBidi" w:hAnsiTheme="majorBidi" w:cstheme="majorBidi"/>
          <w:sz w:val="20"/>
          <w:szCs w:val="20"/>
        </w:rPr>
        <w:footnoteRef/>
      </w:r>
      <w:r w:rsidRPr="000105A3">
        <w:rPr>
          <w:rFonts w:asciiTheme="majorBidi" w:hAnsiTheme="majorBidi" w:cstheme="majorBidi"/>
          <w:sz w:val="20"/>
          <w:szCs w:val="20"/>
          <w:rtl/>
        </w:rPr>
        <w:t xml:space="preserve">   מסכת חגיגה דף ג עמוד א.</w:t>
      </w:r>
    </w:p>
  </w:footnote>
  <w:footnote w:id="9">
    <w:p w14:paraId="3F55E1C8" w14:textId="41A0EF4A" w:rsidR="00A7680A" w:rsidRPr="000105A3" w:rsidRDefault="00A7680A" w:rsidP="000105A3">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לחם יהודה הלכות תלמוד תורה פרק א סעיף יג.</w:t>
      </w:r>
    </w:p>
  </w:footnote>
  <w:footnote w:id="10">
    <w:p w14:paraId="64197918" w14:textId="75242939" w:rsidR="005F1345" w:rsidRPr="000105A3" w:rsidRDefault="005F1345" w:rsidP="000105A3">
      <w:pPr>
        <w:pStyle w:val="a3"/>
        <w:spacing w:line="360" w:lineRule="auto"/>
        <w:rPr>
          <w:rFonts w:asciiTheme="majorBidi" w:hAnsiTheme="majorBidi" w:cstheme="majorBidi"/>
        </w:rPr>
      </w:pPr>
      <w:r w:rsidRPr="000105A3">
        <w:rPr>
          <w:rStyle w:val="a5"/>
          <w:rFonts w:asciiTheme="majorBidi" w:hAnsiTheme="majorBidi" w:cstheme="majorBidi"/>
        </w:rPr>
        <w:footnoteRef/>
      </w:r>
      <w:r w:rsidRPr="000105A3">
        <w:rPr>
          <w:rFonts w:asciiTheme="majorBidi" w:hAnsiTheme="majorBidi" w:cstheme="majorBidi"/>
          <w:rtl/>
        </w:rPr>
        <w:t xml:space="preserve"> מסכת סנהדרין דף צד עמוד ב.</w:t>
      </w:r>
    </w:p>
  </w:footnote>
  <w:footnote w:id="11">
    <w:p w14:paraId="1D551245" w14:textId="2CF5ABD4" w:rsidR="005F1345" w:rsidRPr="000105A3" w:rsidRDefault="005F1345" w:rsidP="000105A3">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תוספתא מסכת ברכות  פרק ב הלכה יב.</w:t>
      </w:r>
    </w:p>
  </w:footnote>
  <w:footnote w:id="12">
    <w:p w14:paraId="7D5DDF60" w14:textId="7B3A8B5D" w:rsidR="005F1345" w:rsidRPr="000105A3" w:rsidRDefault="005F1345" w:rsidP="000105A3">
      <w:pPr>
        <w:spacing w:after="0" w:line="360" w:lineRule="auto"/>
        <w:rPr>
          <w:rFonts w:asciiTheme="majorBidi" w:hAnsiTheme="majorBidi" w:cstheme="majorBidi"/>
          <w:sz w:val="20"/>
          <w:szCs w:val="20"/>
        </w:rPr>
      </w:pPr>
      <w:r w:rsidRPr="000105A3">
        <w:rPr>
          <w:rStyle w:val="a5"/>
          <w:rFonts w:asciiTheme="majorBidi" w:hAnsiTheme="majorBidi" w:cstheme="majorBidi"/>
          <w:sz w:val="20"/>
          <w:szCs w:val="20"/>
        </w:rPr>
        <w:footnoteRef/>
      </w:r>
      <w:r w:rsidRPr="000105A3">
        <w:rPr>
          <w:rFonts w:asciiTheme="majorBidi" w:hAnsiTheme="majorBidi" w:cstheme="majorBidi"/>
          <w:sz w:val="20"/>
          <w:szCs w:val="20"/>
          <w:rtl/>
        </w:rPr>
        <w:t xml:space="preserve">   מסכת מועד קטן דף טו עמוד א.</w:t>
      </w:r>
    </w:p>
  </w:footnote>
  <w:footnote w:id="13">
    <w:p w14:paraId="00F020D6" w14:textId="024EB378" w:rsidR="00A7680A" w:rsidRPr="000105A3" w:rsidRDefault="00A7680A" w:rsidP="000105A3">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משנה מסכת נדרים פרק ד משנה ג.</w:t>
      </w:r>
    </w:p>
  </w:footnote>
  <w:footnote w:id="14">
    <w:p w14:paraId="506B34D0" w14:textId="4B3017CE" w:rsidR="002E6CF9" w:rsidRPr="000105A3" w:rsidRDefault="002E6CF9" w:rsidP="000105A3">
      <w:pPr>
        <w:spacing w:after="0" w:line="360" w:lineRule="auto"/>
        <w:rPr>
          <w:rFonts w:asciiTheme="majorBidi" w:hAnsiTheme="majorBidi" w:cstheme="majorBidi"/>
          <w:sz w:val="20"/>
          <w:szCs w:val="20"/>
        </w:rPr>
      </w:pPr>
      <w:r w:rsidRPr="000105A3">
        <w:rPr>
          <w:rStyle w:val="a5"/>
          <w:rFonts w:asciiTheme="majorBidi" w:hAnsiTheme="majorBidi" w:cstheme="majorBidi"/>
          <w:sz w:val="20"/>
          <w:szCs w:val="20"/>
        </w:rPr>
        <w:footnoteRef/>
      </w:r>
      <w:r w:rsidRPr="000105A3">
        <w:rPr>
          <w:rFonts w:asciiTheme="majorBidi" w:hAnsiTheme="majorBidi" w:cstheme="majorBidi"/>
          <w:sz w:val="20"/>
          <w:szCs w:val="20"/>
          <w:rtl/>
        </w:rPr>
        <w:t xml:space="preserve">   מסכת קידושין דף כט עמוד ב.</w:t>
      </w:r>
    </w:p>
  </w:footnote>
  <w:footnote w:id="15">
    <w:p w14:paraId="68BF3406" w14:textId="3783C11A" w:rsidR="00406428" w:rsidRPr="00B026BA" w:rsidRDefault="00406428" w:rsidP="000105A3">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מסכת קידושין דף ל עמוד א.</w:t>
      </w:r>
    </w:p>
  </w:footnote>
  <w:footnote w:id="16">
    <w:p w14:paraId="56DACDCA" w14:textId="13221E30" w:rsidR="00B026BA" w:rsidRPr="000105A3" w:rsidRDefault="00B026BA" w:rsidP="000105A3">
      <w:pPr>
        <w:spacing w:after="0" w:line="360" w:lineRule="auto"/>
        <w:rPr>
          <w:rFonts w:asciiTheme="majorBidi" w:hAnsiTheme="majorBidi" w:cstheme="majorBidi"/>
          <w:sz w:val="20"/>
          <w:szCs w:val="20"/>
        </w:rPr>
      </w:pPr>
      <w:r w:rsidRPr="000105A3">
        <w:rPr>
          <w:rStyle w:val="a5"/>
          <w:rFonts w:asciiTheme="majorBidi" w:hAnsiTheme="majorBidi" w:cstheme="majorBidi"/>
          <w:sz w:val="20"/>
          <w:szCs w:val="20"/>
        </w:rPr>
        <w:footnoteRef/>
      </w:r>
      <w:r w:rsidRPr="000105A3">
        <w:rPr>
          <w:rFonts w:asciiTheme="majorBidi" w:hAnsiTheme="majorBidi" w:cstheme="majorBidi"/>
          <w:sz w:val="20"/>
          <w:szCs w:val="20"/>
          <w:rtl/>
        </w:rPr>
        <w:t xml:space="preserve"> שם דף כט עמוד ב ד"ה מנין.</w:t>
      </w:r>
    </w:p>
  </w:footnote>
  <w:footnote w:id="17">
    <w:p w14:paraId="6BF4507F" w14:textId="47FBFE24" w:rsidR="002B36F0" w:rsidRPr="002B36F0" w:rsidRDefault="002B36F0" w:rsidP="002B36F0">
      <w:pPr>
        <w:pStyle w:val="a3"/>
        <w:spacing w:line="276" w:lineRule="auto"/>
        <w:rPr>
          <w:rFonts w:asciiTheme="majorBidi" w:hAnsiTheme="majorBidi" w:cstheme="majorBidi"/>
          <w:rtl/>
        </w:rPr>
      </w:pPr>
      <w:r w:rsidRPr="002B36F0">
        <w:rPr>
          <w:rStyle w:val="a5"/>
          <w:rFonts w:ascii="David" w:hAnsi="David" w:cs="David"/>
        </w:rPr>
        <w:footnoteRef/>
      </w:r>
      <w:r w:rsidRPr="002B36F0">
        <w:rPr>
          <w:rFonts w:ascii="David" w:hAnsi="David" w:cs="David"/>
          <w:rtl/>
        </w:rPr>
        <w:t xml:space="preserve"> </w:t>
      </w:r>
      <w:r w:rsidRPr="00721254">
        <w:rPr>
          <w:rFonts w:ascii="David" w:hAnsi="David" w:cs="David"/>
          <w:rtl/>
        </w:rPr>
        <w:t>"ד"ר אביעד הכהן.. הוכיח שכאשר הרמב"ם משתמש בביטוי זה - "ציוו חכמים" - אין כאן הוראה הלכתית מחייבת, אלא הוראה מוסרית, "חיוב המסור ללב" א' הכהן, '"ציוו חכמים" - פרק בלשונות הרמב"ם בספר משנה תורה', שנתון המשפט העברי יד-טו, תשמ"ח-תשמ"ט, עמ' 113-120</w:t>
      </w:r>
      <w:r w:rsidRPr="002B36F0">
        <w:rPr>
          <w:rFonts w:ascii="David" w:hAnsi="David" w:cs="David"/>
        </w:rPr>
        <w:t>. "</w:t>
      </w:r>
      <w:r>
        <w:rPr>
          <w:rFonts w:ascii="David" w:hAnsi="David" w:cs="David" w:hint="cs"/>
          <w:rtl/>
        </w:rPr>
        <w:t xml:space="preserve"> </w:t>
      </w:r>
      <w:r>
        <w:rPr>
          <w:rFonts w:asciiTheme="majorBidi" w:hAnsiTheme="majorBidi" w:cstheme="majorBidi" w:hint="cs"/>
          <w:rtl/>
        </w:rPr>
        <w:t>הפניה זו</w:t>
      </w:r>
      <w:r w:rsidR="00367322">
        <w:rPr>
          <w:rFonts w:asciiTheme="majorBidi" w:hAnsiTheme="majorBidi" w:cstheme="majorBidi" w:hint="cs"/>
          <w:rtl/>
        </w:rPr>
        <w:t>, כמו כ</w:t>
      </w:r>
      <w:r w:rsidR="00070473">
        <w:rPr>
          <w:rFonts w:asciiTheme="majorBidi" w:hAnsiTheme="majorBidi" w:cstheme="majorBidi" w:hint="cs"/>
          <w:rtl/>
        </w:rPr>
        <w:t>מעט כל ה</w:t>
      </w:r>
      <w:r w:rsidR="00367322">
        <w:rPr>
          <w:rFonts w:asciiTheme="majorBidi" w:hAnsiTheme="majorBidi" w:cstheme="majorBidi" w:hint="cs"/>
          <w:rtl/>
        </w:rPr>
        <w:t>מקורות שהבאתי</w:t>
      </w:r>
      <w:r w:rsidR="00070473">
        <w:rPr>
          <w:rFonts w:asciiTheme="majorBidi" w:hAnsiTheme="majorBidi" w:cstheme="majorBidi" w:hint="cs"/>
          <w:rtl/>
        </w:rPr>
        <w:t xml:space="preserve"> באות ה</w:t>
      </w:r>
      <w:r w:rsidR="00367322">
        <w:rPr>
          <w:rFonts w:asciiTheme="majorBidi" w:hAnsiTheme="majorBidi" w:cstheme="majorBidi" w:hint="cs"/>
          <w:rtl/>
        </w:rPr>
        <w:t xml:space="preserve">, </w:t>
      </w:r>
      <w:r>
        <w:rPr>
          <w:rFonts w:asciiTheme="majorBidi" w:hAnsiTheme="majorBidi" w:cstheme="majorBidi" w:hint="cs"/>
          <w:rtl/>
        </w:rPr>
        <w:t xml:space="preserve"> </w:t>
      </w:r>
      <w:r w:rsidR="00721254">
        <w:rPr>
          <w:rFonts w:asciiTheme="majorBidi" w:hAnsiTheme="majorBidi" w:cstheme="majorBidi" w:hint="cs"/>
          <w:rtl/>
        </w:rPr>
        <w:t>למד</w:t>
      </w:r>
      <w:r>
        <w:rPr>
          <w:rFonts w:asciiTheme="majorBidi" w:hAnsiTheme="majorBidi" w:cstheme="majorBidi" w:hint="cs"/>
          <w:rtl/>
        </w:rPr>
        <w:t xml:space="preserve">תי </w:t>
      </w:r>
      <w:r w:rsidR="00721254">
        <w:rPr>
          <w:rFonts w:asciiTheme="majorBidi" w:hAnsiTheme="majorBidi" w:cstheme="majorBidi" w:hint="cs"/>
          <w:rtl/>
        </w:rPr>
        <w:t>מ</w:t>
      </w:r>
      <w:r>
        <w:rPr>
          <w:rFonts w:asciiTheme="majorBidi" w:hAnsiTheme="majorBidi" w:cstheme="majorBidi" w:hint="cs"/>
          <w:rtl/>
        </w:rPr>
        <w:t>חיבורו של אלי יורב, לימוד תורה לנשים' , עבודת גמר למכללת ליפשיץ, הערה 36. (להלן: יורב).</w:t>
      </w:r>
    </w:p>
    <w:p w14:paraId="3F34E0A2" w14:textId="16C118DE" w:rsidR="002B36F0" w:rsidRDefault="002B36F0">
      <w:pPr>
        <w:pStyle w:val="a3"/>
      </w:pPr>
    </w:p>
  </w:footnote>
  <w:footnote w:id="18">
    <w:p w14:paraId="2BE68DC8" w14:textId="58D58A29" w:rsidR="00757057" w:rsidRPr="000105A3" w:rsidRDefault="00757057" w:rsidP="000105A3">
      <w:pPr>
        <w:spacing w:after="0" w:line="360" w:lineRule="auto"/>
        <w:rPr>
          <w:rFonts w:asciiTheme="majorBidi" w:hAnsiTheme="majorBidi" w:cstheme="majorBidi"/>
          <w:sz w:val="20"/>
          <w:szCs w:val="20"/>
          <w:rtl/>
        </w:rPr>
      </w:pPr>
      <w:r w:rsidRPr="000105A3">
        <w:rPr>
          <w:rStyle w:val="a5"/>
          <w:rFonts w:asciiTheme="majorBidi" w:hAnsiTheme="majorBidi" w:cstheme="majorBidi"/>
          <w:sz w:val="20"/>
          <w:szCs w:val="20"/>
        </w:rPr>
        <w:footnoteRef/>
      </w:r>
      <w:r w:rsidRPr="000105A3">
        <w:rPr>
          <w:rFonts w:asciiTheme="majorBidi" w:hAnsiTheme="majorBidi" w:cstheme="majorBidi"/>
          <w:sz w:val="20"/>
          <w:szCs w:val="20"/>
          <w:rtl/>
        </w:rPr>
        <w:t xml:space="preserve"> רמב"ם הלכות תלמוד תורה פרק א הלכה יג.</w:t>
      </w:r>
    </w:p>
  </w:footnote>
  <w:footnote w:id="19">
    <w:p w14:paraId="1B3531CC" w14:textId="6938C207" w:rsidR="00025FD6" w:rsidRPr="000105A3" w:rsidRDefault="00025FD6" w:rsidP="000105A3">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פרישה יורה דעה סימן רמו אות טו.</w:t>
      </w:r>
    </w:p>
  </w:footnote>
  <w:footnote w:id="20">
    <w:p w14:paraId="2C5F412F" w14:textId="34DE8868" w:rsidR="00367322" w:rsidRPr="002F4440" w:rsidRDefault="00367322" w:rsidP="00367322">
      <w:pPr>
        <w:pStyle w:val="a3"/>
        <w:spacing w:line="276" w:lineRule="auto"/>
        <w:rPr>
          <w:rFonts w:asciiTheme="majorBidi" w:hAnsiTheme="majorBidi" w:cstheme="majorBidi"/>
          <w:rtl/>
        </w:rPr>
      </w:pPr>
      <w:r>
        <w:rPr>
          <w:rStyle w:val="a5"/>
        </w:rPr>
        <w:footnoteRef/>
      </w:r>
      <w:r>
        <w:rPr>
          <w:rtl/>
        </w:rPr>
        <w:t xml:space="preserve"> </w:t>
      </w:r>
      <w:r>
        <w:rPr>
          <w:rFonts w:asciiTheme="majorBidi" w:hAnsiTheme="majorBidi" w:cstheme="majorBidi" w:hint="cs"/>
          <w:rtl/>
        </w:rPr>
        <w:t xml:space="preserve">המהרי"ל התנגד אף ללימוד הלכתי: </w:t>
      </w:r>
      <w:r w:rsidRPr="00367322">
        <w:rPr>
          <w:rFonts w:ascii="David" w:hAnsi="David" w:cs="David"/>
          <w:rtl/>
        </w:rPr>
        <w:t>"ואי משום דידעו לקיים המצוות, אפשר שילמדו ע"פ הקבלה השרשים והכללות, וכשיסתפקו ישאלו למורה, כאשר אנו רואין בדורנו, שבקיאות הרבה בדיני מליחה והדחה וניקור והלכות נדה וכיוצא בזה, והכל ע"פ הקבלה מבחוץ.. ואפילו כי היא מצוה קרינן ביה 'עת לעשות' כו', ד</w:t>
      </w:r>
      <w:r w:rsidRPr="00367322">
        <w:rPr>
          <w:rFonts w:ascii="David" w:hAnsi="David" w:cs="David"/>
          <w:b/>
          <w:bCs/>
          <w:rtl/>
        </w:rPr>
        <w:t>יצא שכרו בהפסדו</w:t>
      </w:r>
      <w:r w:rsidRPr="00367322">
        <w:rPr>
          <w:rFonts w:ascii="David" w:hAnsi="David" w:cs="David"/>
          <w:rtl/>
        </w:rPr>
        <w:t>, וכל שכן דאינן מצוות [ודמי להאי שאסרו ללמוד לתלמיד שאינו הגון]</w:t>
      </w:r>
      <w:r w:rsidRPr="002F4440">
        <w:rPr>
          <w:rFonts w:asciiTheme="majorBidi" w:hAnsiTheme="majorBidi" w:cstheme="majorBidi"/>
          <w:rtl/>
        </w:rPr>
        <w:t xml:space="preserve"> </w:t>
      </w:r>
      <w:r>
        <w:rPr>
          <w:rFonts w:asciiTheme="majorBidi" w:hAnsiTheme="majorBidi" w:cstheme="majorBidi" w:hint="cs"/>
          <w:rtl/>
        </w:rPr>
        <w:t>(</w:t>
      </w:r>
      <w:r w:rsidRPr="002F4440">
        <w:rPr>
          <w:rFonts w:asciiTheme="majorBidi" w:hAnsiTheme="majorBidi" w:cstheme="majorBidi"/>
          <w:rtl/>
        </w:rPr>
        <w:t>שו"ת מהרי"ל, סימן קצט</w:t>
      </w:r>
      <w:r>
        <w:rPr>
          <w:rFonts w:asciiTheme="majorBidi" w:hAnsiTheme="majorBidi" w:cstheme="majorBidi" w:hint="cs"/>
          <w:rtl/>
        </w:rPr>
        <w:t>)</w:t>
      </w:r>
    </w:p>
    <w:p w14:paraId="53DFA0D5" w14:textId="5D545FAB" w:rsidR="00367322" w:rsidRDefault="00367322">
      <w:pPr>
        <w:pStyle w:val="a3"/>
      </w:pPr>
    </w:p>
  </w:footnote>
  <w:footnote w:id="21">
    <w:p w14:paraId="3F25E1DA" w14:textId="3CA31E7E" w:rsidR="004858C8" w:rsidRPr="000105A3" w:rsidRDefault="004858C8" w:rsidP="000105A3">
      <w:pPr>
        <w:spacing w:after="0" w:line="360" w:lineRule="auto"/>
        <w:rPr>
          <w:rFonts w:asciiTheme="majorBidi" w:hAnsiTheme="majorBidi" w:cstheme="majorBidi"/>
          <w:sz w:val="20"/>
          <w:szCs w:val="20"/>
          <w:rtl/>
        </w:rPr>
      </w:pPr>
      <w:r w:rsidRPr="000105A3">
        <w:rPr>
          <w:rStyle w:val="a5"/>
          <w:rFonts w:asciiTheme="majorBidi" w:hAnsiTheme="majorBidi" w:cstheme="majorBidi"/>
          <w:sz w:val="20"/>
          <w:szCs w:val="20"/>
        </w:rPr>
        <w:footnoteRef/>
      </w:r>
      <w:r w:rsidRPr="000105A3">
        <w:rPr>
          <w:rFonts w:asciiTheme="majorBidi" w:hAnsiTheme="majorBidi" w:cstheme="majorBidi"/>
          <w:sz w:val="20"/>
          <w:szCs w:val="20"/>
          <w:rtl/>
        </w:rPr>
        <w:t xml:space="preserve"> הגה לשו"ע יורה דעה הלכות תלמוד תורה סימן רמו סעיף ו. יסוד הלכה זו בספר חסידים סימן תתלה, המבסס זאת על תחילת פרשת ניצבים.</w:t>
      </w:r>
    </w:p>
  </w:footnote>
  <w:footnote w:id="22">
    <w:p w14:paraId="5E2A14C9" w14:textId="37AD42B3" w:rsidR="004858C8" w:rsidRPr="000105A3" w:rsidRDefault="004858C8" w:rsidP="000105A3">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ב"ח יורה דעה סימן רמו אות ז.</w:t>
      </w:r>
    </w:p>
  </w:footnote>
  <w:footnote w:id="23">
    <w:p w14:paraId="514A393B" w14:textId="11D2DF1B" w:rsidR="004858C8" w:rsidRPr="000105A3" w:rsidRDefault="004858C8" w:rsidP="000105A3">
      <w:pPr>
        <w:pStyle w:val="a3"/>
        <w:spacing w:line="360" w:lineRule="auto"/>
        <w:rPr>
          <w:rFonts w:asciiTheme="majorBidi" w:hAnsiTheme="majorBidi" w:cstheme="majorBidi"/>
        </w:rPr>
      </w:pPr>
      <w:r w:rsidRPr="000105A3">
        <w:rPr>
          <w:rStyle w:val="a5"/>
          <w:rFonts w:asciiTheme="majorBidi" w:hAnsiTheme="majorBidi" w:cstheme="majorBidi"/>
        </w:rPr>
        <w:footnoteRef/>
      </w:r>
      <w:r w:rsidRPr="000105A3">
        <w:rPr>
          <w:rFonts w:asciiTheme="majorBidi" w:hAnsiTheme="majorBidi" w:cstheme="majorBidi"/>
          <w:rtl/>
        </w:rPr>
        <w:t xml:space="preserve"> בירור הלכה קידושין דף כט עמוד ב ציון ה סוף אות ב.</w:t>
      </w:r>
    </w:p>
  </w:footnote>
  <w:footnote w:id="24">
    <w:p w14:paraId="3B5F9291" w14:textId="07F8F95E" w:rsidR="002B36F0" w:rsidRDefault="002B36F0">
      <w:pPr>
        <w:pStyle w:val="a3"/>
        <w:rPr>
          <w:rFonts w:asciiTheme="majorBidi" w:hAnsiTheme="majorBidi" w:cstheme="majorBidi"/>
          <w:rtl/>
        </w:rPr>
      </w:pPr>
      <w:r w:rsidRPr="002B36F0">
        <w:rPr>
          <w:rStyle w:val="a5"/>
          <w:rFonts w:asciiTheme="majorBidi" w:hAnsiTheme="majorBidi" w:cstheme="majorBidi"/>
        </w:rPr>
        <w:footnoteRef/>
      </w:r>
      <w:r w:rsidRPr="002B36F0">
        <w:rPr>
          <w:rFonts w:asciiTheme="majorBidi" w:hAnsiTheme="majorBidi" w:cstheme="majorBidi"/>
          <w:rtl/>
        </w:rPr>
        <w:t xml:space="preserve"> מסכת יבמות דף קט עמוד ב.</w:t>
      </w:r>
    </w:p>
    <w:p w14:paraId="75833D0C" w14:textId="77777777" w:rsidR="00B35261" w:rsidRPr="002B36F0" w:rsidRDefault="00B35261">
      <w:pPr>
        <w:pStyle w:val="a3"/>
        <w:rPr>
          <w:rFonts w:asciiTheme="majorBidi" w:hAnsiTheme="majorBidi" w:cstheme="majorBidi"/>
        </w:rPr>
      </w:pPr>
    </w:p>
  </w:footnote>
  <w:footnote w:id="25">
    <w:p w14:paraId="5AAFD476" w14:textId="385CA6AA" w:rsidR="00367322" w:rsidRDefault="00367322" w:rsidP="00721254">
      <w:pPr>
        <w:pStyle w:val="a3"/>
        <w:rPr>
          <w:rFonts w:asciiTheme="majorBidi" w:hAnsiTheme="majorBidi" w:cstheme="majorBidi"/>
          <w:rtl/>
        </w:rPr>
      </w:pPr>
      <w:r>
        <w:rPr>
          <w:rStyle w:val="a5"/>
        </w:rPr>
        <w:footnoteRef/>
      </w:r>
      <w:r>
        <w:rPr>
          <w:rtl/>
        </w:rPr>
        <w:t xml:space="preserve"> </w:t>
      </w:r>
      <w:r w:rsidRPr="00367322">
        <w:rPr>
          <w:rFonts w:ascii="David" w:hAnsi="David" w:cs="David"/>
          <w:rtl/>
        </w:rPr>
        <w:t xml:space="preserve">"בנשים אין בלימודם שום מצווה כלל מצד עצמו, רק הסמ"ג כתב דמכל מקום מחויבים ללמוד מצוות הנוהגות בהן, כדי שתדע היאך לקיימם. וזהו דמחלק בחגיגה: אנשים באים ללמוד, נשים באות לשמוע... אבל הלימוד בעצמו לא הווי שום מצווה כלל אצלם, ואם כבר בקיאה היא בדינים שלה, ויודעת היאך לעשות, שוב אינה צריכה ללמוד עוד, אפילו להסמ"ג" </w:t>
      </w:r>
      <w:r>
        <w:rPr>
          <w:rFonts w:asciiTheme="majorBidi" w:hAnsiTheme="majorBidi" w:cstheme="majorBidi" w:hint="cs"/>
          <w:rtl/>
        </w:rPr>
        <w:t>(</w:t>
      </w:r>
      <w:r w:rsidRPr="002F4440">
        <w:rPr>
          <w:rFonts w:asciiTheme="majorBidi" w:hAnsiTheme="majorBidi" w:cstheme="majorBidi"/>
          <w:rtl/>
        </w:rPr>
        <w:t>בית הלוי</w:t>
      </w:r>
      <w:r w:rsidRPr="002F4440">
        <w:rPr>
          <w:rFonts w:asciiTheme="majorBidi" w:hAnsiTheme="majorBidi" w:cstheme="majorBidi"/>
        </w:rPr>
        <w:t>,</w:t>
      </w:r>
      <w:r w:rsidR="00721254">
        <w:rPr>
          <w:rFonts w:asciiTheme="majorBidi" w:hAnsiTheme="majorBidi" w:cstheme="majorBidi" w:hint="cs"/>
          <w:rtl/>
        </w:rPr>
        <w:t xml:space="preserve"> </w:t>
      </w:r>
      <w:r w:rsidRPr="002F4440">
        <w:rPr>
          <w:rFonts w:asciiTheme="majorBidi" w:hAnsiTheme="majorBidi" w:cstheme="majorBidi"/>
          <w:rtl/>
        </w:rPr>
        <w:t>חלק א, סימן ו</w:t>
      </w:r>
      <w:r>
        <w:rPr>
          <w:rFonts w:asciiTheme="majorBidi" w:hAnsiTheme="majorBidi" w:cstheme="majorBidi" w:hint="cs"/>
          <w:rtl/>
        </w:rPr>
        <w:t>).</w:t>
      </w:r>
      <w:r w:rsidR="00721254">
        <w:rPr>
          <w:rFonts w:asciiTheme="majorBidi" w:hAnsiTheme="majorBidi" w:cstheme="majorBidi" w:hint="cs"/>
          <w:rtl/>
        </w:rPr>
        <w:t xml:space="preserve"> ופלא הוא שלא תצטרך לשנן.</w:t>
      </w:r>
    </w:p>
    <w:p w14:paraId="55729502" w14:textId="77777777" w:rsidR="00721254" w:rsidRPr="00721254" w:rsidRDefault="00721254" w:rsidP="00721254">
      <w:pPr>
        <w:pStyle w:val="a3"/>
        <w:rPr>
          <w:rFonts w:asciiTheme="majorBidi" w:hAnsiTheme="majorBidi" w:cstheme="majorBidi"/>
        </w:rPr>
      </w:pPr>
    </w:p>
  </w:footnote>
  <w:footnote w:id="26">
    <w:p w14:paraId="28D4C6E8" w14:textId="55A2337E" w:rsidR="004858C8" w:rsidRPr="000105A3" w:rsidRDefault="004858C8" w:rsidP="00721254">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ב"ח שם..</w:t>
      </w:r>
    </w:p>
  </w:footnote>
  <w:footnote w:id="27">
    <w:p w14:paraId="1FA0119F" w14:textId="6B28CF6C" w:rsidR="00757057" w:rsidRPr="000105A3" w:rsidRDefault="00757057" w:rsidP="000105A3">
      <w:pPr>
        <w:pStyle w:val="a3"/>
        <w:spacing w:line="360" w:lineRule="auto"/>
        <w:rPr>
          <w:rFonts w:asciiTheme="majorBidi" w:hAnsiTheme="majorBidi" w:cstheme="majorBidi"/>
        </w:rPr>
      </w:pPr>
      <w:r w:rsidRPr="000105A3">
        <w:rPr>
          <w:rStyle w:val="a5"/>
          <w:rFonts w:asciiTheme="majorBidi" w:hAnsiTheme="majorBidi" w:cstheme="majorBidi"/>
        </w:rPr>
        <w:footnoteRef/>
      </w:r>
      <w:r w:rsidRPr="000105A3">
        <w:rPr>
          <w:rFonts w:asciiTheme="majorBidi" w:hAnsiTheme="majorBidi" w:cstheme="majorBidi"/>
          <w:rtl/>
        </w:rPr>
        <w:t xml:space="preserve"> אות טז.</w:t>
      </w:r>
    </w:p>
  </w:footnote>
  <w:footnote w:id="28">
    <w:p w14:paraId="1671C3EA" w14:textId="1C65F73C" w:rsidR="00757057" w:rsidRPr="000105A3" w:rsidRDefault="00757057" w:rsidP="000105A3">
      <w:pPr>
        <w:pStyle w:val="a3"/>
        <w:spacing w:line="360" w:lineRule="auto"/>
        <w:rPr>
          <w:rFonts w:asciiTheme="majorBidi" w:hAnsiTheme="majorBidi" w:cstheme="majorBidi"/>
          <w:rtl/>
        </w:rPr>
      </w:pPr>
      <w:r w:rsidRPr="000105A3">
        <w:rPr>
          <w:rStyle w:val="a5"/>
          <w:rFonts w:asciiTheme="majorBidi" w:hAnsiTheme="majorBidi" w:cstheme="majorBidi"/>
        </w:rPr>
        <w:footnoteRef/>
      </w:r>
      <w:r w:rsidRPr="000105A3">
        <w:rPr>
          <w:rFonts w:asciiTheme="majorBidi" w:hAnsiTheme="majorBidi" w:cstheme="majorBidi"/>
          <w:rtl/>
        </w:rPr>
        <w:t xml:space="preserve"> בירור הלכה קידושין דף כט עמוד ב ציון ה סוף אות ב.</w:t>
      </w:r>
    </w:p>
    <w:p w14:paraId="0ECA702C" w14:textId="77777777" w:rsidR="000105A3" w:rsidRDefault="000105A3">
      <w:pPr>
        <w:pStyle w:val="a3"/>
      </w:pPr>
    </w:p>
  </w:footnote>
  <w:footnote w:id="29">
    <w:p w14:paraId="23E978EE" w14:textId="77777777" w:rsidR="000105A3" w:rsidRPr="000105A3" w:rsidRDefault="000105A3" w:rsidP="000105A3">
      <w:pPr>
        <w:spacing w:after="0" w:line="240" w:lineRule="auto"/>
        <w:rPr>
          <w:rFonts w:asciiTheme="majorBidi" w:hAnsiTheme="majorBidi" w:cstheme="majorBidi"/>
          <w:sz w:val="20"/>
          <w:szCs w:val="20"/>
          <w:rtl/>
        </w:rPr>
      </w:pPr>
      <w:r>
        <w:rPr>
          <w:rStyle w:val="a5"/>
        </w:rPr>
        <w:footnoteRef/>
      </w:r>
      <w:r>
        <w:rPr>
          <w:rtl/>
        </w:rPr>
        <w:t xml:space="preserve"> </w:t>
      </w:r>
      <w:r>
        <w:rPr>
          <w:rFonts w:ascii="David" w:hAnsi="David" w:cs="David" w:hint="cs"/>
          <w:sz w:val="20"/>
          <w:szCs w:val="20"/>
          <w:rtl/>
        </w:rPr>
        <w:t>"</w:t>
      </w:r>
      <w:r w:rsidRPr="004858C8">
        <w:rPr>
          <w:rFonts w:ascii="David" w:hAnsi="David" w:cs="David"/>
          <w:sz w:val="20"/>
          <w:szCs w:val="20"/>
          <w:rtl/>
        </w:rPr>
        <w:t xml:space="preserve">בשו"ת מהרי"ל </w:t>
      </w:r>
      <w:r w:rsidRPr="004858C8">
        <w:rPr>
          <w:rFonts w:ascii="David" w:hAnsi="David" w:cs="David"/>
          <w:sz w:val="16"/>
          <w:szCs w:val="16"/>
          <w:rtl/>
        </w:rPr>
        <w:t>סי' קצ"ט (רכ"ו)</w:t>
      </w:r>
      <w:r w:rsidRPr="004858C8">
        <w:rPr>
          <w:rFonts w:ascii="David" w:hAnsi="David" w:cs="David"/>
          <w:sz w:val="20"/>
          <w:szCs w:val="20"/>
          <w:rtl/>
        </w:rPr>
        <w:t xml:space="preserve"> דן במה שמצינו בכמה מקומות דנשים ידעו תורה, כגון ברוריה אשת ר"מ </w:t>
      </w:r>
      <w:r w:rsidRPr="004858C8">
        <w:rPr>
          <w:rFonts w:ascii="David" w:hAnsi="David" w:cs="David"/>
          <w:sz w:val="16"/>
          <w:szCs w:val="16"/>
          <w:rtl/>
        </w:rPr>
        <w:t>(בעירובין נג: ובפסחים סב ב),</w:t>
      </w:r>
      <w:r w:rsidRPr="004858C8">
        <w:rPr>
          <w:rFonts w:ascii="David" w:hAnsi="David" w:cs="David"/>
          <w:sz w:val="20"/>
          <w:szCs w:val="20"/>
          <w:rtl/>
        </w:rPr>
        <w:t xml:space="preserve"> וכן ילתא אשת ר"נ </w:t>
      </w:r>
      <w:r w:rsidRPr="004858C8">
        <w:rPr>
          <w:rFonts w:ascii="David" w:hAnsi="David" w:cs="David"/>
          <w:sz w:val="16"/>
          <w:szCs w:val="16"/>
          <w:rtl/>
        </w:rPr>
        <w:t>(ברכות נא: וחולין קט ב), ועוד</w:t>
      </w:r>
      <w:r w:rsidRPr="004858C8">
        <w:rPr>
          <w:rFonts w:ascii="David" w:hAnsi="David" w:cs="David"/>
          <w:sz w:val="20"/>
          <w:szCs w:val="20"/>
          <w:rtl/>
        </w:rPr>
        <w:t>. וכתב ליישב</w:t>
      </w:r>
      <w:r>
        <w:rPr>
          <w:rFonts w:ascii="David" w:hAnsi="David" w:cs="David" w:hint="cs"/>
          <w:sz w:val="20"/>
          <w:szCs w:val="20"/>
          <w:rtl/>
        </w:rPr>
        <w:t xml:space="preserve">.. </w:t>
      </w:r>
      <w:r w:rsidRPr="004858C8">
        <w:rPr>
          <w:rFonts w:ascii="David" w:hAnsi="David" w:cs="David"/>
          <w:sz w:val="20"/>
          <w:szCs w:val="20"/>
          <w:rtl/>
        </w:rPr>
        <w:t xml:space="preserve">שעשו ע"פ אביהן שסבר כבן עזאי, או שמעצמן למדו. עיין שם. אלא דאכתי יל"ע ממה שהביא גם משפחתו של רבי (בסוגיין), דלכאורה אין הכרח כלל שידעה תורה, אם כי שאי"ז דוחק לומר שמעצמה למדה מאחר והיתה בקביעות בביתו של רבי. וע"ע רש"י </w:t>
      </w:r>
      <w:r w:rsidRPr="000105A3">
        <w:rPr>
          <w:rFonts w:ascii="David" w:hAnsi="David" w:cs="David"/>
          <w:sz w:val="16"/>
          <w:szCs w:val="16"/>
          <w:rtl/>
        </w:rPr>
        <w:t>לעיל (טו ב) ד"ה מבית אביה למדה,</w:t>
      </w:r>
      <w:r w:rsidRPr="004858C8">
        <w:rPr>
          <w:rFonts w:ascii="David" w:hAnsi="David" w:cs="David"/>
          <w:sz w:val="20"/>
          <w:szCs w:val="20"/>
          <w:rtl/>
        </w:rPr>
        <w:t xml:space="preserve"> וז"ל: "שמעה התינוקות אומרים כן". [</w:t>
      </w:r>
      <w:r w:rsidRPr="000105A3">
        <w:rPr>
          <w:rFonts w:ascii="David" w:hAnsi="David" w:cs="David"/>
          <w:sz w:val="16"/>
          <w:szCs w:val="16"/>
          <w:rtl/>
        </w:rPr>
        <w:t>וראה עוד מש"כ שם]</w:t>
      </w:r>
      <w:r w:rsidRPr="000105A3">
        <w:rPr>
          <w:rFonts w:ascii="David" w:hAnsi="David" w:cs="David" w:hint="cs"/>
          <w:sz w:val="16"/>
          <w:szCs w:val="16"/>
          <w:rtl/>
        </w:rPr>
        <w:t xml:space="preserve"> </w:t>
      </w:r>
      <w:r>
        <w:rPr>
          <w:rFonts w:asciiTheme="majorBidi" w:hAnsiTheme="majorBidi" w:cstheme="majorBidi" w:hint="cs"/>
          <w:sz w:val="20"/>
          <w:szCs w:val="20"/>
          <w:rtl/>
        </w:rPr>
        <w:t>(</w:t>
      </w:r>
      <w:r w:rsidRPr="000105A3">
        <w:rPr>
          <w:rFonts w:asciiTheme="majorBidi" w:hAnsiTheme="majorBidi" w:cstheme="majorBidi"/>
          <w:sz w:val="20"/>
          <w:szCs w:val="20"/>
          <w:rtl/>
        </w:rPr>
        <w:t>דף על הדף דף כ עמוד א</w:t>
      </w:r>
      <w:r>
        <w:rPr>
          <w:rFonts w:asciiTheme="majorBidi" w:hAnsiTheme="majorBidi" w:cstheme="majorBidi" w:hint="cs"/>
          <w:sz w:val="20"/>
          <w:szCs w:val="20"/>
          <w:rtl/>
        </w:rPr>
        <w:t>).</w:t>
      </w:r>
    </w:p>
    <w:p w14:paraId="2AB6B582" w14:textId="4ED11721" w:rsidR="000105A3" w:rsidRDefault="000105A3">
      <w:pPr>
        <w:pStyle w:val="a3"/>
      </w:pPr>
    </w:p>
  </w:footnote>
  <w:footnote w:id="30">
    <w:p w14:paraId="2A2951F5" w14:textId="6BBCA36D" w:rsidR="00367322" w:rsidRPr="002C21C0" w:rsidRDefault="00367322" w:rsidP="002C21C0">
      <w:pPr>
        <w:spacing w:line="276" w:lineRule="auto"/>
        <w:rPr>
          <w:rFonts w:asciiTheme="majorBidi" w:hAnsiTheme="majorBidi" w:cstheme="majorBidi"/>
          <w:szCs w:val="20"/>
          <w:rtl/>
        </w:rPr>
      </w:pPr>
      <w:r>
        <w:rPr>
          <w:rStyle w:val="a5"/>
        </w:rPr>
        <w:footnoteRef/>
      </w:r>
      <w:r>
        <w:rPr>
          <w:rtl/>
        </w:rPr>
        <w:t xml:space="preserve"> </w:t>
      </w:r>
      <w:r w:rsidRPr="002F4440">
        <w:rPr>
          <w:rFonts w:asciiTheme="majorBidi" w:hAnsiTheme="majorBidi" w:cstheme="majorBidi"/>
          <w:szCs w:val="20"/>
          <w:rtl/>
        </w:rPr>
        <w:t>רא"י נימרק - אשל אברהם פירות הנושרים</w:t>
      </w:r>
      <w:r>
        <w:rPr>
          <w:rFonts w:asciiTheme="majorBidi" w:hAnsiTheme="majorBidi" w:cstheme="majorBidi" w:hint="cs"/>
          <w:szCs w:val="20"/>
          <w:rtl/>
        </w:rPr>
        <w:t>,</w:t>
      </w:r>
      <w:r w:rsidRPr="002F4440">
        <w:rPr>
          <w:rFonts w:asciiTheme="majorBidi" w:hAnsiTheme="majorBidi" w:cstheme="majorBidi"/>
          <w:szCs w:val="20"/>
          <w:rtl/>
        </w:rPr>
        <w:t xml:space="preserve"> על </w:t>
      </w:r>
      <w:r>
        <w:rPr>
          <w:rFonts w:asciiTheme="majorBidi" w:hAnsiTheme="majorBidi" w:cstheme="majorBidi" w:hint="cs"/>
          <w:szCs w:val="20"/>
          <w:rtl/>
        </w:rPr>
        <w:t>דף</w:t>
      </w:r>
      <w:r w:rsidRPr="002F4440">
        <w:rPr>
          <w:rFonts w:asciiTheme="majorBidi" w:hAnsiTheme="majorBidi" w:cstheme="majorBidi"/>
          <w:szCs w:val="20"/>
          <w:rtl/>
        </w:rPr>
        <w:t xml:space="preserve"> כ'</w:t>
      </w:r>
      <w:r>
        <w:rPr>
          <w:rFonts w:asciiTheme="majorBidi" w:hAnsiTheme="majorBidi" w:cstheme="majorBidi" w:hint="cs"/>
          <w:szCs w:val="20"/>
          <w:rtl/>
        </w:rPr>
        <w:t>.</w:t>
      </w:r>
    </w:p>
  </w:footnote>
  <w:footnote w:id="31">
    <w:p w14:paraId="398E2CB8" w14:textId="10A73101" w:rsidR="000105A3" w:rsidRPr="002C21C0" w:rsidRDefault="000105A3" w:rsidP="000105A3">
      <w:pPr>
        <w:spacing w:after="0" w:line="240" w:lineRule="auto"/>
        <w:rPr>
          <w:rFonts w:ascii="David" w:hAnsi="David" w:cs="David"/>
          <w:sz w:val="20"/>
          <w:szCs w:val="20"/>
          <w:rtl/>
        </w:rPr>
      </w:pPr>
      <w:r>
        <w:rPr>
          <w:rStyle w:val="a5"/>
        </w:rPr>
        <w:footnoteRef/>
      </w:r>
      <w:r>
        <w:rPr>
          <w:rtl/>
        </w:rPr>
        <w:t xml:space="preserve"> </w:t>
      </w:r>
      <w:r w:rsidR="00367322" w:rsidRPr="002C21C0">
        <w:rPr>
          <w:rFonts w:asciiTheme="majorBidi" w:hAnsiTheme="majorBidi" w:cstheme="majorBidi"/>
          <w:szCs w:val="20"/>
          <w:rtl/>
        </w:rPr>
        <w:t xml:space="preserve">חפץ חיים - ליקוטי הלכות סוטה י"א הערה ג' </w:t>
      </w:r>
      <w:r w:rsidR="00367322" w:rsidRPr="002C21C0">
        <w:rPr>
          <w:rFonts w:ascii="David" w:hAnsi="David" w:cs="David" w:hint="cs"/>
          <w:sz w:val="20"/>
          <w:szCs w:val="20"/>
          <w:rtl/>
        </w:rPr>
        <w:t xml:space="preserve">. " </w:t>
      </w:r>
      <w:r w:rsidRPr="002C21C0">
        <w:rPr>
          <w:rFonts w:ascii="David" w:hAnsi="David" w:cs="David"/>
          <w:sz w:val="20"/>
          <w:szCs w:val="20"/>
          <w:rtl/>
        </w:rPr>
        <w:t>בעת שהתחולל בפולין רעיון "בית יעקב" קמו מתנגדים לזה מחמת מאמר חז"ל כל המלמד בתו תורה, כאילו מלמדה תפלות. אמר על זה הרב רבי מאיר שפירא ז"ל על ה"כאילו" מלמדה תפלות, לזה הם דואגים, ואילו על "התפלות" בעצמה מי ידאג - אם לא הבית יעקב?</w:t>
      </w:r>
      <w:r w:rsidR="002B36F0" w:rsidRPr="002C21C0">
        <w:rPr>
          <w:rFonts w:ascii="David" w:hAnsi="David" w:cs="David" w:hint="cs"/>
          <w:sz w:val="20"/>
          <w:szCs w:val="20"/>
          <w:rtl/>
        </w:rPr>
        <w:t>"</w:t>
      </w:r>
      <w:r w:rsidRPr="002C21C0">
        <w:rPr>
          <w:rFonts w:ascii="David" w:hAnsi="David" w:cs="David"/>
          <w:sz w:val="20"/>
          <w:szCs w:val="20"/>
          <w:rtl/>
        </w:rPr>
        <w:t>.</w:t>
      </w:r>
      <w:r w:rsidRPr="002C21C0">
        <w:rPr>
          <w:rFonts w:ascii="David" w:hAnsi="David" w:cs="David" w:hint="cs"/>
          <w:sz w:val="20"/>
          <w:szCs w:val="20"/>
          <w:rtl/>
        </w:rPr>
        <w:t xml:space="preserve"> </w:t>
      </w:r>
      <w:r w:rsidRPr="002C21C0">
        <w:rPr>
          <w:rFonts w:asciiTheme="majorBidi" w:hAnsiTheme="majorBidi" w:cstheme="majorBidi"/>
          <w:sz w:val="20"/>
          <w:szCs w:val="20"/>
          <w:rtl/>
        </w:rPr>
        <w:t>(דף על הדף, מספר ילקוט דברי אסף)</w:t>
      </w:r>
    </w:p>
    <w:p w14:paraId="6190A8AC" w14:textId="73D854CC" w:rsidR="000105A3" w:rsidRDefault="000105A3">
      <w:pPr>
        <w:pStyle w:val="a3"/>
      </w:pPr>
    </w:p>
  </w:footnote>
  <w:footnote w:id="32">
    <w:p w14:paraId="6C986E6A" w14:textId="10FDDD1E" w:rsidR="00B35261" w:rsidRDefault="00B35261" w:rsidP="00070473">
      <w:pPr>
        <w:pStyle w:val="a3"/>
        <w:spacing w:line="360" w:lineRule="auto"/>
      </w:pPr>
      <w:r>
        <w:rPr>
          <w:rStyle w:val="a5"/>
        </w:rPr>
        <w:footnoteRef/>
      </w:r>
      <w:r>
        <w:rPr>
          <w:rtl/>
        </w:rPr>
        <w:t xml:space="preserve"> </w:t>
      </w:r>
      <w:r w:rsidRPr="002F4440">
        <w:rPr>
          <w:rFonts w:asciiTheme="majorBidi" w:hAnsiTheme="majorBidi" w:cstheme="majorBidi"/>
          <w:rtl/>
        </w:rPr>
        <w:t>רש"ר הירש</w:t>
      </w:r>
      <w:r w:rsidRPr="002F4440">
        <w:rPr>
          <w:rFonts w:asciiTheme="majorBidi" w:hAnsiTheme="majorBidi" w:cstheme="majorBidi"/>
        </w:rPr>
        <w:t>, </w:t>
      </w:r>
      <w:r w:rsidRPr="002F4440">
        <w:rPr>
          <w:rFonts w:asciiTheme="majorBidi" w:hAnsiTheme="majorBidi" w:cstheme="majorBidi"/>
          <w:rtl/>
        </w:rPr>
        <w:t>סידור תפילות ישראל</w:t>
      </w:r>
      <w:r w:rsidRPr="002F4440">
        <w:rPr>
          <w:rFonts w:asciiTheme="majorBidi" w:hAnsiTheme="majorBidi" w:cstheme="majorBidi"/>
        </w:rPr>
        <w:t xml:space="preserve">, </w:t>
      </w:r>
      <w:r w:rsidRPr="002F4440">
        <w:rPr>
          <w:rFonts w:asciiTheme="majorBidi" w:hAnsiTheme="majorBidi" w:cstheme="majorBidi"/>
          <w:rtl/>
        </w:rPr>
        <w:t>ירושלים תשנ"ב, עמ' ע</w:t>
      </w:r>
      <w:r>
        <w:rPr>
          <w:rFonts w:asciiTheme="majorBidi" w:hAnsiTheme="majorBidi" w:cstheme="majorBidi" w:hint="cs"/>
          <w:rtl/>
        </w:rPr>
        <w:t>.</w:t>
      </w:r>
    </w:p>
  </w:footnote>
  <w:footnote w:id="33">
    <w:p w14:paraId="2F0F3DF2" w14:textId="4390067A" w:rsidR="00070473" w:rsidRDefault="00070473" w:rsidP="00070473">
      <w:pPr>
        <w:pStyle w:val="a3"/>
        <w:spacing w:line="360" w:lineRule="auto"/>
        <w:rPr>
          <w:rtl/>
        </w:rPr>
      </w:pPr>
      <w:r>
        <w:rPr>
          <w:rStyle w:val="a5"/>
        </w:rPr>
        <w:footnoteRef/>
      </w:r>
      <w:r>
        <w:rPr>
          <w:rtl/>
        </w:rPr>
        <w:t xml:space="preserve"> </w:t>
      </w:r>
      <w:r w:rsidRPr="002F4440">
        <w:rPr>
          <w:rFonts w:asciiTheme="majorBidi" w:hAnsiTheme="majorBidi" w:cstheme="majorBidi"/>
          <w:rtl/>
        </w:rPr>
        <w:t>תורת אברהם עמ' קל"ב</w:t>
      </w:r>
      <w:r>
        <w:rPr>
          <w:rFonts w:hint="cs"/>
          <w:rtl/>
        </w:rPr>
        <w:t>.</w:t>
      </w:r>
    </w:p>
  </w:footnote>
  <w:footnote w:id="34">
    <w:p w14:paraId="32E0C5F5" w14:textId="2FC85D56" w:rsidR="00070473" w:rsidRDefault="00070473" w:rsidP="00070473">
      <w:pPr>
        <w:pStyle w:val="a3"/>
        <w:spacing w:line="360" w:lineRule="auto"/>
      </w:pPr>
      <w:r>
        <w:rPr>
          <w:rStyle w:val="a5"/>
        </w:rPr>
        <w:footnoteRef/>
      </w:r>
      <w:r>
        <w:rPr>
          <w:rtl/>
        </w:rPr>
        <w:t xml:space="preserve"> </w:t>
      </w:r>
      <w:r w:rsidRPr="002F4440">
        <w:rPr>
          <w:rFonts w:asciiTheme="majorBidi" w:hAnsiTheme="majorBidi" w:cstheme="majorBidi"/>
          <w:rtl/>
        </w:rPr>
        <w:t>הרב ז</w:t>
      </w:r>
      <w:r>
        <w:rPr>
          <w:rFonts w:asciiTheme="majorBidi" w:hAnsiTheme="majorBidi" w:cstheme="majorBidi" w:hint="cs"/>
          <w:rtl/>
        </w:rPr>
        <w:t xml:space="preserve">למן </w:t>
      </w:r>
      <w:r w:rsidRPr="002F4440">
        <w:rPr>
          <w:rFonts w:asciiTheme="majorBidi" w:hAnsiTheme="majorBidi" w:cstheme="majorBidi"/>
          <w:rtl/>
        </w:rPr>
        <w:t>סורוצקין - מאזניים למשפט סימן ב'</w:t>
      </w:r>
      <w:r>
        <w:rPr>
          <w:rFonts w:hint="cs"/>
          <w:rtl/>
        </w:rPr>
        <w:t>.</w:t>
      </w:r>
    </w:p>
  </w:footnote>
  <w:footnote w:id="35">
    <w:p w14:paraId="04778BC2" w14:textId="3209809D" w:rsidR="00E270A5" w:rsidRPr="002F4F01" w:rsidRDefault="00E270A5" w:rsidP="002F4F01">
      <w:pPr>
        <w:pStyle w:val="a3"/>
        <w:rPr>
          <w:rFonts w:asciiTheme="majorBidi" w:hAnsiTheme="majorBidi" w:cstheme="majorBidi"/>
        </w:rPr>
      </w:pPr>
      <w:r>
        <w:rPr>
          <w:rStyle w:val="a5"/>
        </w:rPr>
        <w:footnoteRef/>
      </w:r>
      <w:r>
        <w:rPr>
          <w:rtl/>
        </w:rPr>
        <w:t xml:space="preserve"> </w:t>
      </w:r>
      <w:r w:rsidRPr="002F4440">
        <w:rPr>
          <w:rFonts w:asciiTheme="majorBidi" w:hAnsiTheme="majorBidi" w:cstheme="majorBidi"/>
          <w:rtl/>
        </w:rPr>
        <w:t>שו"ת דברי יציב, חלק יורה דעה, סימן קלט</w:t>
      </w:r>
      <w:r>
        <w:rPr>
          <w:rFonts w:asciiTheme="majorBidi" w:hAnsiTheme="majorBidi" w:cstheme="majorBidi" w:hint="cs"/>
          <w:rtl/>
        </w:rPr>
        <w:t xml:space="preserve">. גם כשלומדת מעצמה </w:t>
      </w:r>
      <w:r>
        <w:rPr>
          <w:rFonts w:asciiTheme="majorBidi" w:hAnsiTheme="majorBidi" w:cs="Times New Roman" w:hint="cs"/>
          <w:rtl/>
        </w:rPr>
        <w:t xml:space="preserve"> "</w:t>
      </w:r>
      <w:r w:rsidRPr="00E270A5">
        <w:rPr>
          <w:rFonts w:ascii="David" w:hAnsi="David" w:cs="David"/>
          <w:rtl/>
        </w:rPr>
        <w:t>חכמים לא נתנו דבריהם לשיעורין וגם בענין כוונתה אנן לא בקיאינן והדבר מסור ללב והאדם יראה לעינים, וגם סופה של ברוריה הוכיח על תחילתה</w:t>
      </w:r>
      <w:r>
        <w:rPr>
          <w:rFonts w:asciiTheme="majorBidi" w:hAnsiTheme="majorBidi" w:cstheme="majorBidi" w:hint="cs"/>
          <w:rtl/>
        </w:rPr>
        <w:t>" (</w:t>
      </w:r>
      <w:r>
        <w:rPr>
          <w:rFonts w:asciiTheme="majorBidi" w:hAnsiTheme="majorBidi" w:cs="Times New Roman" w:hint="cs"/>
          <w:rtl/>
        </w:rPr>
        <w:t>ש</w:t>
      </w:r>
      <w:r w:rsidRPr="00E270A5">
        <w:rPr>
          <w:rFonts w:asciiTheme="majorBidi" w:hAnsiTheme="majorBidi" w:cs="Times New Roman"/>
          <w:rtl/>
        </w:rPr>
        <w:t>ו"ת ציץ אליעזר חלק ט סימן ג</w:t>
      </w:r>
      <w:r>
        <w:rPr>
          <w:rFonts w:asciiTheme="majorBidi" w:hAnsiTheme="majorBidi" w:cs="Times New Roman" w:hint="cs"/>
          <w:rtl/>
        </w:rPr>
        <w:t xml:space="preserve"> בשם</w:t>
      </w:r>
      <w:r w:rsidRPr="00E270A5">
        <w:rPr>
          <w:rFonts w:asciiTheme="majorBidi" w:hAnsiTheme="majorBidi" w:cs="Times New Roman"/>
          <w:rtl/>
        </w:rPr>
        <w:t xml:space="preserve"> ספר משרת משה על הרמב"ם</w:t>
      </w:r>
      <w:r>
        <w:rPr>
          <w:rFonts w:asciiTheme="majorBidi" w:hAnsiTheme="majorBidi" w:cs="Times New Roman" w:hint="cs"/>
          <w:rtl/>
        </w:rPr>
        <w:t>).</w:t>
      </w:r>
    </w:p>
  </w:footnote>
  <w:footnote w:id="36">
    <w:p w14:paraId="294D2BBA" w14:textId="66BDB002" w:rsidR="002F4F01" w:rsidRPr="002F4F01" w:rsidRDefault="002F4F01" w:rsidP="00825FEB">
      <w:pPr>
        <w:spacing w:after="0" w:line="360" w:lineRule="auto"/>
        <w:rPr>
          <w:rFonts w:asciiTheme="majorBidi" w:hAnsiTheme="majorBidi" w:cstheme="majorBidi"/>
          <w:szCs w:val="20"/>
        </w:rPr>
      </w:pPr>
      <w:r>
        <w:rPr>
          <w:rStyle w:val="a5"/>
        </w:rPr>
        <w:footnoteRef/>
      </w:r>
      <w:r>
        <w:rPr>
          <w:rtl/>
        </w:rPr>
        <w:t xml:space="preserve"> </w:t>
      </w:r>
      <w:r w:rsidRPr="002F4440">
        <w:rPr>
          <w:rFonts w:asciiTheme="majorBidi" w:hAnsiTheme="majorBidi" w:cstheme="majorBidi"/>
          <w:szCs w:val="20"/>
          <w:rtl/>
        </w:rPr>
        <w:t>שו"ת אגרות משה יו"ד ג סימן פז.</w:t>
      </w:r>
    </w:p>
  </w:footnote>
  <w:footnote w:id="37">
    <w:p w14:paraId="56016E2F" w14:textId="379D5279" w:rsidR="002F4F01" w:rsidRPr="00825FEB" w:rsidRDefault="002F4F01" w:rsidP="00825FEB">
      <w:pPr>
        <w:pStyle w:val="a3"/>
        <w:spacing w:line="360" w:lineRule="auto"/>
        <w:jc w:val="both"/>
        <w:rPr>
          <w:rFonts w:asciiTheme="majorBidi" w:hAnsiTheme="majorBidi" w:cstheme="majorBidi"/>
          <w:b/>
          <w:bCs/>
        </w:rPr>
      </w:pPr>
      <w:r>
        <w:rPr>
          <w:rStyle w:val="a5"/>
        </w:rPr>
        <w:footnoteRef/>
      </w:r>
      <w:r>
        <w:rPr>
          <w:rtl/>
        </w:rPr>
        <w:t xml:space="preserve"> </w:t>
      </w:r>
      <w:r w:rsidRPr="002F4F01">
        <w:rPr>
          <w:rFonts w:asciiTheme="majorBidi" w:hAnsiTheme="majorBidi" w:cstheme="majorBidi"/>
          <w:rtl/>
        </w:rPr>
        <w:t>הרב שלמה אבינר  עטורי כהנים, גליון 110, ניסן תשנ"ד</w:t>
      </w:r>
      <w:r>
        <w:rPr>
          <w:rFonts w:asciiTheme="majorBidi" w:hAnsiTheme="majorBidi" w:cstheme="majorBidi" w:hint="cs"/>
          <w:b/>
          <w:bCs/>
          <w:rtl/>
        </w:rPr>
        <w:t>.</w:t>
      </w:r>
    </w:p>
  </w:footnote>
  <w:footnote w:id="38">
    <w:p w14:paraId="4782FB2C" w14:textId="4A26AE39" w:rsidR="002F4F01" w:rsidRDefault="002F4F01" w:rsidP="00825FEB">
      <w:pPr>
        <w:pStyle w:val="a3"/>
        <w:spacing w:line="360" w:lineRule="auto"/>
      </w:pPr>
      <w:r>
        <w:rPr>
          <w:rStyle w:val="a5"/>
        </w:rPr>
        <w:footnoteRef/>
      </w:r>
      <w:r>
        <w:rPr>
          <w:rtl/>
        </w:rPr>
        <w:t xml:space="preserve"> </w:t>
      </w:r>
      <w:r w:rsidRPr="002F4F01">
        <w:rPr>
          <w:rFonts w:asciiTheme="majorBidi" w:hAnsiTheme="majorBidi" w:cstheme="majorBidi"/>
          <w:rtl/>
        </w:rPr>
        <w:t xml:space="preserve">שו"ת מקווה המים </w:t>
      </w:r>
      <w:r w:rsidR="00AC4DB3">
        <w:rPr>
          <w:rFonts w:asciiTheme="majorBidi" w:hAnsiTheme="majorBidi" w:cstheme="majorBidi" w:hint="cs"/>
          <w:rtl/>
        </w:rPr>
        <w:t xml:space="preserve">חלק </w:t>
      </w:r>
      <w:r w:rsidRPr="002F4F01">
        <w:rPr>
          <w:rFonts w:asciiTheme="majorBidi" w:hAnsiTheme="majorBidi" w:cstheme="majorBidi"/>
          <w:rtl/>
        </w:rPr>
        <w:t>ג יו"ד סימן כא</w:t>
      </w:r>
      <w:r w:rsidRPr="002F4F01">
        <w:rPr>
          <w:rFonts w:asciiTheme="majorBidi" w:hAnsiTheme="majorBidi" w:cstheme="majorBidi"/>
        </w:rPr>
        <w:t>.</w:t>
      </w:r>
      <w:r w:rsidRPr="002F4440">
        <w:rPr>
          <w:rFonts w:asciiTheme="majorBidi" w:hAnsiTheme="majorBidi" w:cstheme="majorBidi"/>
        </w:rPr>
        <w:t> </w:t>
      </w:r>
    </w:p>
  </w:footnote>
  <w:footnote w:id="39">
    <w:p w14:paraId="423A4E4D" w14:textId="48B09DF3" w:rsidR="00825FEB" w:rsidRDefault="00825FEB" w:rsidP="00825FEB">
      <w:pPr>
        <w:pStyle w:val="a3"/>
        <w:spacing w:line="360" w:lineRule="auto"/>
      </w:pPr>
      <w:r>
        <w:rPr>
          <w:rStyle w:val="a5"/>
        </w:rPr>
        <w:footnoteRef/>
      </w:r>
      <w:r>
        <w:rPr>
          <w:rtl/>
        </w:rPr>
        <w:t xml:space="preserve"> </w:t>
      </w:r>
      <w:r w:rsidRPr="002F4440">
        <w:rPr>
          <w:rFonts w:asciiTheme="majorBidi" w:hAnsiTheme="majorBidi" w:cstheme="majorBidi"/>
          <w:rtl/>
        </w:rPr>
        <w:t>הרב ד"ר אהרן ליכטנשטיין האשה וחינוכה עמ' 158</w:t>
      </w:r>
      <w:r>
        <w:rPr>
          <w:rFonts w:hint="cs"/>
          <w:rtl/>
        </w:rPr>
        <w:t>.</w:t>
      </w:r>
    </w:p>
  </w:footnote>
  <w:footnote w:id="40">
    <w:p w14:paraId="478541A9" w14:textId="21C43866" w:rsidR="002F4F01" w:rsidRDefault="002F4F01" w:rsidP="00825FEB">
      <w:pPr>
        <w:pStyle w:val="a3"/>
        <w:spacing w:line="360" w:lineRule="auto"/>
        <w:rPr>
          <w:rFonts w:cs="Arial"/>
          <w:rtl/>
        </w:rPr>
      </w:pPr>
      <w:r>
        <w:rPr>
          <w:rStyle w:val="a5"/>
        </w:rPr>
        <w:footnoteRef/>
      </w:r>
      <w:r>
        <w:rPr>
          <w:rtl/>
        </w:rPr>
        <w:t xml:space="preserve"> </w:t>
      </w:r>
      <w:hyperlink r:id="rId1" w:history="1">
        <w:r w:rsidRPr="00A62234">
          <w:rPr>
            <w:rStyle w:val="Hyperlink"/>
          </w:rPr>
          <w:t>https://abc770.org/article_node_5278</w:t>
        </w:r>
        <w:r w:rsidRPr="00A62234">
          <w:rPr>
            <w:rStyle w:val="Hyperlink"/>
            <w:rFonts w:cs="Arial"/>
            <w:rtl/>
          </w:rPr>
          <w:t>/</w:t>
        </w:r>
      </w:hyperlink>
    </w:p>
    <w:p w14:paraId="4673EADA" w14:textId="77777777" w:rsidR="002F4F01" w:rsidRDefault="002F4F01">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32242607"/>
      <w:docPartObj>
        <w:docPartGallery w:val="Page Numbers (Top of Page)"/>
        <w:docPartUnique/>
      </w:docPartObj>
    </w:sdtPr>
    <w:sdtContent>
      <w:p w14:paraId="3CE4B3DE" w14:textId="7F3E802E" w:rsidR="00B026BA" w:rsidRDefault="00B026BA">
        <w:pPr>
          <w:pStyle w:val="a7"/>
        </w:pPr>
        <w:r>
          <w:fldChar w:fldCharType="begin"/>
        </w:r>
        <w:r>
          <w:instrText>PAGE   \* MERGEFORMAT</w:instrText>
        </w:r>
        <w:r>
          <w:fldChar w:fldCharType="separate"/>
        </w:r>
        <w:r>
          <w:rPr>
            <w:rtl/>
            <w:lang w:val="he-IL"/>
          </w:rPr>
          <w:t>2</w:t>
        </w:r>
        <w:r>
          <w:fldChar w:fldCharType="end"/>
        </w:r>
      </w:p>
    </w:sdtContent>
  </w:sdt>
  <w:p w14:paraId="4B06E1C3" w14:textId="77777777" w:rsidR="00B026BA" w:rsidRDefault="00B026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17FCC"/>
    <w:multiLevelType w:val="hybridMultilevel"/>
    <w:tmpl w:val="4BB83CBA"/>
    <w:lvl w:ilvl="0" w:tplc="12DE48A4">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E413D"/>
    <w:multiLevelType w:val="hybridMultilevel"/>
    <w:tmpl w:val="CAF80418"/>
    <w:lvl w:ilvl="0" w:tplc="032CF656">
      <w:start w:val="2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623C1"/>
    <w:multiLevelType w:val="hybridMultilevel"/>
    <w:tmpl w:val="88361E3E"/>
    <w:lvl w:ilvl="0" w:tplc="37284B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255509">
    <w:abstractNumId w:val="1"/>
  </w:num>
  <w:num w:numId="2" w16cid:durableId="50424559">
    <w:abstractNumId w:val="2"/>
  </w:num>
  <w:num w:numId="3" w16cid:durableId="113371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B6"/>
    <w:rsid w:val="000105A3"/>
    <w:rsid w:val="00025FD6"/>
    <w:rsid w:val="00070473"/>
    <w:rsid w:val="00133E25"/>
    <w:rsid w:val="0016746B"/>
    <w:rsid w:val="001D1650"/>
    <w:rsid w:val="001E3E1A"/>
    <w:rsid w:val="00293330"/>
    <w:rsid w:val="002B36F0"/>
    <w:rsid w:val="002B39D6"/>
    <w:rsid w:val="002C21C0"/>
    <w:rsid w:val="002E6CF9"/>
    <w:rsid w:val="002F4F01"/>
    <w:rsid w:val="00367322"/>
    <w:rsid w:val="003A0212"/>
    <w:rsid w:val="003D2D84"/>
    <w:rsid w:val="00406428"/>
    <w:rsid w:val="004858C8"/>
    <w:rsid w:val="00544DB6"/>
    <w:rsid w:val="005F1345"/>
    <w:rsid w:val="00721254"/>
    <w:rsid w:val="00757057"/>
    <w:rsid w:val="007945F2"/>
    <w:rsid w:val="00825FEB"/>
    <w:rsid w:val="009249E0"/>
    <w:rsid w:val="009F5AD5"/>
    <w:rsid w:val="00A7680A"/>
    <w:rsid w:val="00A82CF4"/>
    <w:rsid w:val="00AC4DB3"/>
    <w:rsid w:val="00B026BA"/>
    <w:rsid w:val="00B35261"/>
    <w:rsid w:val="00B959D0"/>
    <w:rsid w:val="00C068C6"/>
    <w:rsid w:val="00C85E87"/>
    <w:rsid w:val="00D812B6"/>
    <w:rsid w:val="00E1400A"/>
    <w:rsid w:val="00E270A5"/>
    <w:rsid w:val="00F35ED2"/>
    <w:rsid w:val="00FC36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C0CC"/>
  <w15:chartTrackingRefBased/>
  <w15:docId w15:val="{3939284F-EFDF-4D58-A97D-ECEDC487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D1650"/>
    <w:pPr>
      <w:spacing w:after="0" w:line="240" w:lineRule="auto"/>
    </w:pPr>
    <w:rPr>
      <w:sz w:val="20"/>
      <w:szCs w:val="20"/>
    </w:rPr>
  </w:style>
  <w:style w:type="character" w:customStyle="1" w:styleId="a4">
    <w:name w:val="טקסט הערת שוליים תו"/>
    <w:basedOn w:val="a0"/>
    <w:link w:val="a3"/>
    <w:uiPriority w:val="99"/>
    <w:rsid w:val="001D1650"/>
    <w:rPr>
      <w:noProof/>
      <w:sz w:val="20"/>
      <w:szCs w:val="20"/>
    </w:rPr>
  </w:style>
  <w:style w:type="character" w:styleId="a5">
    <w:name w:val="footnote reference"/>
    <w:basedOn w:val="a0"/>
    <w:uiPriority w:val="99"/>
    <w:semiHidden/>
    <w:unhideWhenUsed/>
    <w:rsid w:val="001D1650"/>
    <w:rPr>
      <w:vertAlign w:val="superscript"/>
    </w:rPr>
  </w:style>
  <w:style w:type="paragraph" w:styleId="a6">
    <w:name w:val="List Paragraph"/>
    <w:basedOn w:val="a"/>
    <w:uiPriority w:val="34"/>
    <w:qFormat/>
    <w:rsid w:val="002E6CF9"/>
    <w:pPr>
      <w:ind w:left="720"/>
      <w:contextualSpacing/>
    </w:pPr>
  </w:style>
  <w:style w:type="paragraph" w:styleId="a7">
    <w:name w:val="header"/>
    <w:basedOn w:val="a"/>
    <w:link w:val="a8"/>
    <w:uiPriority w:val="99"/>
    <w:unhideWhenUsed/>
    <w:rsid w:val="00B026BA"/>
    <w:pPr>
      <w:tabs>
        <w:tab w:val="center" w:pos="4153"/>
        <w:tab w:val="right" w:pos="8306"/>
      </w:tabs>
      <w:spacing w:after="0" w:line="240" w:lineRule="auto"/>
    </w:pPr>
  </w:style>
  <w:style w:type="character" w:customStyle="1" w:styleId="a8">
    <w:name w:val="כותרת עליונה תו"/>
    <w:basedOn w:val="a0"/>
    <w:link w:val="a7"/>
    <w:uiPriority w:val="99"/>
    <w:rsid w:val="00B026BA"/>
    <w:rPr>
      <w:noProof/>
    </w:rPr>
  </w:style>
  <w:style w:type="paragraph" w:styleId="a9">
    <w:name w:val="footer"/>
    <w:basedOn w:val="a"/>
    <w:link w:val="aa"/>
    <w:uiPriority w:val="99"/>
    <w:unhideWhenUsed/>
    <w:rsid w:val="00B026BA"/>
    <w:pPr>
      <w:tabs>
        <w:tab w:val="center" w:pos="4153"/>
        <w:tab w:val="right" w:pos="8306"/>
      </w:tabs>
      <w:spacing w:after="0" w:line="240" w:lineRule="auto"/>
    </w:pPr>
  </w:style>
  <w:style w:type="character" w:customStyle="1" w:styleId="aa">
    <w:name w:val="כותרת תחתונה תו"/>
    <w:basedOn w:val="a0"/>
    <w:link w:val="a9"/>
    <w:uiPriority w:val="99"/>
    <w:rsid w:val="00B026BA"/>
    <w:rPr>
      <w:noProof/>
    </w:rPr>
  </w:style>
  <w:style w:type="character" w:styleId="Hyperlink">
    <w:name w:val="Hyperlink"/>
    <w:basedOn w:val="a0"/>
    <w:uiPriority w:val="99"/>
    <w:unhideWhenUsed/>
    <w:rsid w:val="002F4F01"/>
    <w:rPr>
      <w:color w:val="0563C1" w:themeColor="hyperlink"/>
      <w:u w:val="single"/>
    </w:rPr>
  </w:style>
  <w:style w:type="character" w:styleId="ab">
    <w:name w:val="Unresolved Mention"/>
    <w:basedOn w:val="a0"/>
    <w:uiPriority w:val="99"/>
    <w:semiHidden/>
    <w:unhideWhenUsed/>
    <w:rsid w:val="002F4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bc770.org/article_node_527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60608-CC38-40E8-B8BE-C498029E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6</Pages>
  <Words>1809</Words>
  <Characters>9046</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2023-02-06T18:13:00Z</dcterms:created>
  <dcterms:modified xsi:type="dcterms:W3CDTF">2023-03-08T07:09:00Z</dcterms:modified>
</cp:coreProperties>
</file>