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5F" w:rsidRDefault="00645FA9">
      <w:pPr>
        <w:rPr>
          <w:rtl/>
        </w:rPr>
      </w:pPr>
    </w:p>
    <w:p w:rsidR="009573BD" w:rsidRDefault="009573BD">
      <w:pPr>
        <w:rPr>
          <w:b/>
          <w:bCs/>
          <w:sz w:val="32"/>
          <w:szCs w:val="32"/>
          <w:rtl/>
        </w:rPr>
      </w:pPr>
      <w:r>
        <w:rPr>
          <w:rFonts w:hint="cs"/>
          <w:rtl/>
        </w:rPr>
        <w:t xml:space="preserve">                            </w:t>
      </w:r>
      <w:r>
        <w:rPr>
          <w:rFonts w:hint="cs"/>
          <w:b/>
          <w:bCs/>
          <w:sz w:val="32"/>
          <w:szCs w:val="32"/>
          <w:rtl/>
        </w:rPr>
        <w:t xml:space="preserve">ובלבד שיהיו </w:t>
      </w:r>
      <w:proofErr w:type="spellStart"/>
      <w:r>
        <w:rPr>
          <w:rFonts w:hint="cs"/>
          <w:b/>
          <w:bCs/>
          <w:sz w:val="32"/>
          <w:szCs w:val="32"/>
          <w:rtl/>
        </w:rPr>
        <w:t>משולשין</w:t>
      </w:r>
      <w:proofErr w:type="spellEnd"/>
      <w:r>
        <w:rPr>
          <w:rFonts w:hint="cs"/>
          <w:b/>
          <w:bCs/>
          <w:sz w:val="32"/>
          <w:szCs w:val="32"/>
          <w:rtl/>
        </w:rPr>
        <w:t xml:space="preserve">- דף </w:t>
      </w:r>
      <w:proofErr w:type="spellStart"/>
      <w:r>
        <w:rPr>
          <w:rFonts w:hint="cs"/>
          <w:b/>
          <w:bCs/>
          <w:sz w:val="32"/>
          <w:szCs w:val="32"/>
          <w:rtl/>
        </w:rPr>
        <w:t>יט</w:t>
      </w:r>
      <w:proofErr w:type="spellEnd"/>
      <w:r>
        <w:rPr>
          <w:rFonts w:hint="cs"/>
          <w:b/>
          <w:bCs/>
          <w:sz w:val="32"/>
          <w:szCs w:val="32"/>
          <w:rtl/>
        </w:rPr>
        <w:t xml:space="preserve"> עמוד א</w:t>
      </w:r>
    </w:p>
    <w:p w:rsidR="009573BD" w:rsidRDefault="004F6381">
      <w:pPr>
        <w:rPr>
          <w:rFonts w:hint="cs"/>
          <w:sz w:val="24"/>
          <w:szCs w:val="24"/>
          <w:rtl/>
        </w:rPr>
      </w:pPr>
      <w:r>
        <w:rPr>
          <w:rFonts w:hint="cs"/>
          <w:sz w:val="24"/>
          <w:szCs w:val="24"/>
          <w:rtl/>
        </w:rPr>
        <w:t xml:space="preserve">הגמרא אומרת כי מגילה שתפר אותה בשלושה חוטי </w:t>
      </w:r>
      <w:proofErr w:type="spellStart"/>
      <w:r>
        <w:rPr>
          <w:rFonts w:hint="cs"/>
          <w:sz w:val="24"/>
          <w:szCs w:val="24"/>
          <w:rtl/>
        </w:rPr>
        <w:t>גידין</w:t>
      </w:r>
      <w:proofErr w:type="spellEnd"/>
      <w:r>
        <w:rPr>
          <w:rFonts w:hint="cs"/>
          <w:sz w:val="24"/>
          <w:szCs w:val="24"/>
          <w:rtl/>
        </w:rPr>
        <w:t xml:space="preserve"> </w:t>
      </w:r>
      <w:r>
        <w:rPr>
          <w:sz w:val="24"/>
          <w:szCs w:val="24"/>
          <w:rtl/>
        </w:rPr>
        <w:t>–</w:t>
      </w:r>
      <w:r>
        <w:rPr>
          <w:rFonts w:hint="cs"/>
          <w:sz w:val="24"/>
          <w:szCs w:val="24"/>
          <w:rtl/>
        </w:rPr>
        <w:t xml:space="preserve">כשרה. ורב נחמן מוסיף שעל </w:t>
      </w:r>
      <w:proofErr w:type="spellStart"/>
      <w:r>
        <w:rPr>
          <w:rFonts w:hint="cs"/>
          <w:sz w:val="24"/>
          <w:szCs w:val="24"/>
          <w:rtl/>
        </w:rPr>
        <w:t>הגידין</w:t>
      </w:r>
      <w:proofErr w:type="spellEnd"/>
      <w:r>
        <w:rPr>
          <w:rFonts w:hint="cs"/>
          <w:sz w:val="24"/>
          <w:szCs w:val="24"/>
          <w:rtl/>
        </w:rPr>
        <w:t xml:space="preserve"> להיות "</w:t>
      </w:r>
      <w:proofErr w:type="spellStart"/>
      <w:r>
        <w:rPr>
          <w:rFonts w:hint="cs"/>
          <w:sz w:val="24"/>
          <w:szCs w:val="24"/>
          <w:rtl/>
        </w:rPr>
        <w:t>משולשין</w:t>
      </w:r>
      <w:proofErr w:type="spellEnd"/>
      <w:r>
        <w:rPr>
          <w:rFonts w:hint="cs"/>
          <w:sz w:val="24"/>
          <w:szCs w:val="24"/>
          <w:rtl/>
        </w:rPr>
        <w:t>". נחלקו הראשונים בפירוש דבריו.</w:t>
      </w:r>
    </w:p>
    <w:p w:rsidR="004F6381" w:rsidRDefault="004F6381">
      <w:pPr>
        <w:rPr>
          <w:sz w:val="24"/>
          <w:szCs w:val="24"/>
          <w:rtl/>
        </w:rPr>
      </w:pPr>
      <w:r>
        <w:rPr>
          <w:rFonts w:hint="cs"/>
          <w:b/>
          <w:bCs/>
          <w:sz w:val="24"/>
          <w:szCs w:val="24"/>
          <w:rtl/>
        </w:rPr>
        <w:t xml:space="preserve">רש"י </w:t>
      </w:r>
      <w:r>
        <w:rPr>
          <w:rFonts w:hint="cs"/>
          <w:sz w:val="24"/>
          <w:szCs w:val="24"/>
          <w:rtl/>
        </w:rPr>
        <w:t xml:space="preserve">הסביר כי משולשים פירושו כי הרווח מתחילת העמוד עד התפירה הראשונה שווה לרווח בין הראשונה </w:t>
      </w:r>
      <w:proofErr w:type="spellStart"/>
      <w:r>
        <w:rPr>
          <w:rFonts w:hint="cs"/>
          <w:sz w:val="24"/>
          <w:szCs w:val="24"/>
          <w:rtl/>
        </w:rPr>
        <w:t>לשניה</w:t>
      </w:r>
      <w:proofErr w:type="spellEnd"/>
      <w:r>
        <w:rPr>
          <w:rFonts w:hint="cs"/>
          <w:sz w:val="24"/>
          <w:szCs w:val="24"/>
          <w:rtl/>
        </w:rPr>
        <w:t xml:space="preserve"> ששווה לרווח בין </w:t>
      </w:r>
      <w:proofErr w:type="spellStart"/>
      <w:r>
        <w:rPr>
          <w:rFonts w:hint="cs"/>
          <w:sz w:val="24"/>
          <w:szCs w:val="24"/>
          <w:rtl/>
        </w:rPr>
        <w:t>השניה</w:t>
      </w:r>
      <w:proofErr w:type="spellEnd"/>
      <w:r>
        <w:rPr>
          <w:rFonts w:hint="cs"/>
          <w:sz w:val="24"/>
          <w:szCs w:val="24"/>
          <w:rtl/>
        </w:rPr>
        <w:t xml:space="preserve"> לשלישית ששווה לרווח מהשלישית עד סוף העמוד. </w:t>
      </w:r>
    </w:p>
    <w:p w:rsidR="004F6381" w:rsidRDefault="004F6381">
      <w:pPr>
        <w:rPr>
          <w:b/>
          <w:bCs/>
          <w:sz w:val="24"/>
          <w:szCs w:val="24"/>
          <w:rtl/>
        </w:rPr>
      </w:pPr>
      <w:r>
        <w:rPr>
          <w:rFonts w:hint="cs"/>
          <w:b/>
          <w:bCs/>
          <w:sz w:val="24"/>
          <w:szCs w:val="24"/>
          <w:rtl/>
        </w:rPr>
        <w:t xml:space="preserve">התוספות </w:t>
      </w:r>
      <w:r>
        <w:rPr>
          <w:rFonts w:hint="cs"/>
          <w:sz w:val="24"/>
          <w:szCs w:val="24"/>
          <w:rtl/>
        </w:rPr>
        <w:t xml:space="preserve">(ד"ה "ובלבד") הסכימו עם שיטת רש"י והוסיפו הוכחה ממסכת מכות העוסקת בערי מקלט. בתורה כתוב "ושלשת את גבל ארצך" </w:t>
      </w:r>
      <w:proofErr w:type="spellStart"/>
      <w:r>
        <w:rPr>
          <w:rFonts w:hint="cs"/>
          <w:sz w:val="24"/>
          <w:szCs w:val="24"/>
          <w:rtl/>
        </w:rPr>
        <w:t>והגמ</w:t>
      </w:r>
      <w:proofErr w:type="spellEnd"/>
      <w:r>
        <w:rPr>
          <w:rFonts w:hint="cs"/>
          <w:sz w:val="24"/>
          <w:szCs w:val="24"/>
          <w:rtl/>
        </w:rPr>
        <w:t xml:space="preserve">' דורשת "שיהיו </w:t>
      </w:r>
      <w:proofErr w:type="spellStart"/>
      <w:r>
        <w:rPr>
          <w:rFonts w:hint="cs"/>
          <w:sz w:val="24"/>
          <w:szCs w:val="24"/>
          <w:rtl/>
        </w:rPr>
        <w:t>משולשין</w:t>
      </w:r>
      <w:proofErr w:type="spellEnd"/>
      <w:r>
        <w:rPr>
          <w:rFonts w:hint="cs"/>
          <w:sz w:val="24"/>
          <w:szCs w:val="24"/>
          <w:rtl/>
        </w:rPr>
        <w:t xml:space="preserve">" </w:t>
      </w:r>
      <w:proofErr w:type="spellStart"/>
      <w:r>
        <w:rPr>
          <w:rFonts w:hint="cs"/>
          <w:sz w:val="24"/>
          <w:szCs w:val="24"/>
          <w:rtl/>
        </w:rPr>
        <w:t>ומייד</w:t>
      </w:r>
      <w:proofErr w:type="spellEnd"/>
      <w:r>
        <w:rPr>
          <w:rFonts w:hint="cs"/>
          <w:sz w:val="24"/>
          <w:szCs w:val="24"/>
          <w:rtl/>
        </w:rPr>
        <w:t xml:space="preserve"> מסבירה הגמרא שמהגבול הדרומי ועד חברון יהיה כמו מחברון ועד שכם וזה כמו משכם ועד קדש שזה כמו מקדש ועד הגבול הצפוני. וכן פסק </w:t>
      </w:r>
      <w:proofErr w:type="spellStart"/>
      <w:r>
        <w:rPr>
          <w:rFonts w:hint="cs"/>
          <w:b/>
          <w:bCs/>
          <w:sz w:val="24"/>
          <w:szCs w:val="24"/>
          <w:rtl/>
        </w:rPr>
        <w:t>הריטב"א</w:t>
      </w:r>
      <w:proofErr w:type="spellEnd"/>
      <w:r>
        <w:rPr>
          <w:rFonts w:hint="cs"/>
          <w:b/>
          <w:bCs/>
          <w:sz w:val="24"/>
          <w:szCs w:val="24"/>
          <w:rtl/>
        </w:rPr>
        <w:t xml:space="preserve">. </w:t>
      </w:r>
    </w:p>
    <w:p w:rsidR="004F6381" w:rsidRDefault="002070D6" w:rsidP="002070D6">
      <w:pPr>
        <w:rPr>
          <w:sz w:val="24"/>
          <w:szCs w:val="24"/>
          <w:rtl/>
        </w:rPr>
      </w:pPr>
      <w:r>
        <w:rPr>
          <w:rFonts w:hint="cs"/>
          <w:sz w:val="24"/>
          <w:szCs w:val="24"/>
          <w:rtl/>
        </w:rPr>
        <w:t xml:space="preserve">שיטת </w:t>
      </w:r>
      <w:proofErr w:type="spellStart"/>
      <w:r>
        <w:rPr>
          <w:rFonts w:hint="cs"/>
          <w:b/>
          <w:bCs/>
          <w:sz w:val="24"/>
          <w:szCs w:val="24"/>
          <w:rtl/>
        </w:rPr>
        <w:t>הרי"ף</w:t>
      </w:r>
      <w:proofErr w:type="spellEnd"/>
      <w:r>
        <w:rPr>
          <w:rFonts w:hint="cs"/>
          <w:b/>
          <w:bCs/>
          <w:sz w:val="24"/>
          <w:szCs w:val="24"/>
          <w:rtl/>
        </w:rPr>
        <w:t xml:space="preserve"> </w:t>
      </w:r>
      <w:r>
        <w:rPr>
          <w:rFonts w:hint="cs"/>
          <w:sz w:val="24"/>
          <w:szCs w:val="24"/>
          <w:rtl/>
        </w:rPr>
        <w:t xml:space="preserve">היא שתהיה  תפירה למעלה בראש היריעה ותפירה למטה בסופה וכן </w:t>
      </w:r>
      <w:r>
        <w:rPr>
          <w:rFonts w:hint="cs"/>
          <w:b/>
          <w:bCs/>
          <w:sz w:val="24"/>
          <w:szCs w:val="24"/>
          <w:rtl/>
        </w:rPr>
        <w:t xml:space="preserve">אחת </w:t>
      </w:r>
      <w:r>
        <w:rPr>
          <w:rFonts w:hint="cs"/>
          <w:sz w:val="24"/>
          <w:szCs w:val="24"/>
          <w:rtl/>
        </w:rPr>
        <w:t xml:space="preserve"> נוספת באמצע במרחק שווה משתי הקצוות.</w:t>
      </w:r>
    </w:p>
    <w:p w:rsidR="002070D6" w:rsidRDefault="002070D6" w:rsidP="002070D6">
      <w:pPr>
        <w:rPr>
          <w:sz w:val="24"/>
          <w:szCs w:val="24"/>
          <w:rtl/>
        </w:rPr>
      </w:pPr>
      <w:proofErr w:type="spellStart"/>
      <w:r>
        <w:rPr>
          <w:rFonts w:hint="cs"/>
          <w:b/>
          <w:bCs/>
          <w:sz w:val="24"/>
          <w:szCs w:val="24"/>
          <w:rtl/>
        </w:rPr>
        <w:t>הרא"ש</w:t>
      </w:r>
      <w:proofErr w:type="spellEnd"/>
      <w:r>
        <w:rPr>
          <w:rFonts w:hint="cs"/>
          <w:b/>
          <w:bCs/>
          <w:sz w:val="24"/>
          <w:szCs w:val="24"/>
          <w:rtl/>
        </w:rPr>
        <w:t xml:space="preserve"> </w:t>
      </w:r>
      <w:r>
        <w:rPr>
          <w:rFonts w:hint="cs"/>
          <w:sz w:val="24"/>
          <w:szCs w:val="24"/>
          <w:rtl/>
        </w:rPr>
        <w:t xml:space="preserve"> מביא כמה הוכחות לשיטת </w:t>
      </w:r>
      <w:proofErr w:type="spellStart"/>
      <w:r>
        <w:rPr>
          <w:rFonts w:hint="cs"/>
          <w:sz w:val="24"/>
          <w:szCs w:val="24"/>
          <w:rtl/>
        </w:rPr>
        <w:t>הרי"ף</w:t>
      </w:r>
      <w:proofErr w:type="spellEnd"/>
      <w:r>
        <w:rPr>
          <w:rFonts w:hint="cs"/>
          <w:sz w:val="24"/>
          <w:szCs w:val="24"/>
          <w:rtl/>
        </w:rPr>
        <w:t xml:space="preserve">. </w:t>
      </w:r>
    </w:p>
    <w:p w:rsidR="002070D6" w:rsidRDefault="00DE6BB2" w:rsidP="002070D6">
      <w:pPr>
        <w:rPr>
          <w:sz w:val="24"/>
          <w:szCs w:val="24"/>
          <w:rtl/>
        </w:rPr>
      </w:pPr>
      <w:r>
        <w:rPr>
          <w:rFonts w:hint="cs"/>
          <w:sz w:val="24"/>
          <w:szCs w:val="24"/>
          <w:rtl/>
        </w:rPr>
        <w:t xml:space="preserve">א. שלושה כפרים המשולשים (עירובין </w:t>
      </w:r>
      <w:proofErr w:type="spellStart"/>
      <w:r>
        <w:rPr>
          <w:rFonts w:hint="cs"/>
          <w:sz w:val="24"/>
          <w:szCs w:val="24"/>
          <w:rtl/>
        </w:rPr>
        <w:t>נז</w:t>
      </w:r>
      <w:proofErr w:type="spellEnd"/>
      <w:r>
        <w:rPr>
          <w:rFonts w:hint="cs"/>
          <w:sz w:val="24"/>
          <w:szCs w:val="24"/>
          <w:rtl/>
        </w:rPr>
        <w:t xml:space="preserve">, ב) </w:t>
      </w:r>
      <w:r>
        <w:rPr>
          <w:sz w:val="24"/>
          <w:szCs w:val="24"/>
          <w:rtl/>
        </w:rPr>
        <w:t>–</w:t>
      </w:r>
      <w:r>
        <w:rPr>
          <w:rFonts w:hint="cs"/>
          <w:sz w:val="24"/>
          <w:szCs w:val="24"/>
          <w:rtl/>
        </w:rPr>
        <w:t xml:space="preserve"> כאשר יש שלושה כפרים שהמרחק בין הראשון לאמצעי הוא פחות משבעים אמה ושירים וכן המרחק בין האמצעי לאחרון הוא פחות משבעים אמה ושירים, כל הכפרים נחשבים ליחידה אחת. והנה מדובר בשלושה כפרים ראשון-אמצעי </w:t>
      </w:r>
      <w:r>
        <w:rPr>
          <w:sz w:val="24"/>
          <w:szCs w:val="24"/>
          <w:rtl/>
        </w:rPr>
        <w:t>–</w:t>
      </w:r>
      <w:r>
        <w:rPr>
          <w:rFonts w:hint="cs"/>
          <w:sz w:val="24"/>
          <w:szCs w:val="24"/>
          <w:rtl/>
        </w:rPr>
        <w:t xml:space="preserve"> אחרון וזה נקרא בגמרא "משולשים"</w:t>
      </w:r>
    </w:p>
    <w:p w:rsidR="00DE6BB2" w:rsidRDefault="00DE6BB2" w:rsidP="002070D6">
      <w:pPr>
        <w:rPr>
          <w:rFonts w:hint="cs"/>
          <w:sz w:val="24"/>
          <w:szCs w:val="24"/>
          <w:rtl/>
        </w:rPr>
      </w:pPr>
      <w:r>
        <w:rPr>
          <w:rFonts w:hint="cs"/>
          <w:sz w:val="24"/>
          <w:szCs w:val="24"/>
          <w:rtl/>
        </w:rPr>
        <w:t>ב. בדיקת מומים קבועים (בכורות לח, ב)- הגמרא אומרת שצריך לבדוק את המום במשך שמונים יום ואם לא עבר הוי מום קבוע. ורב נחמן בר יצחק אומר: "ובלבד שיהיו משולשים". והפירוש שתהיה בדיקה בתחילת, אמצע וסוף שמונים הימים</w:t>
      </w:r>
    </w:p>
    <w:p w:rsidR="00DE6BB2" w:rsidRPr="002070D6" w:rsidRDefault="00DE6BB2" w:rsidP="002070D6">
      <w:pPr>
        <w:rPr>
          <w:sz w:val="24"/>
          <w:szCs w:val="24"/>
          <w:rtl/>
        </w:rPr>
      </w:pPr>
      <w:r>
        <w:rPr>
          <w:rFonts w:hint="cs"/>
          <w:sz w:val="24"/>
          <w:szCs w:val="24"/>
          <w:rtl/>
        </w:rPr>
        <w:t xml:space="preserve">ומסקנת </w:t>
      </w:r>
      <w:proofErr w:type="spellStart"/>
      <w:r w:rsidRPr="00EB65F3">
        <w:rPr>
          <w:rFonts w:hint="cs"/>
          <w:b/>
          <w:bCs/>
          <w:sz w:val="24"/>
          <w:szCs w:val="24"/>
          <w:rtl/>
        </w:rPr>
        <w:t>הרא"ש</w:t>
      </w:r>
      <w:proofErr w:type="spellEnd"/>
      <w:r>
        <w:rPr>
          <w:rFonts w:hint="cs"/>
          <w:sz w:val="24"/>
          <w:szCs w:val="24"/>
          <w:rtl/>
        </w:rPr>
        <w:t xml:space="preserve"> כי כיוון שיש מחלוקת רש"י- </w:t>
      </w:r>
      <w:proofErr w:type="spellStart"/>
      <w:r>
        <w:rPr>
          <w:rFonts w:hint="cs"/>
          <w:sz w:val="24"/>
          <w:szCs w:val="24"/>
          <w:rtl/>
        </w:rPr>
        <w:t>רי"ף</w:t>
      </w:r>
      <w:proofErr w:type="spellEnd"/>
      <w:r>
        <w:rPr>
          <w:rFonts w:hint="cs"/>
          <w:sz w:val="24"/>
          <w:szCs w:val="24"/>
          <w:rtl/>
        </w:rPr>
        <w:t xml:space="preserve"> , יש להחמיר ולעשות חמש תפירות של </w:t>
      </w:r>
      <w:proofErr w:type="spellStart"/>
      <w:r>
        <w:rPr>
          <w:rFonts w:hint="cs"/>
          <w:sz w:val="24"/>
          <w:szCs w:val="24"/>
          <w:rtl/>
        </w:rPr>
        <w:t>גידין</w:t>
      </w:r>
      <w:proofErr w:type="spellEnd"/>
      <w:r>
        <w:rPr>
          <w:rFonts w:hint="cs"/>
          <w:sz w:val="24"/>
          <w:szCs w:val="24"/>
          <w:rtl/>
        </w:rPr>
        <w:t xml:space="preserve"> : למעלה ----תפירה ראשונה------תפירה שניה --------תפירה שלישית-----למטה. והמרחק בין כל תפירה לתפירה שווה. </w:t>
      </w:r>
    </w:p>
    <w:p w:rsidR="002070D6" w:rsidRDefault="002070D6" w:rsidP="002070D6">
      <w:pPr>
        <w:rPr>
          <w:sz w:val="24"/>
          <w:szCs w:val="24"/>
          <w:rtl/>
        </w:rPr>
      </w:pPr>
      <w:r>
        <w:rPr>
          <w:rFonts w:hint="cs"/>
          <w:sz w:val="24"/>
          <w:szCs w:val="24"/>
          <w:rtl/>
        </w:rPr>
        <w:t xml:space="preserve">שיטה שלישית היא שיטת </w:t>
      </w:r>
      <w:r>
        <w:rPr>
          <w:rFonts w:hint="cs"/>
          <w:b/>
          <w:bCs/>
          <w:sz w:val="24"/>
          <w:szCs w:val="24"/>
          <w:rtl/>
        </w:rPr>
        <w:t xml:space="preserve">הרמב"ם </w:t>
      </w:r>
      <w:r>
        <w:rPr>
          <w:rFonts w:hint="cs"/>
          <w:sz w:val="24"/>
          <w:szCs w:val="24"/>
          <w:rtl/>
        </w:rPr>
        <w:t xml:space="preserve"> הסובר כי למילה "</w:t>
      </w:r>
      <w:proofErr w:type="spellStart"/>
      <w:r>
        <w:rPr>
          <w:rFonts w:hint="cs"/>
          <w:sz w:val="24"/>
          <w:szCs w:val="24"/>
          <w:rtl/>
        </w:rPr>
        <w:t>משולשין</w:t>
      </w:r>
      <w:proofErr w:type="spellEnd"/>
      <w:r>
        <w:rPr>
          <w:rFonts w:hint="cs"/>
          <w:sz w:val="24"/>
          <w:szCs w:val="24"/>
          <w:rtl/>
        </w:rPr>
        <w:t xml:space="preserve">" יש כוונה כפולה. שלוש מקומות (למעלה, באמצע ולמטה) ובכל אחד שלוש תפירות. </w:t>
      </w:r>
    </w:p>
    <w:p w:rsidR="00EB65F3" w:rsidRDefault="00EB65F3" w:rsidP="002070D6">
      <w:pPr>
        <w:rPr>
          <w:sz w:val="24"/>
          <w:szCs w:val="24"/>
          <w:rtl/>
        </w:rPr>
      </w:pPr>
      <w:r>
        <w:rPr>
          <w:rFonts w:hint="cs"/>
          <w:sz w:val="24"/>
          <w:szCs w:val="24"/>
          <w:rtl/>
        </w:rPr>
        <w:t xml:space="preserve">ופסק מרן בשולחנו הטהור (אורח חיים , </w:t>
      </w:r>
      <w:proofErr w:type="spellStart"/>
      <w:r>
        <w:rPr>
          <w:rFonts w:hint="cs"/>
          <w:sz w:val="24"/>
          <w:szCs w:val="24"/>
          <w:rtl/>
        </w:rPr>
        <w:t>תרצא</w:t>
      </w:r>
      <w:proofErr w:type="spellEnd"/>
      <w:r>
        <w:rPr>
          <w:rFonts w:hint="cs"/>
          <w:sz w:val="24"/>
          <w:szCs w:val="24"/>
          <w:rtl/>
        </w:rPr>
        <w:t xml:space="preserve">, ו) כי כיוון שיש מחלוקת מה הכוונה </w:t>
      </w:r>
      <w:proofErr w:type="spellStart"/>
      <w:r>
        <w:rPr>
          <w:rFonts w:hint="cs"/>
          <w:sz w:val="24"/>
          <w:szCs w:val="24"/>
          <w:rtl/>
        </w:rPr>
        <w:t>משולשין</w:t>
      </w:r>
      <w:proofErr w:type="spellEnd"/>
      <w:r>
        <w:rPr>
          <w:rFonts w:hint="cs"/>
          <w:sz w:val="24"/>
          <w:szCs w:val="24"/>
          <w:rtl/>
        </w:rPr>
        <w:t xml:space="preserve"> , יש לעשות לפי כל הדעות:</w:t>
      </w:r>
    </w:p>
    <w:p w:rsidR="00EB65F3" w:rsidRDefault="00EB65F3" w:rsidP="00804732">
      <w:pPr>
        <w:rPr>
          <w:b/>
          <w:bCs/>
          <w:sz w:val="24"/>
          <w:szCs w:val="24"/>
          <w:rtl/>
        </w:rPr>
      </w:pPr>
      <w:r w:rsidRPr="00EB65F3">
        <w:rPr>
          <w:rFonts w:cs="Arial"/>
          <w:sz w:val="24"/>
          <w:szCs w:val="24"/>
          <w:rtl/>
        </w:rPr>
        <w:t xml:space="preserve">אם הטיל בה ג' חוטי גידים, כשרה, ובלבד שיהיו משולשות; ומפני שיש בו פירושים שונים, צריך לצאת ידי כולם ויעשה שלשה תפירות </w:t>
      </w:r>
      <w:r w:rsidR="00804732">
        <w:rPr>
          <w:rFonts w:cs="Arial" w:hint="cs"/>
          <w:b/>
          <w:bCs/>
          <w:sz w:val="24"/>
          <w:szCs w:val="24"/>
          <w:rtl/>
        </w:rPr>
        <w:t xml:space="preserve">(כשיטת הרמב"ם) </w:t>
      </w:r>
      <w:r w:rsidRPr="00EB65F3">
        <w:rPr>
          <w:rFonts w:cs="Arial"/>
          <w:sz w:val="24"/>
          <w:szCs w:val="24"/>
          <w:rtl/>
        </w:rPr>
        <w:t xml:space="preserve">בראשה וג' בסופה וג' </w:t>
      </w:r>
      <w:proofErr w:type="spellStart"/>
      <w:r w:rsidRPr="00EB65F3">
        <w:rPr>
          <w:rFonts w:cs="Arial"/>
          <w:sz w:val="24"/>
          <w:szCs w:val="24"/>
          <w:rtl/>
        </w:rPr>
        <w:t>באמצעיתה</w:t>
      </w:r>
      <w:proofErr w:type="spellEnd"/>
      <w:r w:rsidRPr="00EB65F3">
        <w:rPr>
          <w:rFonts w:cs="Arial"/>
          <w:sz w:val="24"/>
          <w:szCs w:val="24"/>
          <w:rtl/>
        </w:rPr>
        <w:t xml:space="preserve"> </w:t>
      </w:r>
      <w:r w:rsidR="00804732">
        <w:rPr>
          <w:rFonts w:cs="Arial" w:hint="cs"/>
          <w:sz w:val="24"/>
          <w:szCs w:val="24"/>
          <w:rtl/>
        </w:rPr>
        <w:t xml:space="preserve"> </w:t>
      </w:r>
      <w:r w:rsidR="00804732">
        <w:rPr>
          <w:rFonts w:cs="Arial" w:hint="cs"/>
          <w:b/>
          <w:bCs/>
          <w:sz w:val="24"/>
          <w:szCs w:val="24"/>
          <w:rtl/>
        </w:rPr>
        <w:t xml:space="preserve">(כשיטת </w:t>
      </w:r>
      <w:proofErr w:type="spellStart"/>
      <w:r w:rsidR="00804732">
        <w:rPr>
          <w:rFonts w:cs="Arial" w:hint="cs"/>
          <w:b/>
          <w:bCs/>
          <w:sz w:val="24"/>
          <w:szCs w:val="24"/>
          <w:rtl/>
        </w:rPr>
        <w:t>הרי"ף</w:t>
      </w:r>
      <w:proofErr w:type="spellEnd"/>
      <w:r w:rsidR="00804732">
        <w:rPr>
          <w:rFonts w:cs="Arial" w:hint="cs"/>
          <w:b/>
          <w:bCs/>
          <w:sz w:val="24"/>
          <w:szCs w:val="24"/>
          <w:rtl/>
        </w:rPr>
        <w:t xml:space="preserve">) </w:t>
      </w:r>
      <w:r w:rsidRPr="00EB65F3">
        <w:rPr>
          <w:rFonts w:cs="Arial"/>
          <w:sz w:val="24"/>
          <w:szCs w:val="24"/>
          <w:rtl/>
        </w:rPr>
        <w:t>ותפירה אחת בחלק הרביעי מצד זה ו</w:t>
      </w:r>
      <w:r w:rsidR="00804732">
        <w:rPr>
          <w:rFonts w:cs="Arial"/>
          <w:sz w:val="24"/>
          <w:szCs w:val="24"/>
          <w:rtl/>
        </w:rPr>
        <w:t>תפירה אחת בחלק הרביעי שמצד האחר</w:t>
      </w:r>
      <w:r w:rsidR="00804732">
        <w:rPr>
          <w:rFonts w:cs="Arial" w:hint="cs"/>
          <w:sz w:val="24"/>
          <w:szCs w:val="24"/>
          <w:rtl/>
        </w:rPr>
        <w:t xml:space="preserve"> </w:t>
      </w:r>
      <w:r w:rsidR="00804732">
        <w:rPr>
          <w:rFonts w:cs="Arial" w:hint="cs"/>
          <w:b/>
          <w:bCs/>
          <w:sz w:val="24"/>
          <w:szCs w:val="24"/>
          <w:rtl/>
        </w:rPr>
        <w:t>(כשיטת רש"י)</w:t>
      </w:r>
    </w:p>
    <w:p w:rsidR="00804732" w:rsidRDefault="00804732" w:rsidP="00804732">
      <w:pPr>
        <w:rPr>
          <w:b/>
          <w:bCs/>
          <w:sz w:val="24"/>
          <w:szCs w:val="24"/>
          <w:rtl/>
        </w:rPr>
      </w:pPr>
      <w:bookmarkStart w:id="0" w:name="_GoBack"/>
      <w:bookmarkEnd w:id="0"/>
    </w:p>
    <w:p w:rsidR="00804732" w:rsidRDefault="00804732" w:rsidP="00804732">
      <w:pPr>
        <w:rPr>
          <w:b/>
          <w:bCs/>
          <w:sz w:val="24"/>
          <w:szCs w:val="24"/>
          <w:rtl/>
        </w:rPr>
      </w:pPr>
    </w:p>
    <w:p w:rsidR="00804732" w:rsidRPr="00804732" w:rsidRDefault="00804732" w:rsidP="00804732">
      <w:pPr>
        <w:rPr>
          <w:b/>
          <w:bCs/>
          <w:sz w:val="24"/>
          <w:szCs w:val="24"/>
          <w:rtl/>
        </w:rPr>
      </w:pPr>
    </w:p>
    <w:p w:rsidR="002070D6" w:rsidRPr="002070D6" w:rsidRDefault="002070D6" w:rsidP="002070D6">
      <w:pPr>
        <w:rPr>
          <w:rFonts w:hint="cs"/>
          <w:sz w:val="24"/>
          <w:szCs w:val="24"/>
          <w:rtl/>
        </w:rPr>
      </w:pPr>
    </w:p>
    <w:p w:rsidR="002070D6" w:rsidRPr="002070D6" w:rsidRDefault="002070D6">
      <w:pPr>
        <w:rPr>
          <w:sz w:val="24"/>
          <w:szCs w:val="24"/>
          <w:rtl/>
        </w:rPr>
      </w:pPr>
    </w:p>
    <w:p w:rsidR="004F6381" w:rsidRPr="004F6381" w:rsidRDefault="004F6381">
      <w:pPr>
        <w:rPr>
          <w:sz w:val="24"/>
          <w:szCs w:val="24"/>
        </w:rPr>
      </w:pPr>
    </w:p>
    <w:sectPr w:rsidR="004F6381" w:rsidRPr="004F6381" w:rsidSect="00905C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BD"/>
    <w:rsid w:val="002070D6"/>
    <w:rsid w:val="004F6381"/>
    <w:rsid w:val="00645FA9"/>
    <w:rsid w:val="00804732"/>
    <w:rsid w:val="00905C59"/>
    <w:rsid w:val="009573BD"/>
    <w:rsid w:val="00BB545D"/>
    <w:rsid w:val="00DE6BB2"/>
    <w:rsid w:val="00EB65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F6E4"/>
  <w15:chartTrackingRefBased/>
  <w15:docId w15:val="{366FCBB8-793A-46FF-8560-547E6565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732"/>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80473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2</Pages>
  <Words>323</Words>
  <Characters>1618</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2024-03-10T09:18:00Z</cp:lastPrinted>
  <dcterms:created xsi:type="dcterms:W3CDTF">2024-03-10T08:44:00Z</dcterms:created>
  <dcterms:modified xsi:type="dcterms:W3CDTF">2024-03-10T21:30:00Z</dcterms:modified>
</cp:coreProperties>
</file>