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4272" w14:textId="33E6790F" w:rsidR="00BB7F59" w:rsidRPr="00BB7F59" w:rsidRDefault="00BB7F59" w:rsidP="00BB7F59">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BB7F59">
        <w:rPr>
          <w:rFonts w:asciiTheme="majorBidi" w:hAnsiTheme="majorBidi" w:cs="Times New Roman"/>
          <w:sz w:val="24"/>
          <w:szCs w:val="24"/>
          <w:rtl/>
        </w:rPr>
        <w:t xml:space="preserve"> מסכת בבא מציעא דף עה עמוד ב</w:t>
      </w:r>
    </w:p>
    <w:p w14:paraId="7FECF1DE" w14:textId="7E4B4FCC" w:rsidR="00BB7F59" w:rsidRPr="00BB7F59" w:rsidRDefault="00BB7F59" w:rsidP="00BB7F59">
      <w:pPr>
        <w:spacing w:after="0" w:line="360" w:lineRule="auto"/>
        <w:rPr>
          <w:rFonts w:asciiTheme="majorBidi" w:hAnsiTheme="majorBidi" w:cstheme="majorBidi"/>
          <w:sz w:val="24"/>
          <w:szCs w:val="24"/>
          <w:rtl/>
        </w:rPr>
      </w:pPr>
      <w:r w:rsidRPr="00BB7F59">
        <w:rPr>
          <w:rFonts w:asciiTheme="majorBidi" w:hAnsiTheme="majorBidi" w:cs="Times New Roman"/>
          <w:sz w:val="24"/>
          <w:szCs w:val="24"/>
          <w:rtl/>
        </w:rPr>
        <w:t>רבי שמעון אומר: יש רבית דברים; לא יאמר לו דע כי בא איש פלוני ממקום פלוני.</w:t>
      </w:r>
      <w:r>
        <w:rPr>
          <w:rFonts w:asciiTheme="majorBidi" w:hAnsiTheme="majorBidi" w:cs="Times New Roman" w:hint="cs"/>
          <w:sz w:val="24"/>
          <w:szCs w:val="24"/>
          <w:rtl/>
        </w:rPr>
        <w:t>..</w:t>
      </w:r>
    </w:p>
    <w:p w14:paraId="34E369EA" w14:textId="4007C56A" w:rsidR="00BB7F59" w:rsidRDefault="00BB7F59" w:rsidP="00BB7F59">
      <w:pPr>
        <w:spacing w:after="0" w:line="360" w:lineRule="auto"/>
        <w:rPr>
          <w:rFonts w:asciiTheme="majorBidi" w:hAnsiTheme="majorBidi" w:cstheme="majorBidi"/>
          <w:sz w:val="24"/>
          <w:szCs w:val="24"/>
          <w:rtl/>
        </w:rPr>
      </w:pPr>
      <w:r w:rsidRPr="00BB7F59">
        <w:rPr>
          <w:rFonts w:asciiTheme="majorBidi" w:hAnsiTheme="majorBidi" w:cs="Times New Roman"/>
          <w:sz w:val="24"/>
          <w:szCs w:val="24"/>
          <w:rtl/>
        </w:rPr>
        <w:t xml:space="preserve">גמרא. תניא, רבי שמעון בן יוחי אומר: מנין לנושה בחבירו מנה, ואינו רגיל להקדים לו שלום שאסור להקדים לו שלום - תלמוד לומר נשך כל </w:t>
      </w:r>
      <w:r w:rsidRPr="00452946">
        <w:rPr>
          <w:rFonts w:asciiTheme="majorBidi" w:hAnsiTheme="majorBidi" w:cs="Times New Roman"/>
          <w:b/>
          <w:bCs/>
          <w:sz w:val="24"/>
          <w:szCs w:val="24"/>
          <w:rtl/>
        </w:rPr>
        <w:t>דבר</w:t>
      </w:r>
      <w:r w:rsidRPr="00BB7F59">
        <w:rPr>
          <w:rFonts w:asciiTheme="majorBidi" w:hAnsiTheme="majorBidi" w:cs="Times New Roman"/>
          <w:sz w:val="24"/>
          <w:szCs w:val="24"/>
          <w:rtl/>
        </w:rPr>
        <w:t xml:space="preserve"> אשר ישך - אפילו דיבור אסור.</w:t>
      </w:r>
    </w:p>
    <w:p w14:paraId="25A25916" w14:textId="1F6CCCE5" w:rsidR="00BB7F59" w:rsidRDefault="00BB7F59" w:rsidP="00BB7F59">
      <w:pPr>
        <w:spacing w:after="0" w:line="360" w:lineRule="auto"/>
        <w:jc w:val="center"/>
        <w:rPr>
          <w:rFonts w:asciiTheme="majorBidi" w:hAnsiTheme="majorBidi" w:cstheme="majorBidi"/>
          <w:b/>
          <w:bCs/>
          <w:sz w:val="28"/>
          <w:szCs w:val="28"/>
          <w:u w:val="single"/>
          <w:rtl/>
        </w:rPr>
      </w:pPr>
      <w:r w:rsidRPr="00BB7F59">
        <w:rPr>
          <w:rFonts w:asciiTheme="majorBidi" w:hAnsiTheme="majorBidi" w:cstheme="majorBidi" w:hint="cs"/>
          <w:b/>
          <w:bCs/>
          <w:sz w:val="28"/>
          <w:szCs w:val="28"/>
          <w:u w:val="single"/>
          <w:rtl/>
        </w:rPr>
        <w:t>ריבית דברים</w:t>
      </w:r>
    </w:p>
    <w:p w14:paraId="66740E21" w14:textId="2CC94AC9" w:rsidR="00713B92" w:rsidRPr="00B22465" w:rsidRDefault="00713B92" w:rsidP="00B22465">
      <w:pPr>
        <w:pStyle w:val="a9"/>
        <w:numPr>
          <w:ilvl w:val="0"/>
          <w:numId w:val="1"/>
        </w:numPr>
        <w:spacing w:after="0" w:line="360" w:lineRule="auto"/>
        <w:rPr>
          <w:rFonts w:asciiTheme="majorBidi" w:hAnsiTheme="majorBidi" w:cstheme="majorBidi"/>
          <w:b/>
          <w:bCs/>
          <w:sz w:val="24"/>
          <w:szCs w:val="24"/>
          <w:rtl/>
        </w:rPr>
      </w:pPr>
      <w:r w:rsidRPr="00B22465">
        <w:rPr>
          <w:rFonts w:asciiTheme="majorBidi" w:hAnsiTheme="majorBidi" w:cstheme="majorBidi" w:hint="cs"/>
          <w:b/>
          <w:bCs/>
          <w:sz w:val="24"/>
          <w:szCs w:val="24"/>
          <w:rtl/>
        </w:rPr>
        <w:t>בא איש פלוני</w:t>
      </w:r>
    </w:p>
    <w:p w14:paraId="792079E0" w14:textId="17104826" w:rsidR="0051263E" w:rsidRPr="0051263E" w:rsidRDefault="00713B92" w:rsidP="0051263E">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רבי שמעון מדגים </w:t>
      </w:r>
      <w:r w:rsidR="00601F10">
        <w:rPr>
          <w:rFonts w:asciiTheme="majorBidi" w:hAnsiTheme="majorBidi" w:cstheme="majorBidi" w:hint="cs"/>
          <w:sz w:val="24"/>
          <w:szCs w:val="24"/>
          <w:rtl/>
        </w:rPr>
        <w:t>ריבית</w:t>
      </w:r>
      <w:r>
        <w:rPr>
          <w:rFonts w:asciiTheme="majorBidi" w:hAnsiTheme="majorBidi" w:cstheme="majorBidi" w:hint="cs"/>
          <w:sz w:val="24"/>
          <w:szCs w:val="24"/>
          <w:rtl/>
        </w:rPr>
        <w:t xml:space="preserve"> </w:t>
      </w:r>
      <w:r w:rsidR="00601F10">
        <w:rPr>
          <w:rFonts w:asciiTheme="majorBidi" w:hAnsiTheme="majorBidi" w:cstheme="majorBidi" w:hint="cs"/>
          <w:sz w:val="24"/>
          <w:szCs w:val="24"/>
          <w:rtl/>
        </w:rPr>
        <w:t>דברים</w:t>
      </w:r>
      <w:r>
        <w:rPr>
          <w:rFonts w:asciiTheme="majorBidi" w:hAnsiTheme="majorBidi" w:cstheme="majorBidi" w:hint="cs"/>
          <w:sz w:val="24"/>
          <w:szCs w:val="24"/>
          <w:rtl/>
        </w:rPr>
        <w:t xml:space="preserve"> באיסור דיווח על הגעה של פלוני. בירור ראשון הוא מי </w:t>
      </w:r>
      <w:r w:rsidR="00B22465">
        <w:rPr>
          <w:rFonts w:asciiTheme="majorBidi" w:hAnsiTheme="majorBidi" w:cstheme="majorBidi" w:hint="cs"/>
          <w:sz w:val="24"/>
          <w:szCs w:val="24"/>
          <w:rtl/>
        </w:rPr>
        <w:t>מדווח</w:t>
      </w:r>
      <w:r>
        <w:rPr>
          <w:rFonts w:asciiTheme="majorBidi" w:hAnsiTheme="majorBidi" w:cstheme="majorBidi" w:hint="cs"/>
          <w:sz w:val="24"/>
          <w:szCs w:val="24"/>
          <w:rtl/>
        </w:rPr>
        <w:t xml:space="preserve"> למי</w:t>
      </w:r>
      <w:r w:rsidR="00B22465">
        <w:rPr>
          <w:rFonts w:asciiTheme="majorBidi" w:hAnsiTheme="majorBidi" w:cstheme="majorBidi" w:hint="cs"/>
          <w:sz w:val="24"/>
          <w:szCs w:val="24"/>
          <w:rtl/>
        </w:rPr>
        <w:t xml:space="preserve"> על ההגעה</w:t>
      </w:r>
      <w:r>
        <w:rPr>
          <w:rFonts w:asciiTheme="majorBidi" w:hAnsiTheme="majorBidi" w:cstheme="majorBidi" w:hint="cs"/>
          <w:sz w:val="24"/>
          <w:szCs w:val="24"/>
          <w:rtl/>
        </w:rPr>
        <w:t xml:space="preserve">. </w:t>
      </w:r>
      <w:r w:rsidR="00E65E74">
        <w:rPr>
          <w:rFonts w:asciiTheme="majorBidi" w:hAnsiTheme="majorBidi" w:cstheme="majorBidi" w:hint="cs"/>
          <w:sz w:val="24"/>
          <w:szCs w:val="24"/>
          <w:rtl/>
        </w:rPr>
        <w:t xml:space="preserve">בפשט הדברים </w:t>
      </w:r>
      <w:r>
        <w:rPr>
          <w:rFonts w:asciiTheme="majorBidi" w:hAnsiTheme="majorBidi" w:cstheme="majorBidi" w:hint="cs"/>
          <w:sz w:val="24"/>
          <w:szCs w:val="24"/>
          <w:rtl/>
        </w:rPr>
        <w:t xml:space="preserve">כתב בתוספות יום טוב: </w:t>
      </w:r>
      <w:r w:rsidRPr="00713B92">
        <w:rPr>
          <w:rFonts w:ascii="David" w:hAnsi="David" w:cs="David"/>
          <w:sz w:val="24"/>
          <w:szCs w:val="24"/>
          <w:rtl/>
        </w:rPr>
        <w:t>"נראה בעיני שהם דברי הלוה למלוה</w:t>
      </w:r>
      <w:r w:rsidR="00B22465">
        <w:rPr>
          <w:rFonts w:ascii="David" w:hAnsi="David" w:cs="David" w:hint="cs"/>
          <w:sz w:val="24"/>
          <w:szCs w:val="24"/>
          <w:rtl/>
        </w:rPr>
        <w:t>,</w:t>
      </w:r>
      <w:r w:rsidRPr="00713B92">
        <w:rPr>
          <w:rFonts w:ascii="David" w:hAnsi="David" w:cs="David"/>
          <w:sz w:val="24"/>
          <w:szCs w:val="24"/>
          <w:rtl/>
        </w:rPr>
        <w:t xml:space="preserve"> שמודיעו שבא איש פלוני וכו'. וכל </w:t>
      </w:r>
      <w:r w:rsidR="00B22465">
        <w:rPr>
          <w:rFonts w:ascii="David" w:hAnsi="David" w:cs="David" w:hint="cs"/>
          <w:sz w:val="24"/>
          <w:szCs w:val="24"/>
          <w:rtl/>
        </w:rPr>
        <w:t>'</w:t>
      </w:r>
      <w:r w:rsidRPr="00713B92">
        <w:rPr>
          <w:rFonts w:ascii="David" w:hAnsi="David" w:cs="David"/>
          <w:sz w:val="24"/>
          <w:szCs w:val="24"/>
          <w:rtl/>
        </w:rPr>
        <w:t>לא יאמר</w:t>
      </w:r>
      <w:r w:rsidR="00B22465">
        <w:rPr>
          <w:rFonts w:ascii="David" w:hAnsi="David" w:cs="David" w:hint="cs"/>
          <w:sz w:val="24"/>
          <w:szCs w:val="24"/>
          <w:rtl/>
        </w:rPr>
        <w:t>'</w:t>
      </w:r>
      <w:r w:rsidRPr="00713B92">
        <w:rPr>
          <w:rFonts w:ascii="David" w:hAnsi="David" w:cs="David"/>
          <w:sz w:val="24"/>
          <w:szCs w:val="24"/>
          <w:rtl/>
        </w:rPr>
        <w:t xml:space="preserve"> דמתניתין בלוה הם אמורים</w:t>
      </w:r>
      <w:r w:rsidR="00B22465">
        <w:rPr>
          <w:rFonts w:ascii="David" w:hAnsi="David" w:cs="David" w:hint="cs"/>
          <w:sz w:val="24"/>
          <w:szCs w:val="24"/>
          <w:rtl/>
        </w:rPr>
        <w:t>.</w:t>
      </w:r>
      <w:r w:rsidR="00E65E74" w:rsidRPr="00E65E74">
        <w:rPr>
          <w:rFonts w:asciiTheme="majorBidi" w:hAnsiTheme="majorBidi" w:cs="Times New Roman"/>
          <w:sz w:val="24"/>
          <w:szCs w:val="24"/>
          <w:rtl/>
        </w:rPr>
        <w:t xml:space="preserve"> </w:t>
      </w:r>
      <w:r w:rsidR="00E65E74" w:rsidRPr="00E65E74">
        <w:rPr>
          <w:rFonts w:ascii="David" w:hAnsi="David" w:cs="David"/>
          <w:sz w:val="24"/>
          <w:szCs w:val="24"/>
          <w:rtl/>
        </w:rPr>
        <w:t>ואיירי שמבשרו בכך</w:t>
      </w:r>
      <w:r w:rsidR="00E65E74" w:rsidRPr="00E65E74">
        <w:rPr>
          <w:rStyle w:val="af0"/>
          <w:rFonts w:ascii="David" w:hAnsi="David" w:cs="David"/>
          <w:sz w:val="24"/>
          <w:szCs w:val="24"/>
          <w:rtl/>
        </w:rPr>
        <w:footnoteReference w:id="1"/>
      </w:r>
      <w:r w:rsidRPr="00713B92">
        <w:rPr>
          <w:rFonts w:ascii="David" w:hAnsi="David" w:cs="David"/>
          <w:sz w:val="24"/>
          <w:szCs w:val="24"/>
          <w:rtl/>
        </w:rPr>
        <w:t>".</w:t>
      </w:r>
      <w:r w:rsidRPr="00713B92">
        <w:rPr>
          <w:rFonts w:asciiTheme="majorBidi" w:hAnsiTheme="majorBidi" w:cs="Times New Roman"/>
          <w:sz w:val="24"/>
          <w:szCs w:val="24"/>
          <w:rtl/>
        </w:rPr>
        <w:t xml:space="preserve"> </w:t>
      </w:r>
      <w:r w:rsidR="00E65E74">
        <w:rPr>
          <w:rFonts w:asciiTheme="majorBidi" w:hAnsiTheme="majorBidi" w:cstheme="majorBidi" w:hint="cs"/>
          <w:sz w:val="24"/>
          <w:szCs w:val="24"/>
          <w:rtl/>
        </w:rPr>
        <w:t xml:space="preserve">אולם הטור שייך את הדיבור למלווה: </w:t>
      </w:r>
      <w:r w:rsidR="00E65E74">
        <w:rPr>
          <w:rFonts w:ascii="David" w:hAnsi="David" w:cs="David" w:hint="cs"/>
          <w:sz w:val="24"/>
          <w:szCs w:val="24"/>
          <w:rtl/>
        </w:rPr>
        <w:t>"</w:t>
      </w:r>
      <w:r w:rsidR="00E65E74" w:rsidRPr="00E65E74">
        <w:rPr>
          <w:rFonts w:ascii="David" w:hAnsi="David" w:cs="David"/>
          <w:sz w:val="24"/>
          <w:szCs w:val="24"/>
          <w:rtl/>
        </w:rPr>
        <w:t>לא יאמר המלוה ללוה</w:t>
      </w:r>
      <w:r w:rsidR="00B22465">
        <w:rPr>
          <w:rFonts w:ascii="David" w:hAnsi="David" w:cs="David" w:hint="cs"/>
          <w:sz w:val="24"/>
          <w:szCs w:val="24"/>
          <w:rtl/>
        </w:rPr>
        <w:t>:</w:t>
      </w:r>
      <w:r w:rsidR="00E65E74" w:rsidRPr="00E65E74">
        <w:rPr>
          <w:rFonts w:ascii="David" w:hAnsi="David" w:cs="David"/>
          <w:sz w:val="24"/>
          <w:szCs w:val="24"/>
          <w:rtl/>
        </w:rPr>
        <w:t xml:space="preserve"> </w:t>
      </w:r>
      <w:r w:rsidR="00B22465">
        <w:rPr>
          <w:rFonts w:ascii="David" w:hAnsi="David" w:cs="David" w:hint="cs"/>
          <w:sz w:val="24"/>
          <w:szCs w:val="24"/>
          <w:rtl/>
        </w:rPr>
        <w:t>'</w:t>
      </w:r>
      <w:r w:rsidR="00E65E74" w:rsidRPr="00E65E74">
        <w:rPr>
          <w:rFonts w:ascii="David" w:hAnsi="David" w:cs="David"/>
          <w:sz w:val="24"/>
          <w:szCs w:val="24"/>
          <w:rtl/>
        </w:rPr>
        <w:t>הודיעני אם בא איש פלוני ממקום פלוני</w:t>
      </w:r>
      <w:r w:rsidR="00CD26A3">
        <w:rPr>
          <w:rStyle w:val="af0"/>
          <w:rFonts w:ascii="David" w:hAnsi="David" w:cs="David"/>
          <w:sz w:val="24"/>
          <w:szCs w:val="24"/>
          <w:rtl/>
        </w:rPr>
        <w:footnoteReference w:id="2"/>
      </w:r>
      <w:r w:rsidR="00B22465">
        <w:rPr>
          <w:rFonts w:ascii="David" w:hAnsi="David" w:cs="David" w:hint="cs"/>
          <w:sz w:val="24"/>
          <w:szCs w:val="24"/>
          <w:rtl/>
        </w:rPr>
        <w:t>'</w:t>
      </w:r>
      <w:r w:rsidR="00E65E74" w:rsidRPr="00E65E74">
        <w:rPr>
          <w:rFonts w:ascii="David" w:hAnsi="David" w:cs="David"/>
          <w:sz w:val="24"/>
          <w:szCs w:val="24"/>
          <w:rtl/>
        </w:rPr>
        <w:t xml:space="preserve"> וכיוצא בזה</w:t>
      </w:r>
      <w:r w:rsidR="00E65E74" w:rsidRPr="00E65E74">
        <w:rPr>
          <w:rStyle w:val="af0"/>
          <w:rFonts w:ascii="David" w:hAnsi="David" w:cs="David"/>
          <w:sz w:val="24"/>
          <w:szCs w:val="24"/>
          <w:rtl/>
        </w:rPr>
        <w:footnoteReference w:id="3"/>
      </w:r>
      <w:r w:rsidR="00E65E74">
        <w:rPr>
          <w:rFonts w:asciiTheme="majorBidi" w:hAnsiTheme="majorBidi" w:cs="Times New Roman" w:hint="cs"/>
          <w:sz w:val="24"/>
          <w:szCs w:val="24"/>
          <w:rtl/>
        </w:rPr>
        <w:t>".</w:t>
      </w:r>
      <w:r w:rsidR="00E65E74" w:rsidRPr="00E65E74">
        <w:rPr>
          <w:rFonts w:asciiTheme="majorBidi" w:hAnsiTheme="majorBidi" w:cs="Times New Roman"/>
          <w:sz w:val="24"/>
          <w:szCs w:val="24"/>
          <w:rtl/>
        </w:rPr>
        <w:t xml:space="preserve"> </w:t>
      </w:r>
      <w:r w:rsidR="00C60BE8">
        <w:rPr>
          <w:rFonts w:asciiTheme="majorBidi" w:hAnsiTheme="majorBidi" w:cs="Times New Roman" w:hint="cs"/>
          <w:sz w:val="24"/>
          <w:szCs w:val="24"/>
          <w:rtl/>
        </w:rPr>
        <w:t>כתב בפרישה:</w:t>
      </w:r>
      <w:r w:rsidR="00CD26A3">
        <w:rPr>
          <w:rFonts w:asciiTheme="majorBidi" w:hAnsiTheme="majorBidi" w:cs="Times New Roman" w:hint="cs"/>
          <w:sz w:val="24"/>
          <w:szCs w:val="24"/>
          <w:rtl/>
        </w:rPr>
        <w:t xml:space="preserve"> </w:t>
      </w:r>
      <w:r w:rsidR="00C60BE8" w:rsidRPr="00C60BE8">
        <w:rPr>
          <w:rFonts w:ascii="David" w:hAnsi="David" w:cs="David"/>
          <w:sz w:val="24"/>
          <w:szCs w:val="24"/>
          <w:rtl/>
        </w:rPr>
        <w:t>"לכאורה משמע דדוקא באומר לו</w:t>
      </w:r>
      <w:r w:rsidR="00B22465">
        <w:rPr>
          <w:rFonts w:ascii="David" w:hAnsi="David" w:cs="David" w:hint="cs"/>
          <w:sz w:val="24"/>
          <w:szCs w:val="24"/>
          <w:rtl/>
        </w:rPr>
        <w:t>:</w:t>
      </w:r>
      <w:r w:rsidR="00C60BE8" w:rsidRPr="00C60BE8">
        <w:rPr>
          <w:rFonts w:ascii="David" w:hAnsi="David" w:cs="David"/>
          <w:sz w:val="24"/>
          <w:szCs w:val="24"/>
          <w:rtl/>
        </w:rPr>
        <w:t xml:space="preserve"> </w:t>
      </w:r>
      <w:r w:rsidR="00B22465">
        <w:rPr>
          <w:rFonts w:ascii="David" w:hAnsi="David" w:cs="David" w:hint="cs"/>
          <w:sz w:val="24"/>
          <w:szCs w:val="24"/>
          <w:rtl/>
        </w:rPr>
        <w:t>'</w:t>
      </w:r>
      <w:r w:rsidR="00C60BE8" w:rsidRPr="00C60BE8">
        <w:rPr>
          <w:rFonts w:ascii="David" w:hAnsi="David" w:cs="David"/>
          <w:sz w:val="24"/>
          <w:szCs w:val="24"/>
          <w:rtl/>
        </w:rPr>
        <w:t>בהודעך שבא פלוני בוא אלי ותודיעני</w:t>
      </w:r>
      <w:r w:rsidR="00B22465">
        <w:rPr>
          <w:rFonts w:ascii="David" w:hAnsi="David" w:cs="David" w:hint="cs"/>
          <w:sz w:val="24"/>
          <w:szCs w:val="24"/>
          <w:rtl/>
        </w:rPr>
        <w:t>',</w:t>
      </w:r>
      <w:r w:rsidR="00C60BE8" w:rsidRPr="00C60BE8">
        <w:rPr>
          <w:rFonts w:ascii="David" w:hAnsi="David" w:cs="David"/>
          <w:sz w:val="24"/>
          <w:szCs w:val="24"/>
          <w:rtl/>
        </w:rPr>
        <w:t xml:space="preserve"> זהו אסור מפני הטירחא, אבל אם מודיעו בפגעו בו משמע דמותר</w:t>
      </w:r>
      <w:r w:rsidR="00B22465">
        <w:rPr>
          <w:rFonts w:ascii="David" w:hAnsi="David" w:cs="David" w:hint="cs"/>
          <w:sz w:val="24"/>
          <w:szCs w:val="24"/>
          <w:rtl/>
        </w:rPr>
        <w:t>.</w:t>
      </w:r>
      <w:r w:rsidR="00C60BE8" w:rsidRPr="00C60BE8">
        <w:rPr>
          <w:rFonts w:ascii="David" w:hAnsi="David" w:cs="David"/>
          <w:sz w:val="24"/>
          <w:szCs w:val="24"/>
          <w:rtl/>
        </w:rPr>
        <w:t xml:space="preserve"> אבל לשון המשנה משמע דאפילו בכהאי גוונא אסור, דאיתא שם דאסור </w:t>
      </w:r>
      <w:r w:rsidR="00C60BE8" w:rsidRPr="00B22465">
        <w:rPr>
          <w:rFonts w:ascii="David" w:hAnsi="David" w:cs="David"/>
          <w:b/>
          <w:bCs/>
          <w:sz w:val="24"/>
          <w:szCs w:val="24"/>
          <w:rtl/>
        </w:rPr>
        <w:t>לומר לו</w:t>
      </w:r>
      <w:r w:rsidR="00B22465">
        <w:rPr>
          <w:rFonts w:ascii="David" w:hAnsi="David" w:cs="David" w:hint="cs"/>
          <w:sz w:val="24"/>
          <w:szCs w:val="24"/>
          <w:rtl/>
        </w:rPr>
        <w:t>:</w:t>
      </w:r>
      <w:r w:rsidR="00C60BE8" w:rsidRPr="00C60BE8">
        <w:rPr>
          <w:rFonts w:ascii="David" w:hAnsi="David" w:cs="David"/>
          <w:sz w:val="24"/>
          <w:szCs w:val="24"/>
          <w:rtl/>
        </w:rPr>
        <w:t xml:space="preserve"> </w:t>
      </w:r>
      <w:r w:rsidR="00B22465">
        <w:rPr>
          <w:rFonts w:ascii="David" w:hAnsi="David" w:cs="David" w:hint="cs"/>
          <w:sz w:val="24"/>
          <w:szCs w:val="24"/>
          <w:rtl/>
        </w:rPr>
        <w:t>'</w:t>
      </w:r>
      <w:r w:rsidR="00C60BE8" w:rsidRPr="00C60BE8">
        <w:rPr>
          <w:rFonts w:ascii="David" w:hAnsi="David" w:cs="David"/>
          <w:sz w:val="24"/>
          <w:szCs w:val="24"/>
          <w:rtl/>
        </w:rPr>
        <w:t>דע כי בא איש פלוני</w:t>
      </w:r>
      <w:r w:rsidR="00B22465">
        <w:rPr>
          <w:rFonts w:ascii="David" w:hAnsi="David" w:cs="David" w:hint="cs"/>
          <w:sz w:val="24"/>
          <w:szCs w:val="24"/>
          <w:rtl/>
        </w:rPr>
        <w:t>'</w:t>
      </w:r>
      <w:r w:rsidR="00C60BE8" w:rsidRPr="00C60BE8">
        <w:rPr>
          <w:rStyle w:val="af0"/>
          <w:rFonts w:ascii="David" w:hAnsi="David" w:cs="David"/>
          <w:sz w:val="24"/>
          <w:szCs w:val="24"/>
          <w:rtl/>
        </w:rPr>
        <w:footnoteReference w:id="4"/>
      </w:r>
      <w:r w:rsidR="00C60BE8" w:rsidRPr="00C60BE8">
        <w:rPr>
          <w:rFonts w:ascii="David" w:hAnsi="David" w:cs="David"/>
          <w:sz w:val="24"/>
          <w:szCs w:val="24"/>
          <w:rtl/>
        </w:rPr>
        <w:t>".</w:t>
      </w:r>
      <w:r w:rsidR="00C60BE8">
        <w:rPr>
          <w:rFonts w:asciiTheme="majorBidi" w:hAnsiTheme="majorBidi" w:cs="Times New Roman" w:hint="cs"/>
          <w:sz w:val="24"/>
          <w:szCs w:val="24"/>
          <w:rtl/>
        </w:rPr>
        <w:t xml:space="preserve"> כן מפורש בהצעה הראשונה בשיטה מקובצת: </w:t>
      </w:r>
      <w:r w:rsidR="00C60BE8">
        <w:rPr>
          <w:rFonts w:asciiTheme="majorBidi" w:hAnsiTheme="majorBidi" w:cstheme="majorBidi" w:hint="cs"/>
          <w:sz w:val="24"/>
          <w:szCs w:val="24"/>
          <w:rtl/>
        </w:rPr>
        <w:t>"</w:t>
      </w:r>
      <w:r w:rsidR="00C60BE8" w:rsidRPr="00C60BE8">
        <w:rPr>
          <w:rFonts w:ascii="David" w:hAnsi="David" w:cs="David"/>
          <w:sz w:val="24"/>
          <w:szCs w:val="24"/>
          <w:rtl/>
        </w:rPr>
        <w:t xml:space="preserve"> </w:t>
      </w:r>
      <w:r w:rsidR="00C60BE8" w:rsidRPr="00DA317C">
        <w:rPr>
          <w:rFonts w:ascii="David" w:hAnsi="David" w:cs="David"/>
          <w:sz w:val="24"/>
          <w:szCs w:val="24"/>
          <w:rtl/>
        </w:rPr>
        <w:t>ואף על פי שיש לו דרך שם ואינו עושה בשבילו</w:t>
      </w:r>
      <w:r w:rsidR="00B22465">
        <w:rPr>
          <w:rFonts w:ascii="David" w:hAnsi="David" w:cs="David" w:hint="cs"/>
          <w:sz w:val="24"/>
          <w:szCs w:val="24"/>
          <w:rtl/>
        </w:rPr>
        <w:t>,</w:t>
      </w:r>
      <w:r w:rsidR="00C60BE8" w:rsidRPr="00DA317C">
        <w:rPr>
          <w:rFonts w:ascii="David" w:hAnsi="David" w:cs="David"/>
          <w:sz w:val="24"/>
          <w:szCs w:val="24"/>
          <w:rtl/>
        </w:rPr>
        <w:t xml:space="preserve"> כי אם הדיבור ששואל בגלל אותו האיש שאומר לו</w:t>
      </w:r>
      <w:r w:rsidR="00C60BE8">
        <w:rPr>
          <w:rFonts w:asciiTheme="majorBidi" w:hAnsiTheme="majorBidi" w:cstheme="majorBidi" w:hint="cs"/>
          <w:sz w:val="24"/>
          <w:szCs w:val="24"/>
          <w:rtl/>
        </w:rPr>
        <w:t>". שתי האפשרויות, האם מדובר במלווה או בלווה, נעוץ ב</w:t>
      </w:r>
      <w:r w:rsidR="00E65E74">
        <w:rPr>
          <w:rFonts w:asciiTheme="majorBidi" w:hAnsiTheme="majorBidi" w:cstheme="majorBidi" w:hint="cs"/>
          <w:sz w:val="24"/>
          <w:szCs w:val="24"/>
          <w:rtl/>
        </w:rPr>
        <w:t>הבדל בגרסאות בין 'דע כי' לבין 'דע אם</w:t>
      </w:r>
      <w:r w:rsidR="00E65E74">
        <w:rPr>
          <w:rStyle w:val="af0"/>
          <w:rFonts w:asciiTheme="majorBidi" w:hAnsiTheme="majorBidi" w:cstheme="majorBidi"/>
          <w:sz w:val="24"/>
          <w:szCs w:val="24"/>
          <w:rtl/>
        </w:rPr>
        <w:footnoteReference w:id="5"/>
      </w:r>
      <w:r w:rsidR="00E65E74">
        <w:rPr>
          <w:rFonts w:asciiTheme="majorBidi" w:hAnsiTheme="majorBidi" w:cstheme="majorBidi" w:hint="cs"/>
          <w:sz w:val="24"/>
          <w:szCs w:val="24"/>
          <w:rtl/>
        </w:rPr>
        <w:t xml:space="preserve">'. בראשונה מיוחסת </w:t>
      </w:r>
      <w:r w:rsidR="00C60BE8">
        <w:rPr>
          <w:rFonts w:asciiTheme="majorBidi" w:hAnsiTheme="majorBidi" w:cstheme="majorBidi" w:hint="cs"/>
          <w:sz w:val="24"/>
          <w:szCs w:val="24"/>
          <w:rtl/>
        </w:rPr>
        <w:t xml:space="preserve">האמירה ללווה, בשניה למלווה. </w:t>
      </w:r>
      <w:r w:rsidR="00C60BE8">
        <w:rPr>
          <w:rFonts w:asciiTheme="majorBidi" w:hAnsiTheme="majorBidi" w:cs="Times New Roman" w:hint="cs"/>
          <w:sz w:val="24"/>
          <w:szCs w:val="24"/>
          <w:rtl/>
        </w:rPr>
        <w:t xml:space="preserve">בשיטה מקובצת מוסיף פירוש </w:t>
      </w:r>
      <w:r w:rsidR="00B22465">
        <w:rPr>
          <w:rFonts w:asciiTheme="majorBidi" w:hAnsiTheme="majorBidi" w:cs="Times New Roman" w:hint="cs"/>
          <w:sz w:val="24"/>
          <w:szCs w:val="24"/>
          <w:rtl/>
        </w:rPr>
        <w:t xml:space="preserve">של </w:t>
      </w:r>
      <w:r w:rsidR="00C60BE8">
        <w:rPr>
          <w:rFonts w:asciiTheme="majorBidi" w:hAnsiTheme="majorBidi" w:cs="Times New Roman" w:hint="cs"/>
          <w:sz w:val="24"/>
          <w:szCs w:val="24"/>
          <w:rtl/>
        </w:rPr>
        <w:t xml:space="preserve">איסור נוסף ללווה: </w:t>
      </w:r>
      <w:r w:rsidR="00B22465">
        <w:rPr>
          <w:rFonts w:ascii="David" w:hAnsi="David" w:cs="David" w:hint="cs"/>
          <w:sz w:val="24"/>
          <w:szCs w:val="24"/>
          <w:rtl/>
        </w:rPr>
        <w:t>"</w:t>
      </w:r>
      <w:r w:rsidR="00DA317C" w:rsidRPr="00DA317C">
        <w:rPr>
          <w:rFonts w:ascii="David" w:hAnsi="David" w:cs="David"/>
          <w:sz w:val="24"/>
          <w:szCs w:val="24"/>
          <w:rtl/>
        </w:rPr>
        <w:t>לא יאמר הלוה לשלוחו</w:t>
      </w:r>
      <w:r w:rsidR="00B22465">
        <w:rPr>
          <w:rFonts w:ascii="David" w:hAnsi="David" w:cs="David" w:hint="cs"/>
          <w:sz w:val="24"/>
          <w:szCs w:val="24"/>
          <w:rtl/>
        </w:rPr>
        <w:t>:</w:t>
      </w:r>
      <w:r w:rsidR="00DA317C" w:rsidRPr="00DA317C">
        <w:rPr>
          <w:rFonts w:ascii="David" w:hAnsi="David" w:cs="David"/>
          <w:sz w:val="24"/>
          <w:szCs w:val="24"/>
          <w:rtl/>
        </w:rPr>
        <w:t xml:space="preserve"> </w:t>
      </w:r>
      <w:r w:rsidR="00B22465">
        <w:rPr>
          <w:rFonts w:ascii="David" w:hAnsi="David" w:cs="David" w:hint="cs"/>
          <w:sz w:val="24"/>
          <w:szCs w:val="24"/>
          <w:rtl/>
        </w:rPr>
        <w:t>'</w:t>
      </w:r>
      <w:r w:rsidR="00DA317C" w:rsidRPr="00DA317C">
        <w:rPr>
          <w:rFonts w:ascii="David" w:hAnsi="David" w:cs="David"/>
          <w:sz w:val="24"/>
          <w:szCs w:val="24"/>
          <w:rtl/>
        </w:rPr>
        <w:t xml:space="preserve">לך ודע אם בא </w:t>
      </w:r>
      <w:r w:rsidR="00DA317C" w:rsidRPr="00B22465">
        <w:rPr>
          <w:rFonts w:ascii="David" w:hAnsi="David" w:cs="David"/>
          <w:b/>
          <w:bCs/>
          <w:sz w:val="24"/>
          <w:szCs w:val="24"/>
          <w:rtl/>
        </w:rPr>
        <w:t>המלוה</w:t>
      </w:r>
      <w:r w:rsidR="00DA317C" w:rsidRPr="00DA317C">
        <w:rPr>
          <w:rFonts w:ascii="David" w:hAnsi="David" w:cs="David"/>
          <w:sz w:val="24"/>
          <w:szCs w:val="24"/>
          <w:rtl/>
        </w:rPr>
        <w:t xml:space="preserve"> כדי לדרוש בשלומו</w:t>
      </w:r>
      <w:r w:rsidR="00C60BE8">
        <w:rPr>
          <w:rFonts w:ascii="David" w:hAnsi="David" w:cs="David" w:hint="cs"/>
          <w:sz w:val="24"/>
          <w:szCs w:val="24"/>
          <w:rtl/>
        </w:rPr>
        <w:t>"</w:t>
      </w:r>
      <w:r w:rsidR="00DA317C" w:rsidRPr="00DA317C">
        <w:rPr>
          <w:rFonts w:ascii="David" w:hAnsi="David" w:cs="David"/>
          <w:sz w:val="24"/>
          <w:szCs w:val="24"/>
          <w:rtl/>
        </w:rPr>
        <w:t xml:space="preserve">. </w:t>
      </w:r>
      <w:r w:rsidR="00C60BE8">
        <w:rPr>
          <w:rFonts w:asciiTheme="majorBidi" w:hAnsiTheme="majorBidi" w:cs="Times New Roman" w:hint="cs"/>
          <w:sz w:val="24"/>
          <w:szCs w:val="24"/>
          <w:rtl/>
        </w:rPr>
        <w:t xml:space="preserve">גם הרמב"ם גורס שהמלווה דובר, אלא שיש בדברים תוספת: </w:t>
      </w:r>
      <w:r w:rsidR="009A443E">
        <w:rPr>
          <w:rFonts w:ascii="David" w:hAnsi="David" w:cs="David" w:hint="cs"/>
          <w:sz w:val="24"/>
          <w:szCs w:val="24"/>
          <w:rtl/>
        </w:rPr>
        <w:t>"</w:t>
      </w:r>
      <w:r w:rsidR="009A443E" w:rsidRPr="009A443E">
        <w:rPr>
          <w:rFonts w:ascii="David" w:hAnsi="David" w:cs="David"/>
          <w:sz w:val="24"/>
          <w:szCs w:val="24"/>
          <w:rtl/>
        </w:rPr>
        <w:t>המלוה את חבירו לא יאמר לו</w:t>
      </w:r>
      <w:r w:rsidR="00B22465">
        <w:rPr>
          <w:rFonts w:ascii="David" w:hAnsi="David" w:cs="David" w:hint="cs"/>
          <w:sz w:val="24"/>
          <w:szCs w:val="24"/>
          <w:rtl/>
        </w:rPr>
        <w:t>: '</w:t>
      </w:r>
      <w:r w:rsidR="009A443E" w:rsidRPr="009A443E">
        <w:rPr>
          <w:rFonts w:ascii="David" w:hAnsi="David" w:cs="David"/>
          <w:sz w:val="24"/>
          <w:szCs w:val="24"/>
          <w:rtl/>
        </w:rPr>
        <w:t>דע אם בא איש פלוני ממקום פלוני</w:t>
      </w:r>
      <w:r w:rsidR="00B22465">
        <w:rPr>
          <w:rFonts w:ascii="David" w:hAnsi="David" w:cs="David" w:hint="cs"/>
          <w:sz w:val="24"/>
          <w:szCs w:val="24"/>
          <w:rtl/>
        </w:rPr>
        <w:t>'</w:t>
      </w:r>
      <w:r w:rsidR="009A443E" w:rsidRPr="009A443E">
        <w:rPr>
          <w:rFonts w:ascii="David" w:hAnsi="David" w:cs="David"/>
          <w:sz w:val="24"/>
          <w:szCs w:val="24"/>
          <w:rtl/>
        </w:rPr>
        <w:t xml:space="preserve"> (כלומר) </w:t>
      </w:r>
      <w:r w:rsidR="009A443E" w:rsidRPr="009A443E">
        <w:rPr>
          <w:rFonts w:ascii="David" w:hAnsi="David" w:cs="David"/>
          <w:b/>
          <w:bCs/>
          <w:sz w:val="24"/>
          <w:szCs w:val="24"/>
          <w:rtl/>
        </w:rPr>
        <w:t>שתכבדו ותאכילו</w:t>
      </w:r>
      <w:r w:rsidR="009A443E" w:rsidRPr="009A443E">
        <w:rPr>
          <w:rFonts w:ascii="David" w:hAnsi="David" w:cs="David"/>
          <w:sz w:val="24"/>
          <w:szCs w:val="24"/>
          <w:rtl/>
        </w:rPr>
        <w:t xml:space="preserve"> ותשקהו כראוי</w:t>
      </w:r>
      <w:r w:rsidR="009A443E">
        <w:rPr>
          <w:rStyle w:val="af0"/>
          <w:rFonts w:ascii="David" w:hAnsi="David" w:cs="David"/>
          <w:sz w:val="24"/>
          <w:szCs w:val="24"/>
          <w:rtl/>
        </w:rPr>
        <w:footnoteReference w:id="6"/>
      </w:r>
      <w:r w:rsidR="009A443E">
        <w:rPr>
          <w:rFonts w:ascii="David" w:hAnsi="David" w:cs="David" w:hint="cs"/>
          <w:sz w:val="24"/>
          <w:szCs w:val="24"/>
          <w:rtl/>
        </w:rPr>
        <w:t>".</w:t>
      </w:r>
      <w:r w:rsidR="009C476F">
        <w:rPr>
          <w:rFonts w:ascii="David" w:hAnsi="David" w:cs="David" w:hint="cs"/>
          <w:sz w:val="24"/>
          <w:szCs w:val="24"/>
          <w:rtl/>
        </w:rPr>
        <w:t xml:space="preserve">  </w:t>
      </w:r>
      <w:r w:rsidR="009C476F" w:rsidRPr="009C476F">
        <w:rPr>
          <w:rFonts w:asciiTheme="majorBidi" w:hAnsiTheme="majorBidi" w:cstheme="majorBidi"/>
          <w:sz w:val="24"/>
          <w:szCs w:val="24"/>
          <w:rtl/>
        </w:rPr>
        <w:t>תמה הרמ"ך</w:t>
      </w:r>
      <w:r w:rsidR="009C476F">
        <w:rPr>
          <w:rStyle w:val="af0"/>
          <w:rFonts w:asciiTheme="majorBidi" w:hAnsiTheme="majorBidi" w:cstheme="majorBidi"/>
          <w:sz w:val="24"/>
          <w:szCs w:val="24"/>
          <w:rtl/>
        </w:rPr>
        <w:footnoteReference w:id="7"/>
      </w:r>
      <w:r w:rsidR="009C476F" w:rsidRPr="009C476F">
        <w:rPr>
          <w:rFonts w:asciiTheme="majorBidi" w:hAnsiTheme="majorBidi" w:cstheme="majorBidi"/>
          <w:sz w:val="24"/>
          <w:szCs w:val="24"/>
          <w:rtl/>
        </w:rPr>
        <w:t xml:space="preserve">: </w:t>
      </w:r>
      <w:r w:rsidR="009C476F">
        <w:rPr>
          <w:rFonts w:ascii="David" w:hAnsi="David" w:cs="David" w:hint="cs"/>
          <w:sz w:val="24"/>
          <w:szCs w:val="24"/>
          <w:rtl/>
        </w:rPr>
        <w:t>"</w:t>
      </w:r>
      <w:r w:rsidR="009A443E" w:rsidRPr="009A443E">
        <w:rPr>
          <w:rFonts w:ascii="David" w:hAnsi="David" w:cs="David"/>
          <w:sz w:val="24"/>
          <w:szCs w:val="24"/>
          <w:rtl/>
        </w:rPr>
        <w:t>וזה פשוט הוא שהוא אסור</w:t>
      </w:r>
      <w:r w:rsidR="009C476F">
        <w:rPr>
          <w:rFonts w:ascii="David" w:hAnsi="David" w:cs="David" w:hint="cs"/>
          <w:sz w:val="24"/>
          <w:szCs w:val="24"/>
          <w:rtl/>
        </w:rPr>
        <w:t>,</w:t>
      </w:r>
      <w:r w:rsidR="009A443E" w:rsidRPr="009A443E">
        <w:rPr>
          <w:rFonts w:ascii="David" w:hAnsi="David" w:cs="David"/>
          <w:sz w:val="24"/>
          <w:szCs w:val="24"/>
          <w:rtl/>
        </w:rPr>
        <w:t xml:space="preserve"> כמי שאומר ללוה</w:t>
      </w:r>
      <w:r w:rsidR="009C476F">
        <w:rPr>
          <w:rFonts w:ascii="David" w:hAnsi="David" w:cs="David" w:hint="cs"/>
          <w:sz w:val="24"/>
          <w:szCs w:val="24"/>
          <w:rtl/>
        </w:rPr>
        <w:t>:</w:t>
      </w:r>
      <w:r w:rsidR="009A443E" w:rsidRPr="009A443E">
        <w:rPr>
          <w:rFonts w:ascii="David" w:hAnsi="David" w:cs="David"/>
          <w:sz w:val="24"/>
          <w:szCs w:val="24"/>
          <w:rtl/>
        </w:rPr>
        <w:t xml:space="preserve"> </w:t>
      </w:r>
      <w:r w:rsidR="009C476F">
        <w:rPr>
          <w:rFonts w:ascii="David" w:hAnsi="David" w:cs="David" w:hint="cs"/>
          <w:sz w:val="24"/>
          <w:szCs w:val="24"/>
          <w:rtl/>
        </w:rPr>
        <w:t>'</w:t>
      </w:r>
      <w:r w:rsidR="009A443E" w:rsidRPr="009A443E">
        <w:rPr>
          <w:rFonts w:ascii="David" w:hAnsi="David" w:cs="David"/>
          <w:sz w:val="24"/>
          <w:szCs w:val="24"/>
          <w:rtl/>
        </w:rPr>
        <w:t>תן לי הקרן ותן הרבית לפלוני</w:t>
      </w:r>
      <w:r w:rsidR="009C476F">
        <w:rPr>
          <w:rFonts w:ascii="David" w:hAnsi="David" w:cs="David" w:hint="cs"/>
          <w:sz w:val="24"/>
          <w:szCs w:val="24"/>
          <w:rtl/>
        </w:rPr>
        <w:t>'"</w:t>
      </w:r>
      <w:r w:rsidR="009A443E" w:rsidRPr="009A443E">
        <w:rPr>
          <w:rFonts w:ascii="David" w:hAnsi="David" w:cs="David"/>
          <w:sz w:val="24"/>
          <w:szCs w:val="24"/>
          <w:rtl/>
        </w:rPr>
        <w:t>.</w:t>
      </w:r>
      <w:r w:rsidR="009C476F">
        <w:rPr>
          <w:rFonts w:asciiTheme="majorBidi" w:hAnsiTheme="majorBidi" w:cs="Times New Roman" w:hint="cs"/>
          <w:sz w:val="24"/>
          <w:szCs w:val="24"/>
          <w:rtl/>
        </w:rPr>
        <w:t xml:space="preserve"> ה</w:t>
      </w:r>
      <w:r w:rsidR="009C476F" w:rsidRPr="009C476F">
        <w:rPr>
          <w:rFonts w:asciiTheme="majorBidi" w:hAnsiTheme="majorBidi" w:cs="Times New Roman"/>
          <w:sz w:val="24"/>
          <w:szCs w:val="24"/>
          <w:rtl/>
        </w:rPr>
        <w:t>משנה למלך ה</w:t>
      </w:r>
      <w:r w:rsidR="009C476F">
        <w:rPr>
          <w:rFonts w:asciiTheme="majorBidi" w:hAnsiTheme="majorBidi" w:cs="Times New Roman" w:hint="cs"/>
          <w:sz w:val="24"/>
          <w:szCs w:val="24"/>
          <w:rtl/>
        </w:rPr>
        <w:t xml:space="preserve">ציע שהחידוש הוא לאסור ברמיזה: </w:t>
      </w:r>
      <w:r w:rsidR="009C476F" w:rsidRPr="009C476F">
        <w:rPr>
          <w:rFonts w:ascii="David" w:hAnsi="David" w:cs="David"/>
          <w:sz w:val="24"/>
          <w:szCs w:val="24"/>
          <w:rtl/>
        </w:rPr>
        <w:t xml:space="preserve">"אין ספק שאין כוונת רבינו שאומר לו בפירוש שיכבדו ויאכילו וישקהו כראוי, דא"כ מאי 'כלומר' דקאמר, אלא הכוונה היא שהמלוה אינו אומר ללוה הודיעני אם בא איש פלוני, אלא </w:t>
      </w:r>
      <w:r w:rsidR="009C476F" w:rsidRPr="009C476F">
        <w:rPr>
          <w:rFonts w:ascii="David" w:hAnsi="David" w:cs="David"/>
          <w:b/>
          <w:bCs/>
          <w:sz w:val="24"/>
          <w:szCs w:val="24"/>
          <w:rtl/>
        </w:rPr>
        <w:t xml:space="preserve">דע </w:t>
      </w:r>
      <w:r w:rsidR="009C476F" w:rsidRPr="009C476F">
        <w:rPr>
          <w:rFonts w:ascii="David" w:hAnsi="David" w:cs="David"/>
          <w:sz w:val="24"/>
          <w:szCs w:val="24"/>
          <w:rtl/>
        </w:rPr>
        <w:t xml:space="preserve">אם בא איש פלוני. כנראה שאין תכליתו אלא על ידיעת הלוה לא על ידיעתו </w:t>
      </w:r>
      <w:r w:rsidR="009C476F" w:rsidRPr="009C476F">
        <w:rPr>
          <w:rFonts w:ascii="David" w:hAnsi="David" w:cs="David"/>
          <w:b/>
          <w:bCs/>
          <w:sz w:val="24"/>
          <w:szCs w:val="24"/>
          <w:rtl/>
        </w:rPr>
        <w:t>וכוונתו</w:t>
      </w:r>
      <w:r w:rsidR="009C476F" w:rsidRPr="009C476F">
        <w:rPr>
          <w:rFonts w:ascii="David" w:hAnsi="David" w:cs="David"/>
          <w:sz w:val="24"/>
          <w:szCs w:val="24"/>
          <w:rtl/>
        </w:rPr>
        <w:t xml:space="preserve"> היא שיאכילהו וישקהו".</w:t>
      </w:r>
      <w:r w:rsidR="0051263E">
        <w:rPr>
          <w:rFonts w:asciiTheme="majorBidi" w:hAnsiTheme="majorBidi" w:cs="Times New Roman" w:hint="cs"/>
          <w:sz w:val="24"/>
          <w:szCs w:val="24"/>
          <w:rtl/>
        </w:rPr>
        <w:t xml:space="preserve"> בבית יוסף עדיין התקשה בדברים:  </w:t>
      </w:r>
    </w:p>
    <w:p w14:paraId="1CC77527" w14:textId="429E7B0C" w:rsidR="00DA317C" w:rsidRDefault="0051263E" w:rsidP="0051263E">
      <w:pPr>
        <w:spacing w:after="0" w:line="360" w:lineRule="auto"/>
        <w:rPr>
          <w:rFonts w:ascii="David" w:hAnsi="David" w:cs="David"/>
          <w:sz w:val="24"/>
          <w:szCs w:val="24"/>
          <w:rtl/>
        </w:rPr>
      </w:pPr>
      <w:r w:rsidRPr="0051263E">
        <w:rPr>
          <w:rFonts w:ascii="David" w:hAnsi="David" w:cs="David"/>
          <w:sz w:val="24"/>
          <w:szCs w:val="24"/>
          <w:rtl/>
        </w:rPr>
        <w:t xml:space="preserve">"תימה שזה רבית </w:t>
      </w:r>
      <w:r w:rsidRPr="0051263E">
        <w:rPr>
          <w:rFonts w:ascii="David" w:hAnsi="David" w:cs="David"/>
          <w:b/>
          <w:bCs/>
          <w:sz w:val="24"/>
          <w:szCs w:val="24"/>
          <w:rtl/>
        </w:rPr>
        <w:t>ממון</w:t>
      </w:r>
      <w:r w:rsidRPr="0051263E">
        <w:rPr>
          <w:rFonts w:ascii="David" w:hAnsi="David" w:cs="David"/>
          <w:sz w:val="24"/>
          <w:szCs w:val="24"/>
          <w:rtl/>
        </w:rPr>
        <w:t xml:space="preserve"> הוא ולא רבית דברים. ונראה לי דר' ישמעאל תרתי קאמר</w:t>
      </w:r>
      <w:r w:rsidR="00B22465">
        <w:rPr>
          <w:rFonts w:ascii="David" w:hAnsi="David" w:cs="David" w:hint="cs"/>
          <w:sz w:val="24"/>
          <w:szCs w:val="24"/>
          <w:rtl/>
        </w:rPr>
        <w:t>:</w:t>
      </w:r>
      <w:r w:rsidRPr="0051263E">
        <w:rPr>
          <w:rFonts w:ascii="David" w:hAnsi="David" w:cs="David"/>
          <w:sz w:val="24"/>
          <w:szCs w:val="24"/>
          <w:rtl/>
        </w:rPr>
        <w:t xml:space="preserve"> חדא דיש רבית דברים</w:t>
      </w:r>
      <w:r w:rsidR="00B22465">
        <w:rPr>
          <w:rFonts w:ascii="David" w:hAnsi="David" w:cs="David" w:hint="cs"/>
          <w:sz w:val="24"/>
          <w:szCs w:val="24"/>
          <w:rtl/>
        </w:rPr>
        <w:t>,</w:t>
      </w:r>
      <w:r w:rsidRPr="0051263E">
        <w:rPr>
          <w:rFonts w:ascii="David" w:hAnsi="David" w:cs="David"/>
          <w:sz w:val="24"/>
          <w:szCs w:val="24"/>
          <w:rtl/>
        </w:rPr>
        <w:t xml:space="preserve"> כלומר שלא יקדים לו שלום או דברי כבוד יותר ממה שהיה עושה קודם שילוהו, ותו </w:t>
      </w:r>
      <w:r w:rsidRPr="0051263E">
        <w:rPr>
          <w:rFonts w:ascii="David" w:hAnsi="David" w:cs="David"/>
          <w:sz w:val="24"/>
          <w:szCs w:val="24"/>
          <w:rtl/>
        </w:rPr>
        <w:lastRenderedPageBreak/>
        <w:t>קאמר דלא יאמר לו</w:t>
      </w:r>
      <w:r w:rsidR="00B22465">
        <w:rPr>
          <w:rFonts w:ascii="David" w:hAnsi="David" w:cs="David" w:hint="cs"/>
          <w:sz w:val="24"/>
          <w:szCs w:val="24"/>
          <w:rtl/>
        </w:rPr>
        <w:t>:</w:t>
      </w:r>
      <w:r w:rsidRPr="0051263E">
        <w:rPr>
          <w:rFonts w:ascii="David" w:hAnsi="David" w:cs="David"/>
          <w:sz w:val="24"/>
          <w:szCs w:val="24"/>
          <w:rtl/>
        </w:rPr>
        <w:t xml:space="preserve"> </w:t>
      </w:r>
      <w:r w:rsidR="00B22465">
        <w:rPr>
          <w:rFonts w:ascii="David" w:hAnsi="David" w:cs="David" w:hint="cs"/>
          <w:sz w:val="24"/>
          <w:szCs w:val="24"/>
          <w:rtl/>
        </w:rPr>
        <w:t>'</w:t>
      </w:r>
      <w:r w:rsidRPr="0051263E">
        <w:rPr>
          <w:rFonts w:ascii="David" w:hAnsi="David" w:cs="David"/>
          <w:sz w:val="24"/>
          <w:szCs w:val="24"/>
          <w:rtl/>
        </w:rPr>
        <w:t>דע אם בא איש פלוני ממקום פלוני שתכבדו</w:t>
      </w:r>
      <w:r w:rsidR="00B22465">
        <w:rPr>
          <w:rFonts w:ascii="David" w:hAnsi="David" w:cs="David" w:hint="cs"/>
          <w:sz w:val="24"/>
          <w:szCs w:val="24"/>
          <w:rtl/>
        </w:rPr>
        <w:t>'</w:t>
      </w:r>
      <w:r w:rsidRPr="0051263E">
        <w:rPr>
          <w:rFonts w:ascii="David" w:hAnsi="David" w:cs="David"/>
          <w:sz w:val="24"/>
          <w:szCs w:val="24"/>
          <w:rtl/>
        </w:rPr>
        <w:t xml:space="preserve"> דסלקא דעתך אמינא כיון שאינו מהנה למלוה כלל וגם לא התנה כן מעיקרא שרי- קמ"ל. כן נראה לי לדעת הרמב"ם</w:t>
      </w:r>
      <w:r w:rsidRPr="0051263E">
        <w:rPr>
          <w:rStyle w:val="af0"/>
          <w:rFonts w:ascii="David" w:hAnsi="David" w:cs="David"/>
          <w:sz w:val="24"/>
          <w:szCs w:val="24"/>
          <w:rtl/>
        </w:rPr>
        <w:footnoteReference w:id="8"/>
      </w:r>
      <w:r w:rsidRPr="0051263E">
        <w:rPr>
          <w:rFonts w:ascii="David" w:hAnsi="David" w:cs="David"/>
          <w:sz w:val="24"/>
          <w:szCs w:val="24"/>
          <w:rtl/>
        </w:rPr>
        <w:t>".</w:t>
      </w:r>
    </w:p>
    <w:p w14:paraId="153C67D7" w14:textId="2F5FFF08" w:rsidR="00CD26A3" w:rsidRDefault="00CD26A3" w:rsidP="005126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הט"ז סבור שהסבר זה בדעת הרמב"ם דחוק, שכן ההלכה הקודמת עוסקת ב</w:t>
      </w:r>
      <w:r w:rsidR="00601F10">
        <w:rPr>
          <w:rFonts w:asciiTheme="majorBidi" w:hAnsiTheme="majorBidi" w:cstheme="majorBidi" w:hint="cs"/>
          <w:sz w:val="24"/>
          <w:szCs w:val="24"/>
          <w:rtl/>
        </w:rPr>
        <w:t>ריבית</w:t>
      </w:r>
      <w:r>
        <w:rPr>
          <w:rFonts w:asciiTheme="majorBidi" w:hAnsiTheme="majorBidi" w:cstheme="majorBidi" w:hint="cs"/>
          <w:sz w:val="24"/>
          <w:szCs w:val="24"/>
          <w:rtl/>
        </w:rPr>
        <w:t xml:space="preserve"> </w:t>
      </w:r>
      <w:r w:rsidR="00601F10">
        <w:rPr>
          <w:rFonts w:asciiTheme="majorBidi" w:hAnsiTheme="majorBidi" w:cstheme="majorBidi" w:hint="cs"/>
          <w:sz w:val="24"/>
          <w:szCs w:val="24"/>
          <w:rtl/>
        </w:rPr>
        <w:t>דברים</w:t>
      </w:r>
      <w:r>
        <w:rPr>
          <w:rFonts w:asciiTheme="majorBidi" w:hAnsiTheme="majorBidi" w:cstheme="majorBidi" w:hint="cs"/>
          <w:sz w:val="24"/>
          <w:szCs w:val="24"/>
          <w:rtl/>
        </w:rPr>
        <w:t xml:space="preserve">. לכן הוא מציע: </w:t>
      </w:r>
    </w:p>
    <w:p w14:paraId="4D622FA3" w14:textId="54E3423E" w:rsidR="00CD26A3" w:rsidRPr="00CD26A3" w:rsidRDefault="00CD26A3" w:rsidP="00CD26A3">
      <w:pPr>
        <w:spacing w:after="0" w:line="360" w:lineRule="auto"/>
        <w:rPr>
          <w:rFonts w:ascii="David" w:hAnsi="David" w:cs="David"/>
          <w:sz w:val="24"/>
          <w:szCs w:val="24"/>
          <w:rtl/>
        </w:rPr>
      </w:pPr>
      <w:r w:rsidRPr="00CD26A3">
        <w:rPr>
          <w:rFonts w:ascii="David" w:hAnsi="David" w:cs="David"/>
          <w:sz w:val="24"/>
          <w:szCs w:val="24"/>
          <w:rtl/>
        </w:rPr>
        <w:t>"נ"ל לדקדק עוד</w:t>
      </w:r>
      <w:r>
        <w:rPr>
          <w:rFonts w:ascii="David" w:hAnsi="David" w:cs="David" w:hint="cs"/>
          <w:sz w:val="24"/>
          <w:szCs w:val="24"/>
          <w:rtl/>
        </w:rPr>
        <w:t>:</w:t>
      </w:r>
      <w:r w:rsidRPr="00CD26A3">
        <w:rPr>
          <w:rFonts w:ascii="David" w:hAnsi="David" w:cs="David"/>
          <w:sz w:val="24"/>
          <w:szCs w:val="24"/>
          <w:rtl/>
        </w:rPr>
        <w:t xml:space="preserve"> למה נקט הרמב"ם </w:t>
      </w:r>
      <w:r>
        <w:rPr>
          <w:rFonts w:ascii="David" w:hAnsi="David" w:cs="David" w:hint="cs"/>
          <w:sz w:val="24"/>
          <w:szCs w:val="24"/>
          <w:rtl/>
        </w:rPr>
        <w:t>'</w:t>
      </w:r>
      <w:r w:rsidRPr="00CD26A3">
        <w:rPr>
          <w:rFonts w:ascii="David" w:hAnsi="David" w:cs="David"/>
          <w:sz w:val="24"/>
          <w:szCs w:val="24"/>
          <w:rtl/>
        </w:rPr>
        <w:t>שמכבדו ומאכילו</w:t>
      </w:r>
      <w:r>
        <w:rPr>
          <w:rFonts w:ascii="David" w:hAnsi="David" w:cs="David" w:hint="cs"/>
          <w:sz w:val="24"/>
          <w:szCs w:val="24"/>
          <w:rtl/>
        </w:rPr>
        <w:t>'</w:t>
      </w:r>
      <w:r w:rsidRPr="00CD26A3">
        <w:rPr>
          <w:rFonts w:ascii="David" w:hAnsi="David" w:cs="David"/>
          <w:sz w:val="24"/>
          <w:szCs w:val="24"/>
          <w:rtl/>
        </w:rPr>
        <w:t xml:space="preserve"> ולא אמר</w:t>
      </w:r>
      <w:r>
        <w:rPr>
          <w:rFonts w:ascii="David" w:hAnsi="David" w:cs="David" w:hint="cs"/>
          <w:sz w:val="24"/>
          <w:szCs w:val="24"/>
          <w:rtl/>
        </w:rPr>
        <w:t>:</w:t>
      </w:r>
      <w:r w:rsidRPr="00CD26A3">
        <w:rPr>
          <w:rFonts w:ascii="David" w:hAnsi="David" w:cs="David"/>
          <w:sz w:val="24"/>
          <w:szCs w:val="24"/>
          <w:rtl/>
        </w:rPr>
        <w:t xml:space="preserve"> </w:t>
      </w:r>
      <w:r>
        <w:rPr>
          <w:rFonts w:ascii="David" w:hAnsi="David" w:cs="David" w:hint="cs"/>
          <w:sz w:val="24"/>
          <w:szCs w:val="24"/>
          <w:rtl/>
        </w:rPr>
        <w:t>'</w:t>
      </w:r>
      <w:r w:rsidRPr="00CD26A3">
        <w:rPr>
          <w:rFonts w:ascii="David" w:hAnsi="David" w:cs="David"/>
          <w:sz w:val="24"/>
          <w:szCs w:val="24"/>
          <w:rtl/>
        </w:rPr>
        <w:t>שתתן לו איזה סך מעות</w:t>
      </w:r>
      <w:r>
        <w:rPr>
          <w:rFonts w:ascii="David" w:hAnsi="David" w:cs="David" w:hint="cs"/>
          <w:sz w:val="24"/>
          <w:szCs w:val="24"/>
          <w:rtl/>
        </w:rPr>
        <w:t>'?</w:t>
      </w:r>
      <w:r w:rsidRPr="00CD26A3">
        <w:rPr>
          <w:rFonts w:ascii="David" w:hAnsi="David" w:cs="David"/>
          <w:sz w:val="24"/>
          <w:szCs w:val="24"/>
          <w:rtl/>
        </w:rPr>
        <w:t xml:space="preserve"> וגם למה זכר </w:t>
      </w:r>
      <w:r>
        <w:rPr>
          <w:rFonts w:ascii="David" w:hAnsi="David" w:cs="David" w:hint="cs"/>
          <w:sz w:val="24"/>
          <w:szCs w:val="24"/>
          <w:rtl/>
        </w:rPr>
        <w:t>'</w:t>
      </w:r>
      <w:r w:rsidRPr="00CD26A3">
        <w:rPr>
          <w:rFonts w:ascii="David" w:hAnsi="David" w:cs="David"/>
          <w:sz w:val="24"/>
          <w:szCs w:val="24"/>
          <w:rtl/>
        </w:rPr>
        <w:t>איש ממקום פלוני</w:t>
      </w:r>
      <w:r>
        <w:rPr>
          <w:rFonts w:ascii="David" w:hAnsi="David" w:cs="David" w:hint="cs"/>
          <w:sz w:val="24"/>
          <w:szCs w:val="24"/>
          <w:rtl/>
        </w:rPr>
        <w:t>'?</w:t>
      </w:r>
      <w:r w:rsidRPr="00CD26A3">
        <w:rPr>
          <w:rFonts w:ascii="David" w:hAnsi="David" w:cs="David"/>
          <w:sz w:val="24"/>
          <w:szCs w:val="24"/>
          <w:rtl/>
        </w:rPr>
        <w:t xml:space="preserve"> כל זה הוא שלא לצורך</w:t>
      </w:r>
      <w:r>
        <w:rPr>
          <w:rFonts w:ascii="David" w:hAnsi="David" w:cs="David" w:hint="cs"/>
          <w:sz w:val="24"/>
          <w:szCs w:val="24"/>
          <w:rtl/>
        </w:rPr>
        <w:t>.</w:t>
      </w:r>
      <w:r w:rsidRPr="00CD26A3">
        <w:rPr>
          <w:rFonts w:ascii="David" w:hAnsi="David" w:cs="David"/>
          <w:sz w:val="24"/>
          <w:szCs w:val="24"/>
          <w:rtl/>
        </w:rPr>
        <w:t xml:space="preserve"> ע"כ נ"ל דהעיקר בזה שודאי דרך עולם לכבד אכסנאי באכילה כדי שאם יבוא הוא שם יחזור ויכבדו</w:t>
      </w:r>
      <w:r>
        <w:rPr>
          <w:rFonts w:ascii="David" w:hAnsi="David" w:cs="David" w:hint="cs"/>
          <w:sz w:val="24"/>
          <w:szCs w:val="24"/>
          <w:rtl/>
        </w:rPr>
        <w:t xml:space="preserve">, </w:t>
      </w:r>
      <w:r w:rsidRPr="00CD26A3">
        <w:rPr>
          <w:rFonts w:ascii="David" w:hAnsi="David" w:cs="David"/>
          <w:sz w:val="24"/>
          <w:szCs w:val="24"/>
          <w:rtl/>
        </w:rPr>
        <w:t>או שעושה כן מצד גמילות חסד</w:t>
      </w:r>
      <w:r>
        <w:rPr>
          <w:rFonts w:ascii="David" w:hAnsi="David" w:cs="David" w:hint="cs"/>
          <w:sz w:val="24"/>
          <w:szCs w:val="24"/>
          <w:rtl/>
        </w:rPr>
        <w:t>.</w:t>
      </w:r>
      <w:r w:rsidRPr="00CD26A3">
        <w:rPr>
          <w:rFonts w:ascii="David" w:hAnsi="David" w:cs="David"/>
          <w:sz w:val="24"/>
          <w:szCs w:val="24"/>
          <w:rtl/>
        </w:rPr>
        <w:t xml:space="preserve"> וכאן שבא המלוה להזהיר הלוה שיעשה כן</w:t>
      </w:r>
      <w:r w:rsidR="00B22465">
        <w:rPr>
          <w:rFonts w:ascii="David" w:hAnsi="David" w:cs="David" w:hint="cs"/>
          <w:sz w:val="24"/>
          <w:szCs w:val="24"/>
          <w:rtl/>
        </w:rPr>
        <w:t>,</w:t>
      </w:r>
      <w:r w:rsidRPr="00CD26A3">
        <w:rPr>
          <w:rFonts w:ascii="David" w:hAnsi="David" w:cs="David"/>
          <w:sz w:val="24"/>
          <w:szCs w:val="24"/>
          <w:rtl/>
        </w:rPr>
        <w:t xml:space="preserve"> אף על פי </w:t>
      </w:r>
      <w:r w:rsidRPr="00CD26A3">
        <w:rPr>
          <w:rFonts w:ascii="David" w:hAnsi="David" w:cs="David"/>
          <w:b/>
          <w:bCs/>
          <w:sz w:val="24"/>
          <w:szCs w:val="24"/>
          <w:rtl/>
        </w:rPr>
        <w:t>שהוא היה עושה כן מעצמו ואין כאן רבית ממון</w:t>
      </w:r>
      <w:r>
        <w:rPr>
          <w:rFonts w:ascii="David" w:hAnsi="David" w:cs="David" w:hint="cs"/>
          <w:b/>
          <w:bCs/>
          <w:sz w:val="24"/>
          <w:szCs w:val="24"/>
          <w:rtl/>
        </w:rPr>
        <w:t>,</w:t>
      </w:r>
      <w:r w:rsidRPr="00CD26A3">
        <w:rPr>
          <w:rFonts w:ascii="David" w:hAnsi="David" w:cs="David"/>
          <w:b/>
          <w:bCs/>
          <w:sz w:val="24"/>
          <w:szCs w:val="24"/>
          <w:rtl/>
        </w:rPr>
        <w:t xml:space="preserve"> </w:t>
      </w:r>
      <w:r w:rsidRPr="00CD26A3">
        <w:rPr>
          <w:rFonts w:ascii="David" w:hAnsi="David" w:cs="David"/>
          <w:sz w:val="24"/>
          <w:szCs w:val="24"/>
          <w:rtl/>
        </w:rPr>
        <w:t>מ"מ מה לו לזה שיצווהו על זה</w:t>
      </w:r>
      <w:r>
        <w:rPr>
          <w:rFonts w:ascii="David" w:hAnsi="David" w:cs="David" w:hint="cs"/>
          <w:sz w:val="24"/>
          <w:szCs w:val="24"/>
          <w:rtl/>
        </w:rPr>
        <w:t>?</w:t>
      </w:r>
      <w:r w:rsidRPr="00CD26A3">
        <w:rPr>
          <w:rFonts w:ascii="David" w:hAnsi="David" w:cs="David"/>
          <w:sz w:val="24"/>
          <w:szCs w:val="24"/>
          <w:rtl/>
        </w:rPr>
        <w:t xml:space="preserve"> אלא ודאי סומך על שהוא לוה שלו</w:t>
      </w:r>
      <w:r>
        <w:rPr>
          <w:rFonts w:ascii="David" w:hAnsi="David" w:cs="David" w:hint="cs"/>
          <w:sz w:val="24"/>
          <w:szCs w:val="24"/>
          <w:rtl/>
        </w:rPr>
        <w:t>,</w:t>
      </w:r>
      <w:r w:rsidRPr="00CD26A3">
        <w:rPr>
          <w:rFonts w:ascii="David" w:hAnsi="David" w:cs="David"/>
          <w:sz w:val="24"/>
          <w:szCs w:val="24"/>
          <w:rtl/>
        </w:rPr>
        <w:t xml:space="preserve"> והוה רבית דברים</w:t>
      </w:r>
      <w:r w:rsidRPr="00CD26A3">
        <w:rPr>
          <w:rStyle w:val="af0"/>
          <w:rFonts w:ascii="David" w:hAnsi="David" w:cs="David"/>
          <w:sz w:val="24"/>
          <w:szCs w:val="24"/>
          <w:rtl/>
        </w:rPr>
        <w:footnoteReference w:id="9"/>
      </w:r>
      <w:r w:rsidRPr="00CD26A3">
        <w:rPr>
          <w:rFonts w:ascii="David" w:hAnsi="David" w:cs="David"/>
          <w:sz w:val="24"/>
          <w:szCs w:val="24"/>
          <w:rtl/>
        </w:rPr>
        <w:t>".</w:t>
      </w:r>
    </w:p>
    <w:p w14:paraId="7F5DCA5B" w14:textId="6230EA20" w:rsidR="00BB7F59" w:rsidRDefault="00B22465" w:rsidP="00DA317C">
      <w:pPr>
        <w:spacing w:after="0" w:line="360" w:lineRule="auto"/>
        <w:rPr>
          <w:rFonts w:asciiTheme="majorBidi" w:hAnsiTheme="majorBidi" w:cstheme="majorBidi"/>
          <w:b/>
          <w:bCs/>
          <w:sz w:val="24"/>
          <w:szCs w:val="24"/>
          <w:rtl/>
        </w:rPr>
      </w:pPr>
      <w:r w:rsidRPr="00B22465">
        <w:rPr>
          <w:rFonts w:asciiTheme="majorBidi" w:hAnsiTheme="majorBidi" w:cstheme="majorBidi"/>
          <w:sz w:val="24"/>
          <w:szCs w:val="24"/>
          <w:rtl/>
        </w:rPr>
        <w:t>ב.</w:t>
      </w:r>
      <w:r w:rsidR="00CD26A3">
        <w:rPr>
          <w:rFonts w:ascii="David" w:hAnsi="David" w:cs="David" w:hint="cs"/>
          <w:sz w:val="24"/>
          <w:szCs w:val="24"/>
          <w:rtl/>
        </w:rPr>
        <w:t xml:space="preserve"> </w:t>
      </w:r>
      <w:r w:rsidR="00452946">
        <w:rPr>
          <w:rFonts w:asciiTheme="majorBidi" w:hAnsiTheme="majorBidi" w:cstheme="majorBidi" w:hint="cs"/>
          <w:b/>
          <w:bCs/>
          <w:sz w:val="24"/>
          <w:szCs w:val="24"/>
          <w:rtl/>
        </w:rPr>
        <w:t xml:space="preserve">תוקף איסור </w:t>
      </w:r>
      <w:r w:rsidR="00601F10">
        <w:rPr>
          <w:rFonts w:asciiTheme="majorBidi" w:hAnsiTheme="majorBidi" w:cstheme="majorBidi" w:hint="cs"/>
          <w:b/>
          <w:bCs/>
          <w:sz w:val="24"/>
          <w:szCs w:val="24"/>
          <w:rtl/>
        </w:rPr>
        <w:t>ריבית</w:t>
      </w:r>
      <w:r w:rsidR="00452946">
        <w:rPr>
          <w:rFonts w:asciiTheme="majorBidi" w:hAnsiTheme="majorBidi" w:cstheme="majorBidi" w:hint="cs"/>
          <w:b/>
          <w:bCs/>
          <w:sz w:val="24"/>
          <w:szCs w:val="24"/>
          <w:rtl/>
        </w:rPr>
        <w:t xml:space="preserve"> </w:t>
      </w:r>
      <w:r w:rsidR="00601F10">
        <w:rPr>
          <w:rFonts w:asciiTheme="majorBidi" w:hAnsiTheme="majorBidi" w:cstheme="majorBidi" w:hint="cs"/>
          <w:b/>
          <w:bCs/>
          <w:sz w:val="24"/>
          <w:szCs w:val="24"/>
          <w:rtl/>
        </w:rPr>
        <w:t>דברים</w:t>
      </w:r>
    </w:p>
    <w:p w14:paraId="4FCF1DEF" w14:textId="34FD2A0A" w:rsidR="00326A6A" w:rsidRPr="00326A6A" w:rsidRDefault="00452946" w:rsidP="00326A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רשב"י דורש מן הפסוק: 'כל דבר אשר ישך</w:t>
      </w:r>
      <w:r w:rsidR="00326A6A">
        <w:rPr>
          <w:rStyle w:val="af0"/>
          <w:rFonts w:asciiTheme="majorBidi" w:hAnsiTheme="majorBidi" w:cstheme="majorBidi"/>
          <w:sz w:val="24"/>
          <w:szCs w:val="24"/>
          <w:rtl/>
        </w:rPr>
        <w:footnoteReference w:id="10"/>
      </w:r>
      <w:r>
        <w:rPr>
          <w:rFonts w:asciiTheme="majorBidi" w:hAnsiTheme="majorBidi" w:cstheme="majorBidi" w:hint="cs"/>
          <w:sz w:val="24"/>
          <w:szCs w:val="24"/>
          <w:rtl/>
        </w:rPr>
        <w:t>'. לפי זה לכאורה האיסור הוא מן התורה. המלבי</w:t>
      </w:r>
      <w:r w:rsidR="00B22465">
        <w:rPr>
          <w:rFonts w:asciiTheme="majorBidi" w:hAnsiTheme="majorBidi" w:cstheme="majorBidi" w:hint="cs"/>
          <w:sz w:val="24"/>
          <w:szCs w:val="24"/>
          <w:rtl/>
        </w:rPr>
        <w:t>"</w:t>
      </w:r>
      <w:r>
        <w:rPr>
          <w:rFonts w:asciiTheme="majorBidi" w:hAnsiTheme="majorBidi" w:cstheme="majorBidi" w:hint="cs"/>
          <w:sz w:val="24"/>
          <w:szCs w:val="24"/>
          <w:rtl/>
        </w:rPr>
        <w:t xml:space="preserve">ם מדייק בפסוק גם את ההיתר להמשיך לומר שלום אם היה רגיל בכך: </w:t>
      </w:r>
      <w:r w:rsidR="00326A6A" w:rsidRPr="00326A6A">
        <w:rPr>
          <w:rFonts w:ascii="David" w:hAnsi="David" w:cs="David"/>
          <w:color w:val="202122"/>
          <w:sz w:val="24"/>
          <w:szCs w:val="24"/>
          <w:shd w:val="clear" w:color="auto" w:fill="FFFFFF"/>
        </w:rPr>
        <w:t xml:space="preserve">" </w:t>
      </w:r>
      <w:r w:rsidR="00326A6A" w:rsidRPr="00326A6A">
        <w:rPr>
          <w:rFonts w:ascii="David" w:hAnsi="David" w:cs="David"/>
          <w:color w:val="202122"/>
          <w:sz w:val="24"/>
          <w:szCs w:val="24"/>
          <w:shd w:val="clear" w:color="auto" w:fill="FFFFFF"/>
          <w:rtl/>
        </w:rPr>
        <w:t>אשר ישך"</w:t>
      </w:r>
      <w:r w:rsidR="00326A6A">
        <w:rPr>
          <w:rFonts w:ascii="David" w:hAnsi="David" w:cs="David" w:hint="cs"/>
          <w:color w:val="202122"/>
          <w:sz w:val="24"/>
          <w:szCs w:val="24"/>
          <w:shd w:val="clear" w:color="auto" w:fill="FFFFFF"/>
          <w:rtl/>
        </w:rPr>
        <w:t xml:space="preserve"> </w:t>
      </w:r>
      <w:r w:rsidR="00B22465">
        <w:rPr>
          <w:rFonts w:ascii="David" w:hAnsi="David" w:cs="David" w:hint="cs"/>
          <w:color w:val="202122"/>
          <w:sz w:val="24"/>
          <w:szCs w:val="24"/>
          <w:shd w:val="clear" w:color="auto" w:fill="FFFFFF"/>
          <w:rtl/>
        </w:rPr>
        <w:t xml:space="preserve">- </w:t>
      </w:r>
      <w:r w:rsidR="00326A6A" w:rsidRPr="00326A6A">
        <w:rPr>
          <w:rFonts w:ascii="David" w:hAnsi="David" w:cs="David"/>
          <w:color w:val="202122"/>
          <w:sz w:val="24"/>
          <w:szCs w:val="24"/>
          <w:shd w:val="clear" w:color="auto" w:fill="FFFFFF"/>
          <w:rtl/>
        </w:rPr>
        <w:t xml:space="preserve">יורה על ההרגשה, כמו שהנשוך מרגיש תיכף הכאב. ורבית דברים אינם אסורים, רק אם </w:t>
      </w:r>
      <w:r w:rsidR="00326A6A" w:rsidRPr="00326A6A">
        <w:rPr>
          <w:rFonts w:ascii="David" w:hAnsi="David" w:cs="David"/>
          <w:b/>
          <w:bCs/>
          <w:color w:val="202122"/>
          <w:sz w:val="24"/>
          <w:szCs w:val="24"/>
          <w:shd w:val="clear" w:color="auto" w:fill="FFFFFF"/>
          <w:rtl/>
        </w:rPr>
        <w:t>מרגיש</w:t>
      </w:r>
      <w:r w:rsidR="00326A6A" w:rsidRPr="00326A6A">
        <w:rPr>
          <w:rFonts w:ascii="David" w:hAnsi="David" w:cs="David"/>
          <w:color w:val="202122"/>
          <w:sz w:val="24"/>
          <w:szCs w:val="24"/>
          <w:shd w:val="clear" w:color="auto" w:fill="FFFFFF"/>
          <w:rtl/>
        </w:rPr>
        <w:t xml:space="preserve"> המלוה שהוא בשביל ההלואה. למשל אם מקדים לו שלום והוא אינו רגיל בכך. אבל אם גם בלא ההלואה רגיל להקדים לו שלום - מותר</w:t>
      </w:r>
      <w:r w:rsidR="00326A6A" w:rsidRPr="00326A6A">
        <w:rPr>
          <w:rFonts w:ascii="David" w:hAnsi="David" w:cs="David"/>
          <w:color w:val="202122"/>
          <w:sz w:val="24"/>
          <w:szCs w:val="24"/>
          <w:shd w:val="clear" w:color="auto" w:fill="FFFFFF"/>
        </w:rPr>
        <w:t>.</w:t>
      </w:r>
      <w:r w:rsidR="00326A6A">
        <w:rPr>
          <w:rFonts w:ascii="David" w:hAnsi="David" w:cs="David"/>
          <w:color w:val="202122"/>
          <w:sz w:val="24"/>
          <w:szCs w:val="24"/>
          <w:shd w:val="clear" w:color="auto" w:fill="FFFFFF"/>
        </w:rPr>
        <w:t>"</w:t>
      </w:r>
      <w:r w:rsidR="00326A6A">
        <w:rPr>
          <w:rFonts w:ascii="David" w:hAnsi="David" w:cs="David" w:hint="cs"/>
          <w:sz w:val="24"/>
          <w:szCs w:val="24"/>
          <w:rtl/>
        </w:rPr>
        <w:t xml:space="preserve"> </w:t>
      </w:r>
      <w:r w:rsidR="00326A6A">
        <w:rPr>
          <w:rFonts w:asciiTheme="majorBidi" w:hAnsiTheme="majorBidi" w:cstheme="majorBidi" w:hint="cs"/>
          <w:sz w:val="24"/>
          <w:szCs w:val="24"/>
          <w:rtl/>
        </w:rPr>
        <w:t xml:space="preserve">כתבו בעלי התוספות: </w:t>
      </w:r>
    </w:p>
    <w:p w14:paraId="3F8DE7D3" w14:textId="253ABDBE" w:rsidR="00452946" w:rsidRPr="00B22465" w:rsidRDefault="00326A6A" w:rsidP="00B22465">
      <w:pPr>
        <w:spacing w:after="0" w:line="360" w:lineRule="auto"/>
        <w:rPr>
          <w:rFonts w:ascii="David" w:hAnsi="David" w:cs="David"/>
          <w:sz w:val="24"/>
          <w:szCs w:val="24"/>
          <w:rtl/>
        </w:rPr>
      </w:pPr>
      <w:r w:rsidRPr="00326A6A">
        <w:rPr>
          <w:rFonts w:ascii="David" w:hAnsi="David" w:cs="David"/>
          <w:sz w:val="24"/>
          <w:szCs w:val="24"/>
          <w:rtl/>
        </w:rPr>
        <w:t>"וא"ת</w:t>
      </w:r>
      <w:r w:rsidR="001C0734">
        <w:rPr>
          <w:rFonts w:ascii="David" w:hAnsi="David" w:cs="David" w:hint="cs"/>
          <w:sz w:val="24"/>
          <w:szCs w:val="24"/>
          <w:rtl/>
        </w:rPr>
        <w:t>:</w:t>
      </w:r>
      <w:r w:rsidRPr="00326A6A">
        <w:rPr>
          <w:rFonts w:ascii="David" w:hAnsi="David" w:cs="David"/>
          <w:sz w:val="24"/>
          <w:szCs w:val="24"/>
          <w:rtl/>
        </w:rPr>
        <w:t xml:space="preserve"> כיון דכתיב </w:t>
      </w:r>
      <w:r w:rsidR="001C0734">
        <w:rPr>
          <w:rFonts w:ascii="David" w:hAnsi="David" w:cs="David" w:hint="cs"/>
          <w:sz w:val="24"/>
          <w:szCs w:val="24"/>
          <w:rtl/>
        </w:rPr>
        <w:t>'</w:t>
      </w:r>
      <w:r w:rsidRPr="00326A6A">
        <w:rPr>
          <w:rFonts w:ascii="David" w:hAnsi="David" w:cs="David"/>
          <w:sz w:val="24"/>
          <w:szCs w:val="24"/>
          <w:rtl/>
        </w:rPr>
        <w:t>כל דבר</w:t>
      </w:r>
      <w:r w:rsidR="001C0734">
        <w:rPr>
          <w:rFonts w:ascii="David" w:hAnsi="David" w:cs="David" w:hint="cs"/>
          <w:sz w:val="24"/>
          <w:szCs w:val="24"/>
          <w:rtl/>
        </w:rPr>
        <w:t>'</w:t>
      </w:r>
      <w:r w:rsidRPr="00326A6A">
        <w:rPr>
          <w:rFonts w:ascii="David" w:hAnsi="David" w:cs="David"/>
          <w:sz w:val="24"/>
          <w:szCs w:val="24"/>
          <w:rtl/>
        </w:rPr>
        <w:t xml:space="preserve"> אפילו לרבות עצים ואבנים</w:t>
      </w:r>
      <w:r w:rsidR="001C0734">
        <w:rPr>
          <w:rFonts w:ascii="David" w:hAnsi="David" w:cs="David" w:hint="cs"/>
          <w:sz w:val="24"/>
          <w:szCs w:val="24"/>
          <w:rtl/>
        </w:rPr>
        <w:t>,</w:t>
      </w:r>
      <w:r w:rsidRPr="00326A6A">
        <w:rPr>
          <w:rFonts w:ascii="David" w:hAnsi="David" w:cs="David"/>
          <w:sz w:val="24"/>
          <w:szCs w:val="24"/>
          <w:rtl/>
        </w:rPr>
        <w:t xml:space="preserve"> א"כ </w:t>
      </w:r>
      <w:r w:rsidR="001C0734">
        <w:rPr>
          <w:rFonts w:ascii="David" w:hAnsi="David" w:cs="David" w:hint="cs"/>
          <w:sz w:val="24"/>
          <w:szCs w:val="24"/>
          <w:rtl/>
        </w:rPr>
        <w:t>'</w:t>
      </w:r>
      <w:r w:rsidRPr="00326A6A">
        <w:rPr>
          <w:rFonts w:ascii="David" w:hAnsi="David" w:cs="David"/>
          <w:sz w:val="24"/>
          <w:szCs w:val="24"/>
          <w:rtl/>
        </w:rPr>
        <w:t>כסף אוכל</w:t>
      </w:r>
      <w:r w:rsidR="001C0734">
        <w:rPr>
          <w:rFonts w:ascii="David" w:hAnsi="David" w:cs="David" w:hint="cs"/>
          <w:sz w:val="24"/>
          <w:szCs w:val="24"/>
          <w:rtl/>
        </w:rPr>
        <w:t>'</w:t>
      </w:r>
      <w:r w:rsidRPr="00326A6A">
        <w:rPr>
          <w:rFonts w:ascii="David" w:hAnsi="David" w:cs="David"/>
          <w:sz w:val="24"/>
          <w:szCs w:val="24"/>
          <w:rtl/>
        </w:rPr>
        <w:t xml:space="preserve"> למה לי</w:t>
      </w:r>
      <w:r w:rsidR="001C0734">
        <w:rPr>
          <w:rFonts w:ascii="David" w:hAnsi="David" w:cs="David" w:hint="cs"/>
          <w:sz w:val="24"/>
          <w:szCs w:val="24"/>
          <w:rtl/>
        </w:rPr>
        <w:t>?</w:t>
      </w:r>
      <w:r w:rsidRPr="00326A6A">
        <w:rPr>
          <w:rFonts w:ascii="David" w:hAnsi="David" w:cs="David"/>
          <w:sz w:val="24"/>
          <w:szCs w:val="24"/>
          <w:rtl/>
        </w:rPr>
        <w:t xml:space="preserve"> וי"ל למדרש כלל ופרט וכלל</w:t>
      </w:r>
      <w:r w:rsidR="001C0734">
        <w:rPr>
          <w:rFonts w:ascii="David" w:hAnsi="David" w:cs="David" w:hint="cs"/>
          <w:sz w:val="24"/>
          <w:szCs w:val="24"/>
          <w:rtl/>
        </w:rPr>
        <w:t>:</w:t>
      </w:r>
      <w:r w:rsidRPr="00326A6A">
        <w:rPr>
          <w:rFonts w:ascii="David" w:hAnsi="David" w:cs="David"/>
          <w:sz w:val="24"/>
          <w:szCs w:val="24"/>
          <w:rtl/>
        </w:rPr>
        <w:t xml:space="preserve"> </w:t>
      </w:r>
      <w:r w:rsidR="001C0734">
        <w:rPr>
          <w:rFonts w:ascii="David" w:hAnsi="David" w:cs="David" w:hint="cs"/>
          <w:sz w:val="24"/>
          <w:szCs w:val="24"/>
          <w:rtl/>
        </w:rPr>
        <w:t>'</w:t>
      </w:r>
      <w:r w:rsidRPr="00326A6A">
        <w:rPr>
          <w:rFonts w:ascii="David" w:hAnsi="David" w:cs="David"/>
          <w:sz w:val="24"/>
          <w:szCs w:val="24"/>
          <w:rtl/>
        </w:rPr>
        <w:t>לא תשיך</w:t>
      </w:r>
      <w:r w:rsidR="001C0734">
        <w:rPr>
          <w:rFonts w:ascii="David" w:hAnsi="David" w:cs="David" w:hint="cs"/>
          <w:sz w:val="24"/>
          <w:szCs w:val="24"/>
          <w:rtl/>
        </w:rPr>
        <w:t>'-</w:t>
      </w:r>
      <w:r w:rsidRPr="00326A6A">
        <w:rPr>
          <w:rFonts w:ascii="David" w:hAnsi="David" w:cs="David"/>
          <w:sz w:val="24"/>
          <w:szCs w:val="24"/>
          <w:rtl/>
        </w:rPr>
        <w:t xml:space="preserve"> כלל</w:t>
      </w:r>
      <w:r w:rsidR="00B22465">
        <w:rPr>
          <w:rFonts w:ascii="David" w:hAnsi="David" w:cs="David" w:hint="cs"/>
          <w:sz w:val="24"/>
          <w:szCs w:val="24"/>
          <w:rtl/>
        </w:rPr>
        <w:t>,</w:t>
      </w:r>
      <w:r w:rsidRPr="00326A6A">
        <w:rPr>
          <w:rFonts w:ascii="David" w:hAnsi="David" w:cs="David"/>
          <w:sz w:val="24"/>
          <w:szCs w:val="24"/>
          <w:rtl/>
        </w:rPr>
        <w:t xml:space="preserve"> </w:t>
      </w:r>
      <w:r w:rsidR="001C0734">
        <w:rPr>
          <w:rFonts w:ascii="David" w:hAnsi="David" w:cs="David" w:hint="cs"/>
          <w:sz w:val="24"/>
          <w:szCs w:val="24"/>
          <w:rtl/>
        </w:rPr>
        <w:t>'</w:t>
      </w:r>
      <w:r w:rsidRPr="00326A6A">
        <w:rPr>
          <w:rFonts w:ascii="David" w:hAnsi="David" w:cs="David"/>
          <w:sz w:val="24"/>
          <w:szCs w:val="24"/>
          <w:rtl/>
        </w:rPr>
        <w:t>כסף אוכל</w:t>
      </w:r>
      <w:r w:rsidR="001C0734">
        <w:rPr>
          <w:rFonts w:ascii="David" w:hAnsi="David" w:cs="David" w:hint="cs"/>
          <w:sz w:val="24"/>
          <w:szCs w:val="24"/>
          <w:rtl/>
        </w:rPr>
        <w:t>'</w:t>
      </w:r>
      <w:r w:rsidRPr="00326A6A">
        <w:rPr>
          <w:rFonts w:ascii="David" w:hAnsi="David" w:cs="David"/>
          <w:sz w:val="24"/>
          <w:szCs w:val="24"/>
          <w:rtl/>
        </w:rPr>
        <w:t xml:space="preserve"> </w:t>
      </w:r>
      <w:r w:rsidR="001C0734">
        <w:rPr>
          <w:rFonts w:ascii="David" w:hAnsi="David" w:cs="David" w:hint="cs"/>
          <w:sz w:val="24"/>
          <w:szCs w:val="24"/>
          <w:rtl/>
        </w:rPr>
        <w:t>-</w:t>
      </w:r>
      <w:r w:rsidRPr="00326A6A">
        <w:rPr>
          <w:rFonts w:ascii="David" w:hAnsi="David" w:cs="David"/>
          <w:sz w:val="24"/>
          <w:szCs w:val="24"/>
          <w:rtl/>
        </w:rPr>
        <w:t>פרט</w:t>
      </w:r>
      <w:r w:rsidR="001C0734">
        <w:rPr>
          <w:rFonts w:ascii="David" w:hAnsi="David" w:cs="David" w:hint="cs"/>
          <w:sz w:val="24"/>
          <w:szCs w:val="24"/>
          <w:rtl/>
        </w:rPr>
        <w:t>.</w:t>
      </w:r>
      <w:r w:rsidRPr="00326A6A">
        <w:rPr>
          <w:rFonts w:ascii="David" w:hAnsi="David" w:cs="David"/>
          <w:sz w:val="24"/>
          <w:szCs w:val="24"/>
          <w:rtl/>
        </w:rPr>
        <w:t xml:space="preserve"> </w:t>
      </w:r>
      <w:r w:rsidR="001C0734">
        <w:rPr>
          <w:rFonts w:ascii="David" w:hAnsi="David" w:cs="David" w:hint="cs"/>
          <w:sz w:val="24"/>
          <w:szCs w:val="24"/>
          <w:rtl/>
        </w:rPr>
        <w:t>'</w:t>
      </w:r>
      <w:r w:rsidRPr="00326A6A">
        <w:rPr>
          <w:rFonts w:ascii="David" w:hAnsi="David" w:cs="David"/>
          <w:sz w:val="24"/>
          <w:szCs w:val="24"/>
          <w:rtl/>
        </w:rPr>
        <w:t>כל דבר</w:t>
      </w:r>
      <w:r w:rsidR="001C0734">
        <w:rPr>
          <w:rFonts w:ascii="David" w:hAnsi="David" w:cs="David" w:hint="cs"/>
          <w:sz w:val="24"/>
          <w:szCs w:val="24"/>
          <w:rtl/>
        </w:rPr>
        <w:t>' -</w:t>
      </w:r>
      <w:r w:rsidRPr="00326A6A">
        <w:rPr>
          <w:rFonts w:ascii="David" w:hAnsi="David" w:cs="David"/>
          <w:sz w:val="24"/>
          <w:szCs w:val="24"/>
          <w:rtl/>
        </w:rPr>
        <w:t xml:space="preserve"> חזר וכלל</w:t>
      </w:r>
      <w:r w:rsidR="001C0734">
        <w:rPr>
          <w:rFonts w:ascii="David" w:hAnsi="David" w:cs="David" w:hint="cs"/>
          <w:sz w:val="24"/>
          <w:szCs w:val="24"/>
          <w:rtl/>
        </w:rPr>
        <w:t>.</w:t>
      </w:r>
      <w:r w:rsidRPr="00326A6A">
        <w:rPr>
          <w:rFonts w:ascii="David" w:hAnsi="David" w:cs="David"/>
          <w:sz w:val="24"/>
          <w:szCs w:val="24"/>
          <w:rtl/>
        </w:rPr>
        <w:t xml:space="preserve"> מה הפרט מפורש דבר המטלטל וגופו ממון כו' יצאו קרקעות שאין מטלטלין</w:t>
      </w:r>
      <w:r w:rsidRPr="00326A6A">
        <w:rPr>
          <w:rStyle w:val="af0"/>
          <w:rFonts w:ascii="David" w:hAnsi="David" w:cs="David"/>
          <w:sz w:val="24"/>
          <w:szCs w:val="24"/>
          <w:rtl/>
        </w:rPr>
        <w:footnoteReference w:id="11"/>
      </w:r>
      <w:r w:rsidRPr="00326A6A">
        <w:rPr>
          <w:rFonts w:ascii="David" w:hAnsi="David" w:cs="David"/>
          <w:sz w:val="24"/>
          <w:szCs w:val="24"/>
          <w:rtl/>
        </w:rPr>
        <w:t>".</w:t>
      </w:r>
      <w:r w:rsidR="001C0734">
        <w:rPr>
          <w:rFonts w:ascii="David" w:hAnsi="David" w:cs="David" w:hint="cs"/>
          <w:sz w:val="24"/>
          <w:szCs w:val="24"/>
          <w:rtl/>
        </w:rPr>
        <w:t xml:space="preserve"> </w:t>
      </w:r>
      <w:r w:rsidR="001C0734">
        <w:rPr>
          <w:rFonts w:asciiTheme="majorBidi" w:hAnsiTheme="majorBidi" w:cstheme="majorBidi" w:hint="cs"/>
          <w:sz w:val="24"/>
          <w:szCs w:val="24"/>
          <w:rtl/>
        </w:rPr>
        <w:t xml:space="preserve">לשיטתם </w:t>
      </w:r>
      <w:r w:rsidR="001C0734">
        <w:rPr>
          <w:rFonts w:ascii="David" w:hAnsi="David" w:cs="David" w:hint="cs"/>
          <w:sz w:val="24"/>
          <w:szCs w:val="24"/>
          <w:rtl/>
        </w:rPr>
        <w:t>"צריך לומר שהדרשה שבסוגייתנו מתפרשת על ידם כאסמכתא בעלמא</w:t>
      </w:r>
      <w:r w:rsidR="001C0734">
        <w:rPr>
          <w:rStyle w:val="af0"/>
          <w:rFonts w:ascii="David" w:hAnsi="David" w:cs="David"/>
          <w:sz w:val="24"/>
          <w:szCs w:val="24"/>
          <w:rtl/>
        </w:rPr>
        <w:footnoteReference w:id="12"/>
      </w:r>
      <w:r w:rsidR="001C0734">
        <w:rPr>
          <w:rFonts w:ascii="David" w:hAnsi="David" w:cs="David" w:hint="cs"/>
          <w:sz w:val="24"/>
          <w:szCs w:val="24"/>
          <w:rtl/>
        </w:rPr>
        <w:t xml:space="preserve">.. אולם נראה ש..ניתן להסביר בפשטות שהדרשה שבסוגייתנו מובאת רק בתור אסמכתא, </w:t>
      </w:r>
      <w:r w:rsidR="00DC5E30">
        <w:rPr>
          <w:rFonts w:ascii="David" w:hAnsi="David" w:cs="David" w:hint="cs"/>
          <w:sz w:val="24"/>
          <w:szCs w:val="24"/>
          <w:rtl/>
        </w:rPr>
        <w:t>אף אם אין דורשים את הפסוק לעניין ריבית בקרקע. כך עולה מדברי הרמב"ם בפירוש המשניות</w:t>
      </w:r>
      <w:r w:rsidR="00DC5E30">
        <w:rPr>
          <w:rStyle w:val="af0"/>
          <w:rFonts w:ascii="David" w:hAnsi="David" w:cs="David"/>
          <w:sz w:val="24"/>
          <w:szCs w:val="24"/>
          <w:rtl/>
        </w:rPr>
        <w:footnoteReference w:id="13"/>
      </w:r>
      <w:r w:rsidR="00DC5E30">
        <w:rPr>
          <w:rFonts w:ascii="David" w:hAnsi="David" w:cs="David" w:hint="cs"/>
          <w:sz w:val="24"/>
          <w:szCs w:val="24"/>
          <w:rtl/>
        </w:rPr>
        <w:t>"</w:t>
      </w:r>
      <w:r w:rsidR="00B22465">
        <w:rPr>
          <w:rFonts w:ascii="David" w:hAnsi="David" w:cs="David" w:hint="cs"/>
          <w:sz w:val="24"/>
          <w:szCs w:val="24"/>
          <w:rtl/>
        </w:rPr>
        <w:t xml:space="preserve">. </w:t>
      </w:r>
      <w:r w:rsidR="00B22465">
        <w:rPr>
          <w:rFonts w:asciiTheme="majorBidi" w:hAnsiTheme="majorBidi" w:cstheme="majorBidi" w:hint="cs"/>
          <w:sz w:val="24"/>
          <w:szCs w:val="24"/>
          <w:rtl/>
        </w:rPr>
        <w:t xml:space="preserve">זו לשונו: </w:t>
      </w:r>
      <w:r w:rsidR="00DC5E30">
        <w:rPr>
          <w:rFonts w:ascii="David" w:hAnsi="David" w:cs="David" w:hint="cs"/>
          <w:sz w:val="24"/>
          <w:szCs w:val="24"/>
          <w:rtl/>
        </w:rPr>
        <w:t>"</w:t>
      </w:r>
      <w:r w:rsidR="00DC5E30" w:rsidRPr="00DC5E30">
        <w:rPr>
          <w:rFonts w:ascii="David" w:hAnsi="David" w:cs="David"/>
          <w:sz w:val="24"/>
          <w:szCs w:val="24"/>
          <w:rtl/>
        </w:rPr>
        <w:t>הדברים הללו ודומיהן הם דברים מגונים בלב</w:t>
      </w:r>
      <w:r w:rsidR="00DC5E30">
        <w:rPr>
          <w:rStyle w:val="af0"/>
          <w:rFonts w:ascii="David" w:hAnsi="David" w:cs="David"/>
          <w:sz w:val="24"/>
          <w:szCs w:val="24"/>
          <w:rtl/>
        </w:rPr>
        <w:footnoteReference w:id="14"/>
      </w:r>
      <w:r w:rsidR="00DC5E30">
        <w:rPr>
          <w:rFonts w:ascii="David" w:hAnsi="David" w:cs="David" w:hint="cs"/>
          <w:sz w:val="24"/>
          <w:szCs w:val="24"/>
          <w:rtl/>
        </w:rPr>
        <w:t xml:space="preserve">", </w:t>
      </w:r>
      <w:r w:rsidR="00DC5E30">
        <w:rPr>
          <w:rFonts w:asciiTheme="majorBidi" w:hAnsiTheme="majorBidi" w:cstheme="majorBidi" w:hint="cs"/>
          <w:sz w:val="24"/>
          <w:szCs w:val="24"/>
          <w:rtl/>
        </w:rPr>
        <w:t xml:space="preserve">ולפי גרסת הרב קאפח: </w:t>
      </w:r>
      <w:r w:rsidR="00DC5E30">
        <w:rPr>
          <w:rFonts w:ascii="David" w:hAnsi="David" w:cs="David" w:hint="cs"/>
          <w:sz w:val="24"/>
          <w:szCs w:val="24"/>
          <w:rtl/>
        </w:rPr>
        <w:t xml:space="preserve">'אבק </w:t>
      </w:r>
      <w:r w:rsidR="00601F10">
        <w:rPr>
          <w:rFonts w:ascii="David" w:hAnsi="David" w:cs="David" w:hint="cs"/>
          <w:sz w:val="24"/>
          <w:szCs w:val="24"/>
          <w:rtl/>
        </w:rPr>
        <w:t>ריבית</w:t>
      </w:r>
      <w:r w:rsidR="00DC5E30">
        <w:rPr>
          <w:rFonts w:ascii="David" w:hAnsi="David" w:cs="David" w:hint="cs"/>
          <w:sz w:val="24"/>
          <w:szCs w:val="24"/>
          <w:rtl/>
        </w:rPr>
        <w:t xml:space="preserve">', </w:t>
      </w:r>
      <w:r w:rsidR="00DC5E30">
        <w:rPr>
          <w:rFonts w:asciiTheme="majorBidi" w:hAnsiTheme="majorBidi" w:cstheme="majorBidi" w:hint="cs"/>
          <w:sz w:val="24"/>
          <w:szCs w:val="24"/>
          <w:rtl/>
        </w:rPr>
        <w:t>שהיא דרבנן.</w:t>
      </w:r>
    </w:p>
    <w:p w14:paraId="27049A97" w14:textId="598DDE31" w:rsidR="00DC5E30" w:rsidRPr="00393B35" w:rsidRDefault="00DC5E30" w:rsidP="00DC5E3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בתורה תמימה הניח בפשטות: </w:t>
      </w:r>
      <w:r>
        <w:rPr>
          <w:rFonts w:ascii="David" w:hAnsi="David" w:cs="David" w:hint="cs"/>
          <w:sz w:val="24"/>
          <w:szCs w:val="24"/>
          <w:rtl/>
        </w:rPr>
        <w:t>"</w:t>
      </w:r>
      <w:r w:rsidRPr="00DC5E30">
        <w:rPr>
          <w:rFonts w:ascii="David" w:hAnsi="David" w:cs="David"/>
          <w:sz w:val="24"/>
          <w:szCs w:val="24"/>
          <w:rtl/>
        </w:rPr>
        <w:t>עיקר דרשה זו ע"ד אסמכתא</w:t>
      </w:r>
      <w:r w:rsidR="00B22465">
        <w:rPr>
          <w:rFonts w:ascii="David" w:hAnsi="David" w:cs="David" w:hint="cs"/>
          <w:sz w:val="24"/>
          <w:szCs w:val="24"/>
          <w:rtl/>
        </w:rPr>
        <w:t>,</w:t>
      </w:r>
      <w:r w:rsidRPr="00DC5E30">
        <w:rPr>
          <w:rFonts w:ascii="David" w:hAnsi="David" w:cs="David"/>
          <w:sz w:val="24"/>
          <w:szCs w:val="24"/>
          <w:rtl/>
        </w:rPr>
        <w:t xml:space="preserve"> דעיקר הפסוק אתא לדרשה שבסמוך כל דבר אשר ישך</w:t>
      </w:r>
      <w:r w:rsidRPr="00DC5E30">
        <w:rPr>
          <w:rStyle w:val="af0"/>
          <w:rFonts w:ascii="David" w:hAnsi="David" w:cs="David"/>
          <w:sz w:val="24"/>
          <w:szCs w:val="24"/>
          <w:rtl/>
        </w:rPr>
        <w:footnoteReference w:id="15"/>
      </w:r>
      <w:r>
        <w:rPr>
          <w:rFonts w:ascii="David" w:hAnsi="David" w:cs="David" w:hint="cs"/>
          <w:sz w:val="24"/>
          <w:szCs w:val="24"/>
          <w:rtl/>
        </w:rPr>
        <w:t xml:space="preserve">". </w:t>
      </w:r>
      <w:r w:rsidRPr="00DC5E30">
        <w:rPr>
          <w:rFonts w:ascii="David" w:hAnsi="David" w:cs="David"/>
          <w:sz w:val="24"/>
          <w:szCs w:val="24"/>
          <w:rtl/>
        </w:rPr>
        <w:t xml:space="preserve"> </w:t>
      </w:r>
      <w:r w:rsidR="00393B35">
        <w:rPr>
          <w:rFonts w:asciiTheme="majorBidi" w:hAnsiTheme="majorBidi" w:cstheme="majorBidi" w:hint="cs"/>
          <w:sz w:val="24"/>
          <w:szCs w:val="24"/>
          <w:rtl/>
        </w:rPr>
        <w:t>אןלם יתכן שישנה בתוספות דעה חולקת. בגמרא נאמר:</w:t>
      </w:r>
    </w:p>
    <w:p w14:paraId="43B4C640" w14:textId="3E82CE62" w:rsidR="00393B35" w:rsidRPr="00393B35" w:rsidRDefault="00393B35" w:rsidP="00393B35">
      <w:pPr>
        <w:spacing w:after="0" w:line="360" w:lineRule="auto"/>
        <w:rPr>
          <w:rFonts w:ascii="David" w:hAnsi="David" w:cs="David"/>
          <w:sz w:val="24"/>
          <w:szCs w:val="24"/>
          <w:rtl/>
        </w:rPr>
      </w:pPr>
      <w:r>
        <w:rPr>
          <w:rFonts w:ascii="David" w:hAnsi="David" w:cs="David" w:hint="cs"/>
          <w:sz w:val="24"/>
          <w:szCs w:val="24"/>
          <w:rtl/>
        </w:rPr>
        <w:t>"</w:t>
      </w:r>
      <w:r w:rsidR="00DC5E30" w:rsidRPr="00DC5E30">
        <w:rPr>
          <w:rFonts w:ascii="David" w:hAnsi="David" w:cs="David"/>
          <w:sz w:val="24"/>
          <w:szCs w:val="24"/>
          <w:rtl/>
        </w:rPr>
        <w:t>אמר רבי יצחק: מנין לבעל חוב שקונה משכון? שנאמר: ולך תהיה צדקה, אם אינו קונה - צדקה מנין? מכאן לבעל חוב שקונה משכון</w:t>
      </w:r>
      <w:r w:rsidR="00DC5E30">
        <w:rPr>
          <w:rStyle w:val="af0"/>
          <w:rFonts w:ascii="David" w:hAnsi="David" w:cs="David"/>
          <w:sz w:val="24"/>
          <w:szCs w:val="24"/>
          <w:rtl/>
        </w:rPr>
        <w:footnoteReference w:id="16"/>
      </w:r>
      <w:r>
        <w:rPr>
          <w:rFonts w:ascii="David" w:hAnsi="David" w:cs="David" w:hint="cs"/>
          <w:sz w:val="24"/>
          <w:szCs w:val="24"/>
          <w:rtl/>
        </w:rPr>
        <w:t>"</w:t>
      </w:r>
      <w:r w:rsidR="00DC5E30" w:rsidRPr="00DC5E30">
        <w:rPr>
          <w:rFonts w:ascii="David" w:hAnsi="David" w:cs="David"/>
          <w:sz w:val="24"/>
          <w:szCs w:val="24"/>
          <w:rtl/>
        </w:rPr>
        <w:t>.</w:t>
      </w:r>
      <w:r>
        <w:rPr>
          <w:rFonts w:ascii="David" w:hAnsi="David" w:cs="David" w:hint="cs"/>
          <w:sz w:val="24"/>
          <w:szCs w:val="24"/>
          <w:rtl/>
        </w:rPr>
        <w:t xml:space="preserve"> </w:t>
      </w:r>
      <w:r w:rsidR="00B22465" w:rsidRPr="00B22465">
        <w:rPr>
          <w:rFonts w:asciiTheme="majorBidi" w:hAnsiTheme="majorBidi" w:cstheme="majorBidi"/>
          <w:sz w:val="24"/>
          <w:szCs w:val="24"/>
          <w:rtl/>
        </w:rPr>
        <w:t>תוהים בעלי התוספות:</w:t>
      </w:r>
    </w:p>
    <w:p w14:paraId="181583ED" w14:textId="2A8BB209" w:rsidR="00DC5E30" w:rsidRDefault="00393B35" w:rsidP="00393B35">
      <w:pPr>
        <w:spacing w:after="0" w:line="360" w:lineRule="auto"/>
        <w:rPr>
          <w:rFonts w:ascii="David" w:hAnsi="David" w:cs="David"/>
          <w:sz w:val="24"/>
          <w:szCs w:val="24"/>
          <w:rtl/>
        </w:rPr>
      </w:pPr>
      <w:r w:rsidRPr="00393B35">
        <w:rPr>
          <w:rFonts w:ascii="David" w:hAnsi="David" w:cs="David"/>
          <w:sz w:val="24"/>
          <w:szCs w:val="24"/>
          <w:rtl/>
        </w:rPr>
        <w:lastRenderedPageBreak/>
        <w:t xml:space="preserve"> וא"ת</w:t>
      </w:r>
      <w:r>
        <w:rPr>
          <w:rFonts w:ascii="David" w:hAnsi="David" w:cs="David" w:hint="cs"/>
          <w:sz w:val="24"/>
          <w:szCs w:val="24"/>
          <w:rtl/>
        </w:rPr>
        <w:t>:</w:t>
      </w:r>
      <w:r w:rsidRPr="00393B35">
        <w:rPr>
          <w:rFonts w:ascii="David" w:hAnsi="David" w:cs="David"/>
          <w:sz w:val="24"/>
          <w:szCs w:val="24"/>
          <w:rtl/>
        </w:rPr>
        <w:t xml:space="preserve"> איכא צדקה ממה שיחזיר לו לשכב עליו</w:t>
      </w:r>
      <w:r>
        <w:rPr>
          <w:rFonts w:ascii="David" w:hAnsi="David" w:cs="David" w:hint="cs"/>
          <w:sz w:val="24"/>
          <w:szCs w:val="24"/>
          <w:rtl/>
        </w:rPr>
        <w:t>?</w:t>
      </w:r>
      <w:r w:rsidRPr="00393B35">
        <w:rPr>
          <w:rFonts w:ascii="David" w:hAnsi="David" w:cs="David"/>
          <w:sz w:val="24"/>
          <w:szCs w:val="24"/>
          <w:rtl/>
        </w:rPr>
        <w:t xml:space="preserve"> וי"ל דדייק מדכתיב </w:t>
      </w:r>
      <w:r w:rsidRPr="00393B35">
        <w:rPr>
          <w:rFonts w:ascii="David" w:hAnsi="David" w:cs="David"/>
          <w:sz w:val="18"/>
          <w:szCs w:val="18"/>
          <w:rtl/>
        </w:rPr>
        <w:t>(דברים כד)</w:t>
      </w:r>
      <w:r w:rsidRPr="00393B35">
        <w:rPr>
          <w:rFonts w:ascii="David" w:hAnsi="David" w:cs="David"/>
          <w:sz w:val="24"/>
          <w:szCs w:val="24"/>
          <w:rtl/>
        </w:rPr>
        <w:t xml:space="preserve"> </w:t>
      </w:r>
      <w:r>
        <w:rPr>
          <w:rFonts w:ascii="David" w:hAnsi="David" w:cs="David" w:hint="cs"/>
          <w:sz w:val="24"/>
          <w:szCs w:val="24"/>
          <w:rtl/>
        </w:rPr>
        <w:t>'</w:t>
      </w:r>
      <w:r w:rsidRPr="00393B35">
        <w:rPr>
          <w:rFonts w:ascii="David" w:hAnsi="David" w:cs="David"/>
          <w:sz w:val="24"/>
          <w:szCs w:val="24"/>
          <w:rtl/>
        </w:rPr>
        <w:t>ושכב בשלמתו וברכך</w:t>
      </w:r>
      <w:r>
        <w:rPr>
          <w:rFonts w:ascii="David" w:hAnsi="David" w:cs="David" w:hint="cs"/>
          <w:sz w:val="24"/>
          <w:szCs w:val="24"/>
          <w:rtl/>
        </w:rPr>
        <w:t>',</w:t>
      </w:r>
      <w:r w:rsidRPr="00393B35">
        <w:rPr>
          <w:rFonts w:ascii="David" w:hAnsi="David" w:cs="David"/>
          <w:sz w:val="24"/>
          <w:szCs w:val="24"/>
          <w:rtl/>
        </w:rPr>
        <w:t xml:space="preserve"> ואי לא הוי קונה ליה</w:t>
      </w:r>
      <w:r>
        <w:rPr>
          <w:rFonts w:ascii="David" w:hAnsi="David" w:cs="David" w:hint="cs"/>
          <w:sz w:val="24"/>
          <w:szCs w:val="24"/>
          <w:rtl/>
        </w:rPr>
        <w:t>,</w:t>
      </w:r>
      <w:r w:rsidRPr="00393B35">
        <w:rPr>
          <w:rFonts w:ascii="David" w:hAnsi="David" w:cs="David"/>
          <w:sz w:val="24"/>
          <w:szCs w:val="24"/>
          <w:rtl/>
        </w:rPr>
        <w:t xml:space="preserve"> א"כ כשמברכו העני הוי ליה </w:t>
      </w:r>
      <w:r w:rsidRPr="00393B35">
        <w:rPr>
          <w:rFonts w:ascii="David" w:hAnsi="David" w:cs="David"/>
          <w:b/>
          <w:bCs/>
          <w:sz w:val="24"/>
          <w:szCs w:val="24"/>
          <w:rtl/>
        </w:rPr>
        <w:t>רבית דברים</w:t>
      </w:r>
      <w:r>
        <w:rPr>
          <w:rStyle w:val="af0"/>
          <w:rFonts w:ascii="David" w:hAnsi="David" w:cs="David"/>
          <w:sz w:val="24"/>
          <w:szCs w:val="24"/>
          <w:rtl/>
        </w:rPr>
        <w:footnoteReference w:id="17"/>
      </w:r>
      <w:r>
        <w:rPr>
          <w:rFonts w:ascii="David" w:hAnsi="David" w:cs="David" w:hint="cs"/>
          <w:sz w:val="24"/>
          <w:szCs w:val="24"/>
          <w:rtl/>
        </w:rPr>
        <w:t>".</w:t>
      </w:r>
    </w:p>
    <w:p w14:paraId="528295F1" w14:textId="1D15FD3A" w:rsidR="00393B35" w:rsidRDefault="00393B35" w:rsidP="008B1459">
      <w:pPr>
        <w:spacing w:after="0" w:line="360" w:lineRule="auto"/>
        <w:rPr>
          <w:rFonts w:ascii="David" w:hAnsi="David" w:cs="David"/>
          <w:sz w:val="24"/>
          <w:szCs w:val="24"/>
          <w:rtl/>
        </w:rPr>
      </w:pPr>
      <w:r>
        <w:rPr>
          <w:rFonts w:ascii="David" w:hAnsi="David" w:cs="David" w:hint="cs"/>
          <w:sz w:val="24"/>
          <w:szCs w:val="24"/>
          <w:rtl/>
        </w:rPr>
        <w:t>"</w:t>
      </w:r>
      <w:r w:rsidRPr="00AB0659">
        <w:rPr>
          <w:rFonts w:ascii="David" w:hAnsi="David" w:cs="David"/>
          <w:sz w:val="24"/>
          <w:szCs w:val="24"/>
          <w:rtl/>
        </w:rPr>
        <w:t>כבר עמדו האחרונים על דברי התוס' שרבית דברים לא הוי רק דרבנן, ואיך התורה באה להציל את האדם מרבית דרבנן. ואמר</w:t>
      </w:r>
      <w:r>
        <w:rPr>
          <w:rFonts w:ascii="David" w:hAnsi="David" w:cs="David" w:hint="cs"/>
          <w:sz w:val="24"/>
          <w:szCs w:val="24"/>
          <w:rtl/>
        </w:rPr>
        <w:t xml:space="preserve">.. </w:t>
      </w:r>
      <w:r w:rsidRPr="00AB0659">
        <w:rPr>
          <w:rFonts w:ascii="David" w:hAnsi="David" w:cs="David"/>
          <w:sz w:val="24"/>
          <w:szCs w:val="24"/>
          <w:rtl/>
        </w:rPr>
        <w:t xml:space="preserve">הגרי"ש אלישיב </w:t>
      </w:r>
      <w:r w:rsidRPr="00393B35">
        <w:rPr>
          <w:rFonts w:ascii="David" w:hAnsi="David" w:cs="David"/>
          <w:sz w:val="18"/>
          <w:szCs w:val="18"/>
          <w:rtl/>
        </w:rPr>
        <w:t xml:space="preserve">(הערות לקידושין) </w:t>
      </w:r>
      <w:r w:rsidRPr="00AB0659">
        <w:rPr>
          <w:rFonts w:ascii="David" w:hAnsi="David" w:cs="David"/>
          <w:sz w:val="24"/>
          <w:szCs w:val="24"/>
          <w:rtl/>
        </w:rPr>
        <w:t>שמבואר בדברי התוס' דרבית דברים דאורייתא הוא</w:t>
      </w:r>
      <w:r>
        <w:rPr>
          <w:rStyle w:val="af0"/>
          <w:rFonts w:ascii="David" w:hAnsi="David" w:cs="David"/>
          <w:sz w:val="24"/>
          <w:szCs w:val="24"/>
          <w:rtl/>
        </w:rPr>
        <w:footnoteReference w:id="18"/>
      </w:r>
      <w:r>
        <w:rPr>
          <w:rFonts w:asciiTheme="majorBidi" w:hAnsiTheme="majorBidi" w:cstheme="majorBidi" w:hint="cs"/>
          <w:sz w:val="20"/>
          <w:szCs w:val="20"/>
          <w:rtl/>
        </w:rPr>
        <w:t xml:space="preserve">". </w:t>
      </w:r>
      <w:r>
        <w:rPr>
          <w:rFonts w:asciiTheme="majorBidi" w:hAnsiTheme="majorBidi" w:cstheme="majorBidi" w:hint="cs"/>
          <w:sz w:val="24"/>
          <w:szCs w:val="24"/>
          <w:rtl/>
        </w:rPr>
        <w:t>לפיכך אסר הרב זילברשטיין "</w:t>
      </w:r>
      <w:r w:rsidRPr="00AB0659">
        <w:rPr>
          <w:rFonts w:ascii="David" w:hAnsi="David" w:cs="David"/>
          <w:sz w:val="24"/>
          <w:szCs w:val="24"/>
          <w:rtl/>
        </w:rPr>
        <w:t>להלוות לרב, ולעשות תנאי שלאחר ההלוואה יברך את המלוה</w:t>
      </w:r>
      <w:r w:rsidR="008B1459">
        <w:rPr>
          <w:rFonts w:ascii="David" w:hAnsi="David" w:cs="David" w:hint="cs"/>
          <w:sz w:val="24"/>
          <w:szCs w:val="24"/>
          <w:rtl/>
        </w:rPr>
        <w:t xml:space="preserve">.. </w:t>
      </w:r>
      <w:r w:rsidR="008B1459" w:rsidRPr="00AB0659">
        <w:rPr>
          <w:rFonts w:ascii="David" w:hAnsi="David" w:cs="David"/>
          <w:sz w:val="24"/>
          <w:szCs w:val="24"/>
          <w:rtl/>
        </w:rPr>
        <w:t>ש</w:t>
      </w:r>
      <w:r w:rsidR="008B1459">
        <w:rPr>
          <w:rFonts w:ascii="David" w:hAnsi="David" w:cs="David" w:hint="cs"/>
          <w:sz w:val="24"/>
          <w:szCs w:val="24"/>
          <w:rtl/>
        </w:rPr>
        <w:t>..</w:t>
      </w:r>
      <w:r w:rsidR="008B1459" w:rsidRPr="00AB0659">
        <w:rPr>
          <w:rFonts w:ascii="David" w:hAnsi="David" w:cs="David"/>
          <w:sz w:val="24"/>
          <w:szCs w:val="24"/>
          <w:rtl/>
        </w:rPr>
        <w:t>יתכן שלשיטת התוס' הוי רבית קצוצה שאסורה מדאורייתא</w:t>
      </w:r>
      <w:r>
        <w:rPr>
          <w:rFonts w:ascii="David" w:hAnsi="David" w:cs="David" w:hint="cs"/>
          <w:sz w:val="24"/>
          <w:szCs w:val="24"/>
          <w:rtl/>
        </w:rPr>
        <w:t xml:space="preserve">". </w:t>
      </w:r>
    </w:p>
    <w:p w14:paraId="70C2998A" w14:textId="6584EDC9" w:rsidR="00842656" w:rsidRPr="00723935" w:rsidRDefault="00B22465" w:rsidP="00723935">
      <w:pPr>
        <w:spacing w:after="0" w:line="360" w:lineRule="auto"/>
        <w:rPr>
          <w:rFonts w:ascii="David" w:hAnsi="David" w:cs="David"/>
          <w:sz w:val="24"/>
          <w:szCs w:val="24"/>
          <w:rtl/>
        </w:rPr>
      </w:pPr>
      <w:r>
        <w:rPr>
          <w:rFonts w:asciiTheme="majorBidi" w:hAnsiTheme="majorBidi" w:cstheme="majorBidi" w:hint="cs"/>
          <w:sz w:val="24"/>
          <w:szCs w:val="24"/>
          <w:rtl/>
        </w:rPr>
        <w:t>ב</w:t>
      </w:r>
      <w:r w:rsidR="00842656" w:rsidRPr="00723935">
        <w:rPr>
          <w:rFonts w:asciiTheme="majorBidi" w:hAnsiTheme="majorBidi" w:cstheme="majorBidi"/>
          <w:sz w:val="24"/>
          <w:szCs w:val="24"/>
          <w:rtl/>
        </w:rPr>
        <w:t xml:space="preserve">שער דעה </w:t>
      </w:r>
      <w:r w:rsidR="00723935" w:rsidRPr="00723935">
        <w:rPr>
          <w:rFonts w:asciiTheme="majorBidi" w:hAnsiTheme="majorBidi" w:cstheme="majorBidi"/>
          <w:sz w:val="24"/>
          <w:szCs w:val="24"/>
          <w:rtl/>
        </w:rPr>
        <w:t>הציב בזה מחלוקת ראשונים ואף פסק להחמיר</w:t>
      </w:r>
      <w:r w:rsidR="00723935">
        <w:rPr>
          <w:rFonts w:asciiTheme="majorBidi" w:hAnsiTheme="majorBidi" w:cstheme="majorBidi" w:hint="cs"/>
          <w:sz w:val="24"/>
          <w:szCs w:val="24"/>
          <w:rtl/>
        </w:rPr>
        <w:t xml:space="preserve">: </w:t>
      </w:r>
      <w:r w:rsidR="00723935">
        <w:rPr>
          <w:rFonts w:ascii="David" w:hAnsi="David" w:cs="David" w:hint="cs"/>
          <w:sz w:val="24"/>
          <w:szCs w:val="24"/>
          <w:rtl/>
        </w:rPr>
        <w:t>"</w:t>
      </w:r>
      <w:r w:rsidR="00842656" w:rsidRPr="00842656">
        <w:rPr>
          <w:rFonts w:ascii="David" w:hAnsi="David" w:cs="David"/>
          <w:sz w:val="24"/>
          <w:szCs w:val="24"/>
          <w:rtl/>
        </w:rPr>
        <w:t>מדברי הר"ן נראה דס"ל דרבית דברים אינו אלא מדרבנן וקרא אסמכתא בעלמא הוא, ודברי הריב"ש נראין יותר דמדאורייתא הוא</w:t>
      </w:r>
      <w:r w:rsidR="00723935">
        <w:rPr>
          <w:rStyle w:val="af0"/>
          <w:rFonts w:ascii="David" w:hAnsi="David" w:cs="David"/>
          <w:sz w:val="24"/>
          <w:szCs w:val="24"/>
          <w:rtl/>
        </w:rPr>
        <w:footnoteReference w:id="19"/>
      </w:r>
      <w:r w:rsidR="00723935">
        <w:rPr>
          <w:rFonts w:ascii="David" w:hAnsi="David" w:cs="David" w:hint="cs"/>
          <w:sz w:val="24"/>
          <w:szCs w:val="24"/>
          <w:rtl/>
        </w:rPr>
        <w:t>".</w:t>
      </w:r>
      <w:r w:rsidR="00723935" w:rsidRPr="00723935">
        <w:rPr>
          <w:rFonts w:ascii="David" w:hAnsi="David" w:cs="David"/>
          <w:sz w:val="24"/>
          <w:szCs w:val="24"/>
          <w:rtl/>
        </w:rPr>
        <w:t xml:space="preserve"> </w:t>
      </w:r>
      <w:r w:rsidR="00723935">
        <w:rPr>
          <w:rFonts w:ascii="David" w:hAnsi="David" w:cs="David" w:hint="cs"/>
          <w:sz w:val="24"/>
          <w:szCs w:val="24"/>
          <w:rtl/>
        </w:rPr>
        <w:t>"</w:t>
      </w:r>
      <w:r w:rsidR="00723935" w:rsidRPr="00AB0659">
        <w:rPr>
          <w:rFonts w:ascii="David" w:hAnsi="David" w:cs="David"/>
          <w:sz w:val="24"/>
          <w:szCs w:val="24"/>
          <w:rtl/>
        </w:rPr>
        <w:t>אבל הרבה אחרונים חולקים וסוברים שאינו אסור רק מדרבנן</w:t>
      </w:r>
      <w:r w:rsidR="00723935">
        <w:rPr>
          <w:rStyle w:val="af0"/>
          <w:rFonts w:ascii="David" w:hAnsi="David" w:cs="David"/>
          <w:sz w:val="24"/>
          <w:szCs w:val="24"/>
          <w:rtl/>
        </w:rPr>
        <w:footnoteReference w:id="20"/>
      </w:r>
      <w:r>
        <w:rPr>
          <w:rFonts w:ascii="David" w:hAnsi="David" w:cs="David" w:hint="cs"/>
          <w:sz w:val="24"/>
          <w:szCs w:val="24"/>
          <w:rtl/>
        </w:rPr>
        <w:t>"</w:t>
      </w:r>
      <w:r w:rsidR="00723935" w:rsidRPr="00AB0659">
        <w:rPr>
          <w:rFonts w:ascii="David" w:hAnsi="David" w:cs="David"/>
          <w:sz w:val="24"/>
          <w:szCs w:val="24"/>
          <w:rtl/>
        </w:rPr>
        <w:t>.</w:t>
      </w:r>
    </w:p>
    <w:p w14:paraId="5F4C763A" w14:textId="6EFD75D9" w:rsidR="00393B35" w:rsidRPr="00B22465" w:rsidRDefault="00B22465" w:rsidP="00B22465">
      <w:pPr>
        <w:spacing w:after="0" w:line="360" w:lineRule="auto"/>
        <w:rPr>
          <w:rFonts w:ascii="Times New Roman" w:hAnsi="Times New Roman" w:cs="Times New Roman"/>
          <w:b/>
          <w:bCs/>
          <w:sz w:val="24"/>
          <w:szCs w:val="24"/>
          <w:rtl/>
        </w:rPr>
      </w:pPr>
      <w:r>
        <w:rPr>
          <w:rFonts w:ascii="Times New Roman" w:hAnsi="Times New Roman" w:cs="Times New Roman" w:hint="cs"/>
          <w:b/>
          <w:bCs/>
          <w:sz w:val="24"/>
          <w:szCs w:val="24"/>
          <w:rtl/>
        </w:rPr>
        <w:t>ג.</w:t>
      </w:r>
      <w:r w:rsidR="00842656" w:rsidRPr="00B22465">
        <w:rPr>
          <w:rFonts w:ascii="Times New Roman" w:hAnsi="Times New Roman" w:cs="Times New Roman" w:hint="cs"/>
          <w:b/>
          <w:bCs/>
          <w:sz w:val="24"/>
          <w:szCs w:val="24"/>
          <w:rtl/>
        </w:rPr>
        <w:t>מה כולל איסור האמירה?</w:t>
      </w:r>
    </w:p>
    <w:p w14:paraId="235E4F7B" w14:textId="1FDFCE18" w:rsidR="00B8047B" w:rsidRPr="00B8047B" w:rsidRDefault="00723935" w:rsidP="00B8047B">
      <w:pPr>
        <w:spacing w:after="0" w:line="360" w:lineRule="auto"/>
        <w:rPr>
          <w:rFonts w:ascii="Times New Roman" w:hAnsi="Times New Roman" w:cs="Times New Roman"/>
          <w:sz w:val="24"/>
          <w:szCs w:val="24"/>
          <w:rtl/>
        </w:rPr>
      </w:pPr>
      <w:r>
        <w:rPr>
          <w:rFonts w:ascii="Times New Roman" w:hAnsi="Times New Roman" w:cs="Times New Roman" w:hint="cs"/>
          <w:sz w:val="24"/>
          <w:szCs w:val="24"/>
          <w:rtl/>
        </w:rPr>
        <w:t xml:space="preserve">אסור ללווה להתחיל לומר שלום למלווה בעקבות ההלוואה. אמנם במאירי מובא פירוש שונה לגמרא: </w:t>
      </w:r>
      <w:r w:rsidR="00C24324">
        <w:rPr>
          <w:rFonts w:ascii="Times New Roman" w:hAnsi="Times New Roman" w:cs="Times New Roman" w:hint="cs"/>
          <w:sz w:val="24"/>
          <w:szCs w:val="24"/>
          <w:rtl/>
        </w:rPr>
        <w:t xml:space="preserve">המאירי מביא פירוש שמדובר על המלווה, אך דוחה אותו:  </w:t>
      </w:r>
      <w:r w:rsidR="00B8047B">
        <w:rPr>
          <w:rFonts w:ascii="David" w:hAnsi="David" w:cs="David" w:hint="cs"/>
          <w:sz w:val="24"/>
          <w:szCs w:val="24"/>
          <w:rtl/>
        </w:rPr>
        <w:t>"</w:t>
      </w:r>
      <w:r w:rsidR="00C24324" w:rsidRPr="00B8047B">
        <w:rPr>
          <w:rFonts w:ascii="David" w:hAnsi="David" w:cs="David"/>
          <w:sz w:val="24"/>
          <w:szCs w:val="24"/>
          <w:rtl/>
        </w:rPr>
        <w:t>שאם לא היה המלוה רגיל להקדים לו שלום לא יקדים לו שלום סבור הוא שלתביעת חובו הוא מקדים לו שלום</w:t>
      </w:r>
      <w:r w:rsidR="00C24324" w:rsidRPr="00B8047B">
        <w:rPr>
          <w:rStyle w:val="af0"/>
          <w:rFonts w:ascii="David" w:hAnsi="David" w:cs="David"/>
          <w:sz w:val="24"/>
          <w:szCs w:val="24"/>
          <w:rtl/>
        </w:rPr>
        <w:footnoteReference w:id="21"/>
      </w:r>
      <w:r w:rsidR="00B8047B">
        <w:rPr>
          <w:rFonts w:ascii="David" w:hAnsi="David" w:cs="David" w:hint="cs"/>
          <w:sz w:val="24"/>
          <w:szCs w:val="24"/>
          <w:rtl/>
        </w:rPr>
        <w:t xml:space="preserve">". </w:t>
      </w:r>
      <w:r w:rsidR="00B8047B" w:rsidRPr="00B8047B">
        <w:rPr>
          <w:rFonts w:asciiTheme="majorBidi" w:hAnsiTheme="majorBidi" w:cstheme="majorBidi"/>
          <w:sz w:val="24"/>
          <w:szCs w:val="24"/>
          <w:rtl/>
        </w:rPr>
        <w:t>מוסיף המאירי:</w:t>
      </w:r>
      <w:r w:rsidR="00B8047B">
        <w:rPr>
          <w:rFonts w:ascii="David" w:hAnsi="David" w:cs="David" w:hint="cs"/>
          <w:sz w:val="24"/>
          <w:szCs w:val="24"/>
          <w:rtl/>
        </w:rPr>
        <w:t xml:space="preserve"> </w:t>
      </w:r>
    </w:p>
    <w:p w14:paraId="625BA1FD" w14:textId="37A3360D" w:rsidR="00842656" w:rsidRDefault="00B8047B" w:rsidP="00B8047B">
      <w:pPr>
        <w:spacing w:after="0" w:line="360" w:lineRule="auto"/>
        <w:rPr>
          <w:rFonts w:ascii="David" w:hAnsi="David" w:cs="David"/>
          <w:sz w:val="24"/>
          <w:szCs w:val="24"/>
          <w:rtl/>
        </w:rPr>
      </w:pPr>
      <w:r>
        <w:rPr>
          <w:rFonts w:ascii="David" w:hAnsi="David" w:cs="David" w:hint="cs"/>
          <w:sz w:val="24"/>
          <w:szCs w:val="24"/>
          <w:rtl/>
        </w:rPr>
        <w:t>"</w:t>
      </w:r>
      <w:r w:rsidRPr="00B8047B">
        <w:rPr>
          <w:rFonts w:ascii="David" w:hAnsi="David" w:cs="David"/>
          <w:sz w:val="24"/>
          <w:szCs w:val="24"/>
          <w:rtl/>
        </w:rPr>
        <w:t>יש מתירין בהחזקת טובה וברכה</w:t>
      </w:r>
      <w:r w:rsidR="00B22465">
        <w:rPr>
          <w:rFonts w:ascii="David" w:hAnsi="David" w:cs="David" w:hint="cs"/>
          <w:sz w:val="24"/>
          <w:szCs w:val="24"/>
          <w:rtl/>
        </w:rPr>
        <w:t>,</w:t>
      </w:r>
      <w:r w:rsidRPr="00B8047B">
        <w:rPr>
          <w:rFonts w:ascii="David" w:hAnsi="David" w:cs="David"/>
          <w:sz w:val="24"/>
          <w:szCs w:val="24"/>
          <w:rtl/>
        </w:rPr>
        <w:t xml:space="preserve"> הואיל והלה משיב כנגד דבריו הרי דבור מבטל דבור</w:t>
      </w:r>
      <w:r>
        <w:rPr>
          <w:rFonts w:ascii="David" w:hAnsi="David" w:cs="David" w:hint="cs"/>
          <w:sz w:val="24"/>
          <w:szCs w:val="24"/>
          <w:rtl/>
        </w:rPr>
        <w:t>".</w:t>
      </w:r>
    </w:p>
    <w:p w14:paraId="3300EA73" w14:textId="5AFB44FE" w:rsidR="006729B9" w:rsidRPr="00B8047B" w:rsidRDefault="00F63424" w:rsidP="00F63424">
      <w:pPr>
        <w:spacing w:after="0" w:line="360" w:lineRule="auto"/>
        <w:rPr>
          <w:rFonts w:ascii="David" w:hAnsi="David" w:cs="David"/>
          <w:sz w:val="24"/>
          <w:szCs w:val="24"/>
          <w:rtl/>
        </w:rPr>
      </w:pPr>
      <w:r>
        <w:rPr>
          <w:rFonts w:asciiTheme="majorBidi" w:hAnsiTheme="majorBidi" w:cstheme="majorBidi" w:hint="cs"/>
          <w:sz w:val="24"/>
          <w:szCs w:val="24"/>
          <w:rtl/>
        </w:rPr>
        <w:t xml:space="preserve">הרמב"ם פסק: </w:t>
      </w:r>
      <w:r w:rsidR="006729B9">
        <w:rPr>
          <w:rFonts w:ascii="David" w:hAnsi="David" w:cs="David" w:hint="cs"/>
          <w:sz w:val="24"/>
          <w:szCs w:val="24"/>
          <w:rtl/>
        </w:rPr>
        <w:t>"</w:t>
      </w:r>
      <w:r w:rsidR="006729B9" w:rsidRPr="006729B9">
        <w:rPr>
          <w:rFonts w:ascii="David" w:hAnsi="David" w:cs="David"/>
          <w:sz w:val="24"/>
          <w:szCs w:val="24"/>
          <w:rtl/>
        </w:rPr>
        <w:t>אסור להקדים לו שלום, ואצ"ל שיקלסו בדברים או ישכים לפתחו</w:t>
      </w:r>
      <w:r w:rsidR="006729B9">
        <w:rPr>
          <w:rFonts w:ascii="David" w:hAnsi="David" w:cs="David" w:hint="cs"/>
          <w:sz w:val="24"/>
          <w:szCs w:val="24"/>
          <w:rtl/>
        </w:rPr>
        <w:t xml:space="preserve">... </w:t>
      </w:r>
      <w:r w:rsidR="006729B9" w:rsidRPr="00F63424">
        <w:rPr>
          <w:rFonts w:ascii="David" w:hAnsi="David" w:cs="David"/>
          <w:b/>
          <w:bCs/>
          <w:sz w:val="24"/>
          <w:szCs w:val="24"/>
          <w:rtl/>
        </w:rPr>
        <w:t>כל זמן שמעותיו בידו</w:t>
      </w:r>
      <w:r w:rsidR="006729B9">
        <w:rPr>
          <w:rStyle w:val="af0"/>
          <w:rFonts w:ascii="David" w:hAnsi="David" w:cs="David"/>
          <w:sz w:val="24"/>
          <w:szCs w:val="24"/>
          <w:rtl/>
        </w:rPr>
        <w:footnoteReference w:id="22"/>
      </w:r>
      <w:r w:rsidR="006729B9">
        <w:rPr>
          <w:rFonts w:ascii="David" w:hAnsi="David" w:cs="David" w:hint="cs"/>
          <w:sz w:val="24"/>
          <w:szCs w:val="24"/>
          <w:rtl/>
        </w:rPr>
        <w:t>".</w:t>
      </w:r>
      <w:r>
        <w:rPr>
          <w:rFonts w:ascii="David" w:hAnsi="David" w:cs="David" w:hint="cs"/>
          <w:sz w:val="24"/>
          <w:szCs w:val="24"/>
          <w:rtl/>
        </w:rPr>
        <w:t xml:space="preserve"> "</w:t>
      </w:r>
      <w:r w:rsidR="006729B9" w:rsidRPr="00BB7F59">
        <w:rPr>
          <w:rFonts w:ascii="David" w:hAnsi="David" w:cs="David"/>
          <w:sz w:val="24"/>
          <w:szCs w:val="24"/>
          <w:rtl/>
        </w:rPr>
        <w:t>מדברי הרמב"ם</w:t>
      </w:r>
      <w:r>
        <w:rPr>
          <w:rFonts w:ascii="David" w:hAnsi="David" w:cs="David" w:hint="cs"/>
          <w:sz w:val="24"/>
          <w:szCs w:val="24"/>
          <w:rtl/>
        </w:rPr>
        <w:t xml:space="preserve">.. </w:t>
      </w:r>
      <w:r w:rsidR="006729B9" w:rsidRPr="00BB7F59">
        <w:rPr>
          <w:rFonts w:ascii="David" w:hAnsi="David" w:cs="David"/>
          <w:sz w:val="24"/>
          <w:szCs w:val="24"/>
          <w:rtl/>
        </w:rPr>
        <w:t xml:space="preserve">דייקו שו"ת מהריט"ץ </w:t>
      </w:r>
      <w:r w:rsidR="006729B9" w:rsidRPr="00F63424">
        <w:rPr>
          <w:rFonts w:ascii="David" w:hAnsi="David" w:cs="David"/>
          <w:sz w:val="20"/>
          <w:szCs w:val="20"/>
          <w:rtl/>
        </w:rPr>
        <w:t>ח"ב סי' רסז</w:t>
      </w:r>
      <w:r w:rsidR="006729B9" w:rsidRPr="00BB7F59">
        <w:rPr>
          <w:rFonts w:ascii="David" w:hAnsi="David" w:cs="David"/>
          <w:sz w:val="24"/>
          <w:szCs w:val="24"/>
          <w:rtl/>
        </w:rPr>
        <w:t xml:space="preserve">, וחסדי דוד </w:t>
      </w:r>
      <w:r w:rsidR="006729B9" w:rsidRPr="00F63424">
        <w:rPr>
          <w:rFonts w:ascii="David" w:hAnsi="David" w:cs="David"/>
          <w:sz w:val="20"/>
          <w:szCs w:val="20"/>
          <w:rtl/>
        </w:rPr>
        <w:t>סוף פרק ו'</w:t>
      </w:r>
      <w:r w:rsidR="006729B9" w:rsidRPr="00BB7F59">
        <w:rPr>
          <w:rFonts w:ascii="David" w:hAnsi="David" w:cs="David"/>
          <w:sz w:val="24"/>
          <w:szCs w:val="24"/>
          <w:rtl/>
        </w:rPr>
        <w:t xml:space="preserve">, שלאחר שפרע הלוה, מותר לו להקדים שלום אף שלא היה רגיל להקדים לו. וראה ב"י </w:t>
      </w:r>
      <w:r w:rsidR="006729B9" w:rsidRPr="00F63424">
        <w:rPr>
          <w:rFonts w:ascii="David" w:hAnsi="David" w:cs="David"/>
          <w:sz w:val="20"/>
          <w:szCs w:val="20"/>
          <w:rtl/>
        </w:rPr>
        <w:t>ק"ס ד"ה ואפילו</w:t>
      </w:r>
      <w:r w:rsidR="006729B9" w:rsidRPr="00BB7F59">
        <w:rPr>
          <w:rFonts w:ascii="David" w:hAnsi="David" w:cs="David"/>
          <w:sz w:val="24"/>
          <w:szCs w:val="24"/>
          <w:rtl/>
        </w:rPr>
        <w:t>, שהניח בצ"ע</w:t>
      </w:r>
      <w:r>
        <w:rPr>
          <w:rStyle w:val="af0"/>
          <w:rFonts w:ascii="David" w:hAnsi="David" w:cs="David"/>
          <w:sz w:val="24"/>
          <w:szCs w:val="24"/>
          <w:rtl/>
        </w:rPr>
        <w:footnoteReference w:id="23"/>
      </w:r>
      <w:r w:rsidR="006729B9" w:rsidRPr="00BB7F59">
        <w:rPr>
          <w:rFonts w:ascii="David" w:hAnsi="David" w:cs="David"/>
          <w:sz w:val="24"/>
          <w:szCs w:val="24"/>
          <w:rtl/>
        </w:rPr>
        <w:t xml:space="preserve"> אם האיסור כולל גם אופן שהמלוה מחזיר לו שלום</w:t>
      </w:r>
      <w:r>
        <w:rPr>
          <w:rStyle w:val="af0"/>
          <w:rFonts w:ascii="David" w:hAnsi="David" w:cs="David"/>
          <w:sz w:val="24"/>
          <w:szCs w:val="24"/>
          <w:rtl/>
        </w:rPr>
        <w:footnoteReference w:id="24"/>
      </w:r>
      <w:r>
        <w:rPr>
          <w:rFonts w:ascii="David" w:hAnsi="David" w:cs="David" w:hint="cs"/>
          <w:sz w:val="24"/>
          <w:szCs w:val="24"/>
          <w:rtl/>
        </w:rPr>
        <w:t>".</w:t>
      </w:r>
    </w:p>
    <w:p w14:paraId="5470E19C" w14:textId="58F64A9C" w:rsidR="006729B9" w:rsidRPr="00F63424" w:rsidRDefault="00B8047B" w:rsidP="00F63424">
      <w:pPr>
        <w:spacing w:after="0" w:line="360" w:lineRule="auto"/>
        <w:rPr>
          <w:rFonts w:ascii="David" w:hAnsi="David" w:cs="David"/>
          <w:sz w:val="24"/>
          <w:szCs w:val="24"/>
          <w:rtl/>
        </w:rPr>
      </w:pPr>
      <w:r>
        <w:rPr>
          <w:rFonts w:ascii="Times New Roman" w:hAnsi="Times New Roman" w:cs="Times New Roman" w:hint="cs"/>
          <w:sz w:val="24"/>
          <w:szCs w:val="24"/>
          <w:rtl/>
        </w:rPr>
        <w:t>כתב ב</w:t>
      </w:r>
      <w:r w:rsidRPr="00723935">
        <w:rPr>
          <w:rFonts w:ascii="Times New Roman" w:hAnsi="Times New Roman" w:cs="Times New Roman"/>
          <w:sz w:val="24"/>
          <w:szCs w:val="24"/>
          <w:rtl/>
        </w:rPr>
        <w:t>אורחות צדיקים</w:t>
      </w:r>
      <w:r>
        <w:rPr>
          <w:rFonts w:ascii="Times New Roman" w:hAnsi="Times New Roman" w:cs="Times New Roman" w:hint="cs"/>
          <w:sz w:val="24"/>
          <w:szCs w:val="24"/>
          <w:rtl/>
        </w:rPr>
        <w:t>: "</w:t>
      </w:r>
      <w:r w:rsidRPr="00723935">
        <w:rPr>
          <w:rFonts w:ascii="David" w:hAnsi="David" w:cs="David"/>
          <w:sz w:val="24"/>
          <w:szCs w:val="24"/>
          <w:rtl/>
        </w:rPr>
        <w:t>יחניף אדם.. לבעל חובו - שלא ילחצנו</w:t>
      </w:r>
      <w:r>
        <w:rPr>
          <w:rStyle w:val="af0"/>
          <w:rFonts w:ascii="David" w:hAnsi="David" w:cs="David"/>
          <w:sz w:val="24"/>
          <w:szCs w:val="24"/>
          <w:rtl/>
        </w:rPr>
        <w:footnoteReference w:id="25"/>
      </w:r>
      <w:r>
        <w:rPr>
          <w:rFonts w:ascii="David" w:hAnsi="David" w:cs="David" w:hint="cs"/>
          <w:sz w:val="24"/>
          <w:szCs w:val="24"/>
          <w:rtl/>
        </w:rPr>
        <w:t>". "</w:t>
      </w:r>
      <w:r w:rsidRPr="00AB0659">
        <w:rPr>
          <w:rFonts w:ascii="David" w:hAnsi="David" w:cs="David"/>
          <w:sz w:val="24"/>
          <w:szCs w:val="24"/>
          <w:rtl/>
        </w:rPr>
        <w:t xml:space="preserve">וקשה הא יש כאן משום רבית דברים. ותירץ בספר ברית יהודה </w:t>
      </w:r>
      <w:r w:rsidRPr="00B8047B">
        <w:rPr>
          <w:rFonts w:ascii="David" w:hAnsi="David" w:cs="David"/>
          <w:sz w:val="18"/>
          <w:szCs w:val="18"/>
          <w:rtl/>
        </w:rPr>
        <w:t xml:space="preserve">(פרק י"א או"ק ס"ה) </w:t>
      </w:r>
      <w:r w:rsidRPr="00AB0659">
        <w:rPr>
          <w:rFonts w:ascii="David" w:hAnsi="David" w:cs="David"/>
          <w:sz w:val="24"/>
          <w:szCs w:val="24"/>
          <w:rtl/>
        </w:rPr>
        <w:t>דהתם איירי רק לענין שלא ילחץ אותו, אבל כדי שירחיב לו זמן להדיא אסור</w:t>
      </w:r>
      <w:r>
        <w:rPr>
          <w:rStyle w:val="af0"/>
          <w:rFonts w:ascii="David" w:hAnsi="David" w:cs="David"/>
          <w:sz w:val="24"/>
          <w:szCs w:val="24"/>
          <w:rtl/>
        </w:rPr>
        <w:footnoteReference w:id="26"/>
      </w:r>
      <w:r>
        <w:rPr>
          <w:rFonts w:ascii="David" w:hAnsi="David" w:cs="David" w:hint="cs"/>
          <w:sz w:val="24"/>
          <w:szCs w:val="24"/>
          <w:rtl/>
        </w:rPr>
        <w:t>"</w:t>
      </w:r>
      <w:r w:rsidRPr="00AB0659">
        <w:rPr>
          <w:rFonts w:ascii="David" w:hAnsi="David" w:cs="David"/>
          <w:sz w:val="24"/>
          <w:szCs w:val="24"/>
          <w:rtl/>
        </w:rPr>
        <w:t>.</w:t>
      </w:r>
      <w:r w:rsidR="00F63424">
        <w:rPr>
          <w:rFonts w:ascii="David" w:hAnsi="David" w:cs="David" w:hint="cs"/>
          <w:sz w:val="24"/>
          <w:szCs w:val="24"/>
          <w:rtl/>
        </w:rPr>
        <w:t xml:space="preserve"> </w:t>
      </w:r>
      <w:r w:rsidR="006729B9">
        <w:rPr>
          <w:rFonts w:asciiTheme="majorBidi" w:hAnsiTheme="majorBidi" w:cstheme="majorBidi" w:hint="cs"/>
          <w:sz w:val="24"/>
          <w:szCs w:val="24"/>
          <w:rtl/>
        </w:rPr>
        <w:t>כתב ב</w:t>
      </w:r>
      <w:r w:rsidR="006729B9" w:rsidRPr="006729B9">
        <w:rPr>
          <w:rFonts w:asciiTheme="majorBidi" w:hAnsiTheme="majorBidi" w:cstheme="majorBidi"/>
          <w:sz w:val="24"/>
          <w:szCs w:val="24"/>
          <w:rtl/>
        </w:rPr>
        <w:t>שולחן ערוך הרב</w:t>
      </w:r>
      <w:r w:rsidR="006729B9">
        <w:rPr>
          <w:rFonts w:asciiTheme="majorBidi" w:hAnsiTheme="majorBidi" w:cstheme="majorBidi" w:hint="cs"/>
          <w:sz w:val="24"/>
          <w:szCs w:val="24"/>
          <w:rtl/>
        </w:rPr>
        <w:t xml:space="preserve">: </w:t>
      </w:r>
      <w:r w:rsidR="006729B9">
        <w:rPr>
          <w:rFonts w:ascii="David" w:hAnsi="David" w:cs="David" w:hint="cs"/>
          <w:sz w:val="24"/>
          <w:szCs w:val="24"/>
          <w:rtl/>
        </w:rPr>
        <w:t>"</w:t>
      </w:r>
      <w:r w:rsidR="006729B9" w:rsidRPr="006729B9">
        <w:rPr>
          <w:rFonts w:ascii="David" w:hAnsi="David" w:cs="David"/>
          <w:sz w:val="24"/>
          <w:szCs w:val="24"/>
          <w:rtl/>
        </w:rPr>
        <w:t>לקלסו בפניו או להודות ולהחזיק לו טובה או לברכו בפניו על שהלוהו או על שהרחיב לו זמן שנאמר נשך כל דבר אשר ישך</w:t>
      </w:r>
      <w:r w:rsidR="006729B9">
        <w:rPr>
          <w:rFonts w:ascii="David" w:hAnsi="David" w:cs="David" w:hint="cs"/>
          <w:sz w:val="24"/>
          <w:szCs w:val="24"/>
          <w:rtl/>
        </w:rPr>
        <w:t>-</w:t>
      </w:r>
      <w:r w:rsidR="006729B9" w:rsidRPr="006729B9">
        <w:rPr>
          <w:rFonts w:ascii="David" w:hAnsi="David" w:cs="David"/>
          <w:sz w:val="24"/>
          <w:szCs w:val="24"/>
          <w:rtl/>
        </w:rPr>
        <w:t xml:space="preserve"> אפילו דבור אסור. ואם צריך לבקש ממנו שילוהו או שירחיב לו זמן יבקש בדברי תחנונים בלבד</w:t>
      </w:r>
      <w:r w:rsidR="006729B9">
        <w:rPr>
          <w:rStyle w:val="af0"/>
          <w:rFonts w:ascii="David" w:hAnsi="David" w:cs="David"/>
          <w:sz w:val="24"/>
          <w:szCs w:val="24"/>
          <w:rtl/>
        </w:rPr>
        <w:footnoteReference w:id="27"/>
      </w:r>
      <w:r w:rsidR="006729B9">
        <w:rPr>
          <w:rFonts w:ascii="David" w:hAnsi="David" w:cs="David" w:hint="cs"/>
          <w:sz w:val="24"/>
          <w:szCs w:val="24"/>
          <w:rtl/>
        </w:rPr>
        <w:t xml:space="preserve">". </w:t>
      </w:r>
      <w:r w:rsidR="006729B9">
        <w:rPr>
          <w:rFonts w:asciiTheme="majorBidi" w:hAnsiTheme="majorBidi" w:cstheme="majorBidi" w:hint="cs"/>
          <w:sz w:val="24"/>
          <w:szCs w:val="24"/>
          <w:rtl/>
        </w:rPr>
        <w:t xml:space="preserve">ואף שלא </w:t>
      </w:r>
      <w:r w:rsidR="006729B9">
        <w:rPr>
          <w:rFonts w:asciiTheme="majorBidi" w:hAnsiTheme="majorBidi" w:cstheme="majorBidi" w:hint="cs"/>
          <w:sz w:val="24"/>
          <w:szCs w:val="24"/>
          <w:rtl/>
        </w:rPr>
        <w:lastRenderedPageBreak/>
        <w:t>בפניו "</w:t>
      </w:r>
      <w:r w:rsidR="006729B9" w:rsidRPr="00AB0659">
        <w:rPr>
          <w:rFonts w:ascii="David" w:hAnsi="David" w:cs="David"/>
          <w:sz w:val="24"/>
          <w:szCs w:val="24"/>
          <w:rtl/>
        </w:rPr>
        <w:t xml:space="preserve">בדרכי תשובה </w:t>
      </w:r>
      <w:r w:rsidR="006729B9" w:rsidRPr="006729B9">
        <w:rPr>
          <w:rFonts w:ascii="David" w:hAnsi="David" w:cs="David"/>
          <w:sz w:val="18"/>
          <w:szCs w:val="18"/>
          <w:rtl/>
        </w:rPr>
        <w:t>(סי' ק"ס ס"ק פ"ח)</w:t>
      </w:r>
      <w:r w:rsidR="006729B9" w:rsidRPr="00AB0659">
        <w:rPr>
          <w:rFonts w:ascii="David" w:hAnsi="David" w:cs="David"/>
          <w:sz w:val="24"/>
          <w:szCs w:val="24"/>
          <w:rtl/>
        </w:rPr>
        <w:t xml:space="preserve"> הביא משו"ת ערך שי שאסור לו למחבר ספר לכתוב תודה בתוך הספר למי שהלהו מעות עבור הדפסת הספר, דיש בו משום רבית דברים</w:t>
      </w:r>
      <w:r w:rsidR="006729B9">
        <w:rPr>
          <w:rStyle w:val="af0"/>
          <w:rFonts w:ascii="David" w:hAnsi="David" w:cs="David"/>
          <w:sz w:val="24"/>
          <w:szCs w:val="24"/>
          <w:rtl/>
        </w:rPr>
        <w:footnoteReference w:id="28"/>
      </w:r>
      <w:r w:rsidR="006729B9">
        <w:rPr>
          <w:rFonts w:ascii="David" w:hAnsi="David" w:cs="David" w:hint="cs"/>
          <w:sz w:val="24"/>
          <w:szCs w:val="24"/>
          <w:rtl/>
        </w:rPr>
        <w:t>"</w:t>
      </w:r>
      <w:r w:rsidR="006729B9" w:rsidRPr="00AB0659">
        <w:rPr>
          <w:rFonts w:ascii="David" w:hAnsi="David" w:cs="David"/>
          <w:sz w:val="24"/>
          <w:szCs w:val="24"/>
          <w:rtl/>
        </w:rPr>
        <w:t>.</w:t>
      </w:r>
    </w:p>
    <w:p w14:paraId="681F0095" w14:textId="139FC6D6" w:rsidR="00DC5E30" w:rsidRDefault="00F63424" w:rsidP="00F63424">
      <w:pPr>
        <w:spacing w:after="0" w:line="360" w:lineRule="auto"/>
        <w:rPr>
          <w:rFonts w:ascii="David" w:hAnsi="David" w:cs="David"/>
          <w:sz w:val="24"/>
          <w:szCs w:val="24"/>
          <w:rtl/>
        </w:rPr>
      </w:pPr>
      <w:r>
        <w:rPr>
          <w:rFonts w:asciiTheme="majorBidi" w:hAnsiTheme="majorBidi" w:cstheme="majorBidi" w:hint="cs"/>
          <w:sz w:val="24"/>
          <w:szCs w:val="24"/>
          <w:rtl/>
        </w:rPr>
        <w:t xml:space="preserve">הרב פיינשטיין הציע: </w:t>
      </w:r>
      <w:r>
        <w:rPr>
          <w:rFonts w:ascii="David" w:hAnsi="David" w:cs="David" w:hint="cs"/>
          <w:sz w:val="24"/>
          <w:szCs w:val="24"/>
          <w:rtl/>
        </w:rPr>
        <w:t>"</w:t>
      </w:r>
      <w:r w:rsidRPr="00F63424">
        <w:rPr>
          <w:rFonts w:ascii="David" w:hAnsi="David" w:cs="David"/>
          <w:sz w:val="24"/>
          <w:szCs w:val="24"/>
          <w:rtl/>
        </w:rPr>
        <w:t xml:space="preserve">בלשון תודה כמו שאסור לומר להמלוה עבור הלואתו מדין ריבית דברים </w:t>
      </w:r>
      <w:r w:rsidR="00B22465">
        <w:rPr>
          <w:rFonts w:ascii="David" w:hAnsi="David" w:cs="David" w:hint="cs"/>
          <w:sz w:val="24"/>
          <w:szCs w:val="24"/>
          <w:rtl/>
        </w:rPr>
        <w:t xml:space="preserve">- </w:t>
      </w:r>
      <w:r w:rsidRPr="00F63424">
        <w:rPr>
          <w:rFonts w:ascii="David" w:hAnsi="David" w:cs="David"/>
          <w:sz w:val="24"/>
          <w:szCs w:val="24"/>
          <w:rtl/>
        </w:rPr>
        <w:t>אסור גם לכתוב ולהדפיס</w:t>
      </w:r>
      <w:r w:rsidR="00B22465">
        <w:rPr>
          <w:rFonts w:ascii="David" w:hAnsi="David" w:cs="David" w:hint="cs"/>
          <w:sz w:val="24"/>
          <w:szCs w:val="24"/>
          <w:rtl/>
        </w:rPr>
        <w:t>.</w:t>
      </w:r>
      <w:r w:rsidRPr="00F63424">
        <w:rPr>
          <w:rFonts w:ascii="David" w:hAnsi="David" w:cs="David"/>
          <w:sz w:val="24"/>
          <w:szCs w:val="24"/>
          <w:rtl/>
        </w:rPr>
        <w:t xml:space="preserve"> אבל יכולין לכתוב בלשון הודעה </w:t>
      </w:r>
      <w:r w:rsidRPr="00F63424">
        <w:rPr>
          <w:rFonts w:ascii="David" w:hAnsi="David" w:cs="David"/>
          <w:b/>
          <w:bCs/>
          <w:sz w:val="24"/>
          <w:szCs w:val="24"/>
          <w:rtl/>
        </w:rPr>
        <w:t>שיתברך מן השמים</w:t>
      </w:r>
      <w:r w:rsidRPr="00F63424">
        <w:rPr>
          <w:rFonts w:ascii="David" w:hAnsi="David" w:cs="David"/>
          <w:sz w:val="24"/>
          <w:szCs w:val="24"/>
          <w:rtl/>
        </w:rPr>
        <w:t>, כי הא זה אמת שיתברך בזכות מצותו הגדולה ונמצא שהוא רק הודעה וספור דברים בעלמא</w:t>
      </w:r>
      <w:r>
        <w:rPr>
          <w:rStyle w:val="af0"/>
          <w:rFonts w:ascii="David" w:hAnsi="David" w:cs="David"/>
          <w:sz w:val="24"/>
          <w:szCs w:val="24"/>
          <w:rtl/>
        </w:rPr>
        <w:footnoteReference w:id="29"/>
      </w:r>
    </w:p>
    <w:p w14:paraId="1F4EC46B" w14:textId="0569AA30" w:rsidR="00F63424" w:rsidRDefault="00F63424" w:rsidP="00F63424">
      <w:pPr>
        <w:spacing w:after="0" w:line="360" w:lineRule="auto"/>
        <w:rPr>
          <w:rFonts w:ascii="David" w:hAnsi="David" w:cs="David"/>
          <w:sz w:val="24"/>
          <w:szCs w:val="24"/>
          <w:rtl/>
        </w:rPr>
      </w:pPr>
      <w:r>
        <w:rPr>
          <w:rFonts w:ascii="David" w:hAnsi="David" w:cs="David" w:hint="cs"/>
          <w:sz w:val="24"/>
          <w:szCs w:val="24"/>
          <w:rtl/>
        </w:rPr>
        <w:t>"</w:t>
      </w:r>
      <w:r w:rsidRPr="00AB0659">
        <w:rPr>
          <w:rFonts w:ascii="David" w:hAnsi="David" w:cs="David"/>
          <w:sz w:val="24"/>
          <w:szCs w:val="24"/>
          <w:rtl/>
        </w:rPr>
        <w:t xml:space="preserve">בשו"ת מנחת שלמה </w:t>
      </w:r>
      <w:r w:rsidRPr="005559EF">
        <w:rPr>
          <w:rFonts w:ascii="David" w:hAnsi="David" w:cs="David"/>
          <w:sz w:val="20"/>
          <w:szCs w:val="20"/>
          <w:rtl/>
        </w:rPr>
        <w:t>(ח"א סימן כז)</w:t>
      </w:r>
      <w:r w:rsidRPr="00AB0659">
        <w:rPr>
          <w:rFonts w:ascii="David" w:hAnsi="David" w:cs="David"/>
          <w:sz w:val="24"/>
          <w:szCs w:val="24"/>
          <w:rtl/>
        </w:rPr>
        <w:t xml:space="preserve"> כתב שיש שאין אומרים "תודה", ונוהגים משום כך לומר במקום זה "תזכו למצוות". ולענ"ד לא יפה הם עושים</w:t>
      </w:r>
      <w:r w:rsidR="00B22465">
        <w:rPr>
          <w:rFonts w:ascii="David" w:hAnsi="David" w:cs="David" w:hint="cs"/>
          <w:sz w:val="24"/>
          <w:szCs w:val="24"/>
          <w:rtl/>
        </w:rPr>
        <w:t>,</w:t>
      </w:r>
      <w:r w:rsidRPr="00AB0659">
        <w:rPr>
          <w:rFonts w:ascii="David" w:hAnsi="David" w:cs="David"/>
          <w:sz w:val="24"/>
          <w:szCs w:val="24"/>
          <w:rtl/>
        </w:rPr>
        <w:t xml:space="preserve"> כי </w:t>
      </w:r>
      <w:r w:rsidR="00B22465">
        <w:rPr>
          <w:rFonts w:ascii="David" w:hAnsi="David" w:cs="David" w:hint="cs"/>
          <w:sz w:val="24"/>
          <w:szCs w:val="24"/>
          <w:rtl/>
        </w:rPr>
        <w:t>'</w:t>
      </w:r>
      <w:r w:rsidRPr="00AB0659">
        <w:rPr>
          <w:rFonts w:ascii="David" w:hAnsi="David" w:cs="David"/>
          <w:sz w:val="24"/>
          <w:szCs w:val="24"/>
          <w:rtl/>
        </w:rPr>
        <w:t>תזכו למצוות</w:t>
      </w:r>
      <w:r w:rsidR="00B22465">
        <w:rPr>
          <w:rFonts w:ascii="David" w:hAnsi="David" w:cs="David" w:hint="cs"/>
          <w:sz w:val="24"/>
          <w:szCs w:val="24"/>
          <w:rtl/>
        </w:rPr>
        <w:t>'</w:t>
      </w:r>
      <w:r w:rsidRPr="00AB0659">
        <w:rPr>
          <w:rFonts w:ascii="David" w:hAnsi="David" w:cs="David"/>
          <w:sz w:val="24"/>
          <w:szCs w:val="24"/>
          <w:rtl/>
        </w:rPr>
        <w:t xml:space="preserve"> הוא ממש ברכה</w:t>
      </w:r>
      <w:r w:rsidR="00B22465">
        <w:rPr>
          <w:rFonts w:ascii="David" w:hAnsi="David" w:cs="David" w:hint="cs"/>
          <w:sz w:val="24"/>
          <w:szCs w:val="24"/>
          <w:rtl/>
        </w:rPr>
        <w:t>,</w:t>
      </w:r>
      <w:r w:rsidRPr="00AB0659">
        <w:rPr>
          <w:rFonts w:ascii="David" w:hAnsi="David" w:cs="David"/>
          <w:sz w:val="24"/>
          <w:szCs w:val="24"/>
          <w:rtl/>
        </w:rPr>
        <w:t xml:space="preserve"> והיינו רבית דברים</w:t>
      </w:r>
      <w:r>
        <w:rPr>
          <w:rFonts w:ascii="David" w:hAnsi="David" w:cs="David" w:hint="cs"/>
          <w:sz w:val="24"/>
          <w:szCs w:val="24"/>
          <w:rtl/>
        </w:rPr>
        <w:t xml:space="preserve">.. </w:t>
      </w:r>
      <w:r w:rsidRPr="00AB0659">
        <w:rPr>
          <w:rFonts w:ascii="David" w:hAnsi="David" w:cs="David"/>
          <w:sz w:val="24"/>
          <w:szCs w:val="24"/>
          <w:rtl/>
        </w:rPr>
        <w:t>ואילו אמירת תודה חושבני דאין בזה שום איסור, שאינה אלא כאילו המלוה מתנה עם הלוה, שלא יהא כפוי טובה לשום אדם</w:t>
      </w:r>
      <w:r>
        <w:rPr>
          <w:rFonts w:ascii="David" w:hAnsi="David" w:cs="David" w:hint="cs"/>
          <w:sz w:val="24"/>
          <w:szCs w:val="24"/>
          <w:rtl/>
        </w:rPr>
        <w:t xml:space="preserve">" </w:t>
      </w:r>
      <w:r w:rsidRPr="00F63424">
        <w:rPr>
          <w:rFonts w:asciiTheme="majorBidi" w:hAnsiTheme="majorBidi" w:cstheme="majorBidi"/>
          <w:sz w:val="24"/>
          <w:szCs w:val="24"/>
          <w:rtl/>
        </w:rPr>
        <w:t>אך חזר בו מהיתר אמירת תודה</w:t>
      </w:r>
      <w:r>
        <w:rPr>
          <w:rStyle w:val="af0"/>
          <w:rFonts w:asciiTheme="majorBidi" w:hAnsiTheme="majorBidi" w:cstheme="majorBidi"/>
          <w:sz w:val="24"/>
          <w:szCs w:val="24"/>
          <w:rtl/>
        </w:rPr>
        <w:footnoteReference w:id="30"/>
      </w:r>
      <w:r w:rsidRPr="00F63424">
        <w:rPr>
          <w:rFonts w:asciiTheme="majorBidi" w:hAnsiTheme="majorBidi" w:cstheme="majorBidi"/>
          <w:sz w:val="24"/>
          <w:szCs w:val="24"/>
          <w:rtl/>
        </w:rPr>
        <w:t>.</w:t>
      </w:r>
      <w:r>
        <w:rPr>
          <w:rFonts w:ascii="David" w:hAnsi="David" w:cs="David" w:hint="cs"/>
          <w:sz w:val="24"/>
          <w:szCs w:val="24"/>
          <w:rtl/>
        </w:rPr>
        <w:t xml:space="preserve"> </w:t>
      </w:r>
    </w:p>
    <w:p w14:paraId="5431E6ED" w14:textId="77777777" w:rsidR="00DC5E30" w:rsidRPr="00DC5E30" w:rsidRDefault="00DC5E30" w:rsidP="00DC5E30">
      <w:pPr>
        <w:spacing w:after="0" w:line="360" w:lineRule="auto"/>
        <w:rPr>
          <w:rFonts w:ascii="David" w:hAnsi="David" w:cs="David"/>
          <w:sz w:val="24"/>
          <w:szCs w:val="24"/>
          <w:rtl/>
        </w:rPr>
      </w:pPr>
    </w:p>
    <w:p w14:paraId="1487A688" w14:textId="6FB9AB87" w:rsidR="00AB0659" w:rsidRPr="00AB0659" w:rsidRDefault="00AB0659" w:rsidP="00AB0659">
      <w:pPr>
        <w:spacing w:after="0" w:line="360" w:lineRule="auto"/>
        <w:rPr>
          <w:rFonts w:ascii="David" w:hAnsi="David" w:cs="David"/>
          <w:sz w:val="24"/>
          <w:szCs w:val="24"/>
          <w:rtl/>
        </w:rPr>
      </w:pPr>
    </w:p>
    <w:p w14:paraId="5A9BDD2D" w14:textId="12DD9DCC" w:rsidR="00AB0659" w:rsidRPr="00AB0659" w:rsidRDefault="00F63424" w:rsidP="00AB0659">
      <w:pPr>
        <w:spacing w:after="0" w:line="360" w:lineRule="auto"/>
        <w:rPr>
          <w:rFonts w:ascii="David" w:hAnsi="David" w:cs="David"/>
          <w:sz w:val="24"/>
          <w:szCs w:val="24"/>
          <w:rtl/>
        </w:rPr>
      </w:pPr>
      <w:r>
        <w:rPr>
          <w:rFonts w:ascii="David" w:hAnsi="David" w:cs="David" w:hint="cs"/>
          <w:sz w:val="24"/>
          <w:szCs w:val="24"/>
          <w:rtl/>
        </w:rPr>
        <w:t xml:space="preserve"> </w:t>
      </w:r>
    </w:p>
    <w:p w14:paraId="2880E0D0" w14:textId="77777777" w:rsidR="00AB0659" w:rsidRPr="00AB0659" w:rsidRDefault="00AB0659" w:rsidP="00AB0659">
      <w:pPr>
        <w:spacing w:after="0" w:line="360" w:lineRule="auto"/>
        <w:rPr>
          <w:rFonts w:ascii="David" w:hAnsi="David" w:cs="David"/>
          <w:sz w:val="24"/>
          <w:szCs w:val="24"/>
          <w:rtl/>
        </w:rPr>
      </w:pPr>
    </w:p>
    <w:p w14:paraId="2DE8452A" w14:textId="0A6A7FB5" w:rsidR="00AB0659" w:rsidRPr="00AB0659" w:rsidRDefault="00F63424" w:rsidP="00AB0659">
      <w:pPr>
        <w:spacing w:after="0" w:line="360" w:lineRule="auto"/>
        <w:rPr>
          <w:rFonts w:ascii="David" w:hAnsi="David" w:cs="David"/>
          <w:sz w:val="24"/>
          <w:szCs w:val="24"/>
          <w:rtl/>
        </w:rPr>
      </w:pPr>
      <w:r>
        <w:rPr>
          <w:rFonts w:ascii="David" w:hAnsi="David" w:cs="David" w:hint="cs"/>
          <w:sz w:val="24"/>
          <w:szCs w:val="24"/>
          <w:rtl/>
        </w:rPr>
        <w:t xml:space="preserve"> </w:t>
      </w:r>
    </w:p>
    <w:p w14:paraId="1AFAC64E" w14:textId="77777777" w:rsidR="00F63424" w:rsidRDefault="00F63424" w:rsidP="00AB0659">
      <w:pPr>
        <w:spacing w:after="0" w:line="360" w:lineRule="auto"/>
        <w:rPr>
          <w:rFonts w:ascii="David" w:hAnsi="David" w:cs="David"/>
          <w:sz w:val="24"/>
          <w:szCs w:val="24"/>
          <w:rtl/>
        </w:rPr>
      </w:pPr>
    </w:p>
    <w:p w14:paraId="44F8669F" w14:textId="09616A21" w:rsidR="00AB0659" w:rsidRPr="00AB0659" w:rsidRDefault="00F63424" w:rsidP="00AB0659">
      <w:pPr>
        <w:spacing w:after="0" w:line="360" w:lineRule="auto"/>
        <w:rPr>
          <w:rFonts w:ascii="David" w:hAnsi="David" w:cs="David"/>
          <w:sz w:val="24"/>
          <w:szCs w:val="24"/>
          <w:rtl/>
        </w:rPr>
      </w:pPr>
      <w:r>
        <w:rPr>
          <w:rFonts w:ascii="David" w:hAnsi="David" w:cs="David" w:hint="cs"/>
          <w:sz w:val="24"/>
          <w:szCs w:val="24"/>
          <w:rtl/>
        </w:rPr>
        <w:t xml:space="preserve"> </w:t>
      </w:r>
    </w:p>
    <w:p w14:paraId="0C494EC0" w14:textId="5F3F369B" w:rsidR="00BB7F59" w:rsidRDefault="00452946" w:rsidP="00BB7F59">
      <w:pPr>
        <w:spacing w:after="0" w:line="360" w:lineRule="auto"/>
        <w:rPr>
          <w:rFonts w:asciiTheme="majorBidi" w:hAnsiTheme="majorBidi" w:cstheme="majorBidi"/>
          <w:sz w:val="24"/>
          <w:szCs w:val="24"/>
          <w:rtl/>
        </w:rPr>
      </w:pPr>
      <w:r>
        <w:rPr>
          <w:rFonts w:ascii="David" w:hAnsi="David" w:cs="David" w:hint="cs"/>
          <w:sz w:val="24"/>
          <w:szCs w:val="24"/>
          <w:rtl/>
        </w:rPr>
        <w:t xml:space="preserve"> </w:t>
      </w:r>
    </w:p>
    <w:p w14:paraId="0815B0EB" w14:textId="70B21025" w:rsidR="00A82CF4" w:rsidRDefault="00F63424" w:rsidP="00BB7F59">
      <w:pPr>
        <w:spacing w:after="0" w:line="360" w:lineRule="auto"/>
        <w:rPr>
          <w:rFonts w:ascii="David" w:hAnsi="David" w:cs="David"/>
          <w:sz w:val="24"/>
          <w:szCs w:val="24"/>
          <w:rtl/>
        </w:rPr>
      </w:pPr>
      <w:r>
        <w:rPr>
          <w:rFonts w:asciiTheme="majorBidi" w:hAnsiTheme="majorBidi" w:cstheme="majorBidi" w:hint="cs"/>
          <w:sz w:val="24"/>
          <w:szCs w:val="24"/>
          <w:rtl/>
        </w:rPr>
        <w:t xml:space="preserve"> </w:t>
      </w:r>
    </w:p>
    <w:p w14:paraId="7869E800" w14:textId="2D534CE5" w:rsidR="009C476F" w:rsidRPr="00BB7F59" w:rsidRDefault="00601F10" w:rsidP="009C476F">
      <w:pPr>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9C476F" w:rsidRPr="00BB7F59" w:rsidSect="00723DF2">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3813" w14:textId="77777777" w:rsidR="00723DF2" w:rsidRDefault="00723DF2" w:rsidP="00713B92">
      <w:pPr>
        <w:spacing w:after="0" w:line="240" w:lineRule="auto"/>
      </w:pPr>
      <w:r>
        <w:separator/>
      </w:r>
    </w:p>
  </w:endnote>
  <w:endnote w:type="continuationSeparator" w:id="0">
    <w:p w14:paraId="32DF887D" w14:textId="77777777" w:rsidR="00723DF2" w:rsidRDefault="00723DF2" w:rsidP="0071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9C2C" w14:textId="77777777" w:rsidR="00723DF2" w:rsidRDefault="00723DF2" w:rsidP="00713B92">
      <w:pPr>
        <w:spacing w:after="0" w:line="240" w:lineRule="auto"/>
      </w:pPr>
      <w:r>
        <w:separator/>
      </w:r>
    </w:p>
  </w:footnote>
  <w:footnote w:type="continuationSeparator" w:id="0">
    <w:p w14:paraId="076D2E26" w14:textId="77777777" w:rsidR="00723DF2" w:rsidRDefault="00723DF2" w:rsidP="00713B92">
      <w:pPr>
        <w:spacing w:after="0" w:line="240" w:lineRule="auto"/>
      </w:pPr>
      <w:r>
        <w:continuationSeparator/>
      </w:r>
    </w:p>
  </w:footnote>
  <w:footnote w:id="1">
    <w:p w14:paraId="76DC4180" w14:textId="2D6400A0" w:rsidR="00E65E74" w:rsidRPr="00842656" w:rsidRDefault="00E65E74" w:rsidP="00842656">
      <w:pPr>
        <w:spacing w:after="0" w:line="360" w:lineRule="auto"/>
        <w:rPr>
          <w:rFonts w:asciiTheme="majorBidi" w:hAnsiTheme="majorBidi" w:cstheme="majorBidi"/>
          <w:sz w:val="20"/>
          <w:szCs w:val="20"/>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תוספות יום טוב  פרק ה משנה י.</w:t>
      </w:r>
    </w:p>
  </w:footnote>
  <w:footnote w:id="2">
    <w:p w14:paraId="615B487E" w14:textId="090115DD" w:rsidR="00CD26A3" w:rsidRPr="00842656" w:rsidRDefault="00CD26A3" w:rsidP="00842656">
      <w:pPr>
        <w:pStyle w:val="ae"/>
        <w:spacing w:line="360" w:lineRule="auto"/>
        <w:rPr>
          <w:rFonts w:asciiTheme="majorBidi" w:hAnsiTheme="majorBidi" w:cstheme="majorBidi"/>
          <w:rtl/>
        </w:rPr>
      </w:pPr>
      <w:r w:rsidRPr="00842656">
        <w:rPr>
          <w:rStyle w:val="af0"/>
          <w:rFonts w:asciiTheme="majorBidi" w:hAnsiTheme="majorBidi" w:cstheme="majorBidi"/>
        </w:rPr>
        <w:footnoteRef/>
      </w:r>
      <w:r w:rsidRPr="00842656">
        <w:rPr>
          <w:rFonts w:asciiTheme="majorBidi" w:hAnsiTheme="majorBidi" w:cstheme="majorBidi"/>
          <w:rtl/>
        </w:rPr>
        <w:t xml:space="preserve"> לפי רבינו יהונתן בשיטה מקובצת: </w:t>
      </w:r>
      <w:r w:rsidRPr="00B22465">
        <w:rPr>
          <w:rFonts w:ascii="David" w:hAnsi="David" w:cs="David"/>
          <w:rtl/>
        </w:rPr>
        <w:t>"אמור לו שיבא אלי".</w:t>
      </w:r>
    </w:p>
  </w:footnote>
  <w:footnote w:id="3">
    <w:p w14:paraId="2F87D44D" w14:textId="6C8B0C4E" w:rsidR="00E65E74" w:rsidRPr="00842656" w:rsidRDefault="00E65E74" w:rsidP="00842656">
      <w:pPr>
        <w:spacing w:after="0" w:line="360" w:lineRule="auto"/>
        <w:rPr>
          <w:rFonts w:asciiTheme="majorBidi" w:hAnsiTheme="majorBidi" w:cstheme="majorBidi"/>
          <w:sz w:val="20"/>
          <w:szCs w:val="20"/>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טור יורה דעה הלכות רבית סימן קס.</w:t>
      </w:r>
    </w:p>
  </w:footnote>
  <w:footnote w:id="4">
    <w:p w14:paraId="54A2DC09" w14:textId="7078D05D" w:rsidR="00C60BE8" w:rsidRPr="00842656" w:rsidRDefault="00C60BE8" w:rsidP="00842656">
      <w:pPr>
        <w:spacing w:after="0" w:line="360" w:lineRule="auto"/>
        <w:rPr>
          <w:rFonts w:asciiTheme="majorBidi" w:hAnsiTheme="majorBidi" w:cstheme="majorBidi"/>
          <w:sz w:val="20"/>
          <w:szCs w:val="20"/>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פרישה יורה דעה סימן קס אות יט.</w:t>
      </w:r>
    </w:p>
  </w:footnote>
  <w:footnote w:id="5">
    <w:p w14:paraId="1B674F5C" w14:textId="54E10417" w:rsidR="00E65E74" w:rsidRPr="00842656" w:rsidRDefault="00E65E74"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כך הגרסה בירושלמי פרק ה הלכה ח.</w:t>
      </w:r>
    </w:p>
  </w:footnote>
  <w:footnote w:id="6">
    <w:p w14:paraId="1B128654" w14:textId="76C52DB2" w:rsidR="009A443E" w:rsidRPr="00842656" w:rsidRDefault="009A443E"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רמב"ם הלכות מלוה ולוה פרק ה הלכה יג.</w:t>
      </w:r>
    </w:p>
  </w:footnote>
  <w:footnote w:id="7">
    <w:p w14:paraId="5CBBFE38" w14:textId="316B7A08" w:rsidR="009C476F" w:rsidRPr="00842656" w:rsidRDefault="009C476F"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מובא בשיטה מקובצת.</w:t>
      </w:r>
    </w:p>
  </w:footnote>
  <w:footnote w:id="8">
    <w:p w14:paraId="6DAA060E" w14:textId="319C4794" w:rsidR="0051263E" w:rsidRPr="00842656" w:rsidRDefault="0051263E"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בית יוסף יורה דעה סימן קס סעיף יב.</w:t>
      </w:r>
    </w:p>
  </w:footnote>
  <w:footnote w:id="9">
    <w:p w14:paraId="66CEDD9C" w14:textId="70F81FDD" w:rsidR="00CD26A3" w:rsidRPr="00842656" w:rsidRDefault="00CD26A3" w:rsidP="00842656">
      <w:pPr>
        <w:spacing w:after="0" w:line="360" w:lineRule="auto"/>
        <w:rPr>
          <w:rFonts w:asciiTheme="majorBidi" w:hAnsiTheme="majorBidi" w:cstheme="majorBidi"/>
          <w:sz w:val="20"/>
          <w:szCs w:val="20"/>
          <w:rtl/>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ט"ז יורה דעה סימן קס ס"ק ה.</w:t>
      </w:r>
    </w:p>
  </w:footnote>
  <w:footnote w:id="10">
    <w:p w14:paraId="4084412C" w14:textId="29210BAC" w:rsidR="00326A6A" w:rsidRPr="00842656" w:rsidRDefault="00326A6A"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דברים פרק כג פסוק כ.</w:t>
      </w:r>
    </w:p>
  </w:footnote>
  <w:footnote w:id="11">
    <w:p w14:paraId="4732E5C6" w14:textId="6E4D67A8" w:rsidR="00326A6A" w:rsidRPr="00842656" w:rsidRDefault="00326A6A" w:rsidP="00842656">
      <w:pPr>
        <w:pStyle w:val="ae"/>
        <w:spacing w:line="360" w:lineRule="auto"/>
        <w:rPr>
          <w:rFonts w:asciiTheme="majorBidi" w:hAnsiTheme="majorBidi" w:cstheme="majorBidi"/>
          <w:rtl/>
        </w:rPr>
      </w:pPr>
      <w:r w:rsidRPr="00842656">
        <w:rPr>
          <w:rStyle w:val="af0"/>
          <w:rFonts w:asciiTheme="majorBidi" w:hAnsiTheme="majorBidi" w:cstheme="majorBidi"/>
        </w:rPr>
        <w:footnoteRef/>
      </w:r>
      <w:r w:rsidRPr="00842656">
        <w:rPr>
          <w:rFonts w:asciiTheme="majorBidi" w:hAnsiTheme="majorBidi" w:cstheme="majorBidi"/>
          <w:rtl/>
        </w:rPr>
        <w:t xml:space="preserve"> תוספות דף סא עמוד א ד"ה אם אינו עניין.</w:t>
      </w:r>
    </w:p>
  </w:footnote>
  <w:footnote w:id="12">
    <w:p w14:paraId="3D0823A8" w14:textId="121D21C8" w:rsidR="00842656" w:rsidRPr="00842656" w:rsidRDefault="001C0734" w:rsidP="00842656">
      <w:pPr>
        <w:pStyle w:val="ae"/>
        <w:rPr>
          <w:rFonts w:asciiTheme="majorBidi" w:hAnsiTheme="majorBidi" w:cstheme="majorBidi"/>
          <w:rtl/>
        </w:rPr>
      </w:pPr>
      <w:r w:rsidRPr="00842656">
        <w:rPr>
          <w:rStyle w:val="af0"/>
          <w:rFonts w:asciiTheme="majorBidi" w:hAnsiTheme="majorBidi" w:cstheme="majorBidi"/>
        </w:rPr>
        <w:footnoteRef/>
      </w:r>
      <w:r w:rsidRPr="00842656">
        <w:rPr>
          <w:rFonts w:asciiTheme="majorBidi" w:hAnsiTheme="majorBidi" w:cstheme="majorBidi"/>
          <w:rtl/>
        </w:rPr>
        <w:t xml:space="preserve"> בירור הלכה לד</w:t>
      </w:r>
      <w:r w:rsidR="00842656">
        <w:rPr>
          <w:rFonts w:asciiTheme="majorBidi" w:hAnsiTheme="majorBidi" w:cstheme="majorBidi" w:hint="cs"/>
          <w:rtl/>
        </w:rPr>
        <w:t>ף</w:t>
      </w:r>
      <w:r w:rsidRPr="00842656">
        <w:rPr>
          <w:rFonts w:asciiTheme="majorBidi" w:hAnsiTheme="majorBidi" w:cstheme="majorBidi"/>
          <w:rtl/>
        </w:rPr>
        <w:t xml:space="preserve"> עה עמוד ב ציון ב אות ב בשם הרדב"ז.</w:t>
      </w:r>
      <w:r w:rsidR="00842656">
        <w:rPr>
          <w:rFonts w:asciiTheme="majorBidi" w:hAnsiTheme="majorBidi" w:cstheme="majorBidi" w:hint="cs"/>
          <w:rtl/>
        </w:rPr>
        <w:t xml:space="preserve"> ב</w:t>
      </w:r>
      <w:r w:rsidR="00842656" w:rsidRPr="00842656">
        <w:rPr>
          <w:rFonts w:asciiTheme="majorBidi" w:hAnsiTheme="majorBidi" w:cs="Times New Roman"/>
          <w:rtl/>
        </w:rPr>
        <w:t xml:space="preserve">שער דעה </w:t>
      </w:r>
      <w:r w:rsidR="00842656" w:rsidRPr="00842656">
        <w:rPr>
          <w:rFonts w:asciiTheme="majorBidi" w:hAnsiTheme="majorBidi" w:cs="Times New Roman"/>
          <w:sz w:val="16"/>
          <w:szCs w:val="16"/>
          <w:rtl/>
        </w:rPr>
        <w:t>(בסוף שער משפט</w:t>
      </w:r>
      <w:r w:rsidR="00842656" w:rsidRPr="00842656">
        <w:rPr>
          <w:rFonts w:asciiTheme="majorBidi" w:hAnsiTheme="majorBidi" w:cs="Times New Roman" w:hint="cs"/>
          <w:sz w:val="16"/>
          <w:szCs w:val="16"/>
          <w:rtl/>
        </w:rPr>
        <w:t xml:space="preserve"> יו"ד</w:t>
      </w:r>
      <w:r w:rsidR="00842656" w:rsidRPr="00842656">
        <w:rPr>
          <w:rFonts w:asciiTheme="majorBidi" w:hAnsiTheme="majorBidi" w:cs="Times New Roman"/>
          <w:sz w:val="16"/>
          <w:szCs w:val="16"/>
          <w:rtl/>
        </w:rPr>
        <w:t xml:space="preserve"> סימן קסא</w:t>
      </w:r>
      <w:r w:rsidR="00842656" w:rsidRPr="00842656">
        <w:rPr>
          <w:rFonts w:asciiTheme="majorBidi" w:hAnsiTheme="majorBidi" w:cs="Times New Roman" w:hint="cs"/>
          <w:sz w:val="16"/>
          <w:szCs w:val="16"/>
          <w:rtl/>
        </w:rPr>
        <w:t>)</w:t>
      </w:r>
      <w:r w:rsidR="00842656">
        <w:rPr>
          <w:rFonts w:asciiTheme="majorBidi" w:hAnsiTheme="majorBidi" w:cstheme="majorBidi" w:hint="cs"/>
          <w:rtl/>
        </w:rPr>
        <w:t xml:space="preserve"> למד מכאן הפוך:</w:t>
      </w:r>
    </w:p>
    <w:p w14:paraId="3E90A7A6" w14:textId="22F80745" w:rsidR="001C0734" w:rsidRDefault="00842656" w:rsidP="00842656">
      <w:pPr>
        <w:pStyle w:val="ae"/>
        <w:rPr>
          <w:rFonts w:asciiTheme="majorBidi" w:hAnsiTheme="majorBidi" w:cstheme="majorBidi"/>
          <w:rtl/>
        </w:rPr>
      </w:pPr>
      <w:r w:rsidRPr="00842656">
        <w:rPr>
          <w:rFonts w:ascii="David" w:hAnsi="David" w:cs="David"/>
          <w:rtl/>
        </w:rPr>
        <w:t>קשה מנ"ל לחז"ל למיפסק קראי בסכינא חריפא ולומר דהכלל ופרט אינו ממעט אלא הלואת קרקע דוקא</w:t>
      </w:r>
      <w:r w:rsidR="0039355A">
        <w:rPr>
          <w:rFonts w:ascii="David" w:hAnsi="David" w:cs="David" w:hint="cs"/>
          <w:rtl/>
        </w:rPr>
        <w:t>,</w:t>
      </w:r>
      <w:r w:rsidRPr="00842656">
        <w:rPr>
          <w:rFonts w:ascii="David" w:hAnsi="David" w:cs="David"/>
          <w:rtl/>
        </w:rPr>
        <w:t xml:space="preserve"> ולא הלואת מעות ורבית קרקע?, אלא ודאי דילפינן לה מרבית דברים דאסר רחמנא אף שאינו דבר המטלטל</w:t>
      </w:r>
      <w:r>
        <w:rPr>
          <w:rFonts w:ascii="David" w:hAnsi="David" w:cs="David" w:hint="cs"/>
          <w:rtl/>
        </w:rPr>
        <w:t xml:space="preserve">". </w:t>
      </w:r>
      <w:r>
        <w:rPr>
          <w:rFonts w:asciiTheme="majorBidi" w:hAnsiTheme="majorBidi" w:cstheme="majorBidi" w:hint="cs"/>
          <w:rtl/>
        </w:rPr>
        <w:t>הרי שריבית דברים מן התורה.</w:t>
      </w:r>
    </w:p>
    <w:p w14:paraId="6C728334" w14:textId="77777777" w:rsidR="00842656" w:rsidRPr="00842656" w:rsidRDefault="00842656" w:rsidP="00842656">
      <w:pPr>
        <w:pStyle w:val="ae"/>
        <w:rPr>
          <w:rFonts w:asciiTheme="majorBidi" w:hAnsiTheme="majorBidi" w:cstheme="majorBidi"/>
        </w:rPr>
      </w:pPr>
    </w:p>
  </w:footnote>
  <w:footnote w:id="13">
    <w:p w14:paraId="06808F97" w14:textId="7B4036D2" w:rsidR="00DC5E30" w:rsidRPr="00842656" w:rsidRDefault="00DC5E30"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שם. </w:t>
      </w:r>
    </w:p>
  </w:footnote>
  <w:footnote w:id="14">
    <w:p w14:paraId="6243739B" w14:textId="4FD6F76C" w:rsidR="00DC5E30" w:rsidRPr="00842656" w:rsidRDefault="00DC5E30" w:rsidP="00842656">
      <w:pPr>
        <w:spacing w:after="0" w:line="360" w:lineRule="auto"/>
        <w:rPr>
          <w:rFonts w:asciiTheme="majorBidi" w:hAnsiTheme="majorBidi" w:cstheme="majorBidi"/>
          <w:sz w:val="20"/>
          <w:szCs w:val="20"/>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פירוש המשנה לרמב"ם פרק ה משנה י.</w:t>
      </w:r>
    </w:p>
  </w:footnote>
  <w:footnote w:id="15">
    <w:p w14:paraId="64DB5079" w14:textId="04DEC354" w:rsidR="00DC5E30" w:rsidRPr="00842656" w:rsidRDefault="00DC5E30" w:rsidP="00842656">
      <w:pPr>
        <w:spacing w:after="0" w:line="360" w:lineRule="auto"/>
        <w:rPr>
          <w:rFonts w:asciiTheme="majorBidi" w:hAnsiTheme="majorBidi" w:cstheme="majorBidi"/>
          <w:sz w:val="20"/>
          <w:szCs w:val="20"/>
        </w:rPr>
      </w:pPr>
      <w:r w:rsidRPr="00842656">
        <w:rPr>
          <w:rStyle w:val="af0"/>
          <w:rFonts w:asciiTheme="majorBidi" w:hAnsiTheme="majorBidi" w:cstheme="majorBidi"/>
          <w:sz w:val="20"/>
          <w:szCs w:val="20"/>
        </w:rPr>
        <w:footnoteRef/>
      </w:r>
      <w:r w:rsidRPr="00842656">
        <w:rPr>
          <w:rFonts w:asciiTheme="majorBidi" w:hAnsiTheme="majorBidi" w:cstheme="majorBidi"/>
          <w:sz w:val="20"/>
          <w:szCs w:val="20"/>
          <w:rtl/>
        </w:rPr>
        <w:t xml:space="preserve"> תורה תמימה הערות דברים פרק כג הערה קה.</w:t>
      </w:r>
    </w:p>
  </w:footnote>
  <w:footnote w:id="16">
    <w:p w14:paraId="4A93D39C" w14:textId="465133E6" w:rsidR="00DC5E30" w:rsidRPr="00842656" w:rsidRDefault="00DC5E30" w:rsidP="00842656">
      <w:pPr>
        <w:pStyle w:val="ae"/>
        <w:spacing w:line="360" w:lineRule="auto"/>
        <w:rPr>
          <w:rFonts w:asciiTheme="majorBidi" w:hAnsiTheme="majorBidi" w:cstheme="majorBidi"/>
        </w:rPr>
      </w:pPr>
      <w:r w:rsidRPr="00842656">
        <w:rPr>
          <w:rStyle w:val="af0"/>
          <w:rFonts w:asciiTheme="majorBidi" w:hAnsiTheme="majorBidi" w:cstheme="majorBidi"/>
        </w:rPr>
        <w:footnoteRef/>
      </w:r>
      <w:r w:rsidRPr="00842656">
        <w:rPr>
          <w:rFonts w:asciiTheme="majorBidi" w:hAnsiTheme="majorBidi" w:cstheme="majorBidi"/>
          <w:rtl/>
        </w:rPr>
        <w:t xml:space="preserve"> מסכת קידושין דף ח עמוד ב.</w:t>
      </w:r>
    </w:p>
  </w:footnote>
  <w:footnote w:id="17">
    <w:p w14:paraId="47257107" w14:textId="65D38A64" w:rsidR="00393B35" w:rsidRPr="00842656" w:rsidRDefault="00393B35" w:rsidP="00842656">
      <w:pPr>
        <w:pStyle w:val="ae"/>
        <w:spacing w:line="360" w:lineRule="auto"/>
        <w:rPr>
          <w:rFonts w:asciiTheme="majorBidi" w:hAnsiTheme="majorBidi" w:cstheme="majorBidi"/>
          <w:rtl/>
        </w:rPr>
      </w:pPr>
      <w:r w:rsidRPr="00842656">
        <w:rPr>
          <w:rStyle w:val="af0"/>
          <w:rFonts w:asciiTheme="majorBidi" w:hAnsiTheme="majorBidi" w:cstheme="majorBidi"/>
        </w:rPr>
        <w:footnoteRef/>
      </w:r>
      <w:r w:rsidRPr="00842656">
        <w:rPr>
          <w:rFonts w:asciiTheme="majorBidi" w:hAnsiTheme="majorBidi" w:cstheme="majorBidi"/>
          <w:rtl/>
        </w:rPr>
        <w:t xml:space="preserve"> תוספות מסכת קידושין דף ח עמוד ב ד"ה צדקה.</w:t>
      </w:r>
    </w:p>
  </w:footnote>
  <w:footnote w:id="18">
    <w:p w14:paraId="6F559763" w14:textId="1C994197" w:rsidR="00393B35" w:rsidRPr="00393B35" w:rsidRDefault="00393B35" w:rsidP="00393B35">
      <w:pPr>
        <w:spacing w:after="0" w:line="240" w:lineRule="auto"/>
        <w:rPr>
          <w:rFonts w:asciiTheme="majorBidi" w:hAnsiTheme="majorBidi" w:cstheme="majorBidi"/>
          <w:sz w:val="20"/>
          <w:szCs w:val="20"/>
          <w:rtl/>
        </w:rPr>
      </w:pPr>
      <w:r>
        <w:rPr>
          <w:rStyle w:val="af0"/>
        </w:rPr>
        <w:footnoteRef/>
      </w:r>
      <w:r>
        <w:rPr>
          <w:rtl/>
        </w:rPr>
        <w:t xml:space="preserve"> </w:t>
      </w:r>
      <w:r>
        <w:rPr>
          <w:rFonts w:ascii="David" w:hAnsi="David" w:cs="David" w:hint="cs"/>
          <w:sz w:val="20"/>
          <w:szCs w:val="20"/>
          <w:rtl/>
        </w:rPr>
        <w:t>"</w:t>
      </w:r>
      <w:r w:rsidRPr="00393B35">
        <w:rPr>
          <w:rFonts w:ascii="David" w:hAnsi="David" w:cs="David"/>
          <w:sz w:val="20"/>
          <w:szCs w:val="20"/>
          <w:rtl/>
        </w:rPr>
        <w:t>אך עדיין צ"ע שהרי הוה רבית מאוחרת והא ודאי לא דאורייתא. ותירץ מו"ח</w:t>
      </w:r>
      <w:r>
        <w:rPr>
          <w:rFonts w:ascii="David" w:hAnsi="David" w:cs="David" w:hint="cs"/>
          <w:sz w:val="20"/>
          <w:szCs w:val="20"/>
          <w:rtl/>
        </w:rPr>
        <w:t xml:space="preserve"> </w:t>
      </w:r>
      <w:r w:rsidRPr="00393B35">
        <w:rPr>
          <w:rFonts w:ascii="David" w:hAnsi="David" w:cs="David"/>
          <w:sz w:val="20"/>
          <w:szCs w:val="20"/>
          <w:rtl/>
        </w:rPr>
        <w:t>עפ"י הספרי שכתב 'ושכב בשלמתו וברכך' מלמד שמצווה הלווה לברכו. ומכיון שצוותה התורה על הלוה שיברך את המלוה, אם כן הרי זו רבית קצוצה דמה לו אם המלוה קצץ, ומה לו אם התורה קצצה</w:t>
      </w:r>
      <w:r>
        <w:rPr>
          <w:rFonts w:ascii="David" w:hAnsi="David" w:cs="David" w:hint="cs"/>
          <w:sz w:val="20"/>
          <w:szCs w:val="20"/>
          <w:rtl/>
        </w:rPr>
        <w:t>,</w:t>
      </w:r>
      <w:r w:rsidRPr="00393B35">
        <w:rPr>
          <w:rFonts w:ascii="David" w:hAnsi="David" w:cs="David"/>
          <w:sz w:val="20"/>
          <w:szCs w:val="20"/>
          <w:rtl/>
        </w:rPr>
        <w:t xml:space="preserve"> סוף סוף מראש נקבע שהעני יברכנו ורבית קצוצה ומוקדמת היא. והתוס' לשיטתם שסוברים שרבית בהארכת זמן וקצץ בשעה זו, הוה רבית דאורייתא</w:t>
      </w:r>
      <w:r>
        <w:rPr>
          <w:rFonts w:ascii="David" w:hAnsi="David" w:cs="David" w:hint="cs"/>
          <w:sz w:val="20"/>
          <w:szCs w:val="20"/>
          <w:rtl/>
        </w:rPr>
        <w:t>"</w:t>
      </w:r>
      <w:r w:rsidRPr="00393B35">
        <w:rPr>
          <w:rFonts w:ascii="David" w:hAnsi="David" w:cs="David" w:hint="cs"/>
          <w:sz w:val="20"/>
          <w:szCs w:val="20"/>
          <w:rtl/>
        </w:rPr>
        <w:t xml:space="preserve"> </w:t>
      </w:r>
      <w:r w:rsidRPr="00393B35">
        <w:rPr>
          <w:rFonts w:asciiTheme="majorBidi" w:hAnsiTheme="majorBidi" w:cstheme="majorBidi"/>
          <w:sz w:val="20"/>
          <w:szCs w:val="20"/>
          <w:rtl/>
        </w:rPr>
        <w:t>(חישוקי חמד</w:t>
      </w:r>
      <w:r>
        <w:rPr>
          <w:rFonts w:asciiTheme="majorBidi" w:hAnsiTheme="majorBidi" w:cstheme="majorBidi" w:hint="cs"/>
          <w:sz w:val="20"/>
          <w:szCs w:val="20"/>
          <w:rtl/>
        </w:rPr>
        <w:t xml:space="preserve"> </w:t>
      </w:r>
      <w:r>
        <w:rPr>
          <w:rFonts w:asciiTheme="majorBidi" w:hAnsiTheme="majorBidi" w:cstheme="majorBidi" w:hint="cs"/>
          <w:sz w:val="20"/>
          <w:szCs w:val="20"/>
          <w:rtl/>
        </w:rPr>
        <w:t>כ</w:t>
      </w:r>
      <w:r w:rsidR="0039355A">
        <w:rPr>
          <w:rFonts w:asciiTheme="majorBidi" w:hAnsiTheme="majorBidi" w:cstheme="majorBidi" w:hint="cs"/>
          <w:sz w:val="20"/>
          <w:szCs w:val="20"/>
          <w:rtl/>
        </w:rPr>
        <w:t>אן</w:t>
      </w:r>
      <w:r w:rsidRPr="00393B35">
        <w:rPr>
          <w:rFonts w:asciiTheme="majorBidi" w:hAnsiTheme="majorBidi" w:cstheme="majorBidi"/>
          <w:sz w:val="20"/>
          <w:szCs w:val="20"/>
          <w:rtl/>
        </w:rPr>
        <w:t>).</w:t>
      </w:r>
    </w:p>
    <w:p w14:paraId="62BCFC9C" w14:textId="419DACE5" w:rsidR="00393B35" w:rsidRDefault="00393B35">
      <w:pPr>
        <w:pStyle w:val="ae"/>
      </w:pPr>
    </w:p>
  </w:footnote>
  <w:footnote w:id="19">
    <w:p w14:paraId="3151FC14" w14:textId="0F13C400" w:rsidR="00723935" w:rsidRPr="00723935" w:rsidRDefault="00723935" w:rsidP="00723935">
      <w:pPr>
        <w:spacing w:after="0" w:line="360" w:lineRule="auto"/>
        <w:rPr>
          <w:rFonts w:asciiTheme="majorBidi" w:hAnsiTheme="majorBidi" w:cstheme="majorBidi"/>
          <w:sz w:val="20"/>
          <w:szCs w:val="20"/>
        </w:rPr>
      </w:pPr>
      <w:r w:rsidRPr="00723935">
        <w:rPr>
          <w:rStyle w:val="af0"/>
          <w:rFonts w:asciiTheme="majorBidi" w:hAnsiTheme="majorBidi" w:cstheme="majorBidi"/>
          <w:sz w:val="20"/>
          <w:szCs w:val="20"/>
        </w:rPr>
        <w:footnoteRef/>
      </w:r>
      <w:r w:rsidRPr="00723935">
        <w:rPr>
          <w:rFonts w:asciiTheme="majorBidi" w:hAnsiTheme="majorBidi" w:cstheme="majorBidi"/>
          <w:sz w:val="20"/>
          <w:szCs w:val="20"/>
          <w:rtl/>
        </w:rPr>
        <w:t xml:space="preserve"> בסוף שער משפט, יו"ד סימן קסא.</w:t>
      </w:r>
    </w:p>
  </w:footnote>
  <w:footnote w:id="20">
    <w:p w14:paraId="4C9D1653" w14:textId="5023F8FC" w:rsidR="00723935" w:rsidRPr="006729B9" w:rsidRDefault="00723935" w:rsidP="006729B9">
      <w:pPr>
        <w:pStyle w:val="ae"/>
        <w:spacing w:line="360" w:lineRule="auto"/>
        <w:rPr>
          <w:rFonts w:asciiTheme="majorBidi" w:hAnsiTheme="majorBidi" w:cstheme="majorBidi"/>
        </w:rPr>
      </w:pPr>
      <w:r w:rsidRPr="006729B9">
        <w:rPr>
          <w:rStyle w:val="af0"/>
          <w:rFonts w:asciiTheme="majorBidi" w:hAnsiTheme="majorBidi" w:cstheme="majorBidi"/>
        </w:rPr>
        <w:footnoteRef/>
      </w:r>
      <w:r w:rsidRPr="006729B9">
        <w:rPr>
          <w:rFonts w:asciiTheme="majorBidi" w:hAnsiTheme="majorBidi" w:cstheme="majorBidi"/>
          <w:rtl/>
        </w:rPr>
        <w:t xml:space="preserve"> דף על הדף כאן.</w:t>
      </w:r>
    </w:p>
  </w:footnote>
  <w:footnote w:id="21">
    <w:p w14:paraId="449E85DD" w14:textId="40D029F1" w:rsidR="00C24324" w:rsidRPr="006729B9" w:rsidRDefault="00C24324" w:rsidP="006729B9">
      <w:pPr>
        <w:pStyle w:val="ae"/>
        <w:spacing w:line="360" w:lineRule="auto"/>
        <w:rPr>
          <w:rFonts w:asciiTheme="majorBidi" w:hAnsiTheme="majorBidi" w:cstheme="majorBidi"/>
        </w:rPr>
      </w:pPr>
      <w:r w:rsidRPr="006729B9">
        <w:rPr>
          <w:rStyle w:val="af0"/>
          <w:rFonts w:asciiTheme="majorBidi" w:hAnsiTheme="majorBidi" w:cstheme="majorBidi"/>
        </w:rPr>
        <w:footnoteRef/>
      </w:r>
      <w:r w:rsidRPr="006729B9">
        <w:rPr>
          <w:rFonts w:asciiTheme="majorBidi" w:hAnsiTheme="majorBidi" w:cstheme="majorBidi"/>
          <w:rtl/>
        </w:rPr>
        <w:t xml:space="preserve"> </w:t>
      </w:r>
      <w:r w:rsidR="00B8047B" w:rsidRPr="006729B9">
        <w:rPr>
          <w:rFonts w:asciiTheme="majorBidi" w:hAnsiTheme="majorBidi" w:cstheme="majorBidi"/>
          <w:rtl/>
        </w:rPr>
        <w:t>מאירי על המשנה דף עה עמוד א.</w:t>
      </w:r>
    </w:p>
  </w:footnote>
  <w:footnote w:id="22">
    <w:p w14:paraId="3A6C215A" w14:textId="2EFE6171" w:rsidR="006729B9" w:rsidRPr="00F63424" w:rsidRDefault="006729B9" w:rsidP="00F63424">
      <w:pPr>
        <w:spacing w:after="0" w:line="360" w:lineRule="auto"/>
        <w:rPr>
          <w:rFonts w:asciiTheme="majorBidi" w:hAnsiTheme="majorBidi" w:cstheme="majorBidi"/>
          <w:sz w:val="20"/>
          <w:szCs w:val="20"/>
          <w:rtl/>
        </w:rPr>
      </w:pPr>
      <w:r>
        <w:rPr>
          <w:rStyle w:val="af0"/>
        </w:rPr>
        <w:footnoteRef/>
      </w:r>
      <w:r>
        <w:rPr>
          <w:rtl/>
        </w:rPr>
        <w:t xml:space="preserve"> </w:t>
      </w:r>
      <w:r w:rsidRPr="006729B9">
        <w:rPr>
          <w:rFonts w:asciiTheme="majorBidi" w:hAnsiTheme="majorBidi" w:cstheme="majorBidi"/>
          <w:sz w:val="20"/>
          <w:szCs w:val="20"/>
          <w:rtl/>
        </w:rPr>
        <w:t>רמב"ם הלכות מלוה ולוה פרק ה הלכה יב</w:t>
      </w:r>
      <w:r>
        <w:rPr>
          <w:rFonts w:asciiTheme="majorBidi" w:hAnsiTheme="majorBidi" w:cstheme="majorBidi" w:hint="cs"/>
          <w:sz w:val="20"/>
          <w:szCs w:val="20"/>
          <w:rtl/>
        </w:rPr>
        <w:t>.</w:t>
      </w:r>
    </w:p>
  </w:footnote>
  <w:footnote w:id="23">
    <w:p w14:paraId="7492B2B7" w14:textId="2F9A4943" w:rsidR="00F63424" w:rsidRPr="00601F10" w:rsidRDefault="00F63424" w:rsidP="00601F10">
      <w:pPr>
        <w:pStyle w:val="ae"/>
        <w:spacing w:line="360" w:lineRule="auto"/>
        <w:rPr>
          <w:rFonts w:asciiTheme="majorBidi" w:hAnsiTheme="majorBidi" w:cstheme="majorBidi"/>
        </w:rPr>
      </w:pPr>
      <w:r w:rsidRPr="00601F10">
        <w:rPr>
          <w:rStyle w:val="af0"/>
          <w:rFonts w:asciiTheme="majorBidi" w:hAnsiTheme="majorBidi" w:cstheme="majorBidi"/>
        </w:rPr>
        <w:footnoteRef/>
      </w:r>
      <w:r w:rsidRPr="00601F10">
        <w:rPr>
          <w:rFonts w:asciiTheme="majorBidi" w:hAnsiTheme="majorBidi" w:cstheme="majorBidi"/>
          <w:rtl/>
        </w:rPr>
        <w:t xml:space="preserve"> לאמיתו של דבר, הבית יוסף תמה על המתירים</w:t>
      </w:r>
      <w:r w:rsidR="00601F10" w:rsidRPr="00601F10">
        <w:rPr>
          <w:rFonts w:asciiTheme="majorBidi" w:hAnsiTheme="majorBidi" w:cstheme="majorBidi"/>
          <w:rtl/>
        </w:rPr>
        <w:t>, בין השאר מלשון הברייתא</w:t>
      </w:r>
      <w:r w:rsidRPr="00601F10">
        <w:rPr>
          <w:rFonts w:asciiTheme="majorBidi" w:hAnsiTheme="majorBidi" w:cstheme="majorBidi"/>
          <w:rtl/>
        </w:rPr>
        <w:t xml:space="preserve">. </w:t>
      </w:r>
      <w:r w:rsidR="00601F10" w:rsidRPr="00601F10">
        <w:rPr>
          <w:rFonts w:asciiTheme="majorBidi" w:hAnsiTheme="majorBidi" w:cstheme="majorBidi"/>
          <w:rtl/>
        </w:rPr>
        <w:t>(יו"ד סימן קס אות יא).</w:t>
      </w:r>
    </w:p>
  </w:footnote>
  <w:footnote w:id="24">
    <w:p w14:paraId="73CB44B4" w14:textId="76AF0283" w:rsidR="00F63424" w:rsidRPr="00F63424" w:rsidRDefault="00F63424" w:rsidP="00601F10">
      <w:pPr>
        <w:pStyle w:val="ae"/>
        <w:spacing w:line="360" w:lineRule="auto"/>
        <w:rPr>
          <w:rFonts w:asciiTheme="majorBidi" w:hAnsiTheme="majorBidi" w:cstheme="majorBidi"/>
        </w:rPr>
      </w:pPr>
      <w:r w:rsidRPr="00F63424">
        <w:rPr>
          <w:rStyle w:val="af0"/>
          <w:rFonts w:asciiTheme="majorBidi" w:hAnsiTheme="majorBidi" w:cstheme="majorBidi"/>
        </w:rPr>
        <w:footnoteRef/>
      </w:r>
      <w:r w:rsidRPr="00F63424">
        <w:rPr>
          <w:rFonts w:asciiTheme="majorBidi" w:hAnsiTheme="majorBidi" w:cstheme="majorBidi"/>
          <w:rtl/>
        </w:rPr>
        <w:t xml:space="preserve"> חברותא הערה 14.</w:t>
      </w:r>
    </w:p>
  </w:footnote>
  <w:footnote w:id="25">
    <w:p w14:paraId="7DD5195F" w14:textId="73774997" w:rsidR="00B8047B" w:rsidRPr="006729B9" w:rsidRDefault="00B8047B" w:rsidP="00F63424">
      <w:pPr>
        <w:spacing w:after="0" w:line="360" w:lineRule="auto"/>
        <w:rPr>
          <w:rFonts w:asciiTheme="majorBidi" w:hAnsiTheme="majorBidi" w:cstheme="majorBidi"/>
          <w:sz w:val="20"/>
          <w:szCs w:val="20"/>
          <w:rtl/>
        </w:rPr>
      </w:pPr>
      <w:r w:rsidRPr="006729B9">
        <w:rPr>
          <w:rStyle w:val="af0"/>
          <w:rFonts w:asciiTheme="majorBidi" w:hAnsiTheme="majorBidi" w:cstheme="majorBidi"/>
          <w:sz w:val="20"/>
          <w:szCs w:val="20"/>
        </w:rPr>
        <w:footnoteRef/>
      </w:r>
      <w:r w:rsidRPr="006729B9">
        <w:rPr>
          <w:rFonts w:asciiTheme="majorBidi" w:hAnsiTheme="majorBidi" w:cstheme="majorBidi"/>
          <w:sz w:val="20"/>
          <w:szCs w:val="20"/>
          <w:rtl/>
        </w:rPr>
        <w:t xml:space="preserve"> ספר אורחות צדיקים שער עשרים וארבע שער החניפות.</w:t>
      </w:r>
    </w:p>
  </w:footnote>
  <w:footnote w:id="26">
    <w:p w14:paraId="53B07F01" w14:textId="5AD7C501" w:rsidR="00B8047B" w:rsidRPr="006729B9" w:rsidRDefault="00B8047B" w:rsidP="006729B9">
      <w:pPr>
        <w:pStyle w:val="ae"/>
        <w:spacing w:line="360" w:lineRule="auto"/>
        <w:rPr>
          <w:rFonts w:asciiTheme="majorBidi" w:hAnsiTheme="majorBidi" w:cstheme="majorBidi"/>
        </w:rPr>
      </w:pPr>
      <w:r w:rsidRPr="006729B9">
        <w:rPr>
          <w:rStyle w:val="af0"/>
          <w:rFonts w:asciiTheme="majorBidi" w:hAnsiTheme="majorBidi" w:cstheme="majorBidi"/>
        </w:rPr>
        <w:footnoteRef/>
      </w:r>
      <w:r w:rsidRPr="006729B9">
        <w:rPr>
          <w:rFonts w:asciiTheme="majorBidi" w:hAnsiTheme="majorBidi" w:cstheme="majorBidi"/>
          <w:rtl/>
        </w:rPr>
        <w:t xml:space="preserve"> דף על הדף. </w:t>
      </w:r>
    </w:p>
  </w:footnote>
  <w:footnote w:id="27">
    <w:p w14:paraId="17EFB0FB" w14:textId="2661662D" w:rsidR="006729B9" w:rsidRPr="006729B9" w:rsidRDefault="006729B9" w:rsidP="006729B9">
      <w:pPr>
        <w:spacing w:after="0" w:line="360" w:lineRule="auto"/>
        <w:rPr>
          <w:rFonts w:asciiTheme="majorBidi" w:hAnsiTheme="majorBidi" w:cstheme="majorBidi"/>
          <w:sz w:val="20"/>
          <w:szCs w:val="20"/>
          <w:rtl/>
        </w:rPr>
      </w:pPr>
      <w:r w:rsidRPr="006729B9">
        <w:rPr>
          <w:rStyle w:val="af0"/>
          <w:rFonts w:asciiTheme="majorBidi" w:hAnsiTheme="majorBidi" w:cstheme="majorBidi"/>
          <w:sz w:val="20"/>
          <w:szCs w:val="20"/>
        </w:rPr>
        <w:footnoteRef/>
      </w:r>
      <w:r w:rsidRPr="006729B9">
        <w:rPr>
          <w:rFonts w:asciiTheme="majorBidi" w:hAnsiTheme="majorBidi" w:cstheme="majorBidi"/>
          <w:sz w:val="20"/>
          <w:szCs w:val="20"/>
          <w:rtl/>
        </w:rPr>
        <w:t xml:space="preserve"> שולחן ערוך הרב יורה דעה הלכות ריבית סעיף ט.</w:t>
      </w:r>
    </w:p>
  </w:footnote>
  <w:footnote w:id="28">
    <w:p w14:paraId="639C8692" w14:textId="770F70A5" w:rsidR="006729B9" w:rsidRPr="00F63424" w:rsidRDefault="006729B9" w:rsidP="00F63424">
      <w:pPr>
        <w:pStyle w:val="ae"/>
        <w:spacing w:line="360" w:lineRule="auto"/>
        <w:rPr>
          <w:rFonts w:asciiTheme="majorBidi" w:hAnsiTheme="majorBidi" w:cstheme="majorBidi"/>
          <w:rtl/>
        </w:rPr>
      </w:pPr>
      <w:r w:rsidRPr="00F63424">
        <w:rPr>
          <w:rStyle w:val="af0"/>
          <w:rFonts w:asciiTheme="majorBidi" w:hAnsiTheme="majorBidi" w:cstheme="majorBidi"/>
        </w:rPr>
        <w:footnoteRef/>
      </w:r>
      <w:r w:rsidRPr="00F63424">
        <w:rPr>
          <w:rFonts w:asciiTheme="majorBidi" w:hAnsiTheme="majorBidi" w:cstheme="majorBidi"/>
          <w:rtl/>
        </w:rPr>
        <w:t xml:space="preserve"> מובא בדף על הדף כאן.</w:t>
      </w:r>
    </w:p>
  </w:footnote>
  <w:footnote w:id="29">
    <w:p w14:paraId="76BE99A6" w14:textId="0DC2A67F" w:rsidR="00F63424" w:rsidRPr="00F63424" w:rsidRDefault="00F63424" w:rsidP="00F63424">
      <w:pPr>
        <w:spacing w:after="0" w:line="360" w:lineRule="auto"/>
        <w:rPr>
          <w:rFonts w:asciiTheme="majorBidi" w:hAnsiTheme="majorBidi" w:cstheme="majorBidi"/>
          <w:sz w:val="20"/>
          <w:szCs w:val="20"/>
          <w:rtl/>
        </w:rPr>
      </w:pPr>
      <w:r w:rsidRPr="00F63424">
        <w:rPr>
          <w:rStyle w:val="af0"/>
          <w:rFonts w:asciiTheme="majorBidi" w:hAnsiTheme="majorBidi" w:cstheme="majorBidi"/>
        </w:rPr>
        <w:footnoteRef/>
      </w:r>
      <w:r w:rsidRPr="00F63424">
        <w:rPr>
          <w:rFonts w:asciiTheme="majorBidi" w:hAnsiTheme="majorBidi" w:cstheme="majorBidi"/>
          <w:rtl/>
        </w:rPr>
        <w:t xml:space="preserve"> </w:t>
      </w:r>
      <w:r w:rsidRPr="00F63424">
        <w:rPr>
          <w:rFonts w:asciiTheme="majorBidi" w:hAnsiTheme="majorBidi" w:cstheme="majorBidi"/>
          <w:sz w:val="20"/>
          <w:szCs w:val="20"/>
          <w:rtl/>
        </w:rPr>
        <w:t>שו"ת אגרות משה יורה דעה חלק א סימן פ.</w:t>
      </w:r>
    </w:p>
  </w:footnote>
  <w:footnote w:id="30">
    <w:p w14:paraId="4D67AEB0" w14:textId="481CCCCC" w:rsidR="00F63424" w:rsidRPr="00F63424" w:rsidRDefault="00F63424" w:rsidP="00F63424">
      <w:pPr>
        <w:pStyle w:val="ae"/>
        <w:spacing w:line="360" w:lineRule="auto"/>
        <w:rPr>
          <w:rFonts w:asciiTheme="majorBidi" w:hAnsiTheme="majorBidi" w:cstheme="majorBidi"/>
          <w:rtl/>
        </w:rPr>
      </w:pPr>
      <w:r w:rsidRPr="00F63424">
        <w:rPr>
          <w:rStyle w:val="af0"/>
          <w:rFonts w:asciiTheme="majorBidi" w:hAnsiTheme="majorBidi" w:cstheme="majorBidi"/>
        </w:rPr>
        <w:footnoteRef/>
      </w:r>
      <w:r w:rsidRPr="00F63424">
        <w:rPr>
          <w:rFonts w:asciiTheme="majorBidi" w:hAnsiTheme="majorBidi" w:cstheme="majorBidi"/>
          <w:rtl/>
        </w:rPr>
        <w:t xml:space="preserve"> חשוקי חמד כאן.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5092412"/>
      <w:docPartObj>
        <w:docPartGallery w:val="Page Numbers (Top of Page)"/>
        <w:docPartUnique/>
      </w:docPartObj>
    </w:sdtPr>
    <w:sdtContent>
      <w:p w14:paraId="0AD1F1B1" w14:textId="160B6455" w:rsidR="00CD26A3" w:rsidRDefault="00CD26A3">
        <w:pPr>
          <w:pStyle w:val="af1"/>
        </w:pPr>
        <w:r>
          <w:fldChar w:fldCharType="begin"/>
        </w:r>
        <w:r>
          <w:instrText>PAGE   \* MERGEFORMAT</w:instrText>
        </w:r>
        <w:r>
          <w:fldChar w:fldCharType="separate"/>
        </w:r>
        <w:r>
          <w:rPr>
            <w:rtl/>
            <w:lang w:val="he-IL"/>
          </w:rPr>
          <w:t>2</w:t>
        </w:r>
        <w:r>
          <w:fldChar w:fldCharType="end"/>
        </w:r>
      </w:p>
    </w:sdtContent>
  </w:sdt>
  <w:p w14:paraId="13805561" w14:textId="77777777" w:rsidR="00CD26A3" w:rsidRDefault="00CD26A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6537D"/>
    <w:multiLevelType w:val="hybridMultilevel"/>
    <w:tmpl w:val="ACA6EA36"/>
    <w:lvl w:ilvl="0" w:tplc="CB8AE6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74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2795"/>
    <w:rsid w:val="001C0734"/>
    <w:rsid w:val="00293330"/>
    <w:rsid w:val="00326A6A"/>
    <w:rsid w:val="0039355A"/>
    <w:rsid w:val="00393B35"/>
    <w:rsid w:val="00452946"/>
    <w:rsid w:val="004964DB"/>
    <w:rsid w:val="0051263E"/>
    <w:rsid w:val="00530DA9"/>
    <w:rsid w:val="005559EF"/>
    <w:rsid w:val="00601F10"/>
    <w:rsid w:val="006729B9"/>
    <w:rsid w:val="00713B92"/>
    <w:rsid w:val="00723935"/>
    <w:rsid w:val="00723DF2"/>
    <w:rsid w:val="00842656"/>
    <w:rsid w:val="008A2795"/>
    <w:rsid w:val="008B1459"/>
    <w:rsid w:val="009A443E"/>
    <w:rsid w:val="009C476F"/>
    <w:rsid w:val="00A82CF4"/>
    <w:rsid w:val="00AB0659"/>
    <w:rsid w:val="00B22465"/>
    <w:rsid w:val="00B8047B"/>
    <w:rsid w:val="00BB7F59"/>
    <w:rsid w:val="00C24324"/>
    <w:rsid w:val="00C60BE8"/>
    <w:rsid w:val="00CD26A3"/>
    <w:rsid w:val="00D06634"/>
    <w:rsid w:val="00DA317C"/>
    <w:rsid w:val="00DB49AB"/>
    <w:rsid w:val="00DC5E30"/>
    <w:rsid w:val="00DE31FD"/>
    <w:rsid w:val="00E65E74"/>
    <w:rsid w:val="00F634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D3DF"/>
  <w15:docId w15:val="{8C1BE021-1450-4B4A-A53F-7FC087B8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8A2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2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27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A27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A27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A2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2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2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2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A2795"/>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8A2795"/>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8A2795"/>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8A2795"/>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8A2795"/>
    <w:rPr>
      <w:rFonts w:eastAsiaTheme="majorEastAsia" w:cstheme="majorBidi"/>
      <w:noProof/>
      <w:color w:val="2F5496" w:themeColor="accent1" w:themeShade="BF"/>
    </w:rPr>
  </w:style>
  <w:style w:type="character" w:customStyle="1" w:styleId="60">
    <w:name w:val="כותרת 6 תו"/>
    <w:basedOn w:val="a0"/>
    <w:link w:val="6"/>
    <w:uiPriority w:val="9"/>
    <w:semiHidden/>
    <w:rsid w:val="008A2795"/>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8A2795"/>
    <w:rPr>
      <w:rFonts w:eastAsiaTheme="majorEastAsia" w:cstheme="majorBidi"/>
      <w:noProof/>
      <w:color w:val="595959" w:themeColor="text1" w:themeTint="A6"/>
    </w:rPr>
  </w:style>
  <w:style w:type="character" w:customStyle="1" w:styleId="80">
    <w:name w:val="כותרת 8 תו"/>
    <w:basedOn w:val="a0"/>
    <w:link w:val="8"/>
    <w:uiPriority w:val="9"/>
    <w:semiHidden/>
    <w:rsid w:val="008A2795"/>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8A2795"/>
    <w:rPr>
      <w:rFonts w:eastAsiaTheme="majorEastAsia" w:cstheme="majorBidi"/>
      <w:noProof/>
      <w:color w:val="272727" w:themeColor="text1" w:themeTint="D8"/>
    </w:rPr>
  </w:style>
  <w:style w:type="paragraph" w:styleId="a3">
    <w:name w:val="Title"/>
    <w:basedOn w:val="a"/>
    <w:next w:val="a"/>
    <w:link w:val="a4"/>
    <w:uiPriority w:val="10"/>
    <w:qFormat/>
    <w:rsid w:val="008A2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A2795"/>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8A279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A2795"/>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8A2795"/>
    <w:pPr>
      <w:spacing w:before="160"/>
      <w:jc w:val="center"/>
    </w:pPr>
    <w:rPr>
      <w:i/>
      <w:iCs/>
      <w:color w:val="404040" w:themeColor="text1" w:themeTint="BF"/>
    </w:rPr>
  </w:style>
  <w:style w:type="character" w:customStyle="1" w:styleId="a8">
    <w:name w:val="ציטוט תו"/>
    <w:basedOn w:val="a0"/>
    <w:link w:val="a7"/>
    <w:uiPriority w:val="29"/>
    <w:rsid w:val="008A2795"/>
    <w:rPr>
      <w:i/>
      <w:iCs/>
      <w:noProof/>
      <w:color w:val="404040" w:themeColor="text1" w:themeTint="BF"/>
    </w:rPr>
  </w:style>
  <w:style w:type="paragraph" w:styleId="a9">
    <w:name w:val="List Paragraph"/>
    <w:basedOn w:val="a"/>
    <w:uiPriority w:val="34"/>
    <w:qFormat/>
    <w:rsid w:val="008A2795"/>
    <w:pPr>
      <w:ind w:left="720"/>
      <w:contextualSpacing/>
    </w:pPr>
  </w:style>
  <w:style w:type="character" w:styleId="aa">
    <w:name w:val="Intense Emphasis"/>
    <w:basedOn w:val="a0"/>
    <w:uiPriority w:val="21"/>
    <w:qFormat/>
    <w:rsid w:val="008A2795"/>
    <w:rPr>
      <w:i/>
      <w:iCs/>
      <w:color w:val="2F5496" w:themeColor="accent1" w:themeShade="BF"/>
    </w:rPr>
  </w:style>
  <w:style w:type="paragraph" w:styleId="ab">
    <w:name w:val="Intense Quote"/>
    <w:basedOn w:val="a"/>
    <w:next w:val="a"/>
    <w:link w:val="ac"/>
    <w:uiPriority w:val="30"/>
    <w:qFormat/>
    <w:rsid w:val="008A2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8A2795"/>
    <w:rPr>
      <w:i/>
      <w:iCs/>
      <w:noProof/>
      <w:color w:val="2F5496" w:themeColor="accent1" w:themeShade="BF"/>
    </w:rPr>
  </w:style>
  <w:style w:type="character" w:styleId="ad">
    <w:name w:val="Intense Reference"/>
    <w:basedOn w:val="a0"/>
    <w:uiPriority w:val="32"/>
    <w:qFormat/>
    <w:rsid w:val="008A2795"/>
    <w:rPr>
      <w:b/>
      <w:bCs/>
      <w:smallCaps/>
      <w:color w:val="2F5496" w:themeColor="accent1" w:themeShade="BF"/>
      <w:spacing w:val="5"/>
    </w:rPr>
  </w:style>
  <w:style w:type="paragraph" w:styleId="ae">
    <w:name w:val="footnote text"/>
    <w:basedOn w:val="a"/>
    <w:link w:val="af"/>
    <w:uiPriority w:val="99"/>
    <w:semiHidden/>
    <w:unhideWhenUsed/>
    <w:rsid w:val="00713B92"/>
    <w:pPr>
      <w:spacing w:after="0" w:line="240" w:lineRule="auto"/>
    </w:pPr>
    <w:rPr>
      <w:sz w:val="20"/>
      <w:szCs w:val="20"/>
    </w:rPr>
  </w:style>
  <w:style w:type="character" w:customStyle="1" w:styleId="af">
    <w:name w:val="טקסט הערת שוליים תו"/>
    <w:basedOn w:val="a0"/>
    <w:link w:val="ae"/>
    <w:uiPriority w:val="99"/>
    <w:semiHidden/>
    <w:rsid w:val="00713B92"/>
    <w:rPr>
      <w:noProof/>
      <w:sz w:val="20"/>
      <w:szCs w:val="20"/>
    </w:rPr>
  </w:style>
  <w:style w:type="character" w:styleId="af0">
    <w:name w:val="footnote reference"/>
    <w:basedOn w:val="a0"/>
    <w:uiPriority w:val="99"/>
    <w:semiHidden/>
    <w:unhideWhenUsed/>
    <w:rsid w:val="00713B92"/>
    <w:rPr>
      <w:vertAlign w:val="superscript"/>
    </w:rPr>
  </w:style>
  <w:style w:type="paragraph" w:styleId="af1">
    <w:name w:val="header"/>
    <w:basedOn w:val="a"/>
    <w:link w:val="af2"/>
    <w:uiPriority w:val="99"/>
    <w:unhideWhenUsed/>
    <w:rsid w:val="00CD26A3"/>
    <w:pPr>
      <w:tabs>
        <w:tab w:val="center" w:pos="4153"/>
        <w:tab w:val="right" w:pos="8306"/>
      </w:tabs>
      <w:spacing w:after="0" w:line="240" w:lineRule="auto"/>
    </w:pPr>
  </w:style>
  <w:style w:type="character" w:customStyle="1" w:styleId="af2">
    <w:name w:val="כותרת עליונה תו"/>
    <w:basedOn w:val="a0"/>
    <w:link w:val="af1"/>
    <w:uiPriority w:val="99"/>
    <w:rsid w:val="00CD26A3"/>
    <w:rPr>
      <w:noProof/>
    </w:rPr>
  </w:style>
  <w:style w:type="paragraph" w:styleId="af3">
    <w:name w:val="footer"/>
    <w:basedOn w:val="a"/>
    <w:link w:val="af4"/>
    <w:uiPriority w:val="99"/>
    <w:unhideWhenUsed/>
    <w:rsid w:val="00CD26A3"/>
    <w:pPr>
      <w:tabs>
        <w:tab w:val="center" w:pos="4153"/>
        <w:tab w:val="right" w:pos="8306"/>
      </w:tabs>
      <w:spacing w:after="0" w:line="240" w:lineRule="auto"/>
    </w:pPr>
  </w:style>
  <w:style w:type="character" w:customStyle="1" w:styleId="af4">
    <w:name w:val="כותרת תחתונה תו"/>
    <w:basedOn w:val="a0"/>
    <w:link w:val="af3"/>
    <w:uiPriority w:val="99"/>
    <w:rsid w:val="00CD26A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8367-9CA4-46F5-A775-C0AF4371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4</Pages>
  <Words>1063</Words>
  <Characters>5319</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6</cp:revision>
  <dcterms:created xsi:type="dcterms:W3CDTF">2024-04-18T09:30:00Z</dcterms:created>
  <dcterms:modified xsi:type="dcterms:W3CDTF">2024-04-28T12:11:00Z</dcterms:modified>
</cp:coreProperties>
</file>