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9C7E" w14:textId="77777777" w:rsidR="00D62368" w:rsidRPr="00E81624" w:rsidRDefault="00D62368" w:rsidP="00D62368">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הזורע כרם חברו כלאיים</w:t>
      </w:r>
    </w:p>
    <w:p w14:paraId="3479CAF0" w14:textId="2CD70C0A" w:rsidR="00051E41" w:rsidRPr="005C4AAC" w:rsidRDefault="00051E41" w:rsidP="00D62368">
      <w:pPr>
        <w:spacing w:after="0" w:line="360" w:lineRule="auto"/>
        <w:rPr>
          <w:rFonts w:asciiTheme="majorBidi" w:hAnsiTheme="majorBidi" w:cstheme="majorBidi"/>
          <w:sz w:val="24"/>
          <w:szCs w:val="24"/>
          <w:rtl/>
        </w:rPr>
      </w:pPr>
      <w:r w:rsidRPr="005C4AAC">
        <w:rPr>
          <w:rFonts w:asciiTheme="majorBidi" w:hAnsiTheme="majorBidi" w:cstheme="majorBidi"/>
          <w:sz w:val="24"/>
          <w:szCs w:val="24"/>
          <w:rtl/>
        </w:rPr>
        <w:t>מנחות טו</w:t>
      </w:r>
      <w:r w:rsidR="00D62368">
        <w:rPr>
          <w:rFonts w:asciiTheme="majorBidi" w:hAnsiTheme="majorBidi" w:cstheme="majorBidi" w:hint="cs"/>
          <w:sz w:val="24"/>
          <w:szCs w:val="24"/>
          <w:rtl/>
        </w:rPr>
        <w:t>,</w:t>
      </w:r>
      <w:r w:rsidRPr="005C4AAC">
        <w:rPr>
          <w:rFonts w:asciiTheme="majorBidi" w:hAnsiTheme="majorBidi" w:cstheme="majorBidi"/>
          <w:sz w:val="24"/>
          <w:szCs w:val="24"/>
          <w:rtl/>
        </w:rPr>
        <w:t xml:space="preserve"> א-ב</w:t>
      </w:r>
    </w:p>
    <w:p w14:paraId="3F6B26F7" w14:textId="50F5A97C" w:rsidR="003B453A" w:rsidRDefault="005C4AAC" w:rsidP="00D72258">
      <w:pPr>
        <w:spacing w:after="0" w:line="360" w:lineRule="auto"/>
        <w:ind w:left="720"/>
        <w:rPr>
          <w:rFonts w:asciiTheme="majorBidi" w:hAnsiTheme="majorBidi" w:cstheme="majorBidi"/>
          <w:sz w:val="24"/>
          <w:szCs w:val="24"/>
          <w:rtl/>
        </w:rPr>
      </w:pPr>
      <w:proofErr w:type="spellStart"/>
      <w:r w:rsidRPr="005C4AAC">
        <w:rPr>
          <w:rFonts w:asciiTheme="majorBidi" w:hAnsiTheme="majorBidi" w:cs="Times New Roman"/>
          <w:sz w:val="24"/>
          <w:szCs w:val="24"/>
          <w:rtl/>
        </w:rPr>
        <w:t>בעא</w:t>
      </w:r>
      <w:proofErr w:type="spellEnd"/>
      <w:r w:rsidRPr="005C4AAC">
        <w:rPr>
          <w:rFonts w:asciiTheme="majorBidi" w:hAnsiTheme="majorBidi" w:cs="Times New Roman"/>
          <w:sz w:val="24"/>
          <w:szCs w:val="24"/>
          <w:rtl/>
        </w:rPr>
        <w:t xml:space="preserve"> מיניה ר"א מרב: השוחט את התודה לאכול כזית ממנה ומלחמה למחר, מהו? </w:t>
      </w:r>
      <w:proofErr w:type="spellStart"/>
      <w:r w:rsidRPr="005C4AAC">
        <w:rPr>
          <w:rFonts w:asciiTheme="majorBidi" w:hAnsiTheme="majorBidi" w:cs="Times New Roman"/>
          <w:sz w:val="24"/>
          <w:szCs w:val="24"/>
          <w:rtl/>
        </w:rPr>
        <w:t>לאיפגולי</w:t>
      </w:r>
      <w:proofErr w:type="spellEnd"/>
      <w:r w:rsidRPr="005C4AAC">
        <w:rPr>
          <w:rFonts w:asciiTheme="majorBidi" w:hAnsiTheme="majorBidi" w:cs="Times New Roman"/>
          <w:sz w:val="24"/>
          <w:szCs w:val="24"/>
          <w:rtl/>
        </w:rPr>
        <w:t xml:space="preserve"> תודה לא </w:t>
      </w:r>
      <w:proofErr w:type="spellStart"/>
      <w:r w:rsidRPr="005C4AAC">
        <w:rPr>
          <w:rFonts w:asciiTheme="majorBidi" w:hAnsiTheme="majorBidi" w:cs="Times New Roman"/>
          <w:sz w:val="24"/>
          <w:szCs w:val="24"/>
          <w:rtl/>
        </w:rPr>
        <w:t>מיבעיא</w:t>
      </w:r>
      <w:proofErr w:type="spellEnd"/>
      <w:r w:rsidRPr="005C4AAC">
        <w:rPr>
          <w:rFonts w:asciiTheme="majorBidi" w:hAnsiTheme="majorBidi" w:cs="Times New Roman"/>
          <w:sz w:val="24"/>
          <w:szCs w:val="24"/>
          <w:rtl/>
        </w:rPr>
        <w:t xml:space="preserve"> לי, השתא כולו מלחמה לא </w:t>
      </w:r>
      <w:proofErr w:type="spellStart"/>
      <w:r w:rsidRPr="005C4AAC">
        <w:rPr>
          <w:rFonts w:asciiTheme="majorBidi" w:hAnsiTheme="majorBidi" w:cs="Times New Roman"/>
          <w:sz w:val="24"/>
          <w:szCs w:val="24"/>
          <w:rtl/>
        </w:rPr>
        <w:t>מיפגלא</w:t>
      </w:r>
      <w:proofErr w:type="spellEnd"/>
      <w:r w:rsidRPr="005C4AAC">
        <w:rPr>
          <w:rFonts w:asciiTheme="majorBidi" w:hAnsiTheme="majorBidi" w:cs="Times New Roman"/>
          <w:sz w:val="24"/>
          <w:szCs w:val="24"/>
          <w:rtl/>
        </w:rPr>
        <w:t xml:space="preserve">, ממנה ומלחמה </w:t>
      </w:r>
      <w:proofErr w:type="spellStart"/>
      <w:r w:rsidRPr="005C4AAC">
        <w:rPr>
          <w:rFonts w:asciiTheme="majorBidi" w:hAnsiTheme="majorBidi" w:cs="Times New Roman"/>
          <w:sz w:val="24"/>
          <w:szCs w:val="24"/>
          <w:rtl/>
        </w:rPr>
        <w:t>מיבעיא</w:t>
      </w:r>
      <w:proofErr w:type="spellEnd"/>
      <w:r w:rsidRPr="005C4AAC">
        <w:rPr>
          <w:rFonts w:asciiTheme="majorBidi" w:hAnsiTheme="majorBidi" w:cs="Times New Roman"/>
          <w:sz w:val="24"/>
          <w:szCs w:val="24"/>
          <w:rtl/>
        </w:rPr>
        <w:t xml:space="preserve">? כי </w:t>
      </w:r>
      <w:proofErr w:type="spellStart"/>
      <w:r w:rsidRPr="005C4AAC">
        <w:rPr>
          <w:rFonts w:asciiTheme="majorBidi" w:hAnsiTheme="majorBidi" w:cs="Times New Roman"/>
          <w:sz w:val="24"/>
          <w:szCs w:val="24"/>
          <w:rtl/>
        </w:rPr>
        <w:t>קא</w:t>
      </w:r>
      <w:proofErr w:type="spellEnd"/>
      <w:r w:rsidRPr="005C4AAC">
        <w:rPr>
          <w:rFonts w:asciiTheme="majorBidi" w:hAnsiTheme="majorBidi" w:cs="Times New Roman"/>
          <w:sz w:val="24"/>
          <w:szCs w:val="24"/>
          <w:rtl/>
        </w:rPr>
        <w:t xml:space="preserve"> </w:t>
      </w:r>
      <w:proofErr w:type="spellStart"/>
      <w:r w:rsidRPr="005C4AAC">
        <w:rPr>
          <w:rFonts w:asciiTheme="majorBidi" w:hAnsiTheme="majorBidi" w:cs="Times New Roman"/>
          <w:sz w:val="24"/>
          <w:szCs w:val="24"/>
          <w:rtl/>
        </w:rPr>
        <w:t>מיבעיא</w:t>
      </w:r>
      <w:proofErr w:type="spellEnd"/>
      <w:r w:rsidRPr="005C4AAC">
        <w:rPr>
          <w:rFonts w:asciiTheme="majorBidi" w:hAnsiTheme="majorBidi" w:cs="Times New Roman"/>
          <w:sz w:val="24"/>
          <w:szCs w:val="24"/>
          <w:rtl/>
        </w:rPr>
        <w:t xml:space="preserve"> לי - </w:t>
      </w:r>
      <w:proofErr w:type="spellStart"/>
      <w:r w:rsidRPr="005C4AAC">
        <w:rPr>
          <w:rFonts w:asciiTheme="majorBidi" w:hAnsiTheme="majorBidi" w:cs="Times New Roman"/>
          <w:sz w:val="24"/>
          <w:szCs w:val="24"/>
          <w:rtl/>
        </w:rPr>
        <w:t>לאיפגולי</w:t>
      </w:r>
      <w:proofErr w:type="spellEnd"/>
      <w:r w:rsidRPr="005C4AAC">
        <w:rPr>
          <w:rFonts w:asciiTheme="majorBidi" w:hAnsiTheme="majorBidi" w:cs="Times New Roman"/>
          <w:sz w:val="24"/>
          <w:szCs w:val="24"/>
          <w:rtl/>
        </w:rPr>
        <w:t xml:space="preserve"> לחם, מי </w:t>
      </w:r>
      <w:proofErr w:type="spellStart"/>
      <w:r w:rsidRPr="005C4AAC">
        <w:rPr>
          <w:rFonts w:asciiTheme="majorBidi" w:hAnsiTheme="majorBidi" w:cs="Times New Roman"/>
          <w:sz w:val="24"/>
          <w:szCs w:val="24"/>
          <w:rtl/>
        </w:rPr>
        <w:t>מצטרפה</w:t>
      </w:r>
      <w:proofErr w:type="spellEnd"/>
      <w:r w:rsidRPr="005C4AAC">
        <w:rPr>
          <w:rFonts w:asciiTheme="majorBidi" w:hAnsiTheme="majorBidi" w:cs="Times New Roman"/>
          <w:sz w:val="24"/>
          <w:szCs w:val="24"/>
          <w:rtl/>
        </w:rPr>
        <w:t xml:space="preserve"> תודה </w:t>
      </w:r>
      <w:proofErr w:type="spellStart"/>
      <w:r w:rsidRPr="005C4AAC">
        <w:rPr>
          <w:rFonts w:asciiTheme="majorBidi" w:hAnsiTheme="majorBidi" w:cs="Times New Roman"/>
          <w:sz w:val="24"/>
          <w:szCs w:val="24"/>
          <w:rtl/>
        </w:rPr>
        <w:t>לאיפגולי</w:t>
      </w:r>
      <w:proofErr w:type="spellEnd"/>
      <w:r w:rsidRPr="005C4AAC">
        <w:rPr>
          <w:rFonts w:asciiTheme="majorBidi" w:hAnsiTheme="majorBidi" w:cs="Times New Roman"/>
          <w:sz w:val="24"/>
          <w:szCs w:val="24"/>
          <w:rtl/>
        </w:rPr>
        <w:t xml:space="preserve"> ללחם או לא? אמר ליה: אף בזו, הלחם מפוגל והתודה אינה מפוגלת. </w:t>
      </w:r>
      <w:proofErr w:type="spellStart"/>
      <w:r w:rsidRPr="005C4AAC">
        <w:rPr>
          <w:rFonts w:asciiTheme="majorBidi" w:hAnsiTheme="majorBidi" w:cs="Times New Roman"/>
          <w:sz w:val="24"/>
          <w:szCs w:val="24"/>
          <w:rtl/>
        </w:rPr>
        <w:t>ואמאי</w:t>
      </w:r>
      <w:proofErr w:type="spellEnd"/>
      <w:r w:rsidRPr="005C4AAC">
        <w:rPr>
          <w:rFonts w:asciiTheme="majorBidi" w:hAnsiTheme="majorBidi" w:cs="Times New Roman"/>
          <w:sz w:val="24"/>
          <w:szCs w:val="24"/>
          <w:rtl/>
        </w:rPr>
        <w:t xml:space="preserve">? </w:t>
      </w:r>
      <w:proofErr w:type="spellStart"/>
      <w:r w:rsidRPr="005C4AAC">
        <w:rPr>
          <w:rFonts w:asciiTheme="majorBidi" w:hAnsiTheme="majorBidi" w:cs="Times New Roman"/>
          <w:sz w:val="24"/>
          <w:szCs w:val="24"/>
          <w:rtl/>
        </w:rPr>
        <w:t>לימא</w:t>
      </w:r>
      <w:proofErr w:type="spellEnd"/>
      <w:r w:rsidRPr="005C4AAC">
        <w:rPr>
          <w:rFonts w:asciiTheme="majorBidi" w:hAnsiTheme="majorBidi" w:cs="Times New Roman"/>
          <w:sz w:val="24"/>
          <w:szCs w:val="24"/>
          <w:rtl/>
        </w:rPr>
        <w:t xml:space="preserve"> קל וחומר, ומה (תודה) המפגל אין מתפגל, הבא לפגל ולא פיגל אינו דין שלא יתפגל! ומי </w:t>
      </w:r>
      <w:proofErr w:type="spellStart"/>
      <w:r w:rsidRPr="005C4AAC">
        <w:rPr>
          <w:rFonts w:asciiTheme="majorBidi" w:hAnsiTheme="majorBidi" w:cs="Times New Roman"/>
          <w:sz w:val="24"/>
          <w:szCs w:val="24"/>
          <w:rtl/>
        </w:rPr>
        <w:t>אמרינן</w:t>
      </w:r>
      <w:proofErr w:type="spellEnd"/>
      <w:r w:rsidRPr="005C4AAC">
        <w:rPr>
          <w:rFonts w:asciiTheme="majorBidi" w:hAnsiTheme="majorBidi" w:cs="Times New Roman"/>
          <w:sz w:val="24"/>
          <w:szCs w:val="24"/>
          <w:rtl/>
        </w:rPr>
        <w:t xml:space="preserve"> קל וחומר כי האי </w:t>
      </w:r>
      <w:proofErr w:type="spellStart"/>
      <w:r w:rsidRPr="005C4AAC">
        <w:rPr>
          <w:rFonts w:asciiTheme="majorBidi" w:hAnsiTheme="majorBidi" w:cs="Times New Roman"/>
          <w:sz w:val="24"/>
          <w:szCs w:val="24"/>
          <w:rtl/>
        </w:rPr>
        <w:t>גוונא</w:t>
      </w:r>
      <w:proofErr w:type="spellEnd"/>
      <w:r w:rsidRPr="005C4AAC">
        <w:rPr>
          <w:rFonts w:asciiTheme="majorBidi" w:hAnsiTheme="majorBidi" w:cs="Times New Roman"/>
          <w:sz w:val="24"/>
          <w:szCs w:val="24"/>
          <w:rtl/>
        </w:rPr>
        <w:t>? והתניא: מעשה באחד</w:t>
      </w:r>
      <w:r w:rsidR="00E81624">
        <w:rPr>
          <w:rFonts w:asciiTheme="majorBidi" w:hAnsiTheme="majorBidi" w:cs="Times New Roman" w:hint="cs"/>
          <w:sz w:val="24"/>
          <w:szCs w:val="24"/>
          <w:rtl/>
        </w:rPr>
        <w:t>?</w:t>
      </w:r>
      <w:r w:rsidRPr="005C4AAC">
        <w:rPr>
          <w:rFonts w:asciiTheme="majorBidi" w:hAnsiTheme="majorBidi" w:cs="Times New Roman"/>
          <w:sz w:val="24"/>
          <w:szCs w:val="24"/>
          <w:rtl/>
        </w:rPr>
        <w:t xml:space="preserve"> </w:t>
      </w:r>
      <w:r w:rsidR="00051E41" w:rsidRPr="005C4AAC">
        <w:rPr>
          <w:rFonts w:asciiTheme="majorBidi" w:hAnsiTheme="majorBidi" w:cstheme="majorBidi"/>
          <w:sz w:val="24"/>
          <w:szCs w:val="24"/>
          <w:rtl/>
        </w:rPr>
        <w:t>תניא: מעשה באחד</w:t>
      </w:r>
      <w:r w:rsidR="00BE0226">
        <w:rPr>
          <w:rFonts w:asciiTheme="majorBidi" w:hAnsiTheme="majorBidi" w:cstheme="majorBidi"/>
          <w:sz w:val="24"/>
          <w:szCs w:val="24"/>
          <w:rtl/>
        </w:rPr>
        <w:t xml:space="preserve"> </w:t>
      </w:r>
      <w:r w:rsidR="00051E41" w:rsidRPr="005C4AAC">
        <w:rPr>
          <w:rFonts w:asciiTheme="majorBidi" w:hAnsiTheme="majorBidi" w:cstheme="majorBidi"/>
          <w:sz w:val="24"/>
          <w:szCs w:val="24"/>
          <w:rtl/>
        </w:rPr>
        <w:t xml:space="preserve">שזרע כרמו של </w:t>
      </w:r>
      <w:proofErr w:type="spellStart"/>
      <w:r w:rsidR="00051E41" w:rsidRPr="005C4AAC">
        <w:rPr>
          <w:rFonts w:asciiTheme="majorBidi" w:hAnsiTheme="majorBidi" w:cstheme="majorBidi"/>
          <w:sz w:val="24"/>
          <w:szCs w:val="24"/>
          <w:rtl/>
        </w:rPr>
        <w:t>חבירו</w:t>
      </w:r>
      <w:proofErr w:type="spellEnd"/>
      <w:r w:rsidR="00051E41" w:rsidRPr="005C4AAC">
        <w:rPr>
          <w:rFonts w:asciiTheme="majorBidi" w:hAnsiTheme="majorBidi" w:cstheme="majorBidi"/>
          <w:sz w:val="24"/>
          <w:szCs w:val="24"/>
          <w:rtl/>
        </w:rPr>
        <w:t xml:space="preserve"> סמדר, ובא מעשה לפני חכמים, ואסרו את הזרעים והתירו את הגפנים; </w:t>
      </w:r>
      <w:proofErr w:type="spellStart"/>
      <w:r w:rsidR="00051E41" w:rsidRPr="005C4AAC">
        <w:rPr>
          <w:rFonts w:asciiTheme="majorBidi" w:hAnsiTheme="majorBidi" w:cstheme="majorBidi"/>
          <w:sz w:val="24"/>
          <w:szCs w:val="24"/>
          <w:rtl/>
        </w:rPr>
        <w:t>ואמאי</w:t>
      </w:r>
      <w:proofErr w:type="spellEnd"/>
      <w:r w:rsidR="00051E41" w:rsidRPr="005C4AAC">
        <w:rPr>
          <w:rFonts w:asciiTheme="majorBidi" w:hAnsiTheme="majorBidi" w:cstheme="majorBidi"/>
          <w:sz w:val="24"/>
          <w:szCs w:val="24"/>
          <w:rtl/>
        </w:rPr>
        <w:t xml:space="preserve">? </w:t>
      </w:r>
      <w:proofErr w:type="spellStart"/>
      <w:r w:rsidR="00051E41" w:rsidRPr="005C4AAC">
        <w:rPr>
          <w:rFonts w:asciiTheme="majorBidi" w:hAnsiTheme="majorBidi" w:cstheme="majorBidi"/>
          <w:sz w:val="24"/>
          <w:szCs w:val="24"/>
          <w:rtl/>
        </w:rPr>
        <w:t>לימא</w:t>
      </w:r>
      <w:proofErr w:type="spellEnd"/>
      <w:r w:rsidR="00051E41" w:rsidRPr="005C4AAC">
        <w:rPr>
          <w:rFonts w:asciiTheme="majorBidi" w:hAnsiTheme="majorBidi" w:cstheme="majorBidi"/>
          <w:sz w:val="24"/>
          <w:szCs w:val="24"/>
          <w:rtl/>
        </w:rPr>
        <w:t xml:space="preserve"> קל וחומר הוא, ומה האוסר אינו נאסר, הבא לאסור ולא אסר אינו דין שלא </w:t>
      </w:r>
      <w:proofErr w:type="spellStart"/>
      <w:r w:rsidR="00051E41" w:rsidRPr="005C4AAC">
        <w:rPr>
          <w:rFonts w:asciiTheme="majorBidi" w:hAnsiTheme="majorBidi" w:cstheme="majorBidi"/>
          <w:sz w:val="24"/>
          <w:szCs w:val="24"/>
          <w:rtl/>
        </w:rPr>
        <w:t>יתאסר</w:t>
      </w:r>
      <w:proofErr w:type="spellEnd"/>
      <w:r w:rsidR="00051E41" w:rsidRPr="005C4AAC">
        <w:rPr>
          <w:rFonts w:asciiTheme="majorBidi" w:hAnsiTheme="majorBidi" w:cstheme="majorBidi"/>
          <w:sz w:val="24"/>
          <w:szCs w:val="24"/>
          <w:rtl/>
        </w:rPr>
        <w:t>! הכי השתא, התם קנבוס ולוף אסרה תורה, (</w:t>
      </w:r>
      <w:proofErr w:type="spellStart"/>
      <w:r w:rsidR="00051E41" w:rsidRPr="005C4AAC">
        <w:rPr>
          <w:rFonts w:asciiTheme="majorBidi" w:hAnsiTheme="majorBidi" w:cstheme="majorBidi"/>
          <w:sz w:val="24"/>
          <w:szCs w:val="24"/>
          <w:rtl/>
        </w:rPr>
        <w:t>דתנן</w:t>
      </w:r>
      <w:proofErr w:type="spellEnd"/>
      <w:r w:rsidR="00051E41" w:rsidRPr="005C4AAC">
        <w:rPr>
          <w:rFonts w:asciiTheme="majorBidi" w:hAnsiTheme="majorBidi" w:cstheme="majorBidi"/>
          <w:sz w:val="24"/>
          <w:szCs w:val="24"/>
          <w:rtl/>
        </w:rPr>
        <w:t xml:space="preserve">: </w:t>
      </w:r>
      <w:proofErr w:type="spellStart"/>
      <w:r w:rsidR="00051E41" w:rsidRPr="005C4AAC">
        <w:rPr>
          <w:rFonts w:asciiTheme="majorBidi" w:hAnsiTheme="majorBidi" w:cstheme="majorBidi"/>
          <w:sz w:val="24"/>
          <w:szCs w:val="24"/>
          <w:rtl/>
        </w:rPr>
        <w:t>היתה</w:t>
      </w:r>
      <w:proofErr w:type="spellEnd"/>
      <w:r w:rsidR="00051E41" w:rsidRPr="005C4AAC">
        <w:rPr>
          <w:rFonts w:asciiTheme="majorBidi" w:hAnsiTheme="majorBidi" w:cstheme="majorBidi"/>
          <w:sz w:val="24"/>
          <w:szCs w:val="24"/>
          <w:rtl/>
        </w:rPr>
        <w:t xml:space="preserve"> שדהו זרועה קנבוס ולוף - לא יהא זורע על גביהם, שהן עושות לשלש שנים), שאר זרעים מדרבנן הוא </w:t>
      </w:r>
      <w:proofErr w:type="spellStart"/>
      <w:r w:rsidR="00051E41" w:rsidRPr="005C4AAC">
        <w:rPr>
          <w:rFonts w:asciiTheme="majorBidi" w:hAnsiTheme="majorBidi" w:cstheme="majorBidi"/>
          <w:sz w:val="24"/>
          <w:szCs w:val="24"/>
          <w:rtl/>
        </w:rPr>
        <w:t>דאסירי</w:t>
      </w:r>
      <w:proofErr w:type="spellEnd"/>
      <w:r w:rsidR="00051E41" w:rsidRPr="005C4AAC">
        <w:rPr>
          <w:rFonts w:asciiTheme="majorBidi" w:hAnsiTheme="majorBidi" w:cstheme="majorBidi"/>
          <w:sz w:val="24"/>
          <w:szCs w:val="24"/>
          <w:rtl/>
        </w:rPr>
        <w:t xml:space="preserve">, האי </w:t>
      </w:r>
      <w:proofErr w:type="spellStart"/>
      <w:r w:rsidR="00051E41" w:rsidRPr="005C4AAC">
        <w:rPr>
          <w:rFonts w:asciiTheme="majorBidi" w:hAnsiTheme="majorBidi" w:cstheme="majorBidi"/>
          <w:sz w:val="24"/>
          <w:szCs w:val="24"/>
          <w:rtl/>
        </w:rPr>
        <w:t>דעביד</w:t>
      </w:r>
      <w:proofErr w:type="spellEnd"/>
      <w:r w:rsidR="00051E41" w:rsidRPr="005C4AAC">
        <w:rPr>
          <w:rFonts w:asciiTheme="majorBidi" w:hAnsiTheme="majorBidi" w:cstheme="majorBidi"/>
          <w:sz w:val="24"/>
          <w:szCs w:val="24"/>
          <w:rtl/>
        </w:rPr>
        <w:t xml:space="preserve"> </w:t>
      </w:r>
      <w:proofErr w:type="spellStart"/>
      <w:r w:rsidR="00051E41" w:rsidRPr="005C4AAC">
        <w:rPr>
          <w:rFonts w:asciiTheme="majorBidi" w:hAnsiTheme="majorBidi" w:cstheme="majorBidi"/>
          <w:sz w:val="24"/>
          <w:szCs w:val="24"/>
          <w:rtl/>
        </w:rPr>
        <w:t>איסורא</w:t>
      </w:r>
      <w:proofErr w:type="spellEnd"/>
      <w:r w:rsidR="00051E41" w:rsidRPr="005C4AAC">
        <w:rPr>
          <w:rFonts w:asciiTheme="majorBidi" w:hAnsiTheme="majorBidi" w:cstheme="majorBidi"/>
          <w:sz w:val="24"/>
          <w:szCs w:val="24"/>
          <w:rtl/>
        </w:rPr>
        <w:t xml:space="preserve"> קנסוה רבנן, האי דלא עביד </w:t>
      </w:r>
      <w:proofErr w:type="spellStart"/>
      <w:r w:rsidR="00051E41" w:rsidRPr="005C4AAC">
        <w:rPr>
          <w:rFonts w:asciiTheme="majorBidi" w:hAnsiTheme="majorBidi" w:cstheme="majorBidi"/>
          <w:sz w:val="24"/>
          <w:szCs w:val="24"/>
          <w:rtl/>
        </w:rPr>
        <w:t>איסורא</w:t>
      </w:r>
      <w:proofErr w:type="spellEnd"/>
      <w:r w:rsidR="00051E41" w:rsidRPr="005C4AAC">
        <w:rPr>
          <w:rFonts w:asciiTheme="majorBidi" w:hAnsiTheme="majorBidi" w:cstheme="majorBidi"/>
          <w:sz w:val="24"/>
          <w:szCs w:val="24"/>
          <w:rtl/>
        </w:rPr>
        <w:t xml:space="preserve"> לא קנסוה רבנן</w:t>
      </w:r>
      <w:r w:rsidR="00D62368">
        <w:rPr>
          <w:rFonts w:asciiTheme="majorBidi" w:hAnsiTheme="majorBidi" w:cstheme="majorBidi" w:hint="cs"/>
          <w:sz w:val="24"/>
          <w:szCs w:val="24"/>
          <w:rtl/>
        </w:rPr>
        <w:t>.</w:t>
      </w:r>
    </w:p>
    <w:p w14:paraId="0CC29A0A" w14:textId="77777777" w:rsidR="005C4AAC" w:rsidRPr="00381713" w:rsidRDefault="005C4AAC" w:rsidP="00381713">
      <w:pPr>
        <w:pStyle w:val="a6"/>
        <w:numPr>
          <w:ilvl w:val="0"/>
          <w:numId w:val="2"/>
        </w:numPr>
        <w:spacing w:after="0" w:line="360" w:lineRule="auto"/>
        <w:rPr>
          <w:rFonts w:asciiTheme="majorBidi" w:hAnsiTheme="majorBidi" w:cstheme="majorBidi"/>
          <w:b/>
          <w:bCs/>
          <w:sz w:val="24"/>
          <w:szCs w:val="24"/>
          <w:rtl/>
        </w:rPr>
      </w:pPr>
      <w:r w:rsidRPr="00381713">
        <w:rPr>
          <w:rFonts w:asciiTheme="majorBidi" w:hAnsiTheme="majorBidi" w:cstheme="majorBidi" w:hint="cs"/>
          <w:b/>
          <w:bCs/>
          <w:sz w:val="24"/>
          <w:szCs w:val="24"/>
          <w:rtl/>
        </w:rPr>
        <w:t xml:space="preserve">מהלך </w:t>
      </w:r>
      <w:proofErr w:type="spellStart"/>
      <w:r w:rsidRPr="00381713">
        <w:rPr>
          <w:rFonts w:asciiTheme="majorBidi" w:hAnsiTheme="majorBidi" w:cstheme="majorBidi" w:hint="cs"/>
          <w:b/>
          <w:bCs/>
          <w:sz w:val="24"/>
          <w:szCs w:val="24"/>
          <w:rtl/>
        </w:rPr>
        <w:t>הסוגיה</w:t>
      </w:r>
      <w:proofErr w:type="spellEnd"/>
    </w:p>
    <w:p w14:paraId="209C2FFA" w14:textId="459EBC0C" w:rsidR="005C4AAC" w:rsidRDefault="005C4AAC" w:rsidP="003817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אלעזר העלה מקרה</w:t>
      </w:r>
      <w:r w:rsidR="00381713">
        <w:rPr>
          <w:rFonts w:asciiTheme="majorBidi" w:hAnsiTheme="majorBidi" w:cstheme="majorBidi" w:hint="cs"/>
          <w:sz w:val="24"/>
          <w:szCs w:val="24"/>
          <w:rtl/>
        </w:rPr>
        <w:t>,</w:t>
      </w:r>
      <w:r>
        <w:rPr>
          <w:rFonts w:asciiTheme="majorBidi" w:hAnsiTheme="majorBidi" w:cstheme="majorBidi" w:hint="cs"/>
          <w:sz w:val="24"/>
          <w:szCs w:val="24"/>
          <w:rtl/>
        </w:rPr>
        <w:t xml:space="preserve"> בו שוחט התודה מנסה לפגל אותה בצירוף זית מן הלחם ומן </w:t>
      </w:r>
      <w:proofErr w:type="spellStart"/>
      <w:r>
        <w:rPr>
          <w:rFonts w:asciiTheme="majorBidi" w:hAnsiTheme="majorBidi" w:cstheme="majorBidi" w:hint="cs"/>
          <w:sz w:val="24"/>
          <w:szCs w:val="24"/>
          <w:rtl/>
        </w:rPr>
        <w:t>הקרבן</w:t>
      </w:r>
      <w:proofErr w:type="spellEnd"/>
      <w:r w:rsidR="00367D94">
        <w:rPr>
          <w:rFonts w:asciiTheme="majorBidi" w:hAnsiTheme="majorBidi" w:cstheme="majorBidi" w:hint="cs"/>
          <w:sz w:val="24"/>
          <w:szCs w:val="24"/>
          <w:rtl/>
        </w:rPr>
        <w:t xml:space="preserve"> יחדיו</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הקרבן</w:t>
      </w:r>
      <w:proofErr w:type="spellEnd"/>
      <w:r>
        <w:rPr>
          <w:rFonts w:asciiTheme="majorBidi" w:hAnsiTheme="majorBidi" w:cstheme="majorBidi" w:hint="cs"/>
          <w:sz w:val="24"/>
          <w:szCs w:val="24"/>
          <w:rtl/>
        </w:rPr>
        <w:t xml:space="preserve"> עצמו אינו מתפגל, שאין לחם יכול לפגל תודה, והשאלה היא על הלחם. רב פסק שהלחם מפוגל. רבי אלעזר תהה שלכאו</w:t>
      </w:r>
      <w:r w:rsidR="00381713">
        <w:rPr>
          <w:rFonts w:asciiTheme="majorBidi" w:hAnsiTheme="majorBidi" w:cstheme="majorBidi" w:hint="cs"/>
          <w:sz w:val="24"/>
          <w:szCs w:val="24"/>
          <w:rtl/>
        </w:rPr>
        <w:t>רה ישנו קל וחומר:</w:t>
      </w:r>
      <w:r>
        <w:rPr>
          <w:rFonts w:asciiTheme="majorBidi" w:hAnsiTheme="majorBidi" w:cstheme="majorBidi" w:hint="cs"/>
          <w:sz w:val="24"/>
          <w:szCs w:val="24"/>
          <w:rtl/>
        </w:rPr>
        <w:t xml:space="preserve"> אם התודה האוסרת עצמה אינה מתפגלת, לחם שאינו יכול לאסור קל וחומר שלא יתפגל</w:t>
      </w:r>
      <w:r w:rsidR="009A4510">
        <w:rPr>
          <w:rStyle w:val="a5"/>
          <w:rFonts w:asciiTheme="majorBidi" w:hAnsiTheme="majorBidi" w:cstheme="majorBidi"/>
          <w:sz w:val="24"/>
          <w:szCs w:val="24"/>
          <w:rtl/>
        </w:rPr>
        <w:footnoteReference w:id="1"/>
      </w:r>
      <w:r>
        <w:rPr>
          <w:rFonts w:asciiTheme="majorBidi" w:hAnsiTheme="majorBidi" w:cstheme="majorBidi" w:hint="cs"/>
          <w:sz w:val="24"/>
          <w:szCs w:val="24"/>
          <w:rtl/>
        </w:rPr>
        <w:t>. היגיון</w:t>
      </w:r>
      <w:r w:rsidR="00381713">
        <w:rPr>
          <w:rFonts w:asciiTheme="majorBidi" w:hAnsiTheme="majorBidi" w:cstheme="majorBidi" w:hint="cs"/>
          <w:sz w:val="24"/>
          <w:szCs w:val="24"/>
          <w:rtl/>
        </w:rPr>
        <w:t xml:space="preserve"> זה מנסה הגמרא להפריך </w:t>
      </w:r>
      <w:proofErr w:type="spellStart"/>
      <w:r w:rsidR="00381713">
        <w:rPr>
          <w:rFonts w:asciiTheme="majorBidi" w:hAnsiTheme="majorBidi" w:cstheme="majorBidi" w:hint="cs"/>
          <w:sz w:val="24"/>
          <w:szCs w:val="24"/>
          <w:rtl/>
        </w:rPr>
        <w:t>מברייתא</w:t>
      </w:r>
      <w:proofErr w:type="spellEnd"/>
      <w:r w:rsidR="00381713">
        <w:rPr>
          <w:rFonts w:asciiTheme="majorBidi" w:hAnsiTheme="majorBidi" w:cstheme="majorBidi" w:hint="cs"/>
          <w:sz w:val="24"/>
          <w:szCs w:val="24"/>
          <w:rtl/>
        </w:rPr>
        <w:t xml:space="preserve">. </w:t>
      </w:r>
      <w:r w:rsidR="00E81624">
        <w:rPr>
          <w:rFonts w:asciiTheme="majorBidi" w:hAnsiTheme="majorBidi" w:cstheme="majorBidi" w:hint="cs"/>
          <w:sz w:val="24"/>
          <w:szCs w:val="24"/>
          <w:rtl/>
        </w:rPr>
        <w:t>מעשה ב</w:t>
      </w:r>
      <w:r w:rsidR="00381713">
        <w:rPr>
          <w:rFonts w:asciiTheme="majorBidi" w:hAnsiTheme="majorBidi" w:cstheme="majorBidi" w:hint="cs"/>
          <w:sz w:val="24"/>
          <w:szCs w:val="24"/>
          <w:rtl/>
        </w:rPr>
        <w:t>אחד שז</w:t>
      </w:r>
      <w:r>
        <w:rPr>
          <w:rFonts w:asciiTheme="majorBidi" w:hAnsiTheme="majorBidi" w:cstheme="majorBidi" w:hint="cs"/>
          <w:sz w:val="24"/>
          <w:szCs w:val="24"/>
          <w:rtl/>
        </w:rPr>
        <w:t xml:space="preserve">רע כרם חברו, </w:t>
      </w:r>
      <w:r w:rsidR="00D62368">
        <w:rPr>
          <w:rFonts w:asciiTheme="majorBidi" w:hAnsiTheme="majorBidi" w:cstheme="majorBidi" w:hint="cs"/>
          <w:sz w:val="24"/>
          <w:szCs w:val="24"/>
          <w:rtl/>
        </w:rPr>
        <w:t>ו</w:t>
      </w:r>
      <w:r>
        <w:rPr>
          <w:rFonts w:asciiTheme="majorBidi" w:hAnsiTheme="majorBidi" w:cstheme="majorBidi" w:hint="cs"/>
          <w:sz w:val="24"/>
          <w:szCs w:val="24"/>
          <w:rtl/>
        </w:rPr>
        <w:t xml:space="preserve">אסרו </w:t>
      </w:r>
      <w:r w:rsidR="00D62368">
        <w:rPr>
          <w:rFonts w:asciiTheme="majorBidi" w:hAnsiTheme="majorBidi" w:cstheme="majorBidi" w:hint="cs"/>
          <w:sz w:val="24"/>
          <w:szCs w:val="24"/>
          <w:rtl/>
        </w:rPr>
        <w:t xml:space="preserve">חכמים </w:t>
      </w:r>
      <w:r>
        <w:rPr>
          <w:rFonts w:asciiTheme="majorBidi" w:hAnsiTheme="majorBidi" w:cstheme="majorBidi" w:hint="cs"/>
          <w:sz w:val="24"/>
          <w:szCs w:val="24"/>
          <w:rtl/>
        </w:rPr>
        <w:t xml:space="preserve">את הזרעים והתירו את הגפנים, ולא אמרו: </w:t>
      </w:r>
      <w:r w:rsidR="00E81624">
        <w:rPr>
          <w:rFonts w:asciiTheme="majorBidi" w:hAnsiTheme="majorBidi" w:cstheme="majorBidi" w:hint="cs"/>
          <w:sz w:val="24"/>
          <w:szCs w:val="24"/>
          <w:rtl/>
        </w:rPr>
        <w:t>'</w:t>
      </w:r>
      <w:r>
        <w:rPr>
          <w:rFonts w:asciiTheme="majorBidi" w:hAnsiTheme="majorBidi" w:cstheme="majorBidi" w:hint="cs"/>
          <w:sz w:val="24"/>
          <w:szCs w:val="24"/>
          <w:rtl/>
        </w:rPr>
        <w:t>אם הגפנים האוסרות לא נאסרו, קל וחומר שהזרעים הנאסרים יותרו</w:t>
      </w:r>
      <w:r w:rsidR="00E81624">
        <w:rPr>
          <w:rFonts w:asciiTheme="majorBidi" w:hAnsiTheme="majorBidi" w:cstheme="majorBidi" w:hint="cs"/>
          <w:sz w:val="24"/>
          <w:szCs w:val="24"/>
          <w:rtl/>
        </w:rPr>
        <w:t>'</w:t>
      </w:r>
      <w:r>
        <w:rPr>
          <w:rFonts w:asciiTheme="majorBidi" w:hAnsiTheme="majorBidi" w:cstheme="majorBidi" w:hint="cs"/>
          <w:sz w:val="24"/>
          <w:szCs w:val="24"/>
          <w:rtl/>
        </w:rPr>
        <w:t>.</w:t>
      </w:r>
      <w:r w:rsidR="00381713">
        <w:rPr>
          <w:rFonts w:asciiTheme="majorBidi" w:hAnsiTheme="majorBidi" w:cstheme="majorBidi" w:hint="cs"/>
          <w:sz w:val="24"/>
          <w:szCs w:val="24"/>
          <w:rtl/>
        </w:rPr>
        <w:t xml:space="preserve"> </w:t>
      </w:r>
      <w:r w:rsidR="008F1CC4">
        <w:rPr>
          <w:rFonts w:asciiTheme="majorBidi" w:hAnsiTheme="majorBidi" w:cstheme="majorBidi" w:hint="cs"/>
          <w:sz w:val="24"/>
          <w:szCs w:val="24"/>
          <w:rtl/>
        </w:rPr>
        <w:t>אולם ההשוואה נדחית בטענה ש'קנבוס ולוף אסרה תורה'</w:t>
      </w:r>
      <w:r w:rsidR="00D62368">
        <w:rPr>
          <w:rFonts w:asciiTheme="majorBidi" w:hAnsiTheme="majorBidi" w:cstheme="majorBidi" w:hint="cs"/>
          <w:sz w:val="24"/>
          <w:szCs w:val="24"/>
          <w:rtl/>
        </w:rPr>
        <w:t>, כלומר רק אותם התורה בכרם</w:t>
      </w:r>
      <w:r w:rsidR="008F1CC4">
        <w:rPr>
          <w:rFonts w:asciiTheme="majorBidi" w:hAnsiTheme="majorBidi" w:cstheme="majorBidi" w:hint="cs"/>
          <w:sz w:val="24"/>
          <w:szCs w:val="24"/>
          <w:rtl/>
        </w:rPr>
        <w:t xml:space="preserve">. </w:t>
      </w:r>
      <w:r w:rsidR="00D62368">
        <w:rPr>
          <w:rFonts w:asciiTheme="majorBidi" w:hAnsiTheme="majorBidi" w:cstheme="majorBidi" w:hint="cs"/>
          <w:sz w:val="24"/>
          <w:szCs w:val="24"/>
          <w:rtl/>
        </w:rPr>
        <w:t>זרעים אחרים אסורים מ</w:t>
      </w:r>
      <w:r w:rsidR="008F1CC4">
        <w:rPr>
          <w:rFonts w:asciiTheme="majorBidi" w:hAnsiTheme="majorBidi" w:cstheme="majorBidi" w:hint="cs"/>
          <w:sz w:val="24"/>
          <w:szCs w:val="24"/>
          <w:rtl/>
        </w:rPr>
        <w:t>דרבנן, ו</w:t>
      </w:r>
      <w:r w:rsidR="00D62368">
        <w:rPr>
          <w:rFonts w:asciiTheme="majorBidi" w:hAnsiTheme="majorBidi" w:cstheme="majorBidi" w:hint="cs"/>
          <w:sz w:val="24"/>
          <w:szCs w:val="24"/>
          <w:rtl/>
        </w:rPr>
        <w:t>ה</w:t>
      </w:r>
      <w:r w:rsidR="008F1CC4">
        <w:rPr>
          <w:rFonts w:asciiTheme="majorBidi" w:hAnsiTheme="majorBidi" w:cstheme="majorBidi" w:hint="cs"/>
          <w:sz w:val="24"/>
          <w:szCs w:val="24"/>
          <w:rtl/>
        </w:rPr>
        <w:t>ם אסרו דווקא את הזרעים מאחר שבעליהם הוא שביצע את העבירה</w:t>
      </w:r>
      <w:r w:rsidR="00C6594F">
        <w:rPr>
          <w:rStyle w:val="a5"/>
          <w:rFonts w:asciiTheme="majorBidi" w:hAnsiTheme="majorBidi" w:cstheme="majorBidi"/>
          <w:sz w:val="24"/>
          <w:szCs w:val="24"/>
          <w:rtl/>
        </w:rPr>
        <w:footnoteReference w:id="2"/>
      </w:r>
      <w:r w:rsidR="008F1CC4">
        <w:rPr>
          <w:rFonts w:asciiTheme="majorBidi" w:hAnsiTheme="majorBidi" w:cstheme="majorBidi" w:hint="cs"/>
          <w:sz w:val="24"/>
          <w:szCs w:val="24"/>
          <w:rtl/>
        </w:rPr>
        <w:t>.</w:t>
      </w:r>
      <w:r w:rsidR="00AE74A4">
        <w:rPr>
          <w:rFonts w:asciiTheme="majorBidi" w:hAnsiTheme="majorBidi" w:cstheme="majorBidi" w:hint="cs"/>
          <w:sz w:val="24"/>
          <w:szCs w:val="24"/>
          <w:rtl/>
        </w:rPr>
        <w:t xml:space="preserve"> </w:t>
      </w:r>
      <w:r w:rsidR="00C6594F">
        <w:rPr>
          <w:rFonts w:asciiTheme="majorBidi" w:hAnsiTheme="majorBidi" w:cstheme="majorBidi" w:hint="cs"/>
          <w:sz w:val="24"/>
          <w:szCs w:val="24"/>
          <w:rtl/>
        </w:rPr>
        <w:t>דחיית הקושיה</w:t>
      </w:r>
      <w:r w:rsidR="00367D94">
        <w:rPr>
          <w:rFonts w:asciiTheme="majorBidi" w:hAnsiTheme="majorBidi" w:cstheme="majorBidi" w:hint="cs"/>
          <w:sz w:val="24"/>
          <w:szCs w:val="24"/>
          <w:rtl/>
        </w:rPr>
        <w:t>,</w:t>
      </w:r>
      <w:r w:rsidR="00C6594F">
        <w:rPr>
          <w:rFonts w:asciiTheme="majorBidi" w:hAnsiTheme="majorBidi" w:cstheme="majorBidi" w:hint="cs"/>
          <w:sz w:val="24"/>
          <w:szCs w:val="24"/>
          <w:rtl/>
        </w:rPr>
        <w:t xml:space="preserve"> לכאורה מחזירה על כנו את הקל וחומר של רבי אלעזר.</w:t>
      </w:r>
    </w:p>
    <w:p w14:paraId="22E94218" w14:textId="77777777" w:rsidR="00CB0141" w:rsidRPr="00381713" w:rsidRDefault="00CB0141" w:rsidP="00381713">
      <w:pPr>
        <w:pStyle w:val="a6"/>
        <w:numPr>
          <w:ilvl w:val="0"/>
          <w:numId w:val="2"/>
        </w:numPr>
        <w:spacing w:after="0" w:line="360" w:lineRule="auto"/>
        <w:rPr>
          <w:rFonts w:asciiTheme="majorBidi" w:hAnsiTheme="majorBidi" w:cstheme="majorBidi"/>
          <w:b/>
          <w:bCs/>
          <w:sz w:val="24"/>
          <w:szCs w:val="24"/>
          <w:rtl/>
        </w:rPr>
      </w:pPr>
      <w:r w:rsidRPr="00381713">
        <w:rPr>
          <w:rFonts w:asciiTheme="majorBidi" w:hAnsiTheme="majorBidi" w:cstheme="majorBidi" w:hint="cs"/>
          <w:b/>
          <w:bCs/>
          <w:sz w:val="24"/>
          <w:szCs w:val="24"/>
          <w:rtl/>
        </w:rPr>
        <w:t>סוגיות מקבילות</w:t>
      </w:r>
    </w:p>
    <w:p w14:paraId="69995601" w14:textId="77777777" w:rsidR="00CB0141" w:rsidRDefault="0069360D" w:rsidP="005C4AA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סוגייתנו משיקה ל</w:t>
      </w:r>
      <w:r w:rsidR="00CB0141">
        <w:rPr>
          <w:rFonts w:asciiTheme="majorBidi" w:hAnsiTheme="majorBidi" w:cstheme="majorBidi" w:hint="cs"/>
          <w:sz w:val="24"/>
          <w:szCs w:val="24"/>
          <w:rtl/>
        </w:rPr>
        <w:t>סוגיות אחרות:</w:t>
      </w:r>
    </w:p>
    <w:p w14:paraId="3A85428C" w14:textId="3D162211" w:rsidR="00CB0141" w:rsidRPr="00381713" w:rsidRDefault="00CB0141" w:rsidP="00381713">
      <w:pPr>
        <w:pStyle w:val="a6"/>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דברי רבי יאשיה: </w:t>
      </w:r>
      <w:r w:rsidRPr="00381713">
        <w:rPr>
          <w:rFonts w:ascii="David" w:hAnsi="David" w:cs="David"/>
          <w:sz w:val="24"/>
          <w:szCs w:val="24"/>
          <w:rtl/>
        </w:rPr>
        <w:t xml:space="preserve">"אמר רב נחמן בר יצחק נהוג עלמא כהני תלת סבי: ... כרבי יאשיה בכלאים - </w:t>
      </w:r>
      <w:proofErr w:type="spellStart"/>
      <w:r w:rsidRPr="00381713">
        <w:rPr>
          <w:rFonts w:ascii="David" w:hAnsi="David" w:cs="David"/>
          <w:sz w:val="24"/>
          <w:szCs w:val="24"/>
          <w:rtl/>
        </w:rPr>
        <w:t>כדכתיב</w:t>
      </w:r>
      <w:proofErr w:type="spellEnd"/>
      <w:r w:rsidRPr="00381713">
        <w:rPr>
          <w:rFonts w:ascii="David" w:hAnsi="David" w:cs="David"/>
          <w:sz w:val="24"/>
          <w:szCs w:val="24"/>
          <w:rtl/>
        </w:rPr>
        <w:t xml:space="preserve"> (כרמך) לא תזרע [כרמך] כלאים, רבי יאשיה אומר: לעולם אינו חייב עד שיזרע </w:t>
      </w:r>
      <w:proofErr w:type="spellStart"/>
      <w:r w:rsidRPr="00381713">
        <w:rPr>
          <w:rFonts w:ascii="David" w:hAnsi="David" w:cs="David"/>
          <w:sz w:val="24"/>
          <w:szCs w:val="24"/>
          <w:rtl/>
        </w:rPr>
        <w:t>חטה</w:t>
      </w:r>
      <w:proofErr w:type="spellEnd"/>
      <w:r w:rsidRPr="00381713">
        <w:rPr>
          <w:rFonts w:ascii="David" w:hAnsi="David" w:cs="David"/>
          <w:sz w:val="24"/>
          <w:szCs w:val="24"/>
          <w:rtl/>
        </w:rPr>
        <w:t xml:space="preserve"> ושעורה וחרצן במפולת יד</w:t>
      </w:r>
      <w:r w:rsidRPr="00CB0141">
        <w:rPr>
          <w:rStyle w:val="a5"/>
          <w:rFonts w:ascii="David" w:hAnsi="David" w:cs="David"/>
          <w:sz w:val="24"/>
          <w:szCs w:val="24"/>
          <w:rtl/>
        </w:rPr>
        <w:footnoteReference w:id="3"/>
      </w:r>
      <w:r w:rsidRPr="00381713">
        <w:rPr>
          <w:rFonts w:ascii="David" w:hAnsi="David" w:cs="David"/>
          <w:sz w:val="24"/>
          <w:szCs w:val="24"/>
          <w:rtl/>
        </w:rPr>
        <w:t>".</w:t>
      </w:r>
      <w:r w:rsidRPr="00381713">
        <w:rPr>
          <w:rFonts w:ascii="David" w:hAnsi="David" w:cs="David" w:hint="cs"/>
          <w:sz w:val="24"/>
          <w:szCs w:val="24"/>
          <w:rtl/>
        </w:rPr>
        <w:t xml:space="preserve"> </w:t>
      </w:r>
    </w:p>
    <w:p w14:paraId="2556DB10" w14:textId="640AADB6" w:rsidR="00CB0141" w:rsidRPr="00CB0141" w:rsidRDefault="00BE0226" w:rsidP="00CB0141">
      <w:pPr>
        <w:pStyle w:val="a6"/>
        <w:numPr>
          <w:ilvl w:val="0"/>
          <w:numId w:val="1"/>
        </w:numPr>
        <w:spacing w:after="0" w:line="360" w:lineRule="auto"/>
        <w:rPr>
          <w:rFonts w:ascii="David" w:hAnsi="David" w:cs="David"/>
          <w:sz w:val="24"/>
          <w:szCs w:val="24"/>
          <w:rtl/>
        </w:rPr>
      </w:pPr>
      <w:r>
        <w:rPr>
          <w:rFonts w:asciiTheme="majorBidi" w:hAnsiTheme="majorBidi" w:cstheme="majorBidi"/>
          <w:sz w:val="24"/>
          <w:szCs w:val="24"/>
          <w:rtl/>
        </w:rPr>
        <w:lastRenderedPageBreak/>
        <w:t xml:space="preserve"> </w:t>
      </w:r>
      <w:r w:rsidR="00CB0141" w:rsidRPr="00CB0141">
        <w:rPr>
          <w:rFonts w:ascii="David" w:hAnsi="David" w:cs="David"/>
          <w:sz w:val="24"/>
          <w:szCs w:val="24"/>
          <w:rtl/>
        </w:rPr>
        <w:t>"תנן: המסכך גפנו על גבי תבואתו של חברו - הרי זה קדש וחייב באחריותו, דברי רבי מאיר; רבי יוסי ורבי שמעון אומרים:</w:t>
      </w:r>
      <w:r>
        <w:rPr>
          <w:rFonts w:ascii="David" w:hAnsi="David" w:cs="David"/>
          <w:sz w:val="24"/>
          <w:szCs w:val="24"/>
          <w:rtl/>
        </w:rPr>
        <w:t xml:space="preserve"> </w:t>
      </w:r>
      <w:r w:rsidR="00CB0141" w:rsidRPr="00CB0141">
        <w:rPr>
          <w:rFonts w:ascii="David" w:hAnsi="David" w:cs="David"/>
          <w:sz w:val="24"/>
          <w:szCs w:val="24"/>
          <w:rtl/>
        </w:rPr>
        <w:t>אין אדם אוסר דבר שאינו שלו</w:t>
      </w:r>
      <w:r w:rsidR="00CB0141" w:rsidRPr="00CB0141">
        <w:rPr>
          <w:rStyle w:val="a5"/>
          <w:rFonts w:ascii="David" w:hAnsi="David" w:cs="David"/>
          <w:sz w:val="24"/>
          <w:szCs w:val="24"/>
          <w:rtl/>
        </w:rPr>
        <w:footnoteReference w:id="4"/>
      </w:r>
      <w:r w:rsidR="00CB0141" w:rsidRPr="00CB0141">
        <w:rPr>
          <w:rFonts w:ascii="David" w:hAnsi="David" w:cs="David"/>
          <w:sz w:val="24"/>
          <w:szCs w:val="24"/>
          <w:rtl/>
        </w:rPr>
        <w:t>".</w:t>
      </w:r>
    </w:p>
    <w:p w14:paraId="101EC55D" w14:textId="2ED39377" w:rsidR="008F1CC4" w:rsidRPr="00381713" w:rsidRDefault="008F1CC4" w:rsidP="00381713">
      <w:pPr>
        <w:pStyle w:val="a6"/>
        <w:numPr>
          <w:ilvl w:val="0"/>
          <w:numId w:val="1"/>
        </w:numPr>
        <w:spacing w:after="0" w:line="360" w:lineRule="auto"/>
        <w:rPr>
          <w:rFonts w:asciiTheme="majorBidi" w:hAnsiTheme="majorBidi" w:cstheme="majorBidi"/>
          <w:b/>
          <w:bCs/>
          <w:sz w:val="24"/>
          <w:szCs w:val="24"/>
          <w:rtl/>
        </w:rPr>
      </w:pPr>
      <w:r w:rsidRPr="00381713">
        <w:rPr>
          <w:rFonts w:asciiTheme="majorBidi" w:hAnsiTheme="majorBidi" w:cstheme="majorBidi" w:hint="cs"/>
          <w:b/>
          <w:bCs/>
          <w:sz w:val="24"/>
          <w:szCs w:val="24"/>
          <w:rtl/>
        </w:rPr>
        <w:t>הגדרת איסור כלא</w:t>
      </w:r>
      <w:r w:rsidR="00BE0226">
        <w:rPr>
          <w:rFonts w:asciiTheme="majorBidi" w:hAnsiTheme="majorBidi" w:cstheme="majorBidi" w:hint="cs"/>
          <w:b/>
          <w:bCs/>
          <w:sz w:val="24"/>
          <w:szCs w:val="24"/>
          <w:rtl/>
        </w:rPr>
        <w:t>י</w:t>
      </w:r>
      <w:r w:rsidRPr="00381713">
        <w:rPr>
          <w:rFonts w:asciiTheme="majorBidi" w:hAnsiTheme="majorBidi" w:cstheme="majorBidi" w:hint="cs"/>
          <w:b/>
          <w:bCs/>
          <w:sz w:val="24"/>
          <w:szCs w:val="24"/>
          <w:rtl/>
        </w:rPr>
        <w:t>ים</w:t>
      </w:r>
    </w:p>
    <w:p w14:paraId="73FACBA1" w14:textId="77777777" w:rsidR="00D62368" w:rsidRDefault="008F1CC4" w:rsidP="003817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קובעת שקנבוס ולוף אסרה תורה. מהם המאפיינים שלהם שבגללם הם אסורים מן התורה? רש"י מציע שני קריטריונים: </w:t>
      </w:r>
    </w:p>
    <w:p w14:paraId="1CDB38D4" w14:textId="08B6FE34" w:rsidR="00D62368" w:rsidRDefault="00AE74A4" w:rsidP="00D72258">
      <w:pPr>
        <w:spacing w:after="0" w:line="360" w:lineRule="auto"/>
        <w:ind w:left="720"/>
        <w:rPr>
          <w:rFonts w:ascii="David" w:hAnsi="David" w:cs="David"/>
          <w:sz w:val="24"/>
          <w:szCs w:val="24"/>
          <w:rtl/>
        </w:rPr>
      </w:pPr>
      <w:r>
        <w:rPr>
          <w:rFonts w:ascii="David" w:hAnsi="David" w:cs="David" w:hint="cs"/>
          <w:sz w:val="24"/>
          <w:szCs w:val="24"/>
          <w:rtl/>
        </w:rPr>
        <w:t>"</w:t>
      </w:r>
      <w:r w:rsidR="00051E41" w:rsidRPr="005C4AAC">
        <w:rPr>
          <w:rFonts w:ascii="David" w:hAnsi="David" w:cs="David"/>
          <w:sz w:val="24"/>
          <w:szCs w:val="24"/>
          <w:rtl/>
        </w:rPr>
        <w:t>אין זרעם כלה</w:t>
      </w:r>
      <w:r w:rsidR="00E81624">
        <w:rPr>
          <w:rFonts w:ascii="David" w:hAnsi="David" w:cs="David" w:hint="cs"/>
          <w:sz w:val="24"/>
          <w:szCs w:val="24"/>
          <w:rtl/>
        </w:rPr>
        <w:t>,</w:t>
      </w:r>
      <w:r w:rsidR="00051E41" w:rsidRPr="005C4AAC">
        <w:rPr>
          <w:rFonts w:ascii="David" w:hAnsi="David" w:cs="David"/>
          <w:sz w:val="24"/>
          <w:szCs w:val="24"/>
          <w:rtl/>
        </w:rPr>
        <w:t xml:space="preserve"> שיש להם שרש</w:t>
      </w:r>
      <w:r w:rsidR="00E81624">
        <w:rPr>
          <w:rFonts w:ascii="David" w:hAnsi="David" w:cs="David" w:hint="cs"/>
          <w:sz w:val="24"/>
          <w:szCs w:val="24"/>
          <w:rtl/>
        </w:rPr>
        <w:t>.</w:t>
      </w:r>
      <w:r w:rsidR="00051E41" w:rsidRPr="005C4AAC">
        <w:rPr>
          <w:rFonts w:ascii="David" w:hAnsi="David" w:cs="David"/>
          <w:sz w:val="24"/>
          <w:szCs w:val="24"/>
          <w:rtl/>
        </w:rPr>
        <w:t xml:space="preserve"> ל"א</w:t>
      </w:r>
      <w:r>
        <w:rPr>
          <w:rFonts w:ascii="David" w:hAnsi="David" w:cs="David" w:hint="cs"/>
          <w:sz w:val="24"/>
          <w:szCs w:val="24"/>
          <w:rtl/>
        </w:rPr>
        <w:t>:</w:t>
      </w:r>
      <w:r w:rsidR="00051E41" w:rsidRPr="005C4AAC">
        <w:rPr>
          <w:rFonts w:ascii="David" w:hAnsi="David" w:cs="David"/>
          <w:sz w:val="24"/>
          <w:szCs w:val="24"/>
          <w:rtl/>
        </w:rPr>
        <w:t xml:space="preserve"> קנבוס ולוף אסרה תורה </w:t>
      </w:r>
      <w:proofErr w:type="spellStart"/>
      <w:r w:rsidR="00051E41" w:rsidRPr="005C4AAC">
        <w:rPr>
          <w:rFonts w:ascii="David" w:hAnsi="David" w:cs="David"/>
          <w:sz w:val="24"/>
          <w:szCs w:val="24"/>
          <w:rtl/>
        </w:rPr>
        <w:t>דכתיב</w:t>
      </w:r>
      <w:proofErr w:type="spellEnd"/>
      <w:r w:rsidR="00051E41" w:rsidRPr="005C4AAC">
        <w:rPr>
          <w:rFonts w:ascii="David" w:hAnsi="David" w:cs="David"/>
          <w:sz w:val="24"/>
          <w:szCs w:val="24"/>
          <w:rtl/>
        </w:rPr>
        <w:t xml:space="preserve"> (דברים </w:t>
      </w:r>
      <w:proofErr w:type="spellStart"/>
      <w:r w:rsidR="00051E41" w:rsidRPr="005C4AAC">
        <w:rPr>
          <w:rFonts w:ascii="David" w:hAnsi="David" w:cs="David"/>
          <w:sz w:val="24"/>
          <w:szCs w:val="24"/>
          <w:rtl/>
        </w:rPr>
        <w:t>כב</w:t>
      </w:r>
      <w:proofErr w:type="spellEnd"/>
      <w:r w:rsidR="00051E41" w:rsidRPr="005C4AAC">
        <w:rPr>
          <w:rFonts w:ascii="David" w:hAnsi="David" w:cs="David"/>
          <w:sz w:val="24"/>
          <w:szCs w:val="24"/>
          <w:rtl/>
        </w:rPr>
        <w:t xml:space="preserve">) כרמך כלאים זרעים </w:t>
      </w:r>
      <w:proofErr w:type="spellStart"/>
      <w:r w:rsidR="00051E41" w:rsidRPr="005C4AAC">
        <w:rPr>
          <w:rFonts w:ascii="David" w:hAnsi="David" w:cs="David"/>
          <w:sz w:val="24"/>
          <w:szCs w:val="24"/>
          <w:rtl/>
        </w:rPr>
        <w:t>הדומין</w:t>
      </w:r>
      <w:proofErr w:type="spellEnd"/>
      <w:r w:rsidR="00051E41" w:rsidRPr="005C4AAC">
        <w:rPr>
          <w:rFonts w:ascii="David" w:hAnsi="David" w:cs="David"/>
          <w:sz w:val="24"/>
          <w:szCs w:val="24"/>
          <w:rtl/>
        </w:rPr>
        <w:t xml:space="preserve"> לכרם </w:t>
      </w:r>
      <w:proofErr w:type="spellStart"/>
      <w:r w:rsidR="00051E41" w:rsidRPr="005C4AAC">
        <w:rPr>
          <w:rFonts w:ascii="David" w:hAnsi="David" w:cs="David"/>
          <w:sz w:val="24"/>
          <w:szCs w:val="24"/>
          <w:rtl/>
        </w:rPr>
        <w:t>ובהנך</w:t>
      </w:r>
      <w:proofErr w:type="spellEnd"/>
      <w:r w:rsidR="00051E41" w:rsidRPr="005C4AAC">
        <w:rPr>
          <w:rFonts w:ascii="David" w:hAnsi="David" w:cs="David"/>
          <w:sz w:val="24"/>
          <w:szCs w:val="24"/>
          <w:rtl/>
        </w:rPr>
        <w:t xml:space="preserve"> </w:t>
      </w:r>
      <w:proofErr w:type="spellStart"/>
      <w:r w:rsidR="00051E41" w:rsidRPr="005C4AAC">
        <w:rPr>
          <w:rFonts w:ascii="David" w:hAnsi="David" w:cs="David"/>
          <w:sz w:val="24"/>
          <w:szCs w:val="24"/>
          <w:rtl/>
        </w:rPr>
        <w:t>תולין</w:t>
      </w:r>
      <w:proofErr w:type="spellEnd"/>
      <w:r w:rsidR="00051E41" w:rsidRPr="005C4AAC">
        <w:rPr>
          <w:rFonts w:ascii="David" w:hAnsi="David" w:cs="David"/>
          <w:sz w:val="24"/>
          <w:szCs w:val="24"/>
          <w:rtl/>
        </w:rPr>
        <w:t xml:space="preserve"> אשכולות כעין ענבים</w:t>
      </w:r>
      <w:r>
        <w:rPr>
          <w:rStyle w:val="a5"/>
          <w:rFonts w:ascii="David" w:hAnsi="David" w:cs="David"/>
          <w:sz w:val="24"/>
          <w:szCs w:val="24"/>
          <w:rtl/>
        </w:rPr>
        <w:footnoteReference w:id="5"/>
      </w:r>
      <w:r>
        <w:rPr>
          <w:rFonts w:ascii="David" w:hAnsi="David" w:cs="David" w:hint="cs"/>
          <w:sz w:val="24"/>
          <w:szCs w:val="24"/>
          <w:rtl/>
        </w:rPr>
        <w:t>"</w:t>
      </w:r>
      <w:r w:rsidR="00051E41" w:rsidRPr="005C4AAC">
        <w:rPr>
          <w:rFonts w:ascii="David" w:hAnsi="David" w:cs="David"/>
          <w:sz w:val="24"/>
          <w:szCs w:val="24"/>
          <w:rtl/>
        </w:rPr>
        <w:t>.</w:t>
      </w:r>
      <w:r w:rsidR="00C6594F">
        <w:rPr>
          <w:rFonts w:ascii="David" w:hAnsi="David" w:cs="David" w:hint="cs"/>
          <w:sz w:val="24"/>
          <w:szCs w:val="24"/>
          <w:rtl/>
        </w:rPr>
        <w:t xml:space="preserve"> </w:t>
      </w:r>
    </w:p>
    <w:p w14:paraId="07863E61" w14:textId="07A768CB" w:rsidR="00051E41" w:rsidRPr="00C6594F" w:rsidRDefault="00C6594F" w:rsidP="003817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 ספר יראים</w:t>
      </w:r>
      <w:r w:rsidR="00477820">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w:t>
      </w:r>
      <w:r w:rsidR="00477820">
        <w:rPr>
          <w:rFonts w:asciiTheme="majorBidi" w:hAnsiTheme="majorBidi" w:cstheme="majorBidi" w:hint="cs"/>
          <w:sz w:val="24"/>
          <w:szCs w:val="24"/>
          <w:rtl/>
        </w:rPr>
        <w:t xml:space="preserve">סבור שחמשת מיני דגן אסורים </w:t>
      </w:r>
      <w:r w:rsidR="00E64B5A">
        <w:rPr>
          <w:rFonts w:asciiTheme="majorBidi" w:hAnsiTheme="majorBidi" w:cstheme="majorBidi" w:hint="cs"/>
          <w:sz w:val="24"/>
          <w:szCs w:val="24"/>
          <w:rtl/>
        </w:rPr>
        <w:t xml:space="preserve">בכרם </w:t>
      </w:r>
      <w:r w:rsidR="00477820">
        <w:rPr>
          <w:rFonts w:asciiTheme="majorBidi" w:hAnsiTheme="majorBidi" w:cstheme="majorBidi" w:hint="cs"/>
          <w:sz w:val="24"/>
          <w:szCs w:val="24"/>
          <w:rtl/>
        </w:rPr>
        <w:t>מן התורה, והלכה למשה סיני הוסיפה מינים אלו, שהם זרעים</w:t>
      </w:r>
      <w:r w:rsidR="00367D94">
        <w:rPr>
          <w:rFonts w:asciiTheme="majorBidi" w:hAnsiTheme="majorBidi" w:cstheme="majorBidi" w:hint="cs"/>
          <w:sz w:val="24"/>
          <w:szCs w:val="24"/>
          <w:rtl/>
        </w:rPr>
        <w:t>,</w:t>
      </w:r>
      <w:r w:rsidR="00477820">
        <w:rPr>
          <w:rFonts w:asciiTheme="majorBidi" w:hAnsiTheme="majorBidi" w:cstheme="majorBidi" w:hint="cs"/>
          <w:sz w:val="24"/>
          <w:szCs w:val="24"/>
          <w:rtl/>
        </w:rPr>
        <w:t xml:space="preserve"> שהאוכל תלוי בראשם כאשכול.</w:t>
      </w:r>
    </w:p>
    <w:p w14:paraId="4ADBF326" w14:textId="77777777" w:rsidR="00E64B5A" w:rsidRDefault="00AE74A4" w:rsidP="00F810A9">
      <w:pPr>
        <w:spacing w:after="0" w:line="360" w:lineRule="auto"/>
        <w:rPr>
          <w:rFonts w:ascii="David" w:hAnsi="David" w:cs="David"/>
          <w:sz w:val="24"/>
          <w:szCs w:val="24"/>
          <w:rtl/>
        </w:rPr>
      </w:pPr>
      <w:proofErr w:type="spellStart"/>
      <w:r>
        <w:rPr>
          <w:rFonts w:asciiTheme="majorBidi" w:hAnsiTheme="majorBidi" w:cstheme="majorBidi" w:hint="cs"/>
          <w:sz w:val="24"/>
          <w:szCs w:val="24"/>
          <w:rtl/>
        </w:rPr>
        <w:t>הרי"ד</w:t>
      </w:r>
      <w:proofErr w:type="spellEnd"/>
      <w:r>
        <w:rPr>
          <w:rFonts w:asciiTheme="majorBidi" w:hAnsiTheme="majorBidi" w:cstheme="majorBidi" w:hint="cs"/>
          <w:sz w:val="24"/>
          <w:szCs w:val="24"/>
          <w:rtl/>
        </w:rPr>
        <w:t xml:space="preserve"> תמה</w:t>
      </w:r>
      <w:r w:rsidR="00CB0141">
        <w:rPr>
          <w:rFonts w:asciiTheme="majorBidi" w:hAnsiTheme="majorBidi" w:cstheme="majorBidi" w:hint="cs"/>
          <w:sz w:val="24"/>
          <w:szCs w:val="24"/>
          <w:rtl/>
        </w:rPr>
        <w:t xml:space="preserve"> על פי דברי רבי יאשיה</w:t>
      </w:r>
      <w:r>
        <w:rPr>
          <w:rFonts w:asciiTheme="majorBidi" w:hAnsiTheme="majorBidi" w:cstheme="majorBidi" w:hint="cs"/>
          <w:sz w:val="24"/>
          <w:szCs w:val="24"/>
          <w:rtl/>
        </w:rPr>
        <w:t xml:space="preserve">: </w:t>
      </w:r>
    </w:p>
    <w:p w14:paraId="127AF39B" w14:textId="6F42D79F" w:rsidR="00E64B5A" w:rsidRDefault="00AE74A4" w:rsidP="00E64B5A">
      <w:pPr>
        <w:spacing w:after="0" w:line="360" w:lineRule="auto"/>
        <w:ind w:left="720"/>
        <w:rPr>
          <w:rFonts w:ascii="David" w:hAnsi="David" w:cs="David"/>
          <w:color w:val="FF0000"/>
          <w:sz w:val="24"/>
          <w:szCs w:val="24"/>
          <w:rtl/>
        </w:rPr>
      </w:pPr>
      <w:proofErr w:type="spellStart"/>
      <w:r w:rsidRPr="005C4AAC">
        <w:rPr>
          <w:rFonts w:ascii="David" w:hAnsi="David" w:cs="David"/>
          <w:sz w:val="24"/>
          <w:szCs w:val="24"/>
          <w:rtl/>
        </w:rPr>
        <w:t>וקשיא</w:t>
      </w:r>
      <w:proofErr w:type="spellEnd"/>
      <w:r w:rsidRPr="005C4AAC">
        <w:rPr>
          <w:rFonts w:ascii="David" w:hAnsi="David" w:cs="David"/>
          <w:sz w:val="24"/>
          <w:szCs w:val="24"/>
          <w:rtl/>
        </w:rPr>
        <w:t xml:space="preserve"> לי </w:t>
      </w:r>
      <w:proofErr w:type="spellStart"/>
      <w:r w:rsidRPr="005C4AAC">
        <w:rPr>
          <w:rFonts w:ascii="David" w:hAnsi="David" w:cs="David"/>
          <w:sz w:val="24"/>
          <w:szCs w:val="24"/>
          <w:rtl/>
        </w:rPr>
        <w:t>טובא</w:t>
      </w:r>
      <w:proofErr w:type="spellEnd"/>
      <w:r w:rsidRPr="005C4AAC">
        <w:rPr>
          <w:rFonts w:ascii="David" w:hAnsi="David" w:cs="David"/>
          <w:sz w:val="24"/>
          <w:szCs w:val="24"/>
          <w:rtl/>
        </w:rPr>
        <w:t xml:space="preserve"> לומר דלא אסרה תורה בכרם אלא קנבס ולוף, וכל שאר ז</w:t>
      </w:r>
      <w:r w:rsidR="009A4510">
        <w:rPr>
          <w:rFonts w:ascii="David" w:hAnsi="David" w:cs="David"/>
          <w:sz w:val="24"/>
          <w:szCs w:val="24"/>
          <w:rtl/>
        </w:rPr>
        <w:t xml:space="preserve">רעים הן מדרבנן, </w:t>
      </w:r>
      <w:proofErr w:type="spellStart"/>
      <w:r w:rsidR="009A4510">
        <w:rPr>
          <w:rFonts w:ascii="David" w:hAnsi="David" w:cs="David"/>
          <w:sz w:val="24"/>
          <w:szCs w:val="24"/>
          <w:rtl/>
        </w:rPr>
        <w:t>דהא</w:t>
      </w:r>
      <w:proofErr w:type="spellEnd"/>
      <w:r w:rsidR="009A4510">
        <w:rPr>
          <w:rFonts w:ascii="David" w:hAnsi="David" w:cs="David"/>
          <w:sz w:val="24"/>
          <w:szCs w:val="24"/>
          <w:rtl/>
        </w:rPr>
        <w:t xml:space="preserve"> ר' יאשי' אמ</w:t>
      </w:r>
      <w:r w:rsidR="009A4510">
        <w:rPr>
          <w:rFonts w:ascii="David" w:hAnsi="David" w:cs="David" w:hint="cs"/>
          <w:sz w:val="24"/>
          <w:szCs w:val="24"/>
          <w:rtl/>
        </w:rPr>
        <w:t>ר</w:t>
      </w:r>
      <w:r w:rsidRPr="005C4AAC">
        <w:rPr>
          <w:rFonts w:ascii="David" w:hAnsi="David" w:cs="David"/>
          <w:sz w:val="24"/>
          <w:szCs w:val="24"/>
          <w:rtl/>
        </w:rPr>
        <w:t xml:space="preserve"> עד שיזרע </w:t>
      </w:r>
      <w:proofErr w:type="spellStart"/>
      <w:r w:rsidRPr="005C4AAC">
        <w:rPr>
          <w:rFonts w:ascii="David" w:hAnsi="David" w:cs="David"/>
          <w:sz w:val="24"/>
          <w:szCs w:val="24"/>
          <w:rtl/>
        </w:rPr>
        <w:t>ח</w:t>
      </w:r>
      <w:r w:rsidR="00367D94">
        <w:rPr>
          <w:rFonts w:ascii="David" w:hAnsi="David" w:cs="David"/>
          <w:sz w:val="24"/>
          <w:szCs w:val="24"/>
          <w:rtl/>
        </w:rPr>
        <w:t>טה</w:t>
      </w:r>
      <w:proofErr w:type="spellEnd"/>
      <w:r w:rsidR="00367D94">
        <w:rPr>
          <w:rFonts w:ascii="David" w:hAnsi="David" w:cs="David"/>
          <w:sz w:val="24"/>
          <w:szCs w:val="24"/>
          <w:rtl/>
        </w:rPr>
        <w:t xml:space="preserve"> ושעורה וחרצן במפולת יד, ורבנ</w:t>
      </w:r>
      <w:r w:rsidR="00367D94">
        <w:rPr>
          <w:rFonts w:ascii="David" w:hAnsi="David" w:cs="David" w:hint="cs"/>
          <w:sz w:val="24"/>
          <w:szCs w:val="24"/>
          <w:rtl/>
        </w:rPr>
        <w:t>ן</w:t>
      </w:r>
      <w:r w:rsidRPr="005C4AAC">
        <w:rPr>
          <w:rFonts w:ascii="David" w:hAnsi="David" w:cs="David"/>
          <w:sz w:val="24"/>
          <w:szCs w:val="24"/>
          <w:rtl/>
        </w:rPr>
        <w:t xml:space="preserve"> אמרי שלא במפולת יד אלא זרע </w:t>
      </w:r>
      <w:proofErr w:type="spellStart"/>
      <w:r w:rsidRPr="005C4AAC">
        <w:rPr>
          <w:rFonts w:ascii="David" w:hAnsi="David" w:cs="David"/>
          <w:sz w:val="24"/>
          <w:szCs w:val="24"/>
          <w:rtl/>
        </w:rPr>
        <w:t>חטה</w:t>
      </w:r>
      <w:proofErr w:type="spellEnd"/>
      <w:r w:rsidRPr="005C4AAC">
        <w:rPr>
          <w:rFonts w:ascii="David" w:hAnsi="David" w:cs="David"/>
          <w:sz w:val="24"/>
          <w:szCs w:val="24"/>
          <w:rtl/>
        </w:rPr>
        <w:t xml:space="preserve"> או שעורה בכרם קידש, </w:t>
      </w:r>
      <w:proofErr w:type="spellStart"/>
      <w:r w:rsidRPr="005C4AAC">
        <w:rPr>
          <w:rFonts w:ascii="David" w:hAnsi="David" w:cs="David"/>
          <w:sz w:val="24"/>
          <w:szCs w:val="24"/>
          <w:rtl/>
        </w:rPr>
        <w:t>אלמא</w:t>
      </w:r>
      <w:proofErr w:type="spellEnd"/>
      <w:r w:rsidRPr="005C4AAC">
        <w:rPr>
          <w:rFonts w:ascii="David" w:hAnsi="David" w:cs="David"/>
          <w:sz w:val="24"/>
          <w:szCs w:val="24"/>
          <w:rtl/>
        </w:rPr>
        <w:t xml:space="preserve"> בין למר ובין למר </w:t>
      </w:r>
      <w:proofErr w:type="spellStart"/>
      <w:r w:rsidRPr="005C4AAC">
        <w:rPr>
          <w:rFonts w:ascii="David" w:hAnsi="David" w:cs="David"/>
          <w:sz w:val="24"/>
          <w:szCs w:val="24"/>
          <w:rtl/>
        </w:rPr>
        <w:t>חטה</w:t>
      </w:r>
      <w:proofErr w:type="spellEnd"/>
      <w:r w:rsidRPr="005C4AAC">
        <w:rPr>
          <w:rFonts w:ascii="David" w:hAnsi="David" w:cs="David"/>
          <w:sz w:val="24"/>
          <w:szCs w:val="24"/>
          <w:rtl/>
        </w:rPr>
        <w:t xml:space="preserve"> ושעורה הוו כלאים בכרם מן התורה.</w:t>
      </w:r>
      <w:r w:rsidR="00F810A9">
        <w:rPr>
          <w:rFonts w:ascii="David" w:hAnsi="David" w:cs="David" w:hint="cs"/>
          <w:sz w:val="24"/>
          <w:szCs w:val="24"/>
          <w:rtl/>
        </w:rPr>
        <w:t xml:space="preserve"> </w:t>
      </w:r>
      <w:r w:rsidR="00F810A9">
        <w:rPr>
          <w:rFonts w:ascii="David" w:hAnsi="David" w:cs="David" w:hint="cs"/>
          <w:color w:val="FF0000"/>
          <w:sz w:val="24"/>
          <w:szCs w:val="24"/>
          <w:rtl/>
        </w:rPr>
        <w:t xml:space="preserve"> </w:t>
      </w:r>
    </w:p>
    <w:p w14:paraId="4413CE8E" w14:textId="7256DA95" w:rsidR="00F810A9" w:rsidRPr="00F810A9" w:rsidRDefault="00F810A9" w:rsidP="00E64B5A">
      <w:pPr>
        <w:spacing w:after="0" w:line="360" w:lineRule="auto"/>
        <w:rPr>
          <w:rFonts w:asciiTheme="majorBidi" w:hAnsiTheme="majorBidi" w:cstheme="majorBidi"/>
          <w:sz w:val="24"/>
          <w:szCs w:val="24"/>
          <w:rtl/>
        </w:rPr>
      </w:pPr>
      <w:r w:rsidRPr="00F810A9">
        <w:rPr>
          <w:rFonts w:asciiTheme="majorBidi" w:hAnsiTheme="majorBidi" w:cstheme="majorBidi" w:hint="cs"/>
          <w:sz w:val="24"/>
          <w:szCs w:val="24"/>
          <w:rtl/>
        </w:rPr>
        <w:t>על כך הוא מביא מדברי רבנו תם:</w:t>
      </w:r>
    </w:p>
    <w:p w14:paraId="79E0B765" w14:textId="4F7CA4C4" w:rsidR="00E64B5A" w:rsidRDefault="00367D94" w:rsidP="00D72258">
      <w:pPr>
        <w:spacing w:after="0" w:line="360" w:lineRule="auto"/>
        <w:ind w:left="720"/>
        <w:rPr>
          <w:rFonts w:asciiTheme="majorBidi" w:hAnsiTheme="majorBidi" w:cstheme="majorBidi"/>
          <w:sz w:val="24"/>
          <w:szCs w:val="24"/>
          <w:rtl/>
        </w:rPr>
      </w:pPr>
      <w:r>
        <w:rPr>
          <w:rFonts w:ascii="David" w:hAnsi="David" w:cs="David"/>
          <w:sz w:val="24"/>
          <w:szCs w:val="24"/>
          <w:rtl/>
        </w:rPr>
        <w:t>ורבו פירו</w:t>
      </w:r>
      <w:r>
        <w:rPr>
          <w:rFonts w:ascii="David" w:hAnsi="David" w:cs="David" w:hint="cs"/>
          <w:sz w:val="24"/>
          <w:szCs w:val="24"/>
          <w:rtl/>
        </w:rPr>
        <w:t>שים</w:t>
      </w:r>
      <w:r w:rsidR="00F810A9" w:rsidRPr="00F810A9">
        <w:rPr>
          <w:rFonts w:ascii="David" w:hAnsi="David" w:cs="David"/>
          <w:sz w:val="24"/>
          <w:szCs w:val="24"/>
          <w:rtl/>
        </w:rPr>
        <w:t xml:space="preserve"> והלכות על זה וסברות לאין קץ ואין לעמוד על סוף השמועה. וקושיות לרוב עליה. </w:t>
      </w:r>
      <w:proofErr w:type="spellStart"/>
      <w:r w:rsidR="00F810A9" w:rsidRPr="00F810A9">
        <w:rPr>
          <w:rFonts w:ascii="David" w:hAnsi="David" w:cs="David"/>
          <w:sz w:val="24"/>
          <w:szCs w:val="24"/>
          <w:rtl/>
        </w:rPr>
        <w:t>תחלת</w:t>
      </w:r>
      <w:proofErr w:type="spellEnd"/>
      <w:r w:rsidR="00F810A9" w:rsidRPr="00F810A9">
        <w:rPr>
          <w:rFonts w:ascii="David" w:hAnsi="David" w:cs="David"/>
          <w:sz w:val="24"/>
          <w:szCs w:val="24"/>
          <w:rtl/>
        </w:rPr>
        <w:t xml:space="preserve"> הדבר מצאנו איסור כלאים בחיטה ושעורה</w:t>
      </w:r>
      <w:r w:rsidR="00F810A9" w:rsidRPr="00F810A9">
        <w:rPr>
          <w:rFonts w:ascii="David" w:hAnsi="David" w:cs="David" w:hint="cs"/>
          <w:sz w:val="24"/>
          <w:szCs w:val="24"/>
          <w:rtl/>
        </w:rPr>
        <w:t>.</w:t>
      </w:r>
      <w:r w:rsidR="00E64B5A">
        <w:rPr>
          <w:rFonts w:ascii="David" w:hAnsi="David" w:cs="David" w:hint="cs"/>
          <w:sz w:val="24"/>
          <w:szCs w:val="24"/>
          <w:rtl/>
        </w:rPr>
        <w:t>.</w:t>
      </w:r>
      <w:r w:rsidR="00F810A9" w:rsidRPr="00F810A9">
        <w:rPr>
          <w:rFonts w:ascii="David" w:hAnsi="David" w:cs="David" w:hint="cs"/>
          <w:sz w:val="24"/>
          <w:szCs w:val="24"/>
          <w:rtl/>
        </w:rPr>
        <w:t xml:space="preserve">. </w:t>
      </w:r>
      <w:r w:rsidR="00F810A9" w:rsidRPr="00F810A9">
        <w:rPr>
          <w:rFonts w:ascii="David" w:hAnsi="David" w:cs="David"/>
          <w:sz w:val="24"/>
          <w:szCs w:val="24"/>
          <w:rtl/>
        </w:rPr>
        <w:t xml:space="preserve">כמו </w:t>
      </w:r>
      <w:proofErr w:type="spellStart"/>
      <w:r w:rsidR="00F810A9" w:rsidRPr="00F810A9">
        <w:rPr>
          <w:rFonts w:ascii="David" w:hAnsi="David" w:cs="David"/>
          <w:sz w:val="24"/>
          <w:szCs w:val="24"/>
          <w:rtl/>
        </w:rPr>
        <w:t>שמצינו</w:t>
      </w:r>
      <w:proofErr w:type="spellEnd"/>
      <w:r w:rsidR="00F810A9" w:rsidRPr="00F810A9">
        <w:rPr>
          <w:rFonts w:ascii="David" w:hAnsi="David" w:cs="David"/>
          <w:sz w:val="24"/>
          <w:szCs w:val="24"/>
          <w:rtl/>
        </w:rPr>
        <w:t xml:space="preserve"> בדברי ר' יאשיה</w:t>
      </w:r>
      <w:r w:rsidR="00F810A9" w:rsidRPr="00F810A9">
        <w:rPr>
          <w:rFonts w:ascii="David" w:hAnsi="David" w:cs="David" w:hint="cs"/>
          <w:sz w:val="24"/>
          <w:szCs w:val="24"/>
          <w:rtl/>
        </w:rPr>
        <w:t>...</w:t>
      </w:r>
      <w:r>
        <w:rPr>
          <w:rFonts w:ascii="David" w:hAnsi="David" w:cs="David"/>
          <w:sz w:val="24"/>
          <w:szCs w:val="24"/>
          <w:rtl/>
        </w:rPr>
        <w:t xml:space="preserve"> ויותר היה נר</w:t>
      </w:r>
      <w:r>
        <w:rPr>
          <w:rFonts w:ascii="David" w:hAnsi="David" w:cs="David" w:hint="cs"/>
          <w:sz w:val="24"/>
          <w:szCs w:val="24"/>
          <w:rtl/>
        </w:rPr>
        <w:t xml:space="preserve">אה </w:t>
      </w:r>
      <w:r w:rsidR="00F810A9" w:rsidRPr="00F810A9">
        <w:rPr>
          <w:rFonts w:ascii="David" w:hAnsi="David" w:cs="David"/>
          <w:sz w:val="24"/>
          <w:szCs w:val="24"/>
          <w:rtl/>
        </w:rPr>
        <w:t xml:space="preserve">לאסר מחמשת </w:t>
      </w:r>
      <w:proofErr w:type="spellStart"/>
      <w:r w:rsidR="00F810A9" w:rsidRPr="00F810A9">
        <w:rPr>
          <w:rFonts w:ascii="David" w:hAnsi="David" w:cs="David"/>
          <w:sz w:val="24"/>
          <w:szCs w:val="24"/>
          <w:rtl/>
        </w:rPr>
        <w:t>המינין</w:t>
      </w:r>
      <w:proofErr w:type="spellEnd"/>
      <w:r w:rsidR="00F810A9" w:rsidRPr="00F810A9">
        <w:rPr>
          <w:rFonts w:ascii="David" w:hAnsi="David" w:cs="David"/>
          <w:sz w:val="24"/>
          <w:szCs w:val="24"/>
          <w:rtl/>
        </w:rPr>
        <w:t xml:space="preserve"> מכל שאר זרעים. על כן לא נודע מהו </w:t>
      </w:r>
      <w:r w:rsidR="00E81624">
        <w:rPr>
          <w:rFonts w:ascii="David" w:hAnsi="David" w:cs="David" w:hint="cs"/>
          <w:sz w:val="24"/>
          <w:szCs w:val="24"/>
          <w:rtl/>
        </w:rPr>
        <w:t>'</w:t>
      </w:r>
      <w:r w:rsidR="00F810A9" w:rsidRPr="00F810A9">
        <w:rPr>
          <w:rFonts w:ascii="David" w:hAnsi="David" w:cs="David"/>
          <w:sz w:val="24"/>
          <w:szCs w:val="24"/>
          <w:rtl/>
        </w:rPr>
        <w:t>קנבוס ולוף אסרה תורה</w:t>
      </w:r>
      <w:r w:rsidR="00E81624">
        <w:rPr>
          <w:rFonts w:ascii="David" w:hAnsi="David" w:cs="David" w:hint="cs"/>
          <w:sz w:val="24"/>
          <w:szCs w:val="24"/>
          <w:rtl/>
        </w:rPr>
        <w:t>'</w:t>
      </w:r>
      <w:r w:rsidR="00F810A9" w:rsidRPr="00F810A9">
        <w:rPr>
          <w:rFonts w:ascii="David" w:hAnsi="David" w:cs="David"/>
          <w:sz w:val="24"/>
          <w:szCs w:val="24"/>
          <w:rtl/>
        </w:rPr>
        <w:t xml:space="preserve">. </w:t>
      </w:r>
      <w:proofErr w:type="spellStart"/>
      <w:r w:rsidR="00F810A9" w:rsidRPr="00F810A9">
        <w:rPr>
          <w:rFonts w:ascii="David" w:hAnsi="David" w:cs="David"/>
          <w:sz w:val="24"/>
          <w:szCs w:val="24"/>
          <w:rtl/>
        </w:rPr>
        <w:t>דהא</w:t>
      </w:r>
      <w:proofErr w:type="spellEnd"/>
      <w:r w:rsidR="00F810A9" w:rsidRPr="00F810A9">
        <w:rPr>
          <w:rFonts w:ascii="David" w:hAnsi="David" w:cs="David"/>
          <w:sz w:val="24"/>
          <w:szCs w:val="24"/>
          <w:rtl/>
        </w:rPr>
        <w:t xml:space="preserve"> </w:t>
      </w:r>
      <w:proofErr w:type="spellStart"/>
      <w:r w:rsidR="00F810A9" w:rsidRPr="00F810A9">
        <w:rPr>
          <w:rFonts w:ascii="David" w:hAnsi="David" w:cs="David"/>
          <w:sz w:val="24"/>
          <w:szCs w:val="24"/>
          <w:rtl/>
        </w:rPr>
        <w:t>לרבנן</w:t>
      </w:r>
      <w:proofErr w:type="spellEnd"/>
      <w:r w:rsidR="00F810A9" w:rsidRPr="00F810A9">
        <w:rPr>
          <w:rFonts w:ascii="David" w:hAnsi="David" w:cs="David"/>
          <w:sz w:val="24"/>
          <w:szCs w:val="24"/>
          <w:rtl/>
        </w:rPr>
        <w:t xml:space="preserve"> </w:t>
      </w:r>
      <w:proofErr w:type="spellStart"/>
      <w:r w:rsidR="00F810A9" w:rsidRPr="00F810A9">
        <w:rPr>
          <w:rFonts w:ascii="David" w:hAnsi="David" w:cs="David"/>
          <w:sz w:val="24"/>
          <w:szCs w:val="24"/>
          <w:rtl/>
        </w:rPr>
        <w:t>דפליגי</w:t>
      </w:r>
      <w:proofErr w:type="spellEnd"/>
      <w:r w:rsidR="00F810A9" w:rsidRPr="00F810A9">
        <w:rPr>
          <w:rFonts w:ascii="David" w:hAnsi="David" w:cs="David"/>
          <w:sz w:val="24"/>
          <w:szCs w:val="24"/>
          <w:rtl/>
        </w:rPr>
        <w:t xml:space="preserve"> עליה דר' יאשיה אסור אפי' </w:t>
      </w:r>
      <w:proofErr w:type="spellStart"/>
      <w:r w:rsidR="00F810A9" w:rsidRPr="00F810A9">
        <w:rPr>
          <w:rFonts w:ascii="David" w:hAnsi="David" w:cs="David"/>
          <w:sz w:val="24"/>
          <w:szCs w:val="24"/>
          <w:rtl/>
        </w:rPr>
        <w:t>חטה</w:t>
      </w:r>
      <w:proofErr w:type="spellEnd"/>
      <w:r w:rsidR="00F810A9" w:rsidRPr="00F810A9">
        <w:rPr>
          <w:rFonts w:ascii="David" w:hAnsi="David" w:cs="David"/>
          <w:sz w:val="24"/>
          <w:szCs w:val="24"/>
          <w:rtl/>
        </w:rPr>
        <w:t xml:space="preserve"> או שעורה</w:t>
      </w:r>
      <w:r w:rsidR="00F810A9" w:rsidRPr="00F810A9">
        <w:rPr>
          <w:rFonts w:ascii="David" w:hAnsi="David" w:cs="David" w:hint="cs"/>
          <w:sz w:val="24"/>
          <w:szCs w:val="24"/>
          <w:rtl/>
        </w:rPr>
        <w:t>..</w:t>
      </w:r>
      <w:r>
        <w:rPr>
          <w:rFonts w:ascii="David" w:hAnsi="David" w:cs="David"/>
          <w:sz w:val="24"/>
          <w:szCs w:val="24"/>
          <w:rtl/>
        </w:rPr>
        <w:t>. וגם הטעם לא נודע לנו. ונר</w:t>
      </w:r>
      <w:r>
        <w:rPr>
          <w:rFonts w:ascii="David" w:hAnsi="David" w:cs="David" w:hint="cs"/>
          <w:sz w:val="24"/>
          <w:szCs w:val="24"/>
          <w:rtl/>
        </w:rPr>
        <w:t>אה</w:t>
      </w:r>
      <w:r w:rsidR="00F810A9" w:rsidRPr="00F810A9">
        <w:rPr>
          <w:rFonts w:ascii="David" w:hAnsi="David" w:cs="David"/>
          <w:sz w:val="24"/>
          <w:szCs w:val="24"/>
          <w:rtl/>
        </w:rPr>
        <w:t xml:space="preserve"> למורי לפרש</w:t>
      </w:r>
      <w:r w:rsidR="00E81624">
        <w:rPr>
          <w:rFonts w:ascii="David" w:hAnsi="David" w:cs="David" w:hint="cs"/>
          <w:sz w:val="24"/>
          <w:szCs w:val="24"/>
          <w:rtl/>
        </w:rPr>
        <w:t>:</w:t>
      </w:r>
      <w:r w:rsidR="00F810A9" w:rsidRPr="00F810A9">
        <w:rPr>
          <w:rFonts w:ascii="David" w:hAnsi="David" w:cs="David"/>
          <w:sz w:val="24"/>
          <w:szCs w:val="24"/>
          <w:rtl/>
        </w:rPr>
        <w:t xml:space="preserve"> קנבוס ולוף אסרה תורה</w:t>
      </w:r>
      <w:r w:rsidR="00E64B5A">
        <w:rPr>
          <w:rFonts w:ascii="David" w:hAnsi="David" w:cs="David" w:hint="cs"/>
          <w:sz w:val="24"/>
          <w:szCs w:val="24"/>
          <w:rtl/>
        </w:rPr>
        <w:t xml:space="preserve"> </w:t>
      </w:r>
      <w:r w:rsidR="00E81624">
        <w:rPr>
          <w:rFonts w:ascii="David" w:hAnsi="David" w:cs="David" w:hint="cs"/>
          <w:sz w:val="24"/>
          <w:szCs w:val="24"/>
          <w:rtl/>
        </w:rPr>
        <w:t>-</w:t>
      </w:r>
      <w:r w:rsidR="00F810A9" w:rsidRPr="00F810A9">
        <w:rPr>
          <w:rFonts w:ascii="David" w:hAnsi="David" w:cs="David"/>
          <w:sz w:val="24"/>
          <w:szCs w:val="24"/>
          <w:rtl/>
        </w:rPr>
        <w:t xml:space="preserve"> זה שזרע כרמו של </w:t>
      </w:r>
      <w:proofErr w:type="spellStart"/>
      <w:r w:rsidR="00F810A9" w:rsidRPr="00F810A9">
        <w:rPr>
          <w:rFonts w:ascii="David" w:hAnsi="David" w:cs="David"/>
          <w:sz w:val="24"/>
          <w:szCs w:val="24"/>
          <w:rtl/>
        </w:rPr>
        <w:t>חבירו</w:t>
      </w:r>
      <w:proofErr w:type="spellEnd"/>
      <w:r w:rsidR="00F810A9" w:rsidRPr="00F810A9">
        <w:rPr>
          <w:rFonts w:ascii="David" w:hAnsi="David" w:cs="David"/>
          <w:sz w:val="24"/>
          <w:szCs w:val="24"/>
          <w:rtl/>
        </w:rPr>
        <w:t xml:space="preserve"> סמדר משאר </w:t>
      </w:r>
      <w:r w:rsidR="00381713">
        <w:rPr>
          <w:rFonts w:ascii="David" w:hAnsi="David" w:cs="David"/>
          <w:sz w:val="24"/>
          <w:szCs w:val="24"/>
          <w:rtl/>
        </w:rPr>
        <w:t>זרעים היו.</w:t>
      </w:r>
      <w:r w:rsidR="00381713">
        <w:rPr>
          <w:rFonts w:ascii="David" w:hAnsi="David" w:cs="David" w:hint="cs"/>
          <w:sz w:val="24"/>
          <w:szCs w:val="24"/>
          <w:rtl/>
        </w:rPr>
        <w:t>..</w:t>
      </w:r>
      <w:r w:rsidR="00F810A9" w:rsidRPr="00F810A9">
        <w:rPr>
          <w:rFonts w:ascii="David" w:hAnsi="David" w:cs="David"/>
          <w:sz w:val="24"/>
          <w:szCs w:val="24"/>
          <w:rtl/>
        </w:rPr>
        <w:t xml:space="preserve"> </w:t>
      </w:r>
      <w:r w:rsidR="00F810A9" w:rsidRPr="00F810A9">
        <w:rPr>
          <w:rFonts w:ascii="David" w:hAnsi="David" w:cs="David"/>
          <w:b/>
          <w:bCs/>
          <w:sz w:val="24"/>
          <w:szCs w:val="24"/>
          <w:rtl/>
        </w:rPr>
        <w:t xml:space="preserve">ובא התלמוד ללמדנו כי קנבוס ולוף אוסרה הכרם כחמשת </w:t>
      </w:r>
      <w:proofErr w:type="spellStart"/>
      <w:r w:rsidR="00F810A9" w:rsidRPr="00F810A9">
        <w:rPr>
          <w:rFonts w:ascii="David" w:hAnsi="David" w:cs="David"/>
          <w:b/>
          <w:bCs/>
          <w:sz w:val="24"/>
          <w:szCs w:val="24"/>
          <w:rtl/>
        </w:rPr>
        <w:t>המינין</w:t>
      </w:r>
      <w:proofErr w:type="spellEnd"/>
      <w:r w:rsidR="00F810A9" w:rsidRPr="00F810A9">
        <w:rPr>
          <w:rFonts w:ascii="David" w:hAnsi="David" w:cs="David"/>
          <w:b/>
          <w:bCs/>
          <w:sz w:val="24"/>
          <w:szCs w:val="24"/>
          <w:rtl/>
        </w:rPr>
        <w:t xml:space="preserve">. או בשביל שהן </w:t>
      </w:r>
      <w:proofErr w:type="spellStart"/>
      <w:r w:rsidR="00F810A9" w:rsidRPr="00F810A9">
        <w:rPr>
          <w:rFonts w:ascii="David" w:hAnsi="David" w:cs="David"/>
          <w:b/>
          <w:bCs/>
          <w:sz w:val="24"/>
          <w:szCs w:val="24"/>
          <w:rtl/>
        </w:rPr>
        <w:t>נקראין</w:t>
      </w:r>
      <w:proofErr w:type="spellEnd"/>
      <w:r w:rsidR="00F810A9" w:rsidRPr="00F810A9">
        <w:rPr>
          <w:rFonts w:ascii="David" w:hAnsi="David" w:cs="David"/>
          <w:b/>
          <w:bCs/>
          <w:sz w:val="24"/>
          <w:szCs w:val="24"/>
          <w:rtl/>
        </w:rPr>
        <w:t xml:space="preserve"> שדה או מטעם אחר</w:t>
      </w:r>
      <w:r w:rsidR="00F810A9" w:rsidRPr="00F810A9">
        <w:rPr>
          <w:rFonts w:ascii="David" w:hAnsi="David" w:cs="David"/>
          <w:sz w:val="24"/>
          <w:szCs w:val="24"/>
          <w:rtl/>
        </w:rPr>
        <w:t xml:space="preserve">. ושמא יש דרשה שהיא </w:t>
      </w:r>
      <w:proofErr w:type="spellStart"/>
      <w:r w:rsidR="00F810A9" w:rsidRPr="00F810A9">
        <w:rPr>
          <w:rFonts w:ascii="David" w:hAnsi="David" w:cs="David"/>
          <w:sz w:val="24"/>
          <w:szCs w:val="24"/>
          <w:rtl/>
        </w:rPr>
        <w:t>מרבתן</w:t>
      </w:r>
      <w:proofErr w:type="spellEnd"/>
      <w:r w:rsidR="00F810A9" w:rsidRPr="00F810A9">
        <w:rPr>
          <w:rFonts w:ascii="David" w:hAnsi="David" w:cs="David"/>
          <w:sz w:val="24"/>
          <w:szCs w:val="24"/>
          <w:rtl/>
        </w:rPr>
        <w:t xml:space="preserve"> לכלאי הכרם כחמשת </w:t>
      </w:r>
      <w:proofErr w:type="spellStart"/>
      <w:r w:rsidR="00F810A9" w:rsidRPr="00F810A9">
        <w:rPr>
          <w:rFonts w:ascii="David" w:hAnsi="David" w:cs="David"/>
          <w:sz w:val="24"/>
          <w:szCs w:val="24"/>
          <w:rtl/>
        </w:rPr>
        <w:t>המינין</w:t>
      </w:r>
      <w:proofErr w:type="spellEnd"/>
      <w:r w:rsidR="00F810A9" w:rsidRPr="00F810A9">
        <w:rPr>
          <w:rFonts w:ascii="David" w:hAnsi="David" w:cs="David"/>
          <w:sz w:val="24"/>
          <w:szCs w:val="24"/>
          <w:rtl/>
        </w:rPr>
        <w:t>.</w:t>
      </w:r>
      <w:r w:rsidR="00F810A9" w:rsidRPr="00F810A9">
        <w:rPr>
          <w:rFonts w:ascii="David" w:hAnsi="David" w:cs="David" w:hint="cs"/>
          <w:sz w:val="24"/>
          <w:szCs w:val="24"/>
          <w:rtl/>
        </w:rPr>
        <w:t>..</w:t>
      </w:r>
      <w:r w:rsidR="00E64B5A">
        <w:rPr>
          <w:rFonts w:ascii="David" w:hAnsi="David" w:cs="David" w:hint="cs"/>
          <w:sz w:val="24"/>
          <w:szCs w:val="24"/>
          <w:rtl/>
        </w:rPr>
        <w:t xml:space="preserve"> </w:t>
      </w:r>
      <w:r w:rsidR="00F810A9" w:rsidRPr="00F810A9">
        <w:rPr>
          <w:rFonts w:ascii="David" w:hAnsi="David" w:cs="David"/>
          <w:sz w:val="24"/>
          <w:szCs w:val="24"/>
          <w:rtl/>
        </w:rPr>
        <w:t>ואין לנו לדקדק אלא שזה כלל דבר</w:t>
      </w:r>
      <w:r w:rsidR="00E81624">
        <w:rPr>
          <w:rFonts w:ascii="David" w:hAnsi="David" w:cs="David" w:hint="cs"/>
          <w:sz w:val="24"/>
          <w:szCs w:val="24"/>
          <w:rtl/>
        </w:rPr>
        <w:t>,</w:t>
      </w:r>
      <w:r w:rsidR="00F810A9" w:rsidRPr="00F810A9">
        <w:rPr>
          <w:rFonts w:ascii="David" w:hAnsi="David" w:cs="David"/>
          <w:sz w:val="24"/>
          <w:szCs w:val="24"/>
          <w:rtl/>
        </w:rPr>
        <w:t xml:space="preserve"> כי שאר הזרעים אינן בכלל המליאה בכלאי הכרם חוץ מהקנבוס ולוף</w:t>
      </w:r>
      <w:r w:rsidR="00F810A9" w:rsidRPr="00F810A9">
        <w:rPr>
          <w:rStyle w:val="a5"/>
          <w:rFonts w:ascii="David" w:hAnsi="David" w:cs="David"/>
          <w:sz w:val="24"/>
          <w:szCs w:val="24"/>
          <w:rtl/>
        </w:rPr>
        <w:footnoteReference w:id="7"/>
      </w:r>
      <w:r w:rsidR="00F810A9" w:rsidRPr="00F810A9">
        <w:rPr>
          <w:rFonts w:ascii="David" w:hAnsi="David" w:cs="David"/>
          <w:sz w:val="24"/>
          <w:szCs w:val="24"/>
          <w:rtl/>
        </w:rPr>
        <w:t>.</w:t>
      </w:r>
      <w:r w:rsidR="00AE74A4" w:rsidRPr="00F810A9">
        <w:rPr>
          <w:rFonts w:ascii="David" w:hAnsi="David" w:cs="David"/>
          <w:sz w:val="24"/>
          <w:szCs w:val="24"/>
          <w:rtl/>
        </w:rPr>
        <w:t xml:space="preserve"> </w:t>
      </w:r>
      <w:r w:rsidR="00F810A9" w:rsidRPr="00F810A9">
        <w:rPr>
          <w:rFonts w:ascii="David" w:hAnsi="David" w:cs="David" w:hint="cs"/>
          <w:sz w:val="24"/>
          <w:szCs w:val="24"/>
          <w:rtl/>
        </w:rPr>
        <w:t xml:space="preserve"> </w:t>
      </w:r>
    </w:p>
    <w:p w14:paraId="5874520F" w14:textId="0A69B28A" w:rsidR="00E64B5A" w:rsidRDefault="00CB0141" w:rsidP="00E64B5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לדעת </w:t>
      </w:r>
      <w:r w:rsidR="0069360D">
        <w:rPr>
          <w:rFonts w:asciiTheme="majorBidi" w:hAnsiTheme="majorBidi" w:cstheme="majorBidi" w:hint="cs"/>
          <w:sz w:val="24"/>
          <w:szCs w:val="24"/>
          <w:rtl/>
        </w:rPr>
        <w:t>רבנו תם</w:t>
      </w:r>
      <w:r>
        <w:rPr>
          <w:rFonts w:asciiTheme="majorBidi" w:hAnsiTheme="majorBidi" w:cstheme="majorBidi" w:hint="cs"/>
          <w:sz w:val="24"/>
          <w:szCs w:val="24"/>
          <w:rtl/>
        </w:rPr>
        <w:t xml:space="preserve"> סוגייתנו מחדשת ש</w:t>
      </w:r>
      <w:r w:rsidR="0069360D">
        <w:rPr>
          <w:rFonts w:asciiTheme="majorBidi" w:hAnsiTheme="majorBidi" w:cstheme="majorBidi" w:hint="cs"/>
          <w:sz w:val="24"/>
          <w:szCs w:val="24"/>
          <w:rtl/>
        </w:rPr>
        <w:t>ד</w:t>
      </w:r>
      <w:r>
        <w:rPr>
          <w:rFonts w:asciiTheme="majorBidi" w:hAnsiTheme="majorBidi" w:cstheme="majorBidi" w:hint="cs"/>
          <w:sz w:val="24"/>
          <w:szCs w:val="24"/>
          <w:rtl/>
        </w:rPr>
        <w:t>ברי רבי</w:t>
      </w:r>
      <w:r w:rsidR="0069360D">
        <w:rPr>
          <w:rFonts w:asciiTheme="majorBidi" w:hAnsiTheme="majorBidi" w:cstheme="majorBidi" w:hint="cs"/>
          <w:sz w:val="24"/>
          <w:szCs w:val="24"/>
          <w:rtl/>
        </w:rPr>
        <w:t xml:space="preserve"> יאשיה לא נאמרו דווקא בחמשת מיני דגן, אלא גם בקנב</w:t>
      </w:r>
      <w:r w:rsidR="00E64B5A">
        <w:rPr>
          <w:rFonts w:asciiTheme="majorBidi" w:hAnsiTheme="majorBidi" w:cstheme="majorBidi" w:hint="cs"/>
          <w:sz w:val="24"/>
          <w:szCs w:val="24"/>
          <w:rtl/>
        </w:rPr>
        <w:t>ו</w:t>
      </w:r>
      <w:r w:rsidR="0069360D">
        <w:rPr>
          <w:rFonts w:asciiTheme="majorBidi" w:hAnsiTheme="majorBidi" w:cstheme="majorBidi" w:hint="cs"/>
          <w:sz w:val="24"/>
          <w:szCs w:val="24"/>
          <w:rtl/>
        </w:rPr>
        <w:t>ס ובל</w:t>
      </w:r>
      <w:r w:rsidR="00E64B5A">
        <w:rPr>
          <w:rFonts w:asciiTheme="majorBidi" w:hAnsiTheme="majorBidi" w:cstheme="majorBidi" w:hint="cs"/>
          <w:sz w:val="24"/>
          <w:szCs w:val="24"/>
          <w:rtl/>
        </w:rPr>
        <w:t>וף</w:t>
      </w:r>
      <w:r w:rsidR="0069360D">
        <w:rPr>
          <w:rFonts w:asciiTheme="majorBidi" w:hAnsiTheme="majorBidi" w:cstheme="majorBidi" w:hint="cs"/>
          <w:sz w:val="24"/>
          <w:szCs w:val="24"/>
          <w:rtl/>
        </w:rPr>
        <w:t xml:space="preserve">. כאן האיסור דרבנן כיוון שהזרעים לא היו לא זה ולא זה. </w:t>
      </w:r>
      <w:r w:rsidR="0074430E">
        <w:rPr>
          <w:rFonts w:asciiTheme="majorBidi" w:hAnsiTheme="majorBidi" w:cstheme="majorBidi" w:hint="cs"/>
          <w:sz w:val="24"/>
          <w:szCs w:val="24"/>
          <w:rtl/>
        </w:rPr>
        <w:t>גם לדעת רבי יוסף קארו, קנב</w:t>
      </w:r>
      <w:r w:rsidR="00E64B5A">
        <w:rPr>
          <w:rFonts w:asciiTheme="majorBidi" w:hAnsiTheme="majorBidi" w:cstheme="majorBidi" w:hint="cs"/>
          <w:sz w:val="24"/>
          <w:szCs w:val="24"/>
          <w:rtl/>
        </w:rPr>
        <w:t>ו</w:t>
      </w:r>
      <w:r w:rsidR="0074430E">
        <w:rPr>
          <w:rFonts w:asciiTheme="majorBidi" w:hAnsiTheme="majorBidi" w:cstheme="majorBidi" w:hint="cs"/>
          <w:sz w:val="24"/>
          <w:szCs w:val="24"/>
          <w:rtl/>
        </w:rPr>
        <w:t xml:space="preserve">ס ולוף הם חידוש בהיותם אסורים, למרות שאינם נאכלים, אך אין </w:t>
      </w:r>
      <w:r w:rsidR="00E64B5A">
        <w:rPr>
          <w:rFonts w:asciiTheme="majorBidi" w:hAnsiTheme="majorBidi" w:cstheme="majorBidi" w:hint="cs"/>
          <w:sz w:val="24"/>
          <w:szCs w:val="24"/>
          <w:rtl/>
        </w:rPr>
        <w:t>זה מ</w:t>
      </w:r>
      <w:r w:rsidR="0074430E">
        <w:rPr>
          <w:rFonts w:asciiTheme="majorBidi" w:hAnsiTheme="majorBidi" w:cstheme="majorBidi" w:hint="cs"/>
          <w:sz w:val="24"/>
          <w:szCs w:val="24"/>
          <w:rtl/>
        </w:rPr>
        <w:t xml:space="preserve">וציא </w:t>
      </w:r>
      <w:r w:rsidR="00E64B5A">
        <w:rPr>
          <w:rFonts w:asciiTheme="majorBidi" w:hAnsiTheme="majorBidi" w:cstheme="majorBidi" w:hint="cs"/>
          <w:sz w:val="24"/>
          <w:szCs w:val="24"/>
          <w:rtl/>
        </w:rPr>
        <w:t xml:space="preserve">את </w:t>
      </w:r>
      <w:r w:rsidR="0074430E">
        <w:rPr>
          <w:rFonts w:asciiTheme="majorBidi" w:hAnsiTheme="majorBidi" w:cstheme="majorBidi" w:hint="cs"/>
          <w:sz w:val="24"/>
          <w:szCs w:val="24"/>
          <w:rtl/>
        </w:rPr>
        <w:t xml:space="preserve">חמשת מיני דגן: </w:t>
      </w:r>
    </w:p>
    <w:p w14:paraId="46E7E3B8" w14:textId="6DD7B3EE" w:rsidR="0074430E" w:rsidRPr="0074430E" w:rsidRDefault="0074430E" w:rsidP="00D72258">
      <w:pPr>
        <w:spacing w:after="0" w:line="360" w:lineRule="auto"/>
        <w:ind w:left="720"/>
        <w:rPr>
          <w:rFonts w:asciiTheme="majorBidi" w:hAnsiTheme="majorBidi" w:cstheme="majorBidi"/>
          <w:sz w:val="24"/>
          <w:szCs w:val="24"/>
          <w:rtl/>
        </w:rPr>
      </w:pPr>
      <w:r w:rsidRPr="0074430E">
        <w:rPr>
          <w:rFonts w:ascii="David" w:hAnsi="David" w:cs="David"/>
          <w:sz w:val="24"/>
          <w:szCs w:val="24"/>
          <w:rtl/>
        </w:rPr>
        <w:t xml:space="preserve">ומשמע לי דהיינו </w:t>
      </w:r>
      <w:proofErr w:type="spellStart"/>
      <w:r w:rsidRPr="0074430E">
        <w:rPr>
          <w:rFonts w:ascii="David" w:hAnsi="David" w:cs="David"/>
          <w:sz w:val="24"/>
          <w:szCs w:val="24"/>
          <w:rtl/>
        </w:rPr>
        <w:t>דוקא</w:t>
      </w:r>
      <w:proofErr w:type="spellEnd"/>
      <w:r w:rsidRPr="0074430E">
        <w:rPr>
          <w:rFonts w:ascii="David" w:hAnsi="David" w:cs="David"/>
          <w:sz w:val="24"/>
          <w:szCs w:val="24"/>
          <w:rtl/>
        </w:rPr>
        <w:t xml:space="preserve"> במיני זרעים שאינם נאכלים אבל תבואה וקטנית וירקות אסורים מן התורה</w:t>
      </w:r>
      <w:r w:rsidRPr="0074430E">
        <w:rPr>
          <w:rStyle w:val="a5"/>
          <w:rFonts w:ascii="David" w:hAnsi="David" w:cs="David"/>
          <w:sz w:val="24"/>
          <w:szCs w:val="24"/>
          <w:rtl/>
        </w:rPr>
        <w:footnoteReference w:id="8"/>
      </w:r>
      <w:r w:rsidRPr="0074430E">
        <w:rPr>
          <w:rFonts w:ascii="David" w:hAnsi="David" w:cs="David"/>
          <w:sz w:val="24"/>
          <w:szCs w:val="24"/>
          <w:rtl/>
        </w:rPr>
        <w:t>.</w:t>
      </w:r>
    </w:p>
    <w:p w14:paraId="56960111" w14:textId="071E908C" w:rsidR="00E64B5A" w:rsidRDefault="0069360D" w:rsidP="00381713">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CB0141">
        <w:rPr>
          <w:rFonts w:asciiTheme="majorBidi" w:hAnsiTheme="majorBidi" w:cstheme="majorBidi" w:hint="cs"/>
          <w:sz w:val="24"/>
          <w:szCs w:val="24"/>
          <w:rtl/>
        </w:rPr>
        <w:t>לא כן דעת בעלי התוספות:</w:t>
      </w:r>
      <w:r>
        <w:rPr>
          <w:rFonts w:asciiTheme="majorBidi" w:hAnsiTheme="majorBidi" w:cstheme="majorBidi" w:hint="cs"/>
          <w:sz w:val="24"/>
          <w:szCs w:val="24"/>
          <w:rtl/>
        </w:rPr>
        <w:t xml:space="preserve"> </w:t>
      </w:r>
    </w:p>
    <w:p w14:paraId="6D7E04E9" w14:textId="105E998D" w:rsidR="00E64862" w:rsidRDefault="0069360D" w:rsidP="00D72258">
      <w:pPr>
        <w:spacing w:after="0" w:line="360" w:lineRule="auto"/>
        <w:ind w:left="720"/>
        <w:rPr>
          <w:rFonts w:asciiTheme="majorBidi" w:hAnsiTheme="majorBidi" w:cstheme="majorBidi"/>
          <w:sz w:val="24"/>
          <w:szCs w:val="24"/>
          <w:rtl/>
        </w:rPr>
      </w:pPr>
      <w:r w:rsidRPr="005C4AAC">
        <w:rPr>
          <w:rFonts w:ascii="David" w:hAnsi="David" w:cs="David"/>
          <w:sz w:val="24"/>
          <w:szCs w:val="24"/>
          <w:rtl/>
        </w:rPr>
        <w:lastRenderedPageBreak/>
        <w:t xml:space="preserve">היינו </w:t>
      </w:r>
      <w:r w:rsidRPr="009A4510">
        <w:rPr>
          <w:rFonts w:ascii="David" w:hAnsi="David" w:cs="David"/>
          <w:b/>
          <w:bCs/>
          <w:sz w:val="24"/>
          <w:szCs w:val="24"/>
          <w:rtl/>
        </w:rPr>
        <w:t>דלא</w:t>
      </w:r>
      <w:r w:rsidRPr="005C4AAC">
        <w:rPr>
          <w:rFonts w:ascii="David" w:hAnsi="David" w:cs="David"/>
          <w:sz w:val="24"/>
          <w:szCs w:val="24"/>
          <w:rtl/>
        </w:rPr>
        <w:t xml:space="preserve"> כרבי יאשיה </w:t>
      </w:r>
      <w:proofErr w:type="spellStart"/>
      <w:r w:rsidRPr="005C4AAC">
        <w:rPr>
          <w:rFonts w:ascii="David" w:hAnsi="David" w:cs="David"/>
          <w:sz w:val="24"/>
          <w:szCs w:val="24"/>
          <w:rtl/>
        </w:rPr>
        <w:t>דאמר</w:t>
      </w:r>
      <w:proofErr w:type="spellEnd"/>
      <w:r w:rsidRPr="005C4AAC">
        <w:rPr>
          <w:rFonts w:ascii="David" w:hAnsi="David" w:cs="David"/>
          <w:sz w:val="24"/>
          <w:szCs w:val="24"/>
          <w:rtl/>
        </w:rPr>
        <w:t xml:space="preserve"> עד שיזרע </w:t>
      </w:r>
      <w:proofErr w:type="spellStart"/>
      <w:r w:rsidRPr="005C4AAC">
        <w:rPr>
          <w:rFonts w:ascii="David" w:hAnsi="David" w:cs="David"/>
          <w:sz w:val="24"/>
          <w:szCs w:val="24"/>
          <w:rtl/>
        </w:rPr>
        <w:t>חטה</w:t>
      </w:r>
      <w:proofErr w:type="spellEnd"/>
      <w:r w:rsidRPr="005C4AAC">
        <w:rPr>
          <w:rFonts w:ascii="David" w:hAnsi="David" w:cs="David"/>
          <w:sz w:val="24"/>
          <w:szCs w:val="24"/>
          <w:rtl/>
        </w:rPr>
        <w:t xml:space="preserve"> ושעורה וחרצן במפולת יד וכמה סתם משניות דלא כוותיה אף על גב </w:t>
      </w:r>
      <w:proofErr w:type="spellStart"/>
      <w:r w:rsidRPr="005C4AAC">
        <w:rPr>
          <w:rFonts w:ascii="David" w:hAnsi="David" w:cs="David"/>
          <w:sz w:val="24"/>
          <w:szCs w:val="24"/>
          <w:rtl/>
        </w:rPr>
        <w:t>דקיימא</w:t>
      </w:r>
      <w:proofErr w:type="spellEnd"/>
      <w:r w:rsidRPr="005C4AAC">
        <w:rPr>
          <w:rFonts w:ascii="David" w:hAnsi="David" w:cs="David"/>
          <w:sz w:val="24"/>
          <w:szCs w:val="24"/>
          <w:rtl/>
        </w:rPr>
        <w:t xml:space="preserve"> לן כוותיה </w:t>
      </w:r>
      <w:proofErr w:type="spellStart"/>
      <w:r w:rsidRPr="005C4AAC">
        <w:rPr>
          <w:rFonts w:ascii="David" w:hAnsi="David" w:cs="David"/>
          <w:sz w:val="24"/>
          <w:szCs w:val="24"/>
          <w:rtl/>
        </w:rPr>
        <w:t>כדאיתא</w:t>
      </w:r>
      <w:proofErr w:type="spellEnd"/>
      <w:r w:rsidRPr="005C4AAC">
        <w:rPr>
          <w:rFonts w:ascii="David" w:hAnsi="David" w:cs="David"/>
          <w:sz w:val="24"/>
          <w:szCs w:val="24"/>
          <w:rtl/>
        </w:rPr>
        <w:t xml:space="preserve"> בברכות </w:t>
      </w:r>
      <w:r w:rsidRPr="00E81624">
        <w:rPr>
          <w:rFonts w:ascii="David" w:hAnsi="David" w:cs="David"/>
          <w:sz w:val="20"/>
          <w:szCs w:val="20"/>
          <w:rtl/>
        </w:rPr>
        <w:t xml:space="preserve">(דף </w:t>
      </w:r>
      <w:proofErr w:type="spellStart"/>
      <w:r w:rsidRPr="00E81624">
        <w:rPr>
          <w:rFonts w:ascii="David" w:hAnsi="David" w:cs="David"/>
          <w:sz w:val="20"/>
          <w:szCs w:val="20"/>
          <w:rtl/>
        </w:rPr>
        <w:t>כב</w:t>
      </w:r>
      <w:proofErr w:type="spellEnd"/>
      <w:r w:rsidRPr="00E81624">
        <w:rPr>
          <w:rFonts w:ascii="David" w:hAnsi="David" w:cs="David"/>
          <w:sz w:val="20"/>
          <w:szCs w:val="20"/>
          <w:rtl/>
        </w:rPr>
        <w:t>.)</w:t>
      </w:r>
      <w:r w:rsidRPr="005C4AAC">
        <w:rPr>
          <w:rFonts w:ascii="David" w:hAnsi="David" w:cs="David"/>
          <w:sz w:val="24"/>
          <w:szCs w:val="24"/>
          <w:rtl/>
        </w:rPr>
        <w:t xml:space="preserve"> ובחולין </w:t>
      </w:r>
      <w:r w:rsidRPr="00E81624">
        <w:rPr>
          <w:rFonts w:ascii="David" w:hAnsi="David" w:cs="David"/>
          <w:sz w:val="20"/>
          <w:szCs w:val="20"/>
          <w:rtl/>
        </w:rPr>
        <w:t>בפרק ראשית הגז (דף קלו:)</w:t>
      </w:r>
      <w:r w:rsidRPr="005C4AAC">
        <w:rPr>
          <w:rFonts w:ascii="David" w:hAnsi="David" w:cs="David"/>
          <w:sz w:val="24"/>
          <w:szCs w:val="24"/>
          <w:rtl/>
        </w:rPr>
        <w:t xml:space="preserve"> נהוג עלמא </w:t>
      </w:r>
      <w:proofErr w:type="spellStart"/>
      <w:r w:rsidRPr="005C4AAC">
        <w:rPr>
          <w:rFonts w:ascii="David" w:hAnsi="David" w:cs="David"/>
          <w:sz w:val="24"/>
          <w:szCs w:val="24"/>
          <w:rtl/>
        </w:rPr>
        <w:t>כתלתא</w:t>
      </w:r>
      <w:proofErr w:type="spellEnd"/>
      <w:r w:rsidRPr="005C4AAC">
        <w:rPr>
          <w:rFonts w:ascii="David" w:hAnsi="David" w:cs="David"/>
          <w:sz w:val="24"/>
          <w:szCs w:val="24"/>
          <w:rtl/>
        </w:rPr>
        <w:t xml:space="preserve"> סבי כרבי יאשיה בכלאים </w:t>
      </w:r>
      <w:proofErr w:type="spellStart"/>
      <w:r w:rsidRPr="005C4AAC">
        <w:rPr>
          <w:rFonts w:ascii="David" w:hAnsi="David" w:cs="David"/>
          <w:sz w:val="24"/>
          <w:szCs w:val="24"/>
          <w:rtl/>
        </w:rPr>
        <w:t>ואמרינן</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בפ"ק</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דקדושין</w:t>
      </w:r>
      <w:proofErr w:type="spellEnd"/>
      <w:r w:rsidRPr="005C4AAC">
        <w:rPr>
          <w:rFonts w:ascii="David" w:hAnsi="David" w:cs="David"/>
          <w:sz w:val="24"/>
          <w:szCs w:val="24"/>
          <w:rtl/>
        </w:rPr>
        <w:t xml:space="preserve"> </w:t>
      </w:r>
      <w:r w:rsidRPr="00E81624">
        <w:rPr>
          <w:rFonts w:ascii="David" w:hAnsi="David" w:cs="David"/>
          <w:sz w:val="20"/>
          <w:szCs w:val="20"/>
          <w:rtl/>
        </w:rPr>
        <w:t>(דף לט.)</w:t>
      </w:r>
      <w:r w:rsidRPr="005C4AAC">
        <w:rPr>
          <w:rFonts w:ascii="David" w:hAnsi="David" w:cs="David"/>
          <w:sz w:val="24"/>
          <w:szCs w:val="24"/>
          <w:rtl/>
        </w:rPr>
        <w:t xml:space="preserve"> גבי ההוא </w:t>
      </w:r>
      <w:proofErr w:type="spellStart"/>
      <w:r w:rsidRPr="005C4AAC">
        <w:rPr>
          <w:rFonts w:ascii="David" w:hAnsi="David" w:cs="David"/>
          <w:sz w:val="24"/>
          <w:szCs w:val="24"/>
          <w:rtl/>
        </w:rPr>
        <w:t>דזרע</w:t>
      </w:r>
      <w:proofErr w:type="spellEnd"/>
      <w:r w:rsidRPr="005C4AAC">
        <w:rPr>
          <w:rFonts w:ascii="David" w:hAnsi="David" w:cs="David"/>
          <w:sz w:val="24"/>
          <w:szCs w:val="24"/>
          <w:rtl/>
        </w:rPr>
        <w:t xml:space="preserve"> חיטי ושערי בי גופני</w:t>
      </w:r>
      <w:r w:rsidR="00E81624">
        <w:rPr>
          <w:rFonts w:ascii="David" w:hAnsi="David" w:cs="David" w:hint="cs"/>
          <w:sz w:val="24"/>
          <w:szCs w:val="24"/>
          <w:rtl/>
        </w:rPr>
        <w:t>:</w:t>
      </w:r>
      <w:r w:rsidRPr="005C4AAC">
        <w:rPr>
          <w:rFonts w:ascii="David" w:hAnsi="David" w:cs="David"/>
          <w:sz w:val="24"/>
          <w:szCs w:val="24"/>
          <w:rtl/>
        </w:rPr>
        <w:t xml:space="preserve"> </w:t>
      </w:r>
      <w:r w:rsidR="00E81624">
        <w:rPr>
          <w:rFonts w:ascii="David" w:hAnsi="David" w:cs="David" w:hint="cs"/>
          <w:sz w:val="24"/>
          <w:szCs w:val="24"/>
          <w:rtl/>
        </w:rPr>
        <w:t>'</w:t>
      </w:r>
      <w:proofErr w:type="spellStart"/>
      <w:r w:rsidRPr="005C4AAC">
        <w:rPr>
          <w:rFonts w:ascii="David" w:hAnsi="David" w:cs="David"/>
          <w:sz w:val="24"/>
          <w:szCs w:val="24"/>
          <w:rtl/>
        </w:rPr>
        <w:t>ליתי</w:t>
      </w:r>
      <w:proofErr w:type="spellEnd"/>
      <w:r w:rsidRPr="005C4AAC">
        <w:rPr>
          <w:rFonts w:ascii="David" w:hAnsi="David" w:cs="David"/>
          <w:sz w:val="24"/>
          <w:szCs w:val="24"/>
          <w:rtl/>
        </w:rPr>
        <w:t xml:space="preserve"> מר </w:t>
      </w:r>
      <w:proofErr w:type="spellStart"/>
      <w:r w:rsidRPr="005C4AAC">
        <w:rPr>
          <w:rFonts w:ascii="David" w:hAnsi="David" w:cs="David"/>
          <w:sz w:val="24"/>
          <w:szCs w:val="24"/>
          <w:rtl/>
        </w:rPr>
        <w:t>נישמתיה</w:t>
      </w:r>
      <w:proofErr w:type="spellEnd"/>
      <w:r w:rsidR="00E81624">
        <w:rPr>
          <w:rFonts w:ascii="David" w:hAnsi="David" w:cs="David" w:hint="cs"/>
          <w:sz w:val="24"/>
          <w:szCs w:val="24"/>
          <w:rtl/>
        </w:rPr>
        <w:t>!'</w:t>
      </w:r>
      <w:r w:rsidRPr="005C4AAC">
        <w:rPr>
          <w:rFonts w:ascii="David" w:hAnsi="David" w:cs="David"/>
          <w:sz w:val="24"/>
          <w:szCs w:val="24"/>
          <w:rtl/>
        </w:rPr>
        <w:t xml:space="preserve"> אמר ליה</w:t>
      </w:r>
      <w:r w:rsidR="00E81624">
        <w:rPr>
          <w:rFonts w:ascii="David" w:hAnsi="David" w:cs="David" w:hint="cs"/>
          <w:sz w:val="24"/>
          <w:szCs w:val="24"/>
          <w:rtl/>
        </w:rPr>
        <w:t>:</w:t>
      </w:r>
      <w:r w:rsidRPr="005C4AAC">
        <w:rPr>
          <w:rFonts w:ascii="David" w:hAnsi="David" w:cs="David"/>
          <w:sz w:val="24"/>
          <w:szCs w:val="24"/>
          <w:rtl/>
        </w:rPr>
        <w:t xml:space="preserve"> </w:t>
      </w:r>
      <w:r w:rsidR="00E81624">
        <w:rPr>
          <w:rFonts w:ascii="David" w:hAnsi="David" w:cs="David" w:hint="cs"/>
          <w:sz w:val="24"/>
          <w:szCs w:val="24"/>
          <w:rtl/>
        </w:rPr>
        <w:t>'</w:t>
      </w:r>
      <w:r w:rsidRPr="005C4AAC">
        <w:rPr>
          <w:rFonts w:ascii="David" w:hAnsi="David" w:cs="David"/>
          <w:sz w:val="24"/>
          <w:szCs w:val="24"/>
          <w:rtl/>
        </w:rPr>
        <w:t xml:space="preserve">לא </w:t>
      </w:r>
      <w:proofErr w:type="spellStart"/>
      <w:r w:rsidRPr="005C4AAC">
        <w:rPr>
          <w:rFonts w:ascii="David" w:hAnsi="David" w:cs="David"/>
          <w:sz w:val="24"/>
          <w:szCs w:val="24"/>
          <w:rtl/>
        </w:rPr>
        <w:t>צהריתו</w:t>
      </w:r>
      <w:proofErr w:type="spellEnd"/>
      <w:r w:rsidRPr="005C4AAC">
        <w:rPr>
          <w:rFonts w:ascii="David" w:hAnsi="David" w:cs="David"/>
          <w:sz w:val="24"/>
          <w:szCs w:val="24"/>
          <w:rtl/>
        </w:rPr>
        <w:t xml:space="preserve"> בה</w:t>
      </w:r>
      <w:r w:rsidR="00E81624">
        <w:rPr>
          <w:rFonts w:ascii="David" w:hAnsi="David" w:cs="David" w:hint="cs"/>
          <w:sz w:val="24"/>
          <w:szCs w:val="24"/>
          <w:rtl/>
        </w:rPr>
        <w:t>,</w:t>
      </w:r>
      <w:r w:rsidRPr="005C4AAC">
        <w:rPr>
          <w:rFonts w:ascii="David" w:hAnsi="David" w:cs="David"/>
          <w:sz w:val="24"/>
          <w:szCs w:val="24"/>
          <w:rtl/>
        </w:rPr>
        <w:t xml:space="preserve"> לא </w:t>
      </w:r>
      <w:proofErr w:type="spellStart"/>
      <w:r w:rsidRPr="005C4AAC">
        <w:rPr>
          <w:rFonts w:ascii="David" w:hAnsi="David" w:cs="David"/>
          <w:sz w:val="24"/>
          <w:szCs w:val="24"/>
          <w:rtl/>
        </w:rPr>
        <w:t>קי"ל</w:t>
      </w:r>
      <w:proofErr w:type="spellEnd"/>
      <w:r w:rsidRPr="005C4AAC">
        <w:rPr>
          <w:rFonts w:ascii="David" w:hAnsi="David" w:cs="David"/>
          <w:sz w:val="24"/>
          <w:szCs w:val="24"/>
          <w:rtl/>
        </w:rPr>
        <w:t xml:space="preserve"> כרבי יאשיה</w:t>
      </w:r>
      <w:r w:rsidR="00E81624">
        <w:rPr>
          <w:rFonts w:ascii="David" w:hAnsi="David" w:cs="David" w:hint="cs"/>
          <w:sz w:val="24"/>
          <w:szCs w:val="24"/>
          <w:rtl/>
        </w:rPr>
        <w:t>?'</w:t>
      </w:r>
      <w:r w:rsidRPr="005C4AAC">
        <w:rPr>
          <w:rFonts w:ascii="David" w:hAnsi="David" w:cs="David"/>
          <w:sz w:val="24"/>
          <w:szCs w:val="24"/>
          <w:rtl/>
        </w:rPr>
        <w:t xml:space="preserve"> פירוש </w:t>
      </w:r>
      <w:proofErr w:type="spellStart"/>
      <w:r w:rsidRPr="005C4AAC">
        <w:rPr>
          <w:rFonts w:ascii="David" w:hAnsi="David" w:cs="David"/>
          <w:sz w:val="24"/>
          <w:szCs w:val="24"/>
          <w:rtl/>
        </w:rPr>
        <w:t>בתמיה</w:t>
      </w:r>
      <w:proofErr w:type="spellEnd"/>
      <w:r>
        <w:rPr>
          <w:rStyle w:val="a5"/>
          <w:rFonts w:ascii="David" w:hAnsi="David" w:cs="David"/>
          <w:sz w:val="24"/>
          <w:szCs w:val="24"/>
          <w:rtl/>
        </w:rPr>
        <w:footnoteReference w:id="9"/>
      </w:r>
      <w:r w:rsidRPr="005C4AAC">
        <w:rPr>
          <w:rFonts w:ascii="David" w:hAnsi="David" w:cs="David"/>
          <w:sz w:val="24"/>
          <w:szCs w:val="24"/>
          <w:rtl/>
        </w:rPr>
        <w:t>.</w:t>
      </w:r>
      <w:r>
        <w:rPr>
          <w:rFonts w:ascii="David" w:hAnsi="David" w:cs="David" w:hint="cs"/>
          <w:sz w:val="24"/>
          <w:szCs w:val="24"/>
          <w:rtl/>
        </w:rPr>
        <w:t xml:space="preserve"> </w:t>
      </w:r>
    </w:p>
    <w:p w14:paraId="4917E448" w14:textId="18357431" w:rsidR="0074430E" w:rsidRPr="00381713" w:rsidRDefault="0069360D" w:rsidP="00381713">
      <w:pPr>
        <w:spacing w:after="0" w:line="360" w:lineRule="auto"/>
        <w:rPr>
          <w:rFonts w:ascii="David" w:hAnsi="David" w:cs="David"/>
          <w:sz w:val="24"/>
          <w:szCs w:val="24"/>
          <w:rtl/>
        </w:rPr>
      </w:pPr>
      <w:r>
        <w:rPr>
          <w:rFonts w:asciiTheme="majorBidi" w:hAnsiTheme="majorBidi" w:cstheme="majorBidi" w:hint="cs"/>
          <w:sz w:val="24"/>
          <w:szCs w:val="24"/>
          <w:rtl/>
        </w:rPr>
        <w:t>לפי זה סוגייתנו נקטה שלא כהלכה. מכל מקום קשה להבין, מה הוסיף לסוגיה האזכור של קנב</w:t>
      </w:r>
      <w:r w:rsidR="00E64862">
        <w:rPr>
          <w:rFonts w:asciiTheme="majorBidi" w:hAnsiTheme="majorBidi" w:cstheme="majorBidi" w:hint="cs"/>
          <w:sz w:val="24"/>
          <w:szCs w:val="24"/>
          <w:rtl/>
        </w:rPr>
        <w:t>ו</w:t>
      </w:r>
      <w:r>
        <w:rPr>
          <w:rFonts w:asciiTheme="majorBidi" w:hAnsiTheme="majorBidi" w:cstheme="majorBidi" w:hint="cs"/>
          <w:sz w:val="24"/>
          <w:szCs w:val="24"/>
          <w:rtl/>
        </w:rPr>
        <w:t>ס ו</w:t>
      </w:r>
      <w:r w:rsidR="00E64862">
        <w:rPr>
          <w:rFonts w:asciiTheme="majorBidi" w:hAnsiTheme="majorBidi" w:cstheme="majorBidi" w:hint="cs"/>
          <w:sz w:val="24"/>
          <w:szCs w:val="24"/>
          <w:rtl/>
        </w:rPr>
        <w:t>לוף</w:t>
      </w:r>
      <w:r>
        <w:rPr>
          <w:rFonts w:asciiTheme="majorBidi" w:hAnsiTheme="majorBidi" w:cstheme="majorBidi" w:hint="cs"/>
          <w:sz w:val="24"/>
          <w:szCs w:val="24"/>
          <w:rtl/>
        </w:rPr>
        <w:t xml:space="preserve">? אם רצו להטעים </w:t>
      </w:r>
      <w:r w:rsidR="009A4510">
        <w:rPr>
          <w:rFonts w:asciiTheme="majorBidi" w:hAnsiTheme="majorBidi" w:cstheme="majorBidi" w:hint="cs"/>
          <w:sz w:val="24"/>
          <w:szCs w:val="24"/>
          <w:rtl/>
        </w:rPr>
        <w:t>שאין כאן כלאיים דאורייתא, מדוע לא הזכירו שלא היו כאן חיטה ושעורה?</w:t>
      </w:r>
      <w:r w:rsidR="0074430E">
        <w:rPr>
          <w:rFonts w:asciiTheme="majorBidi" w:hAnsiTheme="majorBidi" w:cstheme="majorBidi" w:hint="cs"/>
          <w:sz w:val="24"/>
          <w:szCs w:val="24"/>
          <w:rtl/>
        </w:rPr>
        <w:t xml:space="preserve"> </w:t>
      </w:r>
    </w:p>
    <w:p w14:paraId="349D8136" w14:textId="55B73798" w:rsidR="000B5572" w:rsidRDefault="000B5572" w:rsidP="0069360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בכל מקרה קנ</w:t>
      </w:r>
      <w:r w:rsidR="00D72258">
        <w:rPr>
          <w:rFonts w:asciiTheme="majorBidi" w:hAnsiTheme="majorBidi" w:cstheme="majorBidi" w:hint="cs"/>
          <w:sz w:val="24"/>
          <w:szCs w:val="24"/>
          <w:rtl/>
        </w:rPr>
        <w:t>ב</w:t>
      </w:r>
      <w:r w:rsidR="00E64862">
        <w:rPr>
          <w:rFonts w:asciiTheme="majorBidi" w:hAnsiTheme="majorBidi" w:cstheme="majorBidi" w:hint="cs"/>
          <w:sz w:val="24"/>
          <w:szCs w:val="24"/>
          <w:rtl/>
        </w:rPr>
        <w:t>ו</w:t>
      </w:r>
      <w:r>
        <w:rPr>
          <w:rFonts w:asciiTheme="majorBidi" w:hAnsiTheme="majorBidi" w:cstheme="majorBidi" w:hint="cs"/>
          <w:sz w:val="24"/>
          <w:szCs w:val="24"/>
          <w:rtl/>
        </w:rPr>
        <w:t xml:space="preserve">ס הוא מין </w:t>
      </w:r>
      <w:r w:rsidR="00D72258">
        <w:rPr>
          <w:rFonts w:asciiTheme="majorBidi" w:hAnsiTheme="majorBidi" w:cstheme="majorBidi" w:hint="cs"/>
          <w:sz w:val="24"/>
          <w:szCs w:val="24"/>
          <w:rtl/>
        </w:rPr>
        <w:t xml:space="preserve">שדינו </w:t>
      </w:r>
      <w:commentRangeStart w:id="0"/>
      <w:r>
        <w:rPr>
          <w:rFonts w:asciiTheme="majorBidi" w:hAnsiTheme="majorBidi" w:cstheme="majorBidi" w:hint="cs"/>
          <w:sz w:val="24"/>
          <w:szCs w:val="24"/>
          <w:rtl/>
        </w:rPr>
        <w:t>חמור</w:t>
      </w:r>
      <w:commentRangeEnd w:id="0"/>
      <w:r w:rsidR="00E64862">
        <w:rPr>
          <w:rStyle w:val="ac"/>
          <w:rtl/>
        </w:rPr>
        <w:commentReference w:id="0"/>
      </w:r>
      <w:r>
        <w:rPr>
          <w:rFonts w:asciiTheme="majorBidi" w:hAnsiTheme="majorBidi" w:cstheme="majorBidi" w:hint="cs"/>
          <w:sz w:val="24"/>
          <w:szCs w:val="24"/>
          <w:rtl/>
        </w:rPr>
        <w:t>, ופלא, שדווקא הוא נתון במחלוקת תנאים:</w:t>
      </w:r>
    </w:p>
    <w:p w14:paraId="36BBFE31" w14:textId="77777777" w:rsidR="00E64862" w:rsidRDefault="000B5572" w:rsidP="00381713">
      <w:pPr>
        <w:spacing w:after="0" w:line="360" w:lineRule="auto"/>
        <w:rPr>
          <w:rFonts w:ascii="David" w:hAnsi="David" w:cs="David"/>
          <w:sz w:val="24"/>
          <w:szCs w:val="24"/>
          <w:rtl/>
        </w:rPr>
      </w:pPr>
      <w:r w:rsidRPr="000B5572">
        <w:rPr>
          <w:rFonts w:ascii="David" w:hAnsi="David" w:cs="David"/>
          <w:sz w:val="24"/>
          <w:szCs w:val="24"/>
          <w:rtl/>
        </w:rPr>
        <w:t>"הקנבס רבי טרפון אומר אינו כלאים וחכמים אומרים כלאים</w:t>
      </w:r>
      <w:r w:rsidRPr="000B5572">
        <w:rPr>
          <w:rStyle w:val="a5"/>
          <w:rFonts w:ascii="David" w:hAnsi="David" w:cs="David"/>
          <w:sz w:val="24"/>
          <w:szCs w:val="24"/>
          <w:rtl/>
        </w:rPr>
        <w:footnoteReference w:id="10"/>
      </w:r>
      <w:r w:rsidRPr="000B5572">
        <w:rPr>
          <w:rFonts w:ascii="David" w:hAnsi="David" w:cs="David"/>
          <w:sz w:val="24"/>
          <w:szCs w:val="24"/>
          <w:rtl/>
        </w:rPr>
        <w:t xml:space="preserve">". </w:t>
      </w:r>
      <w:r w:rsidR="00B27E0C">
        <w:rPr>
          <w:rFonts w:asciiTheme="majorBidi" w:hAnsiTheme="majorBidi" w:cstheme="majorBidi" w:hint="cs"/>
          <w:sz w:val="24"/>
          <w:szCs w:val="24"/>
          <w:rtl/>
        </w:rPr>
        <w:t xml:space="preserve">אי </w:t>
      </w:r>
      <w:r w:rsidR="00E81624">
        <w:rPr>
          <w:rFonts w:asciiTheme="majorBidi" w:hAnsiTheme="majorBidi" w:cstheme="majorBidi" w:hint="cs"/>
          <w:sz w:val="24"/>
          <w:szCs w:val="24"/>
          <w:rtl/>
        </w:rPr>
        <w:t>ה</w:t>
      </w:r>
      <w:r w:rsidR="00B27E0C">
        <w:rPr>
          <w:rFonts w:asciiTheme="majorBidi" w:hAnsiTheme="majorBidi" w:cstheme="majorBidi" w:hint="cs"/>
          <w:sz w:val="24"/>
          <w:szCs w:val="24"/>
          <w:rtl/>
        </w:rPr>
        <w:t xml:space="preserve">בהירות </w:t>
      </w:r>
      <w:r w:rsidR="00E81624">
        <w:rPr>
          <w:rFonts w:asciiTheme="majorBidi" w:hAnsiTheme="majorBidi" w:cstheme="majorBidi" w:hint="cs"/>
          <w:sz w:val="24"/>
          <w:szCs w:val="24"/>
          <w:rtl/>
        </w:rPr>
        <w:t>בייחודו של הקנבס</w:t>
      </w:r>
      <w:r w:rsidR="00B27E0C">
        <w:rPr>
          <w:rFonts w:asciiTheme="majorBidi" w:hAnsiTheme="majorBidi" w:cstheme="majorBidi" w:hint="cs"/>
          <w:sz w:val="24"/>
          <w:szCs w:val="24"/>
          <w:rtl/>
        </w:rPr>
        <w:t xml:space="preserve"> נמשכת לדברי האחרונים: </w:t>
      </w:r>
    </w:p>
    <w:p w14:paraId="76D6E034" w14:textId="594C667E" w:rsidR="00E64862" w:rsidRDefault="00B27E0C" w:rsidP="00D72258">
      <w:pPr>
        <w:spacing w:after="0" w:line="360" w:lineRule="auto"/>
        <w:ind w:left="720"/>
        <w:rPr>
          <w:rFonts w:ascii="David" w:hAnsi="David" w:cs="David"/>
          <w:sz w:val="24"/>
          <w:szCs w:val="24"/>
          <w:rtl/>
        </w:rPr>
      </w:pPr>
      <w:proofErr w:type="spellStart"/>
      <w:r w:rsidRPr="00477820">
        <w:rPr>
          <w:rFonts w:ascii="David" w:hAnsi="David" w:cs="David"/>
          <w:sz w:val="24"/>
          <w:szCs w:val="24"/>
          <w:rtl/>
        </w:rPr>
        <w:t>הר"ן</w:t>
      </w:r>
      <w:proofErr w:type="spellEnd"/>
      <w:r>
        <w:rPr>
          <w:rStyle w:val="a5"/>
          <w:rFonts w:ascii="David" w:hAnsi="David" w:cs="David"/>
          <w:sz w:val="24"/>
          <w:szCs w:val="24"/>
          <w:rtl/>
        </w:rPr>
        <w:footnoteReference w:id="11"/>
      </w:r>
      <w:r w:rsidRPr="00477820">
        <w:rPr>
          <w:rFonts w:ascii="David" w:hAnsi="David" w:cs="David"/>
          <w:sz w:val="24"/>
          <w:szCs w:val="24"/>
          <w:rtl/>
        </w:rPr>
        <w:t xml:space="preserve"> כותב שקנבוס ולוף נזכרו </w:t>
      </w:r>
      <w:proofErr w:type="spellStart"/>
      <w:r w:rsidRPr="00477820">
        <w:rPr>
          <w:rFonts w:ascii="David" w:hAnsi="David" w:cs="David"/>
          <w:sz w:val="24"/>
          <w:szCs w:val="24"/>
          <w:rtl/>
        </w:rPr>
        <w:t>לאפוקי</w:t>
      </w:r>
      <w:proofErr w:type="spellEnd"/>
      <w:r w:rsidRPr="00477820">
        <w:rPr>
          <w:rFonts w:ascii="David" w:hAnsi="David" w:cs="David"/>
          <w:sz w:val="24"/>
          <w:szCs w:val="24"/>
          <w:rtl/>
        </w:rPr>
        <w:t xml:space="preserve"> זרעוני גינה שאינם נאסרים. וכותב הכסף משנה</w:t>
      </w:r>
      <w:r w:rsidRPr="00477820">
        <w:rPr>
          <w:rStyle w:val="a5"/>
          <w:rFonts w:ascii="David" w:hAnsi="David" w:cs="David"/>
          <w:sz w:val="24"/>
          <w:szCs w:val="24"/>
          <w:rtl/>
        </w:rPr>
        <w:footnoteReference w:id="12"/>
      </w:r>
      <w:r w:rsidRPr="00477820">
        <w:rPr>
          <w:rFonts w:ascii="David" w:hAnsi="David" w:cs="David"/>
          <w:sz w:val="24"/>
          <w:szCs w:val="24"/>
          <w:rtl/>
        </w:rPr>
        <w:t xml:space="preserve"> בביאור דעתו שגם ירק מותר מהתורה, אולם בעל מנחת חינוך</w:t>
      </w:r>
      <w:r w:rsidRPr="00477820">
        <w:rPr>
          <w:rStyle w:val="a5"/>
          <w:rFonts w:ascii="David" w:hAnsi="David" w:cs="David"/>
          <w:sz w:val="24"/>
          <w:szCs w:val="24"/>
          <w:rtl/>
        </w:rPr>
        <w:footnoteReference w:id="13"/>
      </w:r>
      <w:r w:rsidRPr="00477820">
        <w:rPr>
          <w:rFonts w:ascii="David" w:hAnsi="David" w:cs="David"/>
          <w:sz w:val="24"/>
          <w:szCs w:val="24"/>
          <w:rtl/>
        </w:rPr>
        <w:t xml:space="preserve"> מדייק מדברי </w:t>
      </w:r>
      <w:proofErr w:type="spellStart"/>
      <w:r w:rsidRPr="00477820">
        <w:rPr>
          <w:rFonts w:ascii="David" w:hAnsi="David" w:cs="David"/>
          <w:sz w:val="24"/>
          <w:szCs w:val="24"/>
          <w:rtl/>
        </w:rPr>
        <w:t>הר"ן</w:t>
      </w:r>
      <w:proofErr w:type="spellEnd"/>
      <w:r w:rsidRPr="00477820">
        <w:rPr>
          <w:rFonts w:ascii="David" w:hAnsi="David" w:cs="David"/>
          <w:sz w:val="24"/>
          <w:szCs w:val="24"/>
          <w:rtl/>
        </w:rPr>
        <w:t>, שלא באו להוציא אלא זרעוני גינה הדומים לקנבוס</w:t>
      </w:r>
      <w:r>
        <w:rPr>
          <w:rStyle w:val="a5"/>
          <w:rFonts w:ascii="David" w:hAnsi="David" w:cs="David"/>
          <w:sz w:val="24"/>
          <w:szCs w:val="24"/>
          <w:rtl/>
        </w:rPr>
        <w:footnoteReference w:id="14"/>
      </w:r>
      <w:r w:rsidRPr="00477820">
        <w:rPr>
          <w:rFonts w:ascii="David" w:hAnsi="David" w:cs="David"/>
          <w:sz w:val="24"/>
          <w:szCs w:val="24"/>
          <w:rtl/>
        </w:rPr>
        <w:t>, אבל מיני ירקות אסורים מהתורה כמו חמשת מיני דגן</w:t>
      </w:r>
      <w:r w:rsidRPr="00477820">
        <w:rPr>
          <w:rStyle w:val="a5"/>
          <w:rFonts w:ascii="David" w:hAnsi="David" w:cs="David"/>
          <w:sz w:val="24"/>
          <w:szCs w:val="24"/>
          <w:rtl/>
        </w:rPr>
        <w:footnoteReference w:id="15"/>
      </w:r>
      <w:r w:rsidRPr="00477820">
        <w:rPr>
          <w:rFonts w:ascii="David" w:hAnsi="David" w:cs="David"/>
          <w:sz w:val="24"/>
          <w:szCs w:val="24"/>
          <w:rtl/>
        </w:rPr>
        <w:t>.</w:t>
      </w:r>
      <w:r>
        <w:rPr>
          <w:rFonts w:ascii="David" w:hAnsi="David" w:cs="David" w:hint="cs"/>
          <w:sz w:val="24"/>
          <w:szCs w:val="24"/>
          <w:rtl/>
        </w:rPr>
        <w:t xml:space="preserve"> </w:t>
      </w:r>
    </w:p>
    <w:p w14:paraId="50DFC8D4" w14:textId="4C43E059" w:rsidR="00E64862" w:rsidRDefault="009A4510" w:rsidP="003817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בשיטה מקובצת</w:t>
      </w:r>
      <w:r>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מביא את פירושו של הרב חיים כהן: </w:t>
      </w:r>
    </w:p>
    <w:p w14:paraId="6DC3FD43" w14:textId="77D9F1B1" w:rsidR="00E64862" w:rsidRDefault="000B5572" w:rsidP="00D72258">
      <w:pPr>
        <w:spacing w:after="0" w:line="360" w:lineRule="auto"/>
        <w:ind w:left="720"/>
        <w:rPr>
          <w:rFonts w:ascii="David" w:hAnsi="David" w:cs="David"/>
          <w:sz w:val="24"/>
          <w:szCs w:val="24"/>
          <w:rtl/>
        </w:rPr>
      </w:pPr>
      <w:r>
        <w:rPr>
          <w:rFonts w:ascii="David" w:hAnsi="David" w:cs="David"/>
          <w:sz w:val="24"/>
          <w:szCs w:val="24"/>
          <w:rtl/>
        </w:rPr>
        <w:t>בלשון בתמיהה, כלומר</w:t>
      </w:r>
      <w:r>
        <w:rPr>
          <w:rFonts w:ascii="David" w:hAnsi="David" w:cs="David" w:hint="cs"/>
          <w:sz w:val="24"/>
          <w:szCs w:val="24"/>
          <w:rtl/>
        </w:rPr>
        <w:t>:</w:t>
      </w:r>
      <w:r w:rsidR="009A4510" w:rsidRPr="009A4510">
        <w:rPr>
          <w:rFonts w:ascii="David" w:hAnsi="David" w:cs="David"/>
          <w:sz w:val="24"/>
          <w:szCs w:val="24"/>
          <w:rtl/>
        </w:rPr>
        <w:t xml:space="preserve"> וכי קנבוס ולוף הוא מדאורייתא ושאר זרעים מדרבנן!? בעלמא </w:t>
      </w:r>
      <w:proofErr w:type="spellStart"/>
      <w:r w:rsidR="009A4510" w:rsidRPr="009A4510">
        <w:rPr>
          <w:rFonts w:ascii="David" w:hAnsi="David" w:cs="David"/>
          <w:sz w:val="24"/>
          <w:szCs w:val="24"/>
          <w:rtl/>
        </w:rPr>
        <w:t>כולהו</w:t>
      </w:r>
      <w:proofErr w:type="spellEnd"/>
      <w:r w:rsidR="009A4510" w:rsidRPr="009A4510">
        <w:rPr>
          <w:rFonts w:ascii="David" w:hAnsi="David" w:cs="David"/>
          <w:sz w:val="24"/>
          <w:szCs w:val="24"/>
          <w:rtl/>
        </w:rPr>
        <w:t xml:space="preserve"> נמי מדאורייתא </w:t>
      </w:r>
      <w:proofErr w:type="spellStart"/>
      <w:r w:rsidR="009A4510" w:rsidRPr="009A4510">
        <w:rPr>
          <w:rFonts w:ascii="David" w:hAnsi="David" w:cs="David"/>
          <w:sz w:val="24"/>
          <w:szCs w:val="24"/>
          <w:rtl/>
        </w:rPr>
        <w:t>נינהו</w:t>
      </w:r>
      <w:proofErr w:type="spellEnd"/>
      <w:r w:rsidR="009A4510" w:rsidRPr="009A4510">
        <w:rPr>
          <w:rFonts w:ascii="David" w:hAnsi="David" w:cs="David"/>
          <w:sz w:val="24"/>
          <w:szCs w:val="24"/>
          <w:rtl/>
        </w:rPr>
        <w:t xml:space="preserve"> </w:t>
      </w:r>
      <w:proofErr w:type="spellStart"/>
      <w:r w:rsidR="009A4510" w:rsidRPr="009A4510">
        <w:rPr>
          <w:rFonts w:ascii="David" w:hAnsi="David" w:cs="David"/>
          <w:sz w:val="24"/>
          <w:szCs w:val="24"/>
          <w:rtl/>
        </w:rPr>
        <w:t>היכא</w:t>
      </w:r>
      <w:proofErr w:type="spellEnd"/>
      <w:r w:rsidR="009A4510" w:rsidRPr="009A4510">
        <w:rPr>
          <w:rFonts w:ascii="David" w:hAnsi="David" w:cs="David"/>
          <w:sz w:val="24"/>
          <w:szCs w:val="24"/>
          <w:rtl/>
        </w:rPr>
        <w:t xml:space="preserve"> </w:t>
      </w:r>
      <w:proofErr w:type="spellStart"/>
      <w:r w:rsidR="009A4510" w:rsidRPr="009A4510">
        <w:rPr>
          <w:rFonts w:ascii="David" w:hAnsi="David" w:cs="David"/>
          <w:sz w:val="24"/>
          <w:szCs w:val="24"/>
          <w:rtl/>
        </w:rPr>
        <w:t>דהכרם</w:t>
      </w:r>
      <w:proofErr w:type="spellEnd"/>
      <w:r w:rsidR="009A4510" w:rsidRPr="009A4510">
        <w:rPr>
          <w:rFonts w:ascii="David" w:hAnsi="David" w:cs="David"/>
          <w:sz w:val="24"/>
          <w:szCs w:val="24"/>
          <w:rtl/>
        </w:rPr>
        <w:t xml:space="preserve"> והזרע שלו, אלא עיקר משום </w:t>
      </w:r>
      <w:r w:rsidR="009A4510" w:rsidRPr="0074430E">
        <w:rPr>
          <w:rFonts w:ascii="David" w:hAnsi="David" w:cs="David"/>
          <w:b/>
          <w:bCs/>
          <w:sz w:val="24"/>
          <w:szCs w:val="24"/>
          <w:rtl/>
        </w:rPr>
        <w:t>דאין אדם אוסר דבר שאינו שלו</w:t>
      </w:r>
      <w:r w:rsidR="009A4510" w:rsidRPr="009A4510">
        <w:rPr>
          <w:rFonts w:ascii="David" w:hAnsi="David" w:cs="David"/>
          <w:sz w:val="24"/>
          <w:szCs w:val="24"/>
          <w:rtl/>
        </w:rPr>
        <w:t xml:space="preserve"> – לא אסרו הכרם</w:t>
      </w:r>
      <w:r w:rsidR="00E81624">
        <w:rPr>
          <w:rFonts w:ascii="David" w:hAnsi="David" w:cs="David" w:hint="cs"/>
          <w:sz w:val="24"/>
          <w:szCs w:val="24"/>
          <w:rtl/>
        </w:rPr>
        <w:t>,</w:t>
      </w:r>
      <w:r w:rsidR="009A4510" w:rsidRPr="009A4510">
        <w:rPr>
          <w:rFonts w:ascii="David" w:hAnsi="David" w:cs="David"/>
          <w:sz w:val="24"/>
          <w:szCs w:val="24"/>
          <w:rtl/>
        </w:rPr>
        <w:t xml:space="preserve"> ומקל ח</w:t>
      </w:r>
      <w:r w:rsidR="009A4510">
        <w:rPr>
          <w:rFonts w:ascii="David" w:hAnsi="David" w:cs="David"/>
          <w:sz w:val="24"/>
          <w:szCs w:val="24"/>
          <w:rtl/>
        </w:rPr>
        <w:t>ומר נמי היה לנו להתיר ה</w:t>
      </w:r>
      <w:r w:rsidR="009A4510" w:rsidRPr="009A4510">
        <w:rPr>
          <w:rFonts w:ascii="David" w:hAnsi="David" w:cs="David"/>
          <w:sz w:val="24"/>
          <w:szCs w:val="24"/>
          <w:rtl/>
        </w:rPr>
        <w:t xml:space="preserve">זרעים, אלא </w:t>
      </w:r>
      <w:proofErr w:type="spellStart"/>
      <w:r w:rsidR="009A4510" w:rsidRPr="009A4510">
        <w:rPr>
          <w:rFonts w:ascii="David" w:hAnsi="David" w:cs="David"/>
          <w:sz w:val="24"/>
          <w:szCs w:val="24"/>
          <w:rtl/>
        </w:rPr>
        <w:t>דקנסוהו</w:t>
      </w:r>
      <w:proofErr w:type="spellEnd"/>
      <w:r w:rsidR="009A4510" w:rsidRPr="009A4510">
        <w:rPr>
          <w:rFonts w:ascii="David" w:hAnsi="David" w:cs="David"/>
          <w:sz w:val="24"/>
          <w:szCs w:val="24"/>
          <w:rtl/>
        </w:rPr>
        <w:t xml:space="preserve"> רבנן </w:t>
      </w:r>
      <w:proofErr w:type="spellStart"/>
      <w:r w:rsidR="009A4510" w:rsidRPr="009A4510">
        <w:rPr>
          <w:rFonts w:ascii="David" w:hAnsi="David" w:cs="David"/>
          <w:sz w:val="24"/>
          <w:szCs w:val="24"/>
          <w:rtl/>
        </w:rPr>
        <w:t>להאי</w:t>
      </w:r>
      <w:proofErr w:type="spellEnd"/>
      <w:r w:rsidR="009A4510" w:rsidRPr="009A4510">
        <w:rPr>
          <w:rFonts w:ascii="David" w:hAnsi="David" w:cs="David"/>
          <w:sz w:val="24"/>
          <w:szCs w:val="24"/>
          <w:rtl/>
        </w:rPr>
        <w:t xml:space="preserve"> </w:t>
      </w:r>
      <w:proofErr w:type="spellStart"/>
      <w:r w:rsidR="009A4510" w:rsidRPr="009A4510">
        <w:rPr>
          <w:rFonts w:ascii="David" w:hAnsi="David" w:cs="David"/>
          <w:sz w:val="24"/>
          <w:szCs w:val="24"/>
          <w:rtl/>
        </w:rPr>
        <w:t>דעבד</w:t>
      </w:r>
      <w:proofErr w:type="spellEnd"/>
      <w:r w:rsidR="009A4510" w:rsidRPr="009A4510">
        <w:rPr>
          <w:rFonts w:ascii="David" w:hAnsi="David" w:cs="David"/>
          <w:sz w:val="24"/>
          <w:szCs w:val="24"/>
          <w:rtl/>
        </w:rPr>
        <w:t xml:space="preserve"> </w:t>
      </w:r>
      <w:proofErr w:type="spellStart"/>
      <w:r w:rsidR="009A4510" w:rsidRPr="009A4510">
        <w:rPr>
          <w:rFonts w:ascii="David" w:hAnsi="David" w:cs="David"/>
          <w:sz w:val="24"/>
          <w:szCs w:val="24"/>
          <w:rtl/>
        </w:rPr>
        <w:t>איסורא</w:t>
      </w:r>
      <w:proofErr w:type="spellEnd"/>
      <w:r w:rsidR="009A4510" w:rsidRPr="009A4510">
        <w:rPr>
          <w:rFonts w:ascii="David" w:hAnsi="David" w:cs="David"/>
          <w:sz w:val="24"/>
          <w:szCs w:val="24"/>
          <w:rtl/>
        </w:rPr>
        <w:t>.</w:t>
      </w:r>
      <w:r w:rsidR="009A4510">
        <w:rPr>
          <w:rFonts w:ascii="David" w:hAnsi="David" w:cs="David" w:hint="cs"/>
          <w:sz w:val="24"/>
          <w:szCs w:val="24"/>
          <w:rtl/>
        </w:rPr>
        <w:t xml:space="preserve"> </w:t>
      </w:r>
    </w:p>
    <w:p w14:paraId="4E2C44D8" w14:textId="253D3B44" w:rsidR="00E64862" w:rsidRDefault="009A4510" w:rsidP="00381713">
      <w:pPr>
        <w:spacing w:after="0" w:line="360" w:lineRule="auto"/>
        <w:rPr>
          <w:rFonts w:ascii="David" w:hAnsi="David" w:cs="David"/>
          <w:sz w:val="24"/>
          <w:szCs w:val="24"/>
          <w:rtl/>
        </w:rPr>
      </w:pPr>
      <w:r>
        <w:rPr>
          <w:rFonts w:asciiTheme="majorBidi" w:hAnsiTheme="majorBidi" w:cstheme="majorBidi" w:hint="cs"/>
          <w:sz w:val="24"/>
          <w:szCs w:val="24"/>
          <w:rtl/>
        </w:rPr>
        <w:t>לפירוש זה, סוגייתנו</w:t>
      </w:r>
      <w:r w:rsidR="00AD406E">
        <w:rPr>
          <w:rFonts w:asciiTheme="majorBidi" w:hAnsiTheme="majorBidi" w:cstheme="majorBidi" w:hint="cs"/>
          <w:sz w:val="24"/>
          <w:szCs w:val="24"/>
          <w:rtl/>
        </w:rPr>
        <w:t xml:space="preserve"> חולקת לחלוטין על דעת רבי יאשיה</w:t>
      </w:r>
      <w:r>
        <w:rPr>
          <w:rFonts w:asciiTheme="majorBidi" w:hAnsiTheme="majorBidi" w:cstheme="majorBidi" w:hint="cs"/>
          <w:sz w:val="24"/>
          <w:szCs w:val="24"/>
          <w:rtl/>
        </w:rPr>
        <w:t xml:space="preserve">, ואוסרת כל כלאי זרעים </w:t>
      </w:r>
      <w:r w:rsidR="00E81624">
        <w:rPr>
          <w:rFonts w:asciiTheme="majorBidi" w:hAnsiTheme="majorBidi" w:cstheme="majorBidi" w:hint="cs"/>
          <w:sz w:val="24"/>
          <w:szCs w:val="24"/>
          <w:rtl/>
        </w:rPr>
        <w:t>מ</w:t>
      </w:r>
      <w:r>
        <w:rPr>
          <w:rFonts w:asciiTheme="majorBidi" w:hAnsiTheme="majorBidi" w:cstheme="majorBidi" w:hint="cs"/>
          <w:sz w:val="24"/>
          <w:szCs w:val="24"/>
          <w:rtl/>
        </w:rPr>
        <w:t>דאורייתא.</w:t>
      </w:r>
      <w:r w:rsidR="0074430E">
        <w:rPr>
          <w:rFonts w:asciiTheme="majorBidi" w:hAnsiTheme="majorBidi" w:cstheme="majorBidi" w:hint="cs"/>
          <w:sz w:val="24"/>
          <w:szCs w:val="24"/>
          <w:rtl/>
        </w:rPr>
        <w:t xml:space="preserve"> הסיבה להקל בסוגייתנו היא שאין אדם אוסר דבר שאינו שלו.</w:t>
      </w:r>
      <w:r w:rsidR="00BE0226">
        <w:rPr>
          <w:rFonts w:asciiTheme="majorBidi" w:hAnsiTheme="majorBidi" w:cstheme="majorBidi" w:hint="cs"/>
          <w:sz w:val="24"/>
          <w:szCs w:val="24"/>
          <w:rtl/>
        </w:rPr>
        <w:t xml:space="preserve"> </w:t>
      </w:r>
      <w:r w:rsidR="0074430E">
        <w:rPr>
          <w:rFonts w:asciiTheme="majorBidi" w:hAnsiTheme="majorBidi" w:cstheme="majorBidi" w:hint="cs"/>
          <w:sz w:val="24"/>
          <w:szCs w:val="24"/>
          <w:rtl/>
        </w:rPr>
        <w:t>אם זהו הטעם, יש ליישב את סוגייתנו עם סוגיית אוסר אדם דבר שאינו שלו:</w:t>
      </w:r>
      <w:r w:rsidR="00381713">
        <w:rPr>
          <w:rFonts w:asciiTheme="majorBidi" w:hAnsiTheme="majorBidi" w:cstheme="majorBidi" w:hint="cs"/>
          <w:sz w:val="24"/>
          <w:szCs w:val="24"/>
          <w:rtl/>
        </w:rPr>
        <w:t xml:space="preserve"> </w:t>
      </w:r>
    </w:p>
    <w:p w14:paraId="0CB7987F" w14:textId="5282337B" w:rsidR="00E64862" w:rsidRDefault="0074430E" w:rsidP="00D72258">
      <w:pPr>
        <w:spacing w:after="0" w:line="360" w:lineRule="auto"/>
        <w:ind w:left="720"/>
        <w:rPr>
          <w:rFonts w:ascii="David" w:hAnsi="David" w:cs="David"/>
          <w:sz w:val="24"/>
          <w:szCs w:val="24"/>
          <w:rtl/>
        </w:rPr>
      </w:pPr>
      <w:r w:rsidRPr="005C4AAC">
        <w:rPr>
          <w:rFonts w:ascii="David" w:hAnsi="David" w:cs="David"/>
          <w:sz w:val="24"/>
          <w:szCs w:val="24"/>
          <w:rtl/>
        </w:rPr>
        <w:t xml:space="preserve">היינו כרבי יוסי ורבי שמעון </w:t>
      </w:r>
      <w:proofErr w:type="spellStart"/>
      <w:r w:rsidRPr="005C4AAC">
        <w:rPr>
          <w:rFonts w:ascii="David" w:hAnsi="David" w:cs="David"/>
          <w:sz w:val="24"/>
          <w:szCs w:val="24"/>
          <w:rtl/>
        </w:rPr>
        <w:t>דמסכך</w:t>
      </w:r>
      <w:proofErr w:type="spellEnd"/>
      <w:r w:rsidRPr="005C4AAC">
        <w:rPr>
          <w:rFonts w:ascii="David" w:hAnsi="David" w:cs="David"/>
          <w:sz w:val="24"/>
          <w:szCs w:val="24"/>
          <w:rtl/>
        </w:rPr>
        <w:t xml:space="preserve"> גפנו על גבי תבואתו של </w:t>
      </w:r>
      <w:proofErr w:type="spellStart"/>
      <w:r w:rsidRPr="005C4AAC">
        <w:rPr>
          <w:rFonts w:ascii="David" w:hAnsi="David" w:cs="David"/>
          <w:sz w:val="24"/>
          <w:szCs w:val="24"/>
          <w:rtl/>
        </w:rPr>
        <w:t>חבירו</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דאמר</w:t>
      </w:r>
      <w:proofErr w:type="spellEnd"/>
      <w:r w:rsidRPr="005C4AAC">
        <w:rPr>
          <w:rFonts w:ascii="David" w:hAnsi="David" w:cs="David"/>
          <w:sz w:val="24"/>
          <w:szCs w:val="24"/>
          <w:rtl/>
        </w:rPr>
        <w:t xml:space="preserve"> בסוף הערל </w:t>
      </w:r>
      <w:r w:rsidRPr="00E81624">
        <w:rPr>
          <w:rFonts w:ascii="David" w:hAnsi="David" w:cs="David"/>
          <w:sz w:val="20"/>
          <w:szCs w:val="20"/>
          <w:rtl/>
        </w:rPr>
        <w:t>(יבמות פג:)</w:t>
      </w:r>
      <w:r w:rsidRPr="005C4AAC">
        <w:rPr>
          <w:rFonts w:ascii="David" w:hAnsi="David" w:cs="David"/>
          <w:sz w:val="24"/>
          <w:szCs w:val="24"/>
          <w:rtl/>
        </w:rPr>
        <w:t xml:space="preserve"> אין אדם אוסר דבר שאינו שלו</w:t>
      </w:r>
      <w:r w:rsidR="00E81624">
        <w:rPr>
          <w:rFonts w:ascii="David" w:hAnsi="David" w:cs="David" w:hint="cs"/>
          <w:sz w:val="24"/>
          <w:szCs w:val="24"/>
          <w:rtl/>
        </w:rPr>
        <w:t>.</w:t>
      </w:r>
      <w:r w:rsidRPr="005C4AAC">
        <w:rPr>
          <w:rFonts w:ascii="David" w:hAnsi="David" w:cs="David"/>
          <w:sz w:val="24"/>
          <w:szCs w:val="24"/>
          <w:rtl/>
        </w:rPr>
        <w:t xml:space="preserve"> וצריך לומר </w:t>
      </w:r>
      <w:proofErr w:type="spellStart"/>
      <w:r w:rsidRPr="005C4AAC">
        <w:rPr>
          <w:rFonts w:ascii="David" w:hAnsi="David" w:cs="David"/>
          <w:sz w:val="24"/>
          <w:szCs w:val="24"/>
          <w:rtl/>
        </w:rPr>
        <w:t>דתבואה</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דהתם</w:t>
      </w:r>
      <w:proofErr w:type="spellEnd"/>
      <w:r w:rsidRPr="005C4AAC">
        <w:rPr>
          <w:rFonts w:ascii="David" w:hAnsi="David" w:cs="David"/>
          <w:sz w:val="24"/>
          <w:szCs w:val="24"/>
          <w:rtl/>
        </w:rPr>
        <w:t xml:space="preserve"> לאו בסתם תבואה של ה' </w:t>
      </w:r>
      <w:proofErr w:type="spellStart"/>
      <w:r w:rsidRPr="005C4AAC">
        <w:rPr>
          <w:rFonts w:ascii="David" w:hAnsi="David" w:cs="David"/>
          <w:sz w:val="24"/>
          <w:szCs w:val="24"/>
          <w:rtl/>
        </w:rPr>
        <w:t>מינין</w:t>
      </w:r>
      <w:proofErr w:type="spellEnd"/>
      <w:r w:rsidR="00E81624">
        <w:rPr>
          <w:rFonts w:ascii="David" w:hAnsi="David" w:cs="David" w:hint="cs"/>
          <w:sz w:val="24"/>
          <w:szCs w:val="24"/>
          <w:rtl/>
        </w:rPr>
        <w:t>,</w:t>
      </w:r>
      <w:r w:rsidRPr="005C4AAC">
        <w:rPr>
          <w:rFonts w:ascii="David" w:hAnsi="David" w:cs="David"/>
          <w:sz w:val="24"/>
          <w:szCs w:val="24"/>
          <w:rtl/>
        </w:rPr>
        <w:t xml:space="preserve"> דאם כן הוי דאורייתא כמו קנבוס ולוף </w:t>
      </w:r>
      <w:proofErr w:type="spellStart"/>
      <w:r w:rsidRPr="005C4AAC">
        <w:rPr>
          <w:rFonts w:ascii="David" w:hAnsi="David" w:cs="David"/>
          <w:sz w:val="24"/>
          <w:szCs w:val="24"/>
          <w:rtl/>
        </w:rPr>
        <w:t>דמסקינן</w:t>
      </w:r>
      <w:proofErr w:type="spellEnd"/>
      <w:r w:rsidRPr="005C4AAC">
        <w:rPr>
          <w:rFonts w:ascii="David" w:hAnsi="David" w:cs="David"/>
          <w:sz w:val="24"/>
          <w:szCs w:val="24"/>
          <w:rtl/>
        </w:rPr>
        <w:t xml:space="preserve"> הכא </w:t>
      </w:r>
      <w:proofErr w:type="spellStart"/>
      <w:r w:rsidRPr="005C4AAC">
        <w:rPr>
          <w:rFonts w:ascii="David" w:hAnsi="David" w:cs="David"/>
          <w:sz w:val="24"/>
          <w:szCs w:val="24"/>
          <w:rtl/>
        </w:rPr>
        <w:t>דאסור</w:t>
      </w:r>
      <w:proofErr w:type="spellEnd"/>
      <w:r w:rsidRPr="005C4AAC">
        <w:rPr>
          <w:rFonts w:ascii="David" w:hAnsi="David" w:cs="David"/>
          <w:sz w:val="24"/>
          <w:szCs w:val="24"/>
          <w:rtl/>
        </w:rPr>
        <w:t xml:space="preserve"> והיכי מסיק רבי יוסי </w:t>
      </w:r>
      <w:proofErr w:type="spellStart"/>
      <w:r w:rsidRPr="005C4AAC">
        <w:rPr>
          <w:rFonts w:ascii="David" w:hAnsi="David" w:cs="David"/>
          <w:sz w:val="24"/>
          <w:szCs w:val="24"/>
          <w:rtl/>
        </w:rPr>
        <w:t>דשרי</w:t>
      </w:r>
      <w:proofErr w:type="spellEnd"/>
      <w:r w:rsidR="00E81624">
        <w:rPr>
          <w:rFonts w:ascii="David" w:hAnsi="David" w:cs="David" w:hint="cs"/>
          <w:sz w:val="24"/>
          <w:szCs w:val="24"/>
          <w:rtl/>
        </w:rPr>
        <w:t>?</w:t>
      </w:r>
      <w:r w:rsidRPr="005C4AAC">
        <w:rPr>
          <w:rFonts w:ascii="David" w:hAnsi="David" w:cs="David"/>
          <w:sz w:val="24"/>
          <w:szCs w:val="24"/>
          <w:rtl/>
        </w:rPr>
        <w:t xml:space="preserve"> אלא </w:t>
      </w:r>
      <w:proofErr w:type="spellStart"/>
      <w:r w:rsidRPr="005C4AAC">
        <w:rPr>
          <w:rFonts w:ascii="David" w:hAnsi="David" w:cs="David"/>
          <w:sz w:val="24"/>
          <w:szCs w:val="24"/>
          <w:rtl/>
        </w:rPr>
        <w:t>דרב</w:t>
      </w:r>
      <w:proofErr w:type="spellEnd"/>
      <w:r w:rsidRPr="005C4AAC">
        <w:rPr>
          <w:rFonts w:ascii="David" w:hAnsi="David" w:cs="David"/>
          <w:sz w:val="24"/>
          <w:szCs w:val="24"/>
          <w:rtl/>
        </w:rPr>
        <w:t xml:space="preserve"> פוסק התם </w:t>
      </w:r>
      <w:proofErr w:type="spellStart"/>
      <w:r w:rsidRPr="005C4AAC">
        <w:rPr>
          <w:rFonts w:ascii="David" w:hAnsi="David" w:cs="David"/>
          <w:sz w:val="24"/>
          <w:szCs w:val="24"/>
          <w:rtl/>
        </w:rPr>
        <w:t>כרבנן</w:t>
      </w:r>
      <w:proofErr w:type="spellEnd"/>
      <w:r>
        <w:rPr>
          <w:rStyle w:val="a5"/>
          <w:rFonts w:ascii="David" w:hAnsi="David" w:cs="David"/>
          <w:sz w:val="24"/>
          <w:szCs w:val="24"/>
          <w:rtl/>
        </w:rPr>
        <w:footnoteReference w:id="17"/>
      </w:r>
      <w:r w:rsidRPr="005C4AAC">
        <w:rPr>
          <w:rFonts w:ascii="David" w:hAnsi="David" w:cs="David"/>
          <w:sz w:val="24"/>
          <w:szCs w:val="24"/>
          <w:rtl/>
        </w:rPr>
        <w:t>.</w:t>
      </w:r>
      <w:r w:rsidR="00E92B33">
        <w:rPr>
          <w:rFonts w:ascii="David" w:hAnsi="David" w:cs="David" w:hint="cs"/>
          <w:sz w:val="24"/>
          <w:szCs w:val="24"/>
          <w:rtl/>
        </w:rPr>
        <w:t xml:space="preserve"> </w:t>
      </w:r>
    </w:p>
    <w:p w14:paraId="1972D367" w14:textId="101D4D33" w:rsidR="0074430E" w:rsidRDefault="00E92B33" w:rsidP="00D72258">
      <w:pPr>
        <w:spacing w:after="0" w:line="360" w:lineRule="auto"/>
        <w:ind w:left="720"/>
        <w:rPr>
          <w:rFonts w:asciiTheme="majorBidi" w:hAnsiTheme="majorBidi" w:cstheme="majorBidi"/>
          <w:sz w:val="24"/>
          <w:szCs w:val="24"/>
          <w:rtl/>
        </w:rPr>
      </w:pPr>
      <w:r w:rsidRPr="005C4AAC">
        <w:rPr>
          <w:rFonts w:ascii="David" w:hAnsi="David" w:cs="David"/>
          <w:sz w:val="24"/>
          <w:szCs w:val="24"/>
          <w:rtl/>
        </w:rPr>
        <w:lastRenderedPageBreak/>
        <w:t xml:space="preserve">וצ"ל </w:t>
      </w:r>
      <w:proofErr w:type="spellStart"/>
      <w:r w:rsidRPr="00E92B33">
        <w:rPr>
          <w:rFonts w:ascii="David" w:hAnsi="David" w:cs="David"/>
          <w:b/>
          <w:bCs/>
          <w:sz w:val="24"/>
          <w:szCs w:val="24"/>
          <w:rtl/>
        </w:rPr>
        <w:t>דמסיק</w:t>
      </w:r>
      <w:proofErr w:type="spellEnd"/>
      <w:r w:rsidRPr="00E92B33">
        <w:rPr>
          <w:rFonts w:ascii="David" w:hAnsi="David" w:cs="David"/>
          <w:b/>
          <w:bCs/>
          <w:sz w:val="24"/>
          <w:szCs w:val="24"/>
          <w:rtl/>
        </w:rPr>
        <w:t xml:space="preserve"> </w:t>
      </w:r>
      <w:proofErr w:type="spellStart"/>
      <w:r w:rsidRPr="00E92B33">
        <w:rPr>
          <w:rFonts w:ascii="David" w:hAnsi="David" w:cs="David"/>
          <w:b/>
          <w:bCs/>
          <w:sz w:val="24"/>
          <w:szCs w:val="24"/>
          <w:rtl/>
        </w:rPr>
        <w:t>דבאמת</w:t>
      </w:r>
      <w:proofErr w:type="spellEnd"/>
      <w:r w:rsidRPr="00E92B33">
        <w:rPr>
          <w:rFonts w:ascii="David" w:hAnsi="David" w:cs="David"/>
          <w:b/>
          <w:bCs/>
          <w:sz w:val="24"/>
          <w:szCs w:val="24"/>
          <w:rtl/>
        </w:rPr>
        <w:t xml:space="preserve"> בכלאים של תורה אדם אוסר דבר שאינו שלו</w:t>
      </w:r>
      <w:r w:rsidRPr="005C4AAC">
        <w:rPr>
          <w:rFonts w:ascii="David" w:hAnsi="David" w:cs="David"/>
          <w:sz w:val="24"/>
          <w:szCs w:val="24"/>
          <w:rtl/>
        </w:rPr>
        <w:t xml:space="preserve">, ושניהם </w:t>
      </w:r>
      <w:proofErr w:type="spellStart"/>
      <w:r w:rsidRPr="005C4AAC">
        <w:rPr>
          <w:rFonts w:ascii="David" w:hAnsi="David" w:cs="David"/>
          <w:sz w:val="24"/>
          <w:szCs w:val="24"/>
          <w:rtl/>
        </w:rPr>
        <w:t>אסורין</w:t>
      </w:r>
      <w:proofErr w:type="spellEnd"/>
      <w:r w:rsidRPr="005C4AAC">
        <w:rPr>
          <w:rFonts w:ascii="David" w:hAnsi="David" w:cs="David"/>
          <w:sz w:val="24"/>
          <w:szCs w:val="24"/>
          <w:rtl/>
        </w:rPr>
        <w:t xml:space="preserve"> הזרעים והגפנים, </w:t>
      </w:r>
      <w:proofErr w:type="spellStart"/>
      <w:r w:rsidRPr="005C4AAC">
        <w:rPr>
          <w:rFonts w:ascii="David" w:hAnsi="David" w:cs="David"/>
          <w:sz w:val="24"/>
          <w:szCs w:val="24"/>
          <w:rtl/>
        </w:rPr>
        <w:t>והכא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דהתירו</w:t>
      </w:r>
      <w:proofErr w:type="spellEnd"/>
      <w:r w:rsidRPr="005C4AAC">
        <w:rPr>
          <w:rFonts w:ascii="David" w:hAnsi="David" w:cs="David"/>
          <w:sz w:val="24"/>
          <w:szCs w:val="24"/>
          <w:rtl/>
        </w:rPr>
        <w:t xml:space="preserve"> הגפנים הוא משום דה</w:t>
      </w:r>
      <w:r>
        <w:rPr>
          <w:rFonts w:ascii="David" w:hAnsi="David" w:cs="David"/>
          <w:sz w:val="24"/>
          <w:szCs w:val="24"/>
          <w:rtl/>
        </w:rPr>
        <w:t>וי כלאים דרבנן</w:t>
      </w:r>
      <w:r>
        <w:rPr>
          <w:rFonts w:ascii="David" w:hAnsi="David" w:cs="David" w:hint="cs"/>
          <w:sz w:val="24"/>
          <w:szCs w:val="24"/>
          <w:rtl/>
        </w:rPr>
        <w:t>...</w:t>
      </w:r>
      <w:r w:rsidRPr="005C4AAC">
        <w:rPr>
          <w:rFonts w:ascii="David" w:hAnsi="David" w:cs="David"/>
          <w:sz w:val="24"/>
          <w:szCs w:val="24"/>
          <w:rtl/>
        </w:rPr>
        <w:t xml:space="preserve"> </w:t>
      </w:r>
      <w:proofErr w:type="spellStart"/>
      <w:r w:rsidRPr="005C4AAC">
        <w:rPr>
          <w:rFonts w:ascii="David" w:hAnsi="David" w:cs="David"/>
          <w:sz w:val="24"/>
          <w:szCs w:val="24"/>
          <w:rtl/>
        </w:rPr>
        <w:t>ולפ"ז</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לר"א</w:t>
      </w:r>
      <w:proofErr w:type="spellEnd"/>
      <w:r w:rsidR="00E81624">
        <w:rPr>
          <w:rFonts w:ascii="David" w:hAnsi="David" w:cs="David" w:hint="cs"/>
          <w:sz w:val="24"/>
          <w:szCs w:val="24"/>
          <w:rtl/>
        </w:rPr>
        <w:t>,</w:t>
      </w:r>
      <w:r w:rsidRPr="005C4AAC">
        <w:rPr>
          <w:rFonts w:ascii="David" w:hAnsi="David" w:cs="David"/>
          <w:sz w:val="24"/>
          <w:szCs w:val="24"/>
          <w:rtl/>
        </w:rPr>
        <w:t xml:space="preserve"> </w:t>
      </w:r>
      <w:proofErr w:type="spellStart"/>
      <w:r w:rsidRPr="005C4AAC">
        <w:rPr>
          <w:rFonts w:ascii="David" w:hAnsi="David" w:cs="David"/>
          <w:sz w:val="24"/>
          <w:szCs w:val="24"/>
          <w:rtl/>
        </w:rPr>
        <w:t>דס"ל</w:t>
      </w:r>
      <w:proofErr w:type="spellEnd"/>
      <w:r w:rsidRPr="005C4AAC">
        <w:rPr>
          <w:rFonts w:ascii="David" w:hAnsi="David" w:cs="David"/>
          <w:sz w:val="24"/>
          <w:szCs w:val="24"/>
          <w:rtl/>
        </w:rPr>
        <w:t xml:space="preserve"> האי ק"ו</w:t>
      </w:r>
      <w:r w:rsidR="00E81624">
        <w:rPr>
          <w:rFonts w:ascii="David" w:hAnsi="David" w:cs="David" w:hint="cs"/>
          <w:sz w:val="24"/>
          <w:szCs w:val="24"/>
          <w:rtl/>
        </w:rPr>
        <w:t>,</w:t>
      </w:r>
      <w:r w:rsidRPr="005C4AAC">
        <w:rPr>
          <w:rFonts w:ascii="David" w:hAnsi="David" w:cs="David"/>
          <w:sz w:val="24"/>
          <w:szCs w:val="24"/>
          <w:rtl/>
        </w:rPr>
        <w:t xml:space="preserve"> לא אשכחן כלל בכלאים של תורה אוסר ואינו נאסר, אלא שניהם אסורים</w:t>
      </w:r>
      <w:r>
        <w:rPr>
          <w:rStyle w:val="a5"/>
          <w:rFonts w:ascii="David" w:hAnsi="David" w:cs="David"/>
          <w:sz w:val="24"/>
          <w:szCs w:val="24"/>
          <w:rtl/>
        </w:rPr>
        <w:footnoteReference w:id="18"/>
      </w:r>
      <w:r w:rsidRPr="005C4AAC">
        <w:rPr>
          <w:rFonts w:ascii="David" w:hAnsi="David" w:cs="David"/>
          <w:sz w:val="24"/>
          <w:szCs w:val="24"/>
          <w:rtl/>
        </w:rPr>
        <w:t>.</w:t>
      </w:r>
    </w:p>
    <w:p w14:paraId="6524E7A3" w14:textId="77777777" w:rsidR="00E92B33" w:rsidRDefault="007E059C" w:rsidP="00E92B3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בעלי התוספות ב</w:t>
      </w:r>
      <w:r w:rsidR="00E92B33">
        <w:rPr>
          <w:rFonts w:asciiTheme="majorBidi" w:hAnsiTheme="majorBidi" w:cstheme="majorBidi" w:hint="cs"/>
          <w:sz w:val="24"/>
          <w:szCs w:val="24"/>
          <w:rtl/>
        </w:rPr>
        <w:t xml:space="preserve">יבמות הניחו, שאם אין אדם אוסר דבר שאינו שלו, אין לחלק בין דאורייתא לדרבנן. כיוון שסוגייתנו עושה כן </w:t>
      </w:r>
      <w:r w:rsidR="00E92B33">
        <w:rPr>
          <w:rFonts w:asciiTheme="majorBidi" w:hAnsiTheme="majorBidi" w:cstheme="majorBidi"/>
          <w:sz w:val="24"/>
          <w:szCs w:val="24"/>
          <w:rtl/>
        </w:rPr>
        <w:t>–</w:t>
      </w:r>
      <w:r w:rsidR="00E92B33">
        <w:rPr>
          <w:rFonts w:asciiTheme="majorBidi" w:hAnsiTheme="majorBidi" w:cstheme="majorBidi" w:hint="cs"/>
          <w:sz w:val="24"/>
          <w:szCs w:val="24"/>
          <w:rtl/>
        </w:rPr>
        <w:t xml:space="preserve"> הרי היא חולקת על דברי רבי יוסי ביבמות</w:t>
      </w:r>
      <w:r>
        <w:rPr>
          <w:rStyle w:val="a5"/>
          <w:rFonts w:asciiTheme="majorBidi" w:hAnsiTheme="majorBidi" w:cstheme="majorBidi"/>
          <w:sz w:val="24"/>
          <w:szCs w:val="24"/>
          <w:rtl/>
        </w:rPr>
        <w:footnoteReference w:id="19"/>
      </w:r>
      <w:r w:rsidR="00E92B33">
        <w:rPr>
          <w:rFonts w:asciiTheme="majorBidi" w:hAnsiTheme="majorBidi" w:cstheme="majorBidi" w:hint="cs"/>
          <w:sz w:val="24"/>
          <w:szCs w:val="24"/>
          <w:rtl/>
        </w:rPr>
        <w:t>:</w:t>
      </w:r>
    </w:p>
    <w:p w14:paraId="53D75485" w14:textId="31BA6C47" w:rsidR="00E92B33" w:rsidRPr="00E92B33" w:rsidRDefault="00E92B33" w:rsidP="00D72258">
      <w:pPr>
        <w:spacing w:after="0" w:line="360" w:lineRule="auto"/>
        <w:ind w:left="720"/>
        <w:rPr>
          <w:rFonts w:asciiTheme="majorBidi" w:hAnsiTheme="majorBidi" w:cstheme="majorBidi"/>
          <w:sz w:val="24"/>
          <w:szCs w:val="24"/>
          <w:rtl/>
        </w:rPr>
      </w:pPr>
      <w:r w:rsidRPr="007E059C">
        <w:rPr>
          <w:rFonts w:ascii="David" w:hAnsi="David" w:cs="David"/>
          <w:sz w:val="24"/>
          <w:szCs w:val="24"/>
          <w:rtl/>
        </w:rPr>
        <w:t xml:space="preserve">לא </w:t>
      </w:r>
      <w:proofErr w:type="spellStart"/>
      <w:r w:rsidRPr="007E059C">
        <w:rPr>
          <w:rFonts w:ascii="David" w:hAnsi="David" w:cs="David"/>
          <w:sz w:val="24"/>
          <w:szCs w:val="24"/>
          <w:rtl/>
        </w:rPr>
        <w:t>אתיא</w:t>
      </w:r>
      <w:proofErr w:type="spellEnd"/>
      <w:r w:rsidRPr="007E059C">
        <w:rPr>
          <w:rFonts w:ascii="David" w:hAnsi="David" w:cs="David"/>
          <w:sz w:val="24"/>
          <w:szCs w:val="24"/>
          <w:rtl/>
        </w:rPr>
        <w:t xml:space="preserve"> ההיא </w:t>
      </w:r>
      <w:proofErr w:type="spellStart"/>
      <w:r w:rsidRPr="007E059C">
        <w:rPr>
          <w:rFonts w:ascii="David" w:hAnsi="David" w:cs="David"/>
          <w:sz w:val="24"/>
          <w:szCs w:val="24"/>
          <w:rtl/>
        </w:rPr>
        <w:t>דמנחות</w:t>
      </w:r>
      <w:proofErr w:type="spellEnd"/>
      <w:r w:rsidRPr="007E059C">
        <w:rPr>
          <w:rFonts w:ascii="David" w:hAnsi="David" w:cs="David"/>
          <w:sz w:val="24"/>
          <w:szCs w:val="24"/>
          <w:rtl/>
        </w:rPr>
        <w:t xml:space="preserve"> כרבי יוסי</w:t>
      </w:r>
      <w:r w:rsidR="00E81624">
        <w:rPr>
          <w:rFonts w:ascii="David" w:hAnsi="David" w:cs="David" w:hint="cs"/>
          <w:sz w:val="24"/>
          <w:szCs w:val="24"/>
          <w:rtl/>
        </w:rPr>
        <w:t>,</w:t>
      </w:r>
      <w:r w:rsidRPr="007E059C">
        <w:rPr>
          <w:rFonts w:ascii="David" w:hAnsi="David" w:cs="David"/>
          <w:sz w:val="24"/>
          <w:szCs w:val="24"/>
          <w:rtl/>
        </w:rPr>
        <w:t xml:space="preserve"> אף על גב </w:t>
      </w:r>
      <w:proofErr w:type="spellStart"/>
      <w:r w:rsidRPr="007E059C">
        <w:rPr>
          <w:rFonts w:ascii="David" w:hAnsi="David" w:cs="David"/>
          <w:sz w:val="24"/>
          <w:szCs w:val="24"/>
          <w:rtl/>
        </w:rPr>
        <w:t>דפסיק</w:t>
      </w:r>
      <w:proofErr w:type="spellEnd"/>
      <w:r w:rsidRPr="007E059C">
        <w:rPr>
          <w:rFonts w:ascii="David" w:hAnsi="David" w:cs="David"/>
          <w:sz w:val="24"/>
          <w:szCs w:val="24"/>
          <w:rtl/>
        </w:rPr>
        <w:t xml:space="preserve"> שמואל </w:t>
      </w:r>
      <w:proofErr w:type="spellStart"/>
      <w:r w:rsidRPr="007E059C">
        <w:rPr>
          <w:rFonts w:ascii="David" w:hAnsi="David" w:cs="David"/>
          <w:sz w:val="24"/>
          <w:szCs w:val="24"/>
          <w:rtl/>
        </w:rPr>
        <w:t>כותיה</w:t>
      </w:r>
      <w:proofErr w:type="spellEnd"/>
      <w:r w:rsidR="00E81624">
        <w:rPr>
          <w:rFonts w:ascii="David" w:hAnsi="David" w:cs="David" w:hint="cs"/>
          <w:sz w:val="24"/>
          <w:szCs w:val="24"/>
          <w:rtl/>
        </w:rPr>
        <w:t>,</w:t>
      </w:r>
      <w:r w:rsidRPr="007E059C">
        <w:rPr>
          <w:rFonts w:ascii="David" w:hAnsi="David" w:cs="David"/>
          <w:sz w:val="24"/>
          <w:szCs w:val="24"/>
          <w:rtl/>
        </w:rPr>
        <w:t xml:space="preserve"> אלא </w:t>
      </w:r>
      <w:proofErr w:type="spellStart"/>
      <w:r w:rsidRPr="007E059C">
        <w:rPr>
          <w:rFonts w:ascii="David" w:hAnsi="David" w:cs="David"/>
          <w:sz w:val="24"/>
          <w:szCs w:val="24"/>
          <w:rtl/>
        </w:rPr>
        <w:t>כרבנן</w:t>
      </w:r>
      <w:proofErr w:type="spellEnd"/>
      <w:r w:rsidR="00E81624">
        <w:rPr>
          <w:rFonts w:ascii="David" w:hAnsi="David" w:cs="David" w:hint="cs"/>
          <w:sz w:val="24"/>
          <w:szCs w:val="24"/>
          <w:rtl/>
        </w:rPr>
        <w:t>.</w:t>
      </w:r>
      <w:r w:rsidRPr="007E059C">
        <w:rPr>
          <w:rFonts w:ascii="David" w:hAnsi="David" w:cs="David"/>
          <w:sz w:val="24"/>
          <w:szCs w:val="24"/>
          <w:rtl/>
        </w:rPr>
        <w:t xml:space="preserve"> ורב </w:t>
      </w:r>
      <w:proofErr w:type="spellStart"/>
      <w:r w:rsidRPr="007E059C">
        <w:rPr>
          <w:rFonts w:ascii="David" w:hAnsi="David" w:cs="David"/>
          <w:sz w:val="24"/>
          <w:szCs w:val="24"/>
          <w:rtl/>
        </w:rPr>
        <w:t>הונא</w:t>
      </w:r>
      <w:proofErr w:type="spellEnd"/>
      <w:r w:rsidRPr="007E059C">
        <w:rPr>
          <w:rFonts w:ascii="David" w:hAnsi="David" w:cs="David"/>
          <w:sz w:val="24"/>
          <w:szCs w:val="24"/>
          <w:rtl/>
        </w:rPr>
        <w:t xml:space="preserve"> אמר רב אמר נמי בסמוך דאין הלכה כרבי יוסי</w:t>
      </w:r>
      <w:r w:rsidR="00E81624">
        <w:rPr>
          <w:rFonts w:ascii="David" w:hAnsi="David" w:cs="David" w:hint="cs"/>
          <w:sz w:val="24"/>
          <w:szCs w:val="24"/>
          <w:rtl/>
        </w:rPr>
        <w:t>.</w:t>
      </w:r>
      <w:r w:rsidRPr="007E059C">
        <w:rPr>
          <w:rFonts w:ascii="David" w:hAnsi="David" w:cs="David"/>
          <w:sz w:val="24"/>
          <w:szCs w:val="24"/>
          <w:rtl/>
        </w:rPr>
        <w:t xml:space="preserve"> והא דלא מוקי התם כרבי יוסי </w:t>
      </w:r>
      <w:proofErr w:type="spellStart"/>
      <w:r w:rsidRPr="007E059C">
        <w:rPr>
          <w:rFonts w:ascii="David" w:hAnsi="David" w:cs="David"/>
          <w:sz w:val="24"/>
          <w:szCs w:val="24"/>
          <w:rtl/>
        </w:rPr>
        <w:t>ונימא</w:t>
      </w:r>
      <w:proofErr w:type="spellEnd"/>
      <w:r w:rsidRPr="007E059C">
        <w:rPr>
          <w:rFonts w:ascii="David" w:hAnsi="David" w:cs="David"/>
          <w:sz w:val="24"/>
          <w:szCs w:val="24"/>
          <w:rtl/>
        </w:rPr>
        <w:t xml:space="preserve"> </w:t>
      </w:r>
      <w:proofErr w:type="spellStart"/>
      <w:r w:rsidRPr="007E059C">
        <w:rPr>
          <w:rFonts w:ascii="David" w:hAnsi="David" w:cs="David"/>
          <w:sz w:val="24"/>
          <w:szCs w:val="24"/>
          <w:rtl/>
        </w:rPr>
        <w:t>דהתירו</w:t>
      </w:r>
      <w:proofErr w:type="spellEnd"/>
      <w:r w:rsidRPr="007E059C">
        <w:rPr>
          <w:rFonts w:ascii="David" w:hAnsi="David" w:cs="David"/>
          <w:sz w:val="24"/>
          <w:szCs w:val="24"/>
          <w:rtl/>
        </w:rPr>
        <w:t xml:space="preserve"> הגפנים אפילו בכלאים דאורייתא היינו משום </w:t>
      </w:r>
      <w:proofErr w:type="spellStart"/>
      <w:r w:rsidRPr="007E059C">
        <w:rPr>
          <w:rFonts w:ascii="David" w:hAnsi="David" w:cs="David"/>
          <w:sz w:val="24"/>
          <w:szCs w:val="24"/>
          <w:rtl/>
        </w:rPr>
        <w:t>דקסבר</w:t>
      </w:r>
      <w:proofErr w:type="spellEnd"/>
      <w:r w:rsidRPr="007E059C">
        <w:rPr>
          <w:rFonts w:ascii="David" w:hAnsi="David" w:cs="David"/>
          <w:sz w:val="24"/>
          <w:szCs w:val="24"/>
          <w:rtl/>
        </w:rPr>
        <w:t xml:space="preserve"> </w:t>
      </w:r>
      <w:proofErr w:type="spellStart"/>
      <w:r w:rsidRPr="007E059C">
        <w:rPr>
          <w:rFonts w:ascii="David" w:hAnsi="David" w:cs="David"/>
          <w:b/>
          <w:bCs/>
          <w:sz w:val="24"/>
          <w:szCs w:val="24"/>
          <w:rtl/>
        </w:rPr>
        <w:t>דלרבי</w:t>
      </w:r>
      <w:proofErr w:type="spellEnd"/>
      <w:r w:rsidRPr="007E059C">
        <w:rPr>
          <w:rFonts w:ascii="David" w:hAnsi="David" w:cs="David"/>
          <w:b/>
          <w:bCs/>
          <w:sz w:val="24"/>
          <w:szCs w:val="24"/>
          <w:rtl/>
        </w:rPr>
        <w:t xml:space="preserve"> יוסי אפילו זרעים מותרים </w:t>
      </w:r>
      <w:proofErr w:type="spellStart"/>
      <w:r w:rsidRPr="007E059C">
        <w:rPr>
          <w:rFonts w:ascii="David" w:hAnsi="David" w:cs="David"/>
          <w:b/>
          <w:bCs/>
          <w:sz w:val="24"/>
          <w:szCs w:val="24"/>
          <w:rtl/>
        </w:rPr>
        <w:t>דכיון</w:t>
      </w:r>
      <w:proofErr w:type="spellEnd"/>
      <w:r w:rsidRPr="007E059C">
        <w:rPr>
          <w:rFonts w:ascii="David" w:hAnsi="David" w:cs="David"/>
          <w:b/>
          <w:bCs/>
          <w:sz w:val="24"/>
          <w:szCs w:val="24"/>
          <w:rtl/>
        </w:rPr>
        <w:t xml:space="preserve"> דמן התורה אין אדם אוסר בכלאים דבר שאינו שלו אין כאן כלאים והכל מותר</w:t>
      </w:r>
      <w:r w:rsidRPr="007E059C">
        <w:rPr>
          <w:rStyle w:val="a5"/>
          <w:rFonts w:ascii="David" w:hAnsi="David" w:cs="David"/>
          <w:sz w:val="24"/>
          <w:szCs w:val="24"/>
          <w:rtl/>
        </w:rPr>
        <w:footnoteReference w:id="20"/>
      </w:r>
      <w:r w:rsidRPr="007E059C">
        <w:rPr>
          <w:rFonts w:ascii="David" w:hAnsi="David" w:cs="David"/>
          <w:sz w:val="24"/>
          <w:szCs w:val="24"/>
          <w:rtl/>
        </w:rPr>
        <w:t>.</w:t>
      </w:r>
    </w:p>
    <w:p w14:paraId="06D25946" w14:textId="77777777" w:rsidR="00E92B33" w:rsidRDefault="007E059C" w:rsidP="00E92B3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על כך תמה בקרן אורה:</w:t>
      </w:r>
    </w:p>
    <w:p w14:paraId="4EB77592" w14:textId="305C0D44" w:rsidR="007E059C" w:rsidRPr="005C4AAC" w:rsidRDefault="007E059C" w:rsidP="00D72258">
      <w:pPr>
        <w:spacing w:after="0" w:line="360" w:lineRule="auto"/>
        <w:ind w:left="720"/>
        <w:rPr>
          <w:rFonts w:ascii="David" w:hAnsi="David" w:cs="David"/>
          <w:sz w:val="24"/>
          <w:szCs w:val="24"/>
          <w:rtl/>
        </w:rPr>
      </w:pPr>
      <w:r w:rsidRPr="005C4AAC">
        <w:rPr>
          <w:rFonts w:ascii="David" w:hAnsi="David" w:cs="David"/>
          <w:sz w:val="24"/>
          <w:szCs w:val="24"/>
          <w:rtl/>
        </w:rPr>
        <w:t xml:space="preserve">ולא הבנתי דבריהם ז"ל, </w:t>
      </w:r>
      <w:proofErr w:type="spellStart"/>
      <w:r w:rsidRPr="005C4AAC">
        <w:rPr>
          <w:rFonts w:ascii="David" w:hAnsi="David" w:cs="David"/>
          <w:sz w:val="24"/>
          <w:szCs w:val="24"/>
          <w:rtl/>
        </w:rPr>
        <w:t>דא"כ</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דכרבנן</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אתיא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סוגין</w:t>
      </w:r>
      <w:proofErr w:type="spellEnd"/>
      <w:r w:rsidR="00E81624">
        <w:rPr>
          <w:rFonts w:ascii="David" w:hAnsi="David" w:cs="David" w:hint="cs"/>
          <w:sz w:val="24"/>
          <w:szCs w:val="24"/>
          <w:rtl/>
        </w:rPr>
        <w:t>,</w:t>
      </w:r>
      <w:r w:rsidRPr="005C4AAC">
        <w:rPr>
          <w:rFonts w:ascii="David" w:hAnsi="David" w:cs="David"/>
          <w:sz w:val="24"/>
          <w:szCs w:val="24"/>
          <w:rtl/>
        </w:rPr>
        <w:t xml:space="preserve"> א"כ למאי </w:t>
      </w:r>
      <w:proofErr w:type="spellStart"/>
      <w:r w:rsidRPr="005C4AAC">
        <w:rPr>
          <w:rFonts w:ascii="David" w:hAnsi="David" w:cs="David"/>
          <w:sz w:val="24"/>
          <w:szCs w:val="24"/>
          <w:rtl/>
        </w:rPr>
        <w:t>דפריך</w:t>
      </w:r>
      <w:proofErr w:type="spellEnd"/>
      <w:r w:rsidRPr="005C4AAC">
        <w:rPr>
          <w:rFonts w:ascii="David" w:hAnsi="David" w:cs="David"/>
          <w:sz w:val="24"/>
          <w:szCs w:val="24"/>
          <w:rtl/>
        </w:rPr>
        <w:t xml:space="preserve"> מכלאים אי </w:t>
      </w:r>
      <w:proofErr w:type="spellStart"/>
      <w:r w:rsidRPr="005C4AAC">
        <w:rPr>
          <w:rFonts w:ascii="David" w:hAnsi="David" w:cs="David"/>
          <w:sz w:val="24"/>
          <w:szCs w:val="24"/>
          <w:rtl/>
        </w:rPr>
        <w:t>אמרינן</w:t>
      </w:r>
      <w:proofErr w:type="spellEnd"/>
      <w:r w:rsidRPr="005C4AAC">
        <w:rPr>
          <w:rFonts w:ascii="David" w:hAnsi="David" w:cs="David"/>
          <w:sz w:val="24"/>
          <w:szCs w:val="24"/>
          <w:rtl/>
        </w:rPr>
        <w:t xml:space="preserve"> ק"ו </w:t>
      </w:r>
      <w:proofErr w:type="spellStart"/>
      <w:r w:rsidRPr="005C4AAC">
        <w:rPr>
          <w:rFonts w:ascii="David" w:hAnsi="David" w:cs="David"/>
          <w:sz w:val="24"/>
          <w:szCs w:val="24"/>
          <w:rtl/>
        </w:rPr>
        <w:t>כו</w:t>
      </w:r>
      <w:proofErr w:type="spellEnd"/>
      <w:r w:rsidRPr="005C4AAC">
        <w:rPr>
          <w:rFonts w:ascii="David" w:hAnsi="David" w:cs="David"/>
          <w:sz w:val="24"/>
          <w:szCs w:val="24"/>
          <w:rtl/>
        </w:rPr>
        <w:t xml:space="preserve">' הא גופא </w:t>
      </w:r>
      <w:r w:rsidRPr="007E059C">
        <w:rPr>
          <w:rFonts w:ascii="David" w:hAnsi="David" w:cs="David"/>
          <w:b/>
          <w:bCs/>
          <w:sz w:val="24"/>
          <w:szCs w:val="24"/>
          <w:rtl/>
        </w:rPr>
        <w:t xml:space="preserve">תיקשי </w:t>
      </w:r>
      <w:proofErr w:type="spellStart"/>
      <w:r w:rsidRPr="007E059C">
        <w:rPr>
          <w:rFonts w:ascii="David" w:hAnsi="David" w:cs="David"/>
          <w:b/>
          <w:bCs/>
          <w:sz w:val="24"/>
          <w:szCs w:val="24"/>
          <w:rtl/>
        </w:rPr>
        <w:t>אמאי</w:t>
      </w:r>
      <w:proofErr w:type="spellEnd"/>
      <w:r w:rsidRPr="007E059C">
        <w:rPr>
          <w:rFonts w:ascii="David" w:hAnsi="David" w:cs="David"/>
          <w:b/>
          <w:bCs/>
          <w:sz w:val="24"/>
          <w:szCs w:val="24"/>
          <w:rtl/>
        </w:rPr>
        <w:t xml:space="preserve"> הגפנים מותרים </w:t>
      </w:r>
      <w:proofErr w:type="spellStart"/>
      <w:r w:rsidRPr="007E059C">
        <w:rPr>
          <w:rFonts w:ascii="David" w:hAnsi="David" w:cs="David"/>
          <w:b/>
          <w:bCs/>
          <w:sz w:val="24"/>
          <w:szCs w:val="24"/>
          <w:rtl/>
        </w:rPr>
        <w:t>לרבנן</w:t>
      </w:r>
      <w:proofErr w:type="spellEnd"/>
      <w:r w:rsidRPr="007E059C">
        <w:rPr>
          <w:rFonts w:ascii="David" w:hAnsi="David" w:cs="David"/>
          <w:b/>
          <w:bCs/>
          <w:sz w:val="24"/>
          <w:szCs w:val="24"/>
          <w:rtl/>
        </w:rPr>
        <w:t xml:space="preserve">, כיון </w:t>
      </w:r>
      <w:proofErr w:type="spellStart"/>
      <w:r w:rsidRPr="007E059C">
        <w:rPr>
          <w:rFonts w:ascii="David" w:hAnsi="David" w:cs="David"/>
          <w:b/>
          <w:bCs/>
          <w:sz w:val="24"/>
          <w:szCs w:val="24"/>
          <w:rtl/>
        </w:rPr>
        <w:t>דאדם</w:t>
      </w:r>
      <w:proofErr w:type="spellEnd"/>
      <w:r w:rsidRPr="007E059C">
        <w:rPr>
          <w:rFonts w:ascii="David" w:hAnsi="David" w:cs="David"/>
          <w:b/>
          <w:bCs/>
          <w:sz w:val="24"/>
          <w:szCs w:val="24"/>
          <w:rtl/>
        </w:rPr>
        <w:t xml:space="preserve"> אוסר דבר שאינו שלו</w:t>
      </w:r>
      <w:r>
        <w:rPr>
          <w:rStyle w:val="a5"/>
          <w:rFonts w:ascii="David" w:hAnsi="David" w:cs="David"/>
          <w:sz w:val="24"/>
          <w:szCs w:val="24"/>
          <w:rtl/>
        </w:rPr>
        <w:footnoteReference w:id="21"/>
      </w:r>
      <w:r w:rsidRPr="005C4AAC">
        <w:rPr>
          <w:rFonts w:ascii="David" w:hAnsi="David" w:cs="David"/>
          <w:sz w:val="24"/>
          <w:szCs w:val="24"/>
          <w:rtl/>
        </w:rPr>
        <w:t xml:space="preserve"> ועוד </w:t>
      </w:r>
      <w:proofErr w:type="spellStart"/>
      <w:r w:rsidRPr="005C4AAC">
        <w:rPr>
          <w:rFonts w:ascii="David" w:hAnsi="David" w:cs="David"/>
          <w:sz w:val="24"/>
          <w:szCs w:val="24"/>
          <w:rtl/>
        </w:rPr>
        <w:t>דבירושלמי</w:t>
      </w:r>
      <w:proofErr w:type="spellEnd"/>
      <w:r w:rsidRPr="005C4AAC">
        <w:rPr>
          <w:rFonts w:ascii="David" w:hAnsi="David" w:cs="David"/>
          <w:sz w:val="24"/>
          <w:szCs w:val="24"/>
          <w:rtl/>
        </w:rPr>
        <w:t xml:space="preserve"> הנ"ל מבואר </w:t>
      </w:r>
      <w:proofErr w:type="spellStart"/>
      <w:r w:rsidRPr="005C4AAC">
        <w:rPr>
          <w:rFonts w:ascii="David" w:hAnsi="David" w:cs="David"/>
          <w:sz w:val="24"/>
          <w:szCs w:val="24"/>
          <w:rtl/>
        </w:rPr>
        <w:t>דאיכא</w:t>
      </w:r>
      <w:proofErr w:type="spellEnd"/>
      <w:r w:rsidRPr="005C4AAC">
        <w:rPr>
          <w:rFonts w:ascii="David" w:hAnsi="David" w:cs="David"/>
          <w:sz w:val="24"/>
          <w:szCs w:val="24"/>
          <w:rtl/>
        </w:rPr>
        <w:t xml:space="preserve"> האי ק"ו</w:t>
      </w:r>
      <w:r w:rsidR="00367D94">
        <w:rPr>
          <w:rFonts w:ascii="David" w:hAnsi="David" w:cs="David"/>
          <w:sz w:val="24"/>
          <w:szCs w:val="24"/>
          <w:rtl/>
        </w:rPr>
        <w:t xml:space="preserve"> גם </w:t>
      </w:r>
      <w:proofErr w:type="spellStart"/>
      <w:r w:rsidR="00367D94">
        <w:rPr>
          <w:rFonts w:ascii="David" w:hAnsi="David" w:cs="David"/>
          <w:sz w:val="24"/>
          <w:szCs w:val="24"/>
          <w:rtl/>
        </w:rPr>
        <w:t>לר</w:t>
      </w:r>
      <w:proofErr w:type="spellEnd"/>
      <w:r w:rsidR="00367D94">
        <w:rPr>
          <w:rFonts w:ascii="David" w:hAnsi="David" w:cs="David"/>
          <w:sz w:val="24"/>
          <w:szCs w:val="24"/>
          <w:rtl/>
        </w:rPr>
        <w:t xml:space="preserve">' יוסי, </w:t>
      </w:r>
      <w:proofErr w:type="spellStart"/>
      <w:r w:rsidR="00367D94">
        <w:rPr>
          <w:rFonts w:ascii="David" w:hAnsi="David" w:cs="David"/>
          <w:sz w:val="24"/>
          <w:szCs w:val="24"/>
          <w:rtl/>
        </w:rPr>
        <w:t>כדאמר</w:t>
      </w:r>
      <w:proofErr w:type="spellEnd"/>
      <w:r w:rsidR="00367D94">
        <w:rPr>
          <w:rFonts w:ascii="David" w:hAnsi="David" w:cs="David"/>
          <w:sz w:val="24"/>
          <w:szCs w:val="24"/>
          <w:rtl/>
        </w:rPr>
        <w:t xml:space="preserve"> ר"א </w:t>
      </w:r>
      <w:proofErr w:type="spellStart"/>
      <w:r w:rsidR="00367D94">
        <w:rPr>
          <w:rFonts w:ascii="David" w:hAnsi="David" w:cs="David"/>
          <w:sz w:val="24"/>
          <w:szCs w:val="24"/>
          <w:rtl/>
        </w:rPr>
        <w:t>לר</w:t>
      </w:r>
      <w:proofErr w:type="spellEnd"/>
      <w:r w:rsidR="00367D94">
        <w:rPr>
          <w:rFonts w:ascii="David" w:hAnsi="David" w:cs="David"/>
          <w:sz w:val="24"/>
          <w:szCs w:val="24"/>
          <w:rtl/>
        </w:rPr>
        <w:t>'</w:t>
      </w:r>
      <w:r w:rsidRPr="005C4AAC">
        <w:rPr>
          <w:rFonts w:ascii="David" w:hAnsi="David" w:cs="David"/>
          <w:sz w:val="24"/>
          <w:szCs w:val="24"/>
          <w:rtl/>
        </w:rPr>
        <w:t xml:space="preserve"> יוחנן בירושלמי, ולרב </w:t>
      </w:r>
      <w:proofErr w:type="spellStart"/>
      <w:r w:rsidRPr="005C4AAC">
        <w:rPr>
          <w:rFonts w:ascii="David" w:hAnsi="David" w:cs="David"/>
          <w:sz w:val="24"/>
          <w:szCs w:val="24"/>
          <w:rtl/>
        </w:rPr>
        <w:t>דשמעתין</w:t>
      </w:r>
      <w:proofErr w:type="spellEnd"/>
      <w:r w:rsidRPr="005C4AAC">
        <w:rPr>
          <w:rFonts w:ascii="David" w:hAnsi="David" w:cs="David"/>
          <w:sz w:val="24"/>
          <w:szCs w:val="24"/>
          <w:rtl/>
        </w:rPr>
        <w:t xml:space="preserve"> דלא </w:t>
      </w:r>
      <w:proofErr w:type="spellStart"/>
      <w:r w:rsidRPr="005C4AAC">
        <w:rPr>
          <w:rFonts w:ascii="David" w:hAnsi="David" w:cs="David"/>
          <w:sz w:val="24"/>
          <w:szCs w:val="24"/>
          <w:rtl/>
        </w:rPr>
        <w:t>ס"ל</w:t>
      </w:r>
      <w:proofErr w:type="spellEnd"/>
      <w:r w:rsidRPr="005C4AAC">
        <w:rPr>
          <w:rFonts w:ascii="David" w:hAnsi="David" w:cs="David"/>
          <w:sz w:val="24"/>
          <w:szCs w:val="24"/>
          <w:rtl/>
        </w:rPr>
        <w:t xml:space="preserve"> האי ק"ו </w:t>
      </w:r>
      <w:r w:rsidR="00381713">
        <w:rPr>
          <w:rFonts w:ascii="David" w:hAnsi="David" w:cs="David" w:hint="cs"/>
          <w:sz w:val="24"/>
          <w:szCs w:val="24"/>
          <w:rtl/>
        </w:rPr>
        <w:t xml:space="preserve">- </w:t>
      </w:r>
      <w:r w:rsidRPr="005C4AAC">
        <w:rPr>
          <w:rFonts w:ascii="David" w:hAnsi="David" w:cs="David"/>
          <w:sz w:val="24"/>
          <w:szCs w:val="24"/>
          <w:rtl/>
        </w:rPr>
        <w:t xml:space="preserve">אמת הזרעים אסורים, </w:t>
      </w:r>
      <w:proofErr w:type="spellStart"/>
      <w:r w:rsidRPr="005C4AAC">
        <w:rPr>
          <w:rFonts w:ascii="David" w:hAnsi="David" w:cs="David"/>
          <w:sz w:val="24"/>
          <w:szCs w:val="24"/>
          <w:rtl/>
        </w:rPr>
        <w:t>ודלא</w:t>
      </w:r>
      <w:proofErr w:type="spellEnd"/>
      <w:r w:rsidRPr="005C4AAC">
        <w:rPr>
          <w:rFonts w:ascii="David" w:hAnsi="David" w:cs="David"/>
          <w:sz w:val="24"/>
          <w:szCs w:val="24"/>
          <w:rtl/>
        </w:rPr>
        <w:t xml:space="preserve"> כדברי </w:t>
      </w:r>
      <w:proofErr w:type="spellStart"/>
      <w:r w:rsidRPr="005C4AAC">
        <w:rPr>
          <w:rFonts w:ascii="David" w:hAnsi="David" w:cs="David"/>
          <w:sz w:val="24"/>
          <w:szCs w:val="24"/>
          <w:rtl/>
        </w:rPr>
        <w:t>התוס</w:t>
      </w:r>
      <w:proofErr w:type="spellEnd"/>
      <w:r w:rsidRPr="005C4AAC">
        <w:rPr>
          <w:rFonts w:ascii="David" w:hAnsi="David" w:cs="David"/>
          <w:sz w:val="24"/>
          <w:szCs w:val="24"/>
          <w:rtl/>
        </w:rPr>
        <w:t>' ז"ל דלא הוי כלאים כלל, ועיין רש"י ז"ל שם.</w:t>
      </w:r>
    </w:p>
    <w:p w14:paraId="6F264325" w14:textId="77777777" w:rsidR="009A4510" w:rsidRPr="009A4510" w:rsidRDefault="0074430E" w:rsidP="0069360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סיבה שלישית עשויה להיות טמונה בתיאור ענבי הגפן כסמדר. בעלי התוספות כתבו:</w:t>
      </w:r>
    </w:p>
    <w:p w14:paraId="643703DD" w14:textId="7D8E0C2B" w:rsidR="00E64862" w:rsidRDefault="00051E41" w:rsidP="00D72258">
      <w:pPr>
        <w:spacing w:after="0" w:line="360" w:lineRule="auto"/>
        <w:ind w:left="720"/>
        <w:rPr>
          <w:rFonts w:ascii="David" w:hAnsi="David" w:cs="David"/>
          <w:sz w:val="24"/>
          <w:szCs w:val="24"/>
          <w:rtl/>
        </w:rPr>
      </w:pPr>
      <w:r w:rsidRPr="005C4AAC">
        <w:rPr>
          <w:rFonts w:ascii="David" w:hAnsi="David" w:cs="David"/>
          <w:sz w:val="24"/>
          <w:szCs w:val="24"/>
          <w:rtl/>
        </w:rPr>
        <w:t xml:space="preserve">הא </w:t>
      </w:r>
      <w:proofErr w:type="spellStart"/>
      <w:r w:rsidRPr="005C4AAC">
        <w:rPr>
          <w:rFonts w:ascii="David" w:hAnsi="David" w:cs="David"/>
          <w:sz w:val="24"/>
          <w:szCs w:val="24"/>
          <w:rtl/>
        </w:rPr>
        <w:t>דנקט</w:t>
      </w:r>
      <w:proofErr w:type="spellEnd"/>
      <w:r w:rsidRPr="005C4AAC">
        <w:rPr>
          <w:rFonts w:ascii="David" w:hAnsi="David" w:cs="David"/>
          <w:sz w:val="24"/>
          <w:szCs w:val="24"/>
          <w:rtl/>
        </w:rPr>
        <w:t xml:space="preserve"> סמדר</w:t>
      </w:r>
      <w:r w:rsidR="00E81624">
        <w:rPr>
          <w:rFonts w:ascii="David" w:hAnsi="David" w:cs="David" w:hint="cs"/>
          <w:sz w:val="24"/>
          <w:szCs w:val="24"/>
          <w:rtl/>
        </w:rPr>
        <w:t>,</w:t>
      </w:r>
      <w:r w:rsidRPr="005C4AAC">
        <w:rPr>
          <w:rFonts w:ascii="David" w:hAnsi="David" w:cs="David"/>
          <w:sz w:val="24"/>
          <w:szCs w:val="24"/>
          <w:rtl/>
        </w:rPr>
        <w:t xml:space="preserve"> </w:t>
      </w:r>
      <w:proofErr w:type="spellStart"/>
      <w:r w:rsidRPr="005C4AAC">
        <w:rPr>
          <w:rFonts w:ascii="David" w:hAnsi="David" w:cs="David"/>
          <w:sz w:val="24"/>
          <w:szCs w:val="24"/>
          <w:rtl/>
        </w:rPr>
        <w:t>לאשמועינן</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דהגפנים</w:t>
      </w:r>
      <w:proofErr w:type="spellEnd"/>
      <w:r w:rsidRPr="005C4AAC">
        <w:rPr>
          <w:rFonts w:ascii="David" w:hAnsi="David" w:cs="David"/>
          <w:sz w:val="24"/>
          <w:szCs w:val="24"/>
          <w:rtl/>
        </w:rPr>
        <w:t xml:space="preserve"> התירו מטעם דאין אדם אוסר דבר שאינו שלו</w:t>
      </w:r>
      <w:r w:rsidR="00E81624">
        <w:rPr>
          <w:rFonts w:ascii="David" w:hAnsi="David" w:cs="David" w:hint="cs"/>
          <w:sz w:val="24"/>
          <w:szCs w:val="24"/>
          <w:rtl/>
        </w:rPr>
        <w:t>.</w:t>
      </w:r>
      <w:r w:rsidRPr="005C4AAC">
        <w:rPr>
          <w:rFonts w:ascii="David" w:hAnsi="David" w:cs="David"/>
          <w:sz w:val="24"/>
          <w:szCs w:val="24"/>
          <w:rtl/>
        </w:rPr>
        <w:t xml:space="preserve"> דלא </w:t>
      </w:r>
      <w:proofErr w:type="spellStart"/>
      <w:r w:rsidRPr="005C4AAC">
        <w:rPr>
          <w:rFonts w:ascii="David" w:hAnsi="David" w:cs="David"/>
          <w:sz w:val="24"/>
          <w:szCs w:val="24"/>
          <w:rtl/>
        </w:rPr>
        <w:t>תימא</w:t>
      </w:r>
      <w:proofErr w:type="spellEnd"/>
      <w:r w:rsidRPr="005C4AAC">
        <w:rPr>
          <w:rFonts w:ascii="David" w:hAnsi="David" w:cs="David"/>
          <w:sz w:val="24"/>
          <w:szCs w:val="24"/>
          <w:rtl/>
        </w:rPr>
        <w:t xml:space="preserve"> מה שהתירו את הגפנים משום </w:t>
      </w:r>
      <w:proofErr w:type="spellStart"/>
      <w:r w:rsidRPr="005C4AAC">
        <w:rPr>
          <w:rFonts w:ascii="David" w:hAnsi="David" w:cs="David"/>
          <w:sz w:val="24"/>
          <w:szCs w:val="24"/>
          <w:rtl/>
        </w:rPr>
        <w:t>דנגמרו</w:t>
      </w:r>
      <w:proofErr w:type="spellEnd"/>
      <w:r w:rsidRPr="005C4AAC">
        <w:rPr>
          <w:rFonts w:ascii="David" w:hAnsi="David" w:cs="David"/>
          <w:sz w:val="24"/>
          <w:szCs w:val="24"/>
          <w:rtl/>
        </w:rPr>
        <w:t xml:space="preserve"> ולא הוסיפו מאתים ולא משום דאין אדם אוסר</w:t>
      </w:r>
      <w:r w:rsidR="0074430E">
        <w:rPr>
          <w:rStyle w:val="a5"/>
          <w:rFonts w:ascii="David" w:hAnsi="David" w:cs="David"/>
          <w:sz w:val="24"/>
          <w:szCs w:val="24"/>
          <w:rtl/>
        </w:rPr>
        <w:footnoteReference w:id="22"/>
      </w:r>
      <w:r w:rsidRPr="005C4AAC">
        <w:rPr>
          <w:rFonts w:ascii="David" w:hAnsi="David" w:cs="David"/>
          <w:sz w:val="24"/>
          <w:szCs w:val="24"/>
          <w:rtl/>
        </w:rPr>
        <w:t>.</w:t>
      </w:r>
      <w:r w:rsidR="007E059C">
        <w:rPr>
          <w:rFonts w:ascii="David" w:hAnsi="David" w:cs="David" w:hint="cs"/>
          <w:sz w:val="24"/>
          <w:szCs w:val="24"/>
          <w:rtl/>
        </w:rPr>
        <w:t xml:space="preserve"> </w:t>
      </w:r>
    </w:p>
    <w:p w14:paraId="335DF43F" w14:textId="5627293F" w:rsidR="00E64862" w:rsidRDefault="007E059C" w:rsidP="007E05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כלומר, שאזכור ה'סמדר' הוא סיבה לאסור, שהגפנים עדיין התפתחו </w:t>
      </w:r>
      <w:r w:rsidR="00D87EEC">
        <w:rPr>
          <w:rFonts w:asciiTheme="majorBidi" w:hAnsiTheme="majorBidi" w:cstheme="majorBidi" w:hint="cs"/>
          <w:sz w:val="24"/>
          <w:szCs w:val="24"/>
          <w:rtl/>
        </w:rPr>
        <w:t>וינקו מן הזרעים. אולם ניתן להבין</w:t>
      </w:r>
      <w:r>
        <w:rPr>
          <w:rFonts w:asciiTheme="majorBidi" w:hAnsiTheme="majorBidi" w:cstheme="majorBidi" w:hint="cs"/>
          <w:sz w:val="24"/>
          <w:szCs w:val="24"/>
          <w:rtl/>
        </w:rPr>
        <w:t xml:space="preserve"> גם להיפך:</w:t>
      </w:r>
      <w:r w:rsidR="00D87EEC">
        <w:rPr>
          <w:rFonts w:asciiTheme="majorBidi" w:hAnsiTheme="majorBidi" w:cstheme="majorBidi" w:hint="cs"/>
          <w:sz w:val="24"/>
          <w:szCs w:val="24"/>
          <w:rtl/>
        </w:rPr>
        <w:t xml:space="preserve"> לפחות </w:t>
      </w:r>
      <w:r w:rsidR="00E64862">
        <w:rPr>
          <w:rFonts w:asciiTheme="majorBidi" w:hAnsiTheme="majorBidi" w:cstheme="majorBidi" w:hint="cs"/>
          <w:sz w:val="24"/>
          <w:szCs w:val="24"/>
          <w:rtl/>
        </w:rPr>
        <w:t xml:space="preserve">בהווה </w:t>
      </w:r>
      <w:proofErr w:type="spellStart"/>
      <w:r w:rsidR="00D87EEC">
        <w:rPr>
          <w:rFonts w:asciiTheme="majorBidi" w:hAnsiTheme="majorBidi" w:cstheme="majorBidi" w:hint="cs"/>
          <w:sz w:val="24"/>
          <w:szCs w:val="24"/>
          <w:rtl/>
        </w:rPr>
        <w:t>אמינא</w:t>
      </w:r>
      <w:proofErr w:type="spellEnd"/>
      <w:r w:rsidR="00D87EEC">
        <w:rPr>
          <w:rFonts w:asciiTheme="majorBidi" w:hAnsiTheme="majorBidi" w:cstheme="majorBidi" w:hint="cs"/>
          <w:sz w:val="24"/>
          <w:szCs w:val="24"/>
          <w:rtl/>
        </w:rPr>
        <w:t xml:space="preserve">, מצב ה'סמדר', הבשל חלקית, הוא שאוסר ואינו נאסר. בדיוק על כך רצו לבנות קל וחומר שהאוסר </w:t>
      </w:r>
      <w:r w:rsidR="00E64862">
        <w:rPr>
          <w:rFonts w:asciiTheme="majorBidi" w:hAnsiTheme="majorBidi" w:cstheme="majorBidi" w:hint="cs"/>
          <w:sz w:val="24"/>
          <w:szCs w:val="24"/>
          <w:rtl/>
        </w:rPr>
        <w:t>י</w:t>
      </w:r>
      <w:r w:rsidR="00D87EEC">
        <w:rPr>
          <w:rFonts w:asciiTheme="majorBidi" w:hAnsiTheme="majorBidi" w:cstheme="majorBidi" w:hint="cs"/>
          <w:sz w:val="24"/>
          <w:szCs w:val="24"/>
          <w:rtl/>
        </w:rPr>
        <w:t>יאסר, ועל כך השיבה הגמרא שבאמת אין כאן אוסר:</w:t>
      </w:r>
      <w:r>
        <w:rPr>
          <w:rFonts w:asciiTheme="majorBidi" w:hAnsiTheme="majorBidi" w:cstheme="majorBidi" w:hint="cs"/>
          <w:sz w:val="24"/>
          <w:szCs w:val="24"/>
          <w:rtl/>
        </w:rPr>
        <w:t xml:space="preserve">  </w:t>
      </w:r>
    </w:p>
    <w:p w14:paraId="425B22C1" w14:textId="54F79919" w:rsidR="00E64862" w:rsidRDefault="007E059C" w:rsidP="00D72258">
      <w:pPr>
        <w:spacing w:after="0" w:line="360" w:lineRule="auto"/>
        <w:ind w:left="720"/>
        <w:rPr>
          <w:rFonts w:ascii="David" w:hAnsi="David" w:cs="David"/>
          <w:sz w:val="24"/>
          <w:szCs w:val="24"/>
          <w:rtl/>
        </w:rPr>
      </w:pPr>
      <w:r>
        <w:rPr>
          <w:rFonts w:ascii="David" w:hAnsi="David" w:cs="David" w:hint="cs"/>
          <w:sz w:val="24"/>
          <w:szCs w:val="24"/>
          <w:rtl/>
        </w:rPr>
        <w:t>"</w:t>
      </w:r>
      <w:r w:rsidRPr="005C4AAC">
        <w:rPr>
          <w:rFonts w:ascii="David" w:hAnsi="David" w:cs="David"/>
          <w:sz w:val="24"/>
          <w:szCs w:val="24"/>
          <w:rtl/>
        </w:rPr>
        <w:t>ו</w:t>
      </w:r>
      <w:r w:rsidRPr="007E059C">
        <w:rPr>
          <w:rFonts w:ascii="David" w:hAnsi="David" w:cs="David"/>
          <w:sz w:val="24"/>
          <w:szCs w:val="24"/>
          <w:rtl/>
        </w:rPr>
        <w:t xml:space="preserve">הגאון </w:t>
      </w:r>
      <w:r w:rsidRPr="005C4AAC">
        <w:rPr>
          <w:rFonts w:ascii="David" w:hAnsi="David" w:cs="David"/>
          <w:sz w:val="24"/>
          <w:szCs w:val="24"/>
          <w:rtl/>
        </w:rPr>
        <w:t xml:space="preserve">ר"א ז"ל בביאוריו לס' זרעים </w:t>
      </w:r>
      <w:r w:rsidRPr="00E81624">
        <w:rPr>
          <w:rFonts w:ascii="David" w:hAnsi="David" w:cs="David"/>
          <w:sz w:val="20"/>
          <w:szCs w:val="20"/>
          <w:rtl/>
        </w:rPr>
        <w:t>(כלאים פ"ז מ"ז)</w:t>
      </w:r>
      <w:r w:rsidRPr="005C4AAC">
        <w:rPr>
          <w:rFonts w:ascii="David" w:hAnsi="David" w:cs="David"/>
          <w:sz w:val="24"/>
          <w:szCs w:val="24"/>
          <w:rtl/>
        </w:rPr>
        <w:t xml:space="preserve"> שהביא </w:t>
      </w:r>
      <w:proofErr w:type="spellStart"/>
      <w:r w:rsidRPr="005C4AAC">
        <w:rPr>
          <w:rFonts w:ascii="David" w:hAnsi="David" w:cs="David"/>
          <w:sz w:val="24"/>
          <w:szCs w:val="24"/>
          <w:rtl/>
        </w:rPr>
        <w:t>סוגיא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דשמעתין</w:t>
      </w:r>
      <w:proofErr w:type="spellEnd"/>
      <w:r w:rsidRPr="005C4AAC">
        <w:rPr>
          <w:rFonts w:ascii="David" w:hAnsi="David" w:cs="David"/>
          <w:sz w:val="24"/>
          <w:szCs w:val="24"/>
          <w:rtl/>
        </w:rPr>
        <w:t xml:space="preserve"> ומאי </w:t>
      </w:r>
      <w:proofErr w:type="spellStart"/>
      <w:r w:rsidRPr="005C4AAC">
        <w:rPr>
          <w:rFonts w:ascii="David" w:hAnsi="David" w:cs="David"/>
          <w:sz w:val="24"/>
          <w:szCs w:val="24"/>
          <w:rtl/>
        </w:rPr>
        <w:t>דמסיק</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דשאר</w:t>
      </w:r>
      <w:proofErr w:type="spellEnd"/>
      <w:r w:rsidRPr="005C4AAC">
        <w:rPr>
          <w:rFonts w:ascii="David" w:hAnsi="David" w:cs="David"/>
          <w:sz w:val="24"/>
          <w:szCs w:val="24"/>
          <w:rtl/>
        </w:rPr>
        <w:t xml:space="preserve"> זרעים מדרבנן, ותמה ע"ז מכמה משניות </w:t>
      </w:r>
      <w:proofErr w:type="spellStart"/>
      <w:r w:rsidRPr="005C4AAC">
        <w:rPr>
          <w:rFonts w:ascii="David" w:hAnsi="David" w:cs="David"/>
          <w:sz w:val="24"/>
          <w:szCs w:val="24"/>
          <w:rtl/>
        </w:rPr>
        <w:t>דמבואר</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דכל</w:t>
      </w:r>
      <w:proofErr w:type="spellEnd"/>
      <w:r w:rsidRPr="005C4AAC">
        <w:rPr>
          <w:rFonts w:ascii="David" w:hAnsi="David" w:cs="David"/>
          <w:sz w:val="24"/>
          <w:szCs w:val="24"/>
          <w:rtl/>
        </w:rPr>
        <w:t xml:space="preserve"> הזרעים כלאים הם. וכ' לפרש </w:t>
      </w:r>
      <w:proofErr w:type="spellStart"/>
      <w:r w:rsidRPr="005C4AAC">
        <w:rPr>
          <w:rFonts w:ascii="David" w:hAnsi="David" w:cs="David"/>
          <w:sz w:val="24"/>
          <w:szCs w:val="24"/>
          <w:rtl/>
        </w:rPr>
        <w:t>סוגיא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דשמעתין</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דהא</w:t>
      </w:r>
      <w:proofErr w:type="spellEnd"/>
      <w:r w:rsidRPr="005C4AAC">
        <w:rPr>
          <w:rFonts w:ascii="David" w:hAnsi="David" w:cs="David"/>
          <w:sz w:val="24"/>
          <w:szCs w:val="24"/>
          <w:rtl/>
        </w:rPr>
        <w:t xml:space="preserve"> </w:t>
      </w:r>
      <w:r w:rsidRPr="007E059C">
        <w:rPr>
          <w:rFonts w:ascii="David" w:hAnsi="David" w:cs="David"/>
          <w:b/>
          <w:bCs/>
          <w:sz w:val="24"/>
          <w:szCs w:val="24"/>
          <w:rtl/>
        </w:rPr>
        <w:t>שהתירו הגפנים הוא משום דהוי סמדר</w:t>
      </w:r>
      <w:r w:rsidRPr="005C4AAC">
        <w:rPr>
          <w:rFonts w:ascii="David" w:hAnsi="David" w:cs="David"/>
          <w:sz w:val="24"/>
          <w:szCs w:val="24"/>
          <w:rtl/>
        </w:rPr>
        <w:t xml:space="preserve">, וכדברי </w:t>
      </w:r>
      <w:proofErr w:type="spellStart"/>
      <w:r w:rsidRPr="005C4AAC">
        <w:rPr>
          <w:rFonts w:ascii="David" w:hAnsi="David" w:cs="David"/>
          <w:sz w:val="24"/>
          <w:szCs w:val="24"/>
          <w:rtl/>
        </w:rPr>
        <w:t>התוספתא</w:t>
      </w:r>
      <w:proofErr w:type="spellEnd"/>
      <w:r w:rsidRPr="005C4AAC">
        <w:rPr>
          <w:rFonts w:ascii="David" w:hAnsi="David" w:cs="David"/>
          <w:sz w:val="24"/>
          <w:szCs w:val="24"/>
          <w:rtl/>
        </w:rPr>
        <w:t xml:space="preserve"> שם </w:t>
      </w:r>
      <w:r w:rsidRPr="00E81624">
        <w:rPr>
          <w:rFonts w:ascii="David" w:hAnsi="David" w:cs="David"/>
          <w:sz w:val="20"/>
          <w:szCs w:val="20"/>
          <w:rtl/>
        </w:rPr>
        <w:t xml:space="preserve">(פ"ד </w:t>
      </w:r>
      <w:proofErr w:type="spellStart"/>
      <w:r w:rsidRPr="00E81624">
        <w:rPr>
          <w:rFonts w:ascii="David" w:hAnsi="David" w:cs="David"/>
          <w:sz w:val="20"/>
          <w:szCs w:val="20"/>
          <w:rtl/>
        </w:rPr>
        <w:t>ה"י</w:t>
      </w:r>
      <w:proofErr w:type="spellEnd"/>
      <w:r w:rsidRPr="00E81624">
        <w:rPr>
          <w:rFonts w:ascii="David" w:hAnsi="David" w:cs="David"/>
          <w:sz w:val="20"/>
          <w:szCs w:val="20"/>
          <w:rtl/>
        </w:rPr>
        <w:t xml:space="preserve">) </w:t>
      </w:r>
      <w:proofErr w:type="spellStart"/>
      <w:r w:rsidRPr="005C4AAC">
        <w:rPr>
          <w:rFonts w:ascii="David" w:hAnsi="David" w:cs="David"/>
          <w:sz w:val="24"/>
          <w:szCs w:val="24"/>
          <w:rtl/>
        </w:rPr>
        <w:t>דעד</w:t>
      </w:r>
      <w:proofErr w:type="spellEnd"/>
      <w:r w:rsidRPr="005C4AAC">
        <w:rPr>
          <w:rFonts w:ascii="David" w:hAnsi="David" w:cs="David"/>
          <w:sz w:val="24"/>
          <w:szCs w:val="24"/>
          <w:rtl/>
        </w:rPr>
        <w:t xml:space="preserve"> שלא הגיעו לפול הלבן אוסרות ואין מתקדשות, וע"ז פריך </w:t>
      </w:r>
      <w:r w:rsidR="00E81624">
        <w:rPr>
          <w:rFonts w:ascii="David" w:hAnsi="David" w:cs="David" w:hint="cs"/>
          <w:sz w:val="24"/>
          <w:szCs w:val="24"/>
          <w:rtl/>
        </w:rPr>
        <w:t>'</w:t>
      </w:r>
      <w:proofErr w:type="spellStart"/>
      <w:r w:rsidRPr="005C4AAC">
        <w:rPr>
          <w:rFonts w:ascii="David" w:hAnsi="David" w:cs="David"/>
          <w:sz w:val="24"/>
          <w:szCs w:val="24"/>
          <w:rtl/>
        </w:rPr>
        <w:t>ואמאי</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לימא</w:t>
      </w:r>
      <w:proofErr w:type="spellEnd"/>
      <w:r w:rsidRPr="005C4AAC">
        <w:rPr>
          <w:rFonts w:ascii="David" w:hAnsi="David" w:cs="David"/>
          <w:sz w:val="24"/>
          <w:szCs w:val="24"/>
          <w:rtl/>
        </w:rPr>
        <w:t xml:space="preserve"> ק"ו ומה האוסר</w:t>
      </w:r>
      <w:r w:rsidR="00E81624">
        <w:rPr>
          <w:rFonts w:ascii="David" w:hAnsi="David" w:cs="David" w:hint="cs"/>
          <w:sz w:val="24"/>
          <w:szCs w:val="24"/>
          <w:rtl/>
        </w:rPr>
        <w:t>'</w:t>
      </w:r>
      <w:r w:rsidRPr="005C4AAC">
        <w:rPr>
          <w:rFonts w:ascii="David" w:hAnsi="David" w:cs="David"/>
          <w:sz w:val="24"/>
          <w:szCs w:val="24"/>
          <w:rtl/>
        </w:rPr>
        <w:t xml:space="preserve"> </w:t>
      </w:r>
      <w:proofErr w:type="spellStart"/>
      <w:r w:rsidRPr="005C4AAC">
        <w:rPr>
          <w:rFonts w:ascii="David" w:hAnsi="David" w:cs="David"/>
          <w:sz w:val="24"/>
          <w:szCs w:val="24"/>
          <w:rtl/>
        </w:rPr>
        <w:t>כו</w:t>
      </w:r>
      <w:proofErr w:type="spellEnd"/>
      <w:r>
        <w:rPr>
          <w:rFonts w:ascii="David" w:hAnsi="David" w:cs="David"/>
          <w:sz w:val="24"/>
          <w:szCs w:val="24"/>
          <w:rtl/>
        </w:rPr>
        <w:t xml:space="preserve">', ועלה משני </w:t>
      </w:r>
      <w:proofErr w:type="spellStart"/>
      <w:r>
        <w:rPr>
          <w:rFonts w:ascii="David" w:hAnsi="David" w:cs="David"/>
          <w:sz w:val="24"/>
          <w:szCs w:val="24"/>
          <w:rtl/>
        </w:rPr>
        <w:t>דהיתר</w:t>
      </w:r>
      <w:proofErr w:type="spellEnd"/>
      <w:r>
        <w:rPr>
          <w:rFonts w:ascii="David" w:hAnsi="David" w:cs="David"/>
          <w:sz w:val="24"/>
          <w:szCs w:val="24"/>
          <w:rtl/>
        </w:rPr>
        <w:t xml:space="preserve"> הגפנים לא</w:t>
      </w:r>
      <w:r w:rsidRPr="005C4AAC">
        <w:rPr>
          <w:rFonts w:ascii="David" w:hAnsi="David" w:cs="David"/>
          <w:sz w:val="24"/>
          <w:szCs w:val="24"/>
          <w:rtl/>
        </w:rPr>
        <w:t xml:space="preserve"> מטעם סמדר הוא, דאי מהאי טעמא גם הזרעים היו מותרים </w:t>
      </w:r>
      <w:proofErr w:type="spellStart"/>
      <w:r w:rsidRPr="005C4AAC">
        <w:rPr>
          <w:rFonts w:ascii="David" w:hAnsi="David" w:cs="David"/>
          <w:sz w:val="24"/>
          <w:szCs w:val="24"/>
          <w:rtl/>
        </w:rPr>
        <w:t>מק"ו</w:t>
      </w:r>
      <w:proofErr w:type="spellEnd"/>
      <w:r w:rsidRPr="005C4AAC">
        <w:rPr>
          <w:rFonts w:ascii="David" w:hAnsi="David" w:cs="David"/>
          <w:sz w:val="24"/>
          <w:szCs w:val="24"/>
          <w:rtl/>
        </w:rPr>
        <w:t xml:space="preserve">, אלא גם סמדר אסור ומתקדש, והא </w:t>
      </w:r>
      <w:proofErr w:type="spellStart"/>
      <w:r w:rsidRPr="005C4AAC">
        <w:rPr>
          <w:rFonts w:ascii="David" w:hAnsi="David" w:cs="David"/>
          <w:sz w:val="24"/>
          <w:szCs w:val="24"/>
          <w:rtl/>
        </w:rPr>
        <w:t>דאסרו</w:t>
      </w:r>
      <w:proofErr w:type="spellEnd"/>
      <w:r w:rsidRPr="005C4AAC">
        <w:rPr>
          <w:rFonts w:ascii="David" w:hAnsi="David" w:cs="David"/>
          <w:sz w:val="24"/>
          <w:szCs w:val="24"/>
          <w:rtl/>
        </w:rPr>
        <w:t xml:space="preserve"> הזרעים והתירו הגפנים היינו משום </w:t>
      </w:r>
      <w:proofErr w:type="spellStart"/>
      <w:r w:rsidRPr="005C4AAC">
        <w:rPr>
          <w:rFonts w:ascii="David" w:hAnsi="David" w:cs="David"/>
          <w:sz w:val="24"/>
          <w:szCs w:val="24"/>
          <w:rtl/>
        </w:rPr>
        <w:t>דאתיא</w:t>
      </w:r>
      <w:proofErr w:type="spellEnd"/>
      <w:r w:rsidRPr="005C4AAC">
        <w:rPr>
          <w:rFonts w:ascii="David" w:hAnsi="David" w:cs="David"/>
          <w:sz w:val="24"/>
          <w:szCs w:val="24"/>
          <w:rtl/>
        </w:rPr>
        <w:t xml:space="preserve"> </w:t>
      </w:r>
      <w:r w:rsidRPr="00D87EEC">
        <w:rPr>
          <w:rFonts w:ascii="David" w:hAnsi="David" w:cs="David"/>
          <w:b/>
          <w:bCs/>
          <w:sz w:val="24"/>
          <w:szCs w:val="24"/>
          <w:rtl/>
        </w:rPr>
        <w:t xml:space="preserve">כר' יאשי' דאינו אסור אלא במפולת יד, אליבי' לא אסרה תורה אלא קנבוס ולוף </w:t>
      </w:r>
      <w:proofErr w:type="spellStart"/>
      <w:r w:rsidRPr="00D87EEC">
        <w:rPr>
          <w:rFonts w:ascii="David" w:hAnsi="David" w:cs="David"/>
          <w:b/>
          <w:bCs/>
          <w:sz w:val="24"/>
          <w:szCs w:val="24"/>
          <w:rtl/>
        </w:rPr>
        <w:t>דעושת</w:t>
      </w:r>
      <w:proofErr w:type="spellEnd"/>
      <w:r w:rsidRPr="00D87EEC">
        <w:rPr>
          <w:rFonts w:ascii="David" w:hAnsi="David" w:cs="David"/>
          <w:b/>
          <w:bCs/>
          <w:sz w:val="24"/>
          <w:szCs w:val="24"/>
          <w:rtl/>
        </w:rPr>
        <w:t xml:space="preserve"> לג' שנים</w:t>
      </w:r>
      <w:r w:rsidRPr="005C4AAC">
        <w:rPr>
          <w:rFonts w:ascii="David" w:hAnsi="David" w:cs="David"/>
          <w:sz w:val="24"/>
          <w:szCs w:val="24"/>
          <w:rtl/>
        </w:rPr>
        <w:t xml:space="preserve">, </w:t>
      </w:r>
      <w:proofErr w:type="spellStart"/>
      <w:r w:rsidRPr="005C4AAC">
        <w:rPr>
          <w:rFonts w:ascii="David" w:hAnsi="David" w:cs="David"/>
          <w:sz w:val="24"/>
          <w:szCs w:val="24"/>
          <w:rtl/>
        </w:rPr>
        <w:t>דאל"ה</w:t>
      </w:r>
      <w:proofErr w:type="spellEnd"/>
      <w:r w:rsidRPr="005C4AAC">
        <w:rPr>
          <w:rFonts w:ascii="David" w:hAnsi="David" w:cs="David"/>
          <w:sz w:val="24"/>
          <w:szCs w:val="24"/>
          <w:rtl/>
        </w:rPr>
        <w:t xml:space="preserve"> היכי תמצא שיאסרו </w:t>
      </w:r>
      <w:r w:rsidRPr="005C4AAC">
        <w:rPr>
          <w:rFonts w:ascii="David" w:hAnsi="David" w:cs="David"/>
          <w:sz w:val="24"/>
          <w:szCs w:val="24"/>
          <w:rtl/>
        </w:rPr>
        <w:lastRenderedPageBreak/>
        <w:t xml:space="preserve">שניהם, </w:t>
      </w:r>
      <w:proofErr w:type="spellStart"/>
      <w:r w:rsidRPr="005C4AAC">
        <w:rPr>
          <w:rFonts w:ascii="David" w:hAnsi="David" w:cs="David"/>
          <w:sz w:val="24"/>
          <w:szCs w:val="24"/>
          <w:rtl/>
        </w:rPr>
        <w:t>דעד</w:t>
      </w:r>
      <w:proofErr w:type="spellEnd"/>
      <w:r w:rsidRPr="005C4AAC">
        <w:rPr>
          <w:rFonts w:ascii="David" w:hAnsi="David" w:cs="David"/>
          <w:sz w:val="24"/>
          <w:szCs w:val="24"/>
          <w:rtl/>
        </w:rPr>
        <w:t xml:space="preserve"> שיהי' הגפן סמדר כבר יבשה התבואה, ותבואה שיבשה אינו מקדש, וגפן קודם שנעשה סמדר אינו מקדש, ולא אשכחן כלאים דאורייתא אלא כמו קנבוס ולוף, אבל שאר זרעים דרבנן, וכיון דלא הוי אלא מדרבנן למאן </w:t>
      </w:r>
      <w:proofErr w:type="spellStart"/>
      <w:r w:rsidRPr="005C4AAC">
        <w:rPr>
          <w:rFonts w:ascii="David" w:hAnsi="David" w:cs="David"/>
          <w:sz w:val="24"/>
          <w:szCs w:val="24"/>
          <w:rtl/>
        </w:rPr>
        <w:t>דעביד</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איסורא</w:t>
      </w:r>
      <w:proofErr w:type="spellEnd"/>
      <w:r w:rsidRPr="005C4AAC">
        <w:rPr>
          <w:rFonts w:ascii="David" w:hAnsi="David" w:cs="David"/>
          <w:sz w:val="24"/>
          <w:szCs w:val="24"/>
          <w:rtl/>
        </w:rPr>
        <w:t xml:space="preserve"> קנסוהו, ומאן דלא עביד </w:t>
      </w:r>
      <w:proofErr w:type="spellStart"/>
      <w:r w:rsidRPr="005C4AAC">
        <w:rPr>
          <w:rFonts w:ascii="David" w:hAnsi="David" w:cs="David"/>
          <w:sz w:val="24"/>
          <w:szCs w:val="24"/>
          <w:rtl/>
        </w:rPr>
        <w:t>איסורא</w:t>
      </w:r>
      <w:proofErr w:type="spellEnd"/>
      <w:r w:rsidRPr="005C4AAC">
        <w:rPr>
          <w:rFonts w:ascii="David" w:hAnsi="David" w:cs="David"/>
          <w:sz w:val="24"/>
          <w:szCs w:val="24"/>
          <w:rtl/>
        </w:rPr>
        <w:t xml:space="preserve"> לא קנסוהו, ע"ש באורך.</w:t>
      </w:r>
    </w:p>
    <w:p w14:paraId="29EACBDE" w14:textId="2276CB1F" w:rsidR="00D87EEC" w:rsidRDefault="00D87EEC" w:rsidP="007E05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בדרך אגב מצאנו כאן הסבר מחודד מדוע התעלמו כאן מחמשת מיני דגן. תבואה וגפן אינן נפגשות בדרך הטבע במצב הפוסל, שעד שהגפן מבשילה, יבשה התבואה, ולכן כלאיים דאורייתא מציאותיות רק בקנבס ולוף.</w:t>
      </w:r>
    </w:p>
    <w:p w14:paraId="2F9BCD01" w14:textId="149DCB1C" w:rsidR="00D87EEC" w:rsidRPr="00D87EEC" w:rsidRDefault="00D87EEC" w:rsidP="007B61B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שלוש סברות בסוגייתנו </w:t>
      </w:r>
      <w:proofErr w:type="spellStart"/>
      <w:r>
        <w:rPr>
          <w:rFonts w:asciiTheme="majorBidi" w:hAnsiTheme="majorBidi" w:cstheme="majorBidi" w:hint="cs"/>
          <w:sz w:val="24"/>
          <w:szCs w:val="24"/>
          <w:rtl/>
        </w:rPr>
        <w:t>לקולא</w:t>
      </w:r>
      <w:proofErr w:type="spellEnd"/>
      <w:r>
        <w:rPr>
          <w:rFonts w:asciiTheme="majorBidi" w:hAnsiTheme="majorBidi" w:cstheme="majorBidi" w:hint="cs"/>
          <w:sz w:val="24"/>
          <w:szCs w:val="24"/>
          <w:rtl/>
        </w:rPr>
        <w:t xml:space="preserve">: האיסור </w:t>
      </w:r>
      <w:r w:rsidR="00367D94">
        <w:rPr>
          <w:rFonts w:asciiTheme="majorBidi" w:hAnsiTheme="majorBidi" w:cstheme="majorBidi" w:hint="cs"/>
          <w:sz w:val="24"/>
          <w:szCs w:val="24"/>
          <w:rtl/>
        </w:rPr>
        <w:t>הוא מ</w:t>
      </w:r>
      <w:r>
        <w:rPr>
          <w:rFonts w:asciiTheme="majorBidi" w:hAnsiTheme="majorBidi" w:cstheme="majorBidi" w:hint="cs"/>
          <w:sz w:val="24"/>
          <w:szCs w:val="24"/>
          <w:rtl/>
        </w:rPr>
        <w:t xml:space="preserve">דרבנן, אין אדם אוסר דבר שאינו שלו, </w:t>
      </w:r>
      <w:r w:rsidR="007B61B8">
        <w:rPr>
          <w:rFonts w:asciiTheme="majorBidi" w:hAnsiTheme="majorBidi" w:cstheme="majorBidi" w:hint="cs"/>
          <w:sz w:val="24"/>
          <w:szCs w:val="24"/>
          <w:rtl/>
        </w:rPr>
        <w:t>והעובדה ש</w:t>
      </w:r>
      <w:r>
        <w:rPr>
          <w:rFonts w:asciiTheme="majorBidi" w:hAnsiTheme="majorBidi" w:cstheme="majorBidi" w:hint="cs"/>
          <w:sz w:val="24"/>
          <w:szCs w:val="24"/>
          <w:rtl/>
        </w:rPr>
        <w:t>הענבים עודם סמדר. אולם גם פירוש זה קשה להולמו:</w:t>
      </w:r>
    </w:p>
    <w:p w14:paraId="4EF1C7CC" w14:textId="3C67C470" w:rsidR="00E64862" w:rsidRDefault="007E059C" w:rsidP="00D72258">
      <w:pPr>
        <w:spacing w:after="0" w:line="360" w:lineRule="auto"/>
        <w:ind w:left="720"/>
        <w:rPr>
          <w:rFonts w:asciiTheme="majorBidi" w:hAnsiTheme="majorBidi" w:cstheme="majorBidi"/>
          <w:sz w:val="24"/>
          <w:szCs w:val="24"/>
          <w:rtl/>
        </w:rPr>
      </w:pPr>
      <w:r w:rsidRPr="005C4AAC">
        <w:rPr>
          <w:rFonts w:ascii="David" w:hAnsi="David" w:cs="David"/>
          <w:sz w:val="24"/>
          <w:szCs w:val="24"/>
          <w:rtl/>
        </w:rPr>
        <w:t xml:space="preserve">וגם בשיטה זו יש לדקדק </w:t>
      </w:r>
      <w:proofErr w:type="spellStart"/>
      <w:r w:rsidRPr="005C4AAC">
        <w:rPr>
          <w:rFonts w:ascii="David" w:hAnsi="David" w:cs="David"/>
          <w:sz w:val="24"/>
          <w:szCs w:val="24"/>
          <w:rtl/>
        </w:rPr>
        <w:t>חדא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דהא</w:t>
      </w:r>
      <w:proofErr w:type="spellEnd"/>
      <w:r w:rsidRPr="005C4AAC">
        <w:rPr>
          <w:rFonts w:ascii="David" w:hAnsi="David" w:cs="David"/>
          <w:sz w:val="24"/>
          <w:szCs w:val="24"/>
          <w:rtl/>
        </w:rPr>
        <w:t xml:space="preserve"> מבואר </w:t>
      </w:r>
      <w:proofErr w:type="spellStart"/>
      <w:r w:rsidRPr="005C4AAC">
        <w:rPr>
          <w:rFonts w:ascii="David" w:hAnsi="David" w:cs="David"/>
          <w:sz w:val="24"/>
          <w:szCs w:val="24"/>
          <w:rtl/>
        </w:rPr>
        <w:t>בתוספתא</w:t>
      </w:r>
      <w:proofErr w:type="spellEnd"/>
      <w:r w:rsidRPr="005C4AAC">
        <w:rPr>
          <w:rFonts w:ascii="David" w:hAnsi="David" w:cs="David"/>
          <w:sz w:val="24"/>
          <w:szCs w:val="24"/>
          <w:rtl/>
        </w:rPr>
        <w:t xml:space="preserve"> ובירושלמי שם </w:t>
      </w:r>
      <w:proofErr w:type="spellStart"/>
      <w:r w:rsidRPr="005C4AAC">
        <w:rPr>
          <w:rFonts w:ascii="David" w:hAnsi="David" w:cs="David"/>
          <w:sz w:val="24"/>
          <w:szCs w:val="24"/>
          <w:rtl/>
        </w:rPr>
        <w:t>ד</w:t>
      </w:r>
      <w:r w:rsidRPr="00D87EEC">
        <w:rPr>
          <w:rFonts w:ascii="David" w:hAnsi="David" w:cs="David"/>
          <w:b/>
          <w:bCs/>
          <w:sz w:val="24"/>
          <w:szCs w:val="24"/>
          <w:rtl/>
        </w:rPr>
        <w:t>סמדר</w:t>
      </w:r>
      <w:proofErr w:type="spellEnd"/>
      <w:r w:rsidRPr="00D87EEC">
        <w:rPr>
          <w:rFonts w:ascii="David" w:hAnsi="David" w:cs="David"/>
          <w:b/>
          <w:bCs/>
          <w:sz w:val="24"/>
          <w:szCs w:val="24"/>
          <w:rtl/>
        </w:rPr>
        <w:t xml:space="preserve"> אינו מתקדש</w:t>
      </w:r>
      <w:r w:rsidRPr="005C4AAC">
        <w:rPr>
          <w:rFonts w:ascii="David" w:hAnsi="David" w:cs="David"/>
          <w:sz w:val="24"/>
          <w:szCs w:val="24"/>
          <w:rtl/>
        </w:rPr>
        <w:t xml:space="preserve">, והיכן מצינו מחלוקת בזה. ועוד </w:t>
      </w:r>
      <w:proofErr w:type="spellStart"/>
      <w:r w:rsidRPr="005C4AAC">
        <w:rPr>
          <w:rFonts w:ascii="David" w:hAnsi="David" w:cs="David"/>
          <w:sz w:val="24"/>
          <w:szCs w:val="24"/>
          <w:rtl/>
        </w:rPr>
        <w:t>דלכאורה</w:t>
      </w:r>
      <w:proofErr w:type="spellEnd"/>
      <w:r w:rsidRPr="005C4AAC">
        <w:rPr>
          <w:rFonts w:ascii="David" w:hAnsi="David" w:cs="David"/>
          <w:sz w:val="24"/>
          <w:szCs w:val="24"/>
          <w:rtl/>
        </w:rPr>
        <w:t xml:space="preserve"> לא שייך ק"ו בזה, </w:t>
      </w:r>
      <w:proofErr w:type="spellStart"/>
      <w:r w:rsidRPr="005C4AAC">
        <w:rPr>
          <w:rFonts w:ascii="David" w:hAnsi="David" w:cs="David"/>
          <w:sz w:val="24"/>
          <w:szCs w:val="24"/>
          <w:rtl/>
        </w:rPr>
        <w:t>דהא</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דסמדר</w:t>
      </w:r>
      <w:proofErr w:type="spellEnd"/>
      <w:r w:rsidRPr="005C4AAC">
        <w:rPr>
          <w:rFonts w:ascii="David" w:hAnsi="David" w:cs="David"/>
          <w:sz w:val="24"/>
          <w:szCs w:val="24"/>
          <w:rtl/>
        </w:rPr>
        <w:t xml:space="preserve"> אינו נאסר הוא משום דלא מיקרי תבואת הכרם, אבל הזרעים נאסרים כל שהשרישו יחד ועבר </w:t>
      </w:r>
      <w:proofErr w:type="spellStart"/>
      <w:r w:rsidRPr="005C4AAC">
        <w:rPr>
          <w:rFonts w:ascii="David" w:hAnsi="David" w:cs="David"/>
          <w:sz w:val="24"/>
          <w:szCs w:val="24"/>
          <w:rtl/>
        </w:rPr>
        <w:t>אלאו</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דכלאים</w:t>
      </w:r>
      <w:proofErr w:type="spellEnd"/>
      <w:r w:rsidRPr="005C4AAC">
        <w:rPr>
          <w:rFonts w:ascii="David" w:hAnsi="David" w:cs="David"/>
          <w:sz w:val="24"/>
          <w:szCs w:val="24"/>
          <w:rtl/>
        </w:rPr>
        <w:t xml:space="preserve">, ועוד </w:t>
      </w:r>
      <w:proofErr w:type="spellStart"/>
      <w:r w:rsidRPr="005C4AAC">
        <w:rPr>
          <w:rFonts w:ascii="David" w:hAnsi="David" w:cs="David"/>
          <w:sz w:val="24"/>
          <w:szCs w:val="24"/>
          <w:rtl/>
        </w:rPr>
        <w:t>דאיסור</w:t>
      </w:r>
      <w:proofErr w:type="spellEnd"/>
      <w:r w:rsidRPr="005C4AAC">
        <w:rPr>
          <w:rFonts w:ascii="David" w:hAnsi="David" w:cs="David"/>
          <w:sz w:val="24"/>
          <w:szCs w:val="24"/>
          <w:rtl/>
        </w:rPr>
        <w:t xml:space="preserve"> כלאים באכילה והנאה משמע מדברי הרמב"ם ז"ל </w:t>
      </w:r>
      <w:proofErr w:type="spellStart"/>
      <w:r w:rsidRPr="00E81624">
        <w:rPr>
          <w:rFonts w:ascii="David" w:hAnsi="David" w:cs="David"/>
          <w:sz w:val="20"/>
          <w:szCs w:val="20"/>
          <w:rtl/>
        </w:rPr>
        <w:t>בפ"ה</w:t>
      </w:r>
      <w:proofErr w:type="spellEnd"/>
      <w:r w:rsidRPr="00E81624">
        <w:rPr>
          <w:rFonts w:ascii="David" w:hAnsi="David" w:cs="David"/>
          <w:sz w:val="20"/>
          <w:szCs w:val="20"/>
          <w:rtl/>
        </w:rPr>
        <w:t xml:space="preserve"> מה' כלאים (</w:t>
      </w:r>
      <w:proofErr w:type="spellStart"/>
      <w:r w:rsidRPr="00E81624">
        <w:rPr>
          <w:rFonts w:ascii="David" w:hAnsi="David" w:cs="David"/>
          <w:sz w:val="20"/>
          <w:szCs w:val="20"/>
          <w:rtl/>
        </w:rPr>
        <w:t>ה"ז</w:t>
      </w:r>
      <w:proofErr w:type="spellEnd"/>
      <w:r w:rsidRPr="00E81624">
        <w:rPr>
          <w:rFonts w:ascii="David" w:hAnsi="David" w:cs="David"/>
          <w:sz w:val="20"/>
          <w:szCs w:val="20"/>
          <w:rtl/>
        </w:rPr>
        <w:t>)</w:t>
      </w:r>
      <w:r w:rsidRPr="005C4AAC">
        <w:rPr>
          <w:rFonts w:ascii="David" w:hAnsi="David" w:cs="David"/>
          <w:sz w:val="24"/>
          <w:szCs w:val="24"/>
          <w:rtl/>
        </w:rPr>
        <w:t xml:space="preserve"> </w:t>
      </w:r>
      <w:proofErr w:type="spellStart"/>
      <w:r w:rsidRPr="005C4AAC">
        <w:rPr>
          <w:rFonts w:ascii="David" w:hAnsi="David" w:cs="David"/>
          <w:sz w:val="24"/>
          <w:szCs w:val="24"/>
          <w:rtl/>
        </w:rPr>
        <w:t>דאפילו</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לר</w:t>
      </w:r>
      <w:proofErr w:type="spellEnd"/>
      <w:r w:rsidRPr="005C4AAC">
        <w:rPr>
          <w:rFonts w:ascii="David" w:hAnsi="David" w:cs="David"/>
          <w:sz w:val="24"/>
          <w:szCs w:val="24"/>
          <w:rtl/>
        </w:rPr>
        <w:t xml:space="preserve">' יאשי' לא בעינן </w:t>
      </w:r>
      <w:proofErr w:type="spellStart"/>
      <w:r w:rsidRPr="005C4AAC">
        <w:rPr>
          <w:rFonts w:ascii="David" w:hAnsi="David" w:cs="David"/>
          <w:sz w:val="24"/>
          <w:szCs w:val="24"/>
          <w:rtl/>
        </w:rPr>
        <w:t>דוקא</w:t>
      </w:r>
      <w:proofErr w:type="spellEnd"/>
      <w:r w:rsidR="00BE0226">
        <w:rPr>
          <w:rFonts w:ascii="David" w:hAnsi="David" w:cs="David"/>
          <w:sz w:val="24"/>
          <w:szCs w:val="24"/>
          <w:rtl/>
        </w:rPr>
        <w:t xml:space="preserve"> </w:t>
      </w:r>
      <w:r w:rsidR="00D87EEC">
        <w:rPr>
          <w:rFonts w:ascii="David" w:hAnsi="David" w:cs="David"/>
          <w:sz w:val="24"/>
          <w:szCs w:val="24"/>
          <w:rtl/>
        </w:rPr>
        <w:t>במפולת יד</w:t>
      </w:r>
      <w:r w:rsidR="00D87EEC">
        <w:rPr>
          <w:rStyle w:val="a5"/>
          <w:rFonts w:ascii="David" w:hAnsi="David" w:cs="David"/>
          <w:sz w:val="24"/>
          <w:szCs w:val="24"/>
          <w:rtl/>
        </w:rPr>
        <w:footnoteReference w:id="23"/>
      </w:r>
      <w:r w:rsidR="00D87EEC">
        <w:rPr>
          <w:rFonts w:ascii="David" w:hAnsi="David" w:cs="David" w:hint="cs"/>
          <w:sz w:val="24"/>
          <w:szCs w:val="24"/>
          <w:rtl/>
        </w:rPr>
        <w:t xml:space="preserve">. </w:t>
      </w:r>
    </w:p>
    <w:p w14:paraId="5F46AFC3" w14:textId="77777777" w:rsidR="00E64862" w:rsidRDefault="00D87EEC" w:rsidP="00381713">
      <w:pPr>
        <w:spacing w:after="0" w:line="360" w:lineRule="auto"/>
        <w:rPr>
          <w:rFonts w:ascii="David" w:hAnsi="David" w:cs="David"/>
          <w:sz w:val="24"/>
          <w:szCs w:val="24"/>
          <w:rtl/>
        </w:rPr>
      </w:pPr>
      <w:r>
        <w:rPr>
          <w:rFonts w:asciiTheme="majorBidi" w:hAnsiTheme="majorBidi" w:cstheme="majorBidi" w:hint="cs"/>
          <w:sz w:val="24"/>
          <w:szCs w:val="24"/>
          <w:rtl/>
        </w:rPr>
        <w:t xml:space="preserve">מכל מקום </w:t>
      </w:r>
      <w:r w:rsidR="00E64862">
        <w:rPr>
          <w:rFonts w:asciiTheme="majorBidi" w:hAnsiTheme="majorBidi" w:cstheme="majorBidi" w:hint="cs"/>
          <w:sz w:val="24"/>
          <w:szCs w:val="24"/>
          <w:rtl/>
        </w:rPr>
        <w:t>י</w:t>
      </w:r>
      <w:r>
        <w:rPr>
          <w:rFonts w:asciiTheme="majorBidi" w:hAnsiTheme="majorBidi" w:cstheme="majorBidi" w:hint="cs"/>
          <w:sz w:val="24"/>
          <w:szCs w:val="24"/>
          <w:rtl/>
        </w:rPr>
        <w:t xml:space="preserve">יתכן שכך מפרש הרמב"ם את סוגייתנו גם למסקנה, שפסק: </w:t>
      </w:r>
    </w:p>
    <w:p w14:paraId="3B8B260A" w14:textId="7726DF29" w:rsidR="00E64862" w:rsidRDefault="00D87EEC" w:rsidP="00D72258">
      <w:pPr>
        <w:spacing w:after="0" w:line="360" w:lineRule="auto"/>
        <w:ind w:left="720"/>
        <w:rPr>
          <w:rFonts w:asciiTheme="majorBidi" w:hAnsiTheme="majorBidi" w:cstheme="majorBidi"/>
          <w:sz w:val="24"/>
          <w:szCs w:val="24"/>
          <w:rtl/>
        </w:rPr>
      </w:pPr>
      <w:r w:rsidRPr="00D87EEC">
        <w:rPr>
          <w:rFonts w:ascii="David" w:hAnsi="David" w:cs="David"/>
          <w:sz w:val="24"/>
          <w:szCs w:val="24"/>
          <w:rtl/>
        </w:rPr>
        <w:t xml:space="preserve">ואינו לוקה משום זורע כלאי הכרם עד שיזרע בארץ ישראל </w:t>
      </w:r>
      <w:proofErr w:type="spellStart"/>
      <w:r w:rsidRPr="00D87EEC">
        <w:rPr>
          <w:rFonts w:ascii="David" w:hAnsi="David" w:cs="David"/>
          <w:sz w:val="24"/>
          <w:szCs w:val="24"/>
          <w:rtl/>
        </w:rPr>
        <w:t>חטה</w:t>
      </w:r>
      <w:proofErr w:type="spellEnd"/>
      <w:r w:rsidRPr="00D87EEC">
        <w:rPr>
          <w:rFonts w:ascii="David" w:hAnsi="David" w:cs="David"/>
          <w:sz w:val="24"/>
          <w:szCs w:val="24"/>
          <w:rtl/>
        </w:rPr>
        <w:t xml:space="preserve"> ושעורה וחרצן במפולת יד</w:t>
      </w:r>
      <w:r w:rsidRPr="00D87EEC">
        <w:rPr>
          <w:rStyle w:val="a5"/>
          <w:rFonts w:ascii="David" w:hAnsi="David" w:cs="David"/>
          <w:sz w:val="24"/>
          <w:szCs w:val="24"/>
          <w:rtl/>
        </w:rPr>
        <w:footnoteReference w:id="24"/>
      </w:r>
      <w:r w:rsidRPr="00D87EEC">
        <w:rPr>
          <w:rFonts w:ascii="David" w:hAnsi="David" w:cs="David"/>
          <w:sz w:val="24"/>
          <w:szCs w:val="24"/>
          <w:rtl/>
        </w:rPr>
        <w:t>.</w:t>
      </w:r>
      <w:r w:rsidR="00BE0226">
        <w:rPr>
          <w:rFonts w:asciiTheme="majorBidi" w:hAnsiTheme="majorBidi" w:cstheme="majorBidi" w:hint="cs"/>
          <w:sz w:val="24"/>
          <w:szCs w:val="24"/>
          <w:rtl/>
        </w:rPr>
        <w:t xml:space="preserve"> </w:t>
      </w:r>
      <w:r w:rsidR="007B61B8" w:rsidRPr="007B61B8">
        <w:rPr>
          <w:rFonts w:ascii="David" w:hAnsi="David" w:cs="David"/>
          <w:sz w:val="24"/>
          <w:szCs w:val="24"/>
          <w:rtl/>
        </w:rPr>
        <w:t>ואינו חייב מן התורה אלא על קנבוס, ולוף וכיוצא בהן מזרעים שנגמרים עם תבואת הכרם</w:t>
      </w:r>
      <w:r w:rsidR="0070337C">
        <w:rPr>
          <w:rFonts w:ascii="David" w:hAnsi="David" w:cs="David" w:hint="cs"/>
          <w:sz w:val="24"/>
          <w:szCs w:val="24"/>
          <w:rtl/>
        </w:rPr>
        <w:t>,</w:t>
      </w:r>
      <w:r w:rsidR="007B61B8" w:rsidRPr="007B61B8">
        <w:rPr>
          <w:rFonts w:ascii="David" w:hAnsi="David" w:cs="David"/>
          <w:sz w:val="24"/>
          <w:szCs w:val="24"/>
          <w:rtl/>
        </w:rPr>
        <w:t xml:space="preserve"> אבל שאר הזרעים אסורים מדבריהם</w:t>
      </w:r>
      <w:r w:rsidR="007B61B8" w:rsidRPr="007B61B8">
        <w:rPr>
          <w:rStyle w:val="a5"/>
          <w:rFonts w:ascii="David" w:hAnsi="David" w:cs="David"/>
          <w:sz w:val="24"/>
          <w:szCs w:val="24"/>
          <w:rtl/>
        </w:rPr>
        <w:footnoteReference w:id="25"/>
      </w:r>
      <w:r w:rsidR="00E64862">
        <w:rPr>
          <w:rFonts w:ascii="David" w:hAnsi="David" w:cs="David" w:hint="cs"/>
          <w:sz w:val="24"/>
          <w:szCs w:val="24"/>
          <w:rtl/>
        </w:rPr>
        <w:t>.</w:t>
      </w:r>
    </w:p>
    <w:p w14:paraId="104287AC" w14:textId="77777777" w:rsidR="00E64862" w:rsidRDefault="007B61B8" w:rsidP="0038171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ובהמשך פסק: </w:t>
      </w:r>
      <w:r>
        <w:rPr>
          <w:rFonts w:asciiTheme="majorBidi" w:hAnsiTheme="majorBidi" w:cs="Times New Roman" w:hint="cs"/>
          <w:sz w:val="24"/>
          <w:szCs w:val="24"/>
          <w:rtl/>
        </w:rPr>
        <w:t xml:space="preserve"> </w:t>
      </w:r>
    </w:p>
    <w:p w14:paraId="4532A6FD" w14:textId="66BFBA74" w:rsidR="00E64862" w:rsidRDefault="007B61B8" w:rsidP="00D72258">
      <w:pPr>
        <w:spacing w:after="0" w:line="360" w:lineRule="auto"/>
        <w:ind w:left="720"/>
        <w:rPr>
          <w:rFonts w:ascii="David" w:hAnsi="David" w:cs="David"/>
          <w:sz w:val="24"/>
          <w:szCs w:val="24"/>
          <w:rtl/>
        </w:rPr>
      </w:pPr>
      <w:r w:rsidRPr="007B61B8">
        <w:rPr>
          <w:rFonts w:ascii="David" w:hAnsi="David" w:cs="David"/>
          <w:sz w:val="24"/>
          <w:szCs w:val="24"/>
          <w:rtl/>
        </w:rPr>
        <w:t xml:space="preserve">כרם שלא הגיעו ענביו להיות כפול הלבן אלא עדיין הן בוסר, וזרע בתוכו ירק או תבואה והשרישו הרי זה לא קדש, ואעפ"כ </w:t>
      </w:r>
      <w:proofErr w:type="spellStart"/>
      <w:r w:rsidRPr="007B61B8">
        <w:rPr>
          <w:rFonts w:ascii="David" w:hAnsi="David" w:cs="David"/>
          <w:sz w:val="24"/>
          <w:szCs w:val="24"/>
          <w:rtl/>
        </w:rPr>
        <w:t>קונסין</w:t>
      </w:r>
      <w:proofErr w:type="spellEnd"/>
      <w:r w:rsidRPr="007B61B8">
        <w:rPr>
          <w:rFonts w:ascii="David" w:hAnsi="David" w:cs="David"/>
          <w:sz w:val="24"/>
          <w:szCs w:val="24"/>
          <w:rtl/>
        </w:rPr>
        <w:t xml:space="preserve"> אותו </w:t>
      </w:r>
      <w:proofErr w:type="spellStart"/>
      <w:r w:rsidRPr="007B61B8">
        <w:rPr>
          <w:rFonts w:ascii="David" w:hAnsi="David" w:cs="David"/>
          <w:sz w:val="24"/>
          <w:szCs w:val="24"/>
          <w:rtl/>
        </w:rPr>
        <w:t>ואוסרין</w:t>
      </w:r>
      <w:proofErr w:type="spellEnd"/>
      <w:r w:rsidRPr="007B61B8">
        <w:rPr>
          <w:rFonts w:ascii="David" w:hAnsi="David" w:cs="David"/>
          <w:sz w:val="24"/>
          <w:szCs w:val="24"/>
          <w:rtl/>
        </w:rPr>
        <w:t xml:space="preserve"> הזרע, אבל </w:t>
      </w:r>
      <w:r w:rsidRPr="007B61B8">
        <w:rPr>
          <w:rFonts w:ascii="David" w:hAnsi="David" w:cs="David"/>
          <w:b/>
          <w:bCs/>
          <w:sz w:val="24"/>
          <w:szCs w:val="24"/>
          <w:rtl/>
        </w:rPr>
        <w:t>הבוסר מותר</w:t>
      </w:r>
      <w:r w:rsidRPr="007B61B8">
        <w:rPr>
          <w:rStyle w:val="a5"/>
          <w:rFonts w:ascii="David" w:hAnsi="David" w:cs="David"/>
          <w:sz w:val="24"/>
          <w:szCs w:val="24"/>
          <w:rtl/>
        </w:rPr>
        <w:footnoteReference w:id="26"/>
      </w:r>
      <w:r w:rsidRPr="007B61B8">
        <w:rPr>
          <w:rFonts w:ascii="David" w:hAnsi="David" w:cs="David"/>
          <w:sz w:val="24"/>
          <w:szCs w:val="24"/>
          <w:rtl/>
        </w:rPr>
        <w:t>.</w:t>
      </w:r>
      <w:r>
        <w:rPr>
          <w:rFonts w:ascii="David" w:hAnsi="David" w:cs="David" w:hint="cs"/>
          <w:sz w:val="24"/>
          <w:szCs w:val="24"/>
          <w:rtl/>
        </w:rPr>
        <w:t xml:space="preserve"> </w:t>
      </w:r>
    </w:p>
    <w:p w14:paraId="377133C6" w14:textId="77777777" w:rsidR="00E64862" w:rsidRDefault="007B61B8" w:rsidP="00381713">
      <w:pPr>
        <w:spacing w:after="0" w:line="360" w:lineRule="auto"/>
        <w:rPr>
          <w:rFonts w:ascii="David" w:hAnsi="David" w:cs="David"/>
          <w:sz w:val="24"/>
          <w:szCs w:val="24"/>
          <w:rtl/>
        </w:rPr>
      </w:pPr>
      <w:r>
        <w:rPr>
          <w:rFonts w:asciiTheme="majorBidi" w:hAnsiTheme="majorBidi" w:cstheme="majorBidi" w:hint="cs"/>
          <w:sz w:val="24"/>
          <w:szCs w:val="24"/>
          <w:rtl/>
        </w:rPr>
        <w:t>על כך תמה בקרן אורה: נימוק זה צריך להתיר גם כלאיים דאורייתא</w:t>
      </w:r>
      <w:r w:rsidR="00FE45CA">
        <w:rPr>
          <w:rStyle w:val="a5"/>
          <w:rFonts w:asciiTheme="majorBidi" w:hAnsiTheme="majorBidi" w:cstheme="majorBidi"/>
          <w:sz w:val="24"/>
          <w:szCs w:val="24"/>
          <w:rtl/>
        </w:rPr>
        <w:footnoteReference w:id="27"/>
      </w:r>
      <w:r>
        <w:rPr>
          <w:rFonts w:asciiTheme="majorBidi" w:hAnsiTheme="majorBidi" w:cstheme="majorBidi" w:hint="cs"/>
          <w:sz w:val="24"/>
          <w:szCs w:val="24"/>
          <w:rtl/>
        </w:rPr>
        <w:t>:</w:t>
      </w:r>
      <w:r w:rsidR="00381713">
        <w:rPr>
          <w:rFonts w:asciiTheme="majorBidi" w:hAnsiTheme="majorBidi" w:cstheme="majorBidi" w:hint="cs"/>
          <w:sz w:val="24"/>
          <w:szCs w:val="24"/>
          <w:rtl/>
        </w:rPr>
        <w:t xml:space="preserve"> </w:t>
      </w:r>
    </w:p>
    <w:p w14:paraId="74144045" w14:textId="2B34AE60" w:rsidR="00E64862" w:rsidRDefault="007E059C" w:rsidP="00D72258">
      <w:pPr>
        <w:spacing w:after="0" w:line="360" w:lineRule="auto"/>
        <w:ind w:left="720"/>
        <w:rPr>
          <w:rFonts w:asciiTheme="majorBidi" w:hAnsiTheme="majorBidi" w:cstheme="majorBidi"/>
          <w:sz w:val="24"/>
          <w:szCs w:val="24"/>
          <w:rtl/>
        </w:rPr>
      </w:pPr>
      <w:r w:rsidRPr="005C4AAC">
        <w:rPr>
          <w:rFonts w:ascii="David" w:hAnsi="David" w:cs="David"/>
          <w:sz w:val="24"/>
          <w:szCs w:val="24"/>
          <w:rtl/>
        </w:rPr>
        <w:t xml:space="preserve">נראה </w:t>
      </w:r>
      <w:proofErr w:type="spellStart"/>
      <w:r w:rsidRPr="005C4AAC">
        <w:rPr>
          <w:rFonts w:ascii="David" w:hAnsi="David" w:cs="David"/>
          <w:sz w:val="24"/>
          <w:szCs w:val="24"/>
          <w:rtl/>
        </w:rPr>
        <w:t>בשמעתין</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דמשום</w:t>
      </w:r>
      <w:proofErr w:type="spellEnd"/>
      <w:r w:rsidRPr="005C4AAC">
        <w:rPr>
          <w:rFonts w:ascii="David" w:hAnsi="David" w:cs="David"/>
          <w:sz w:val="24"/>
          <w:szCs w:val="24"/>
          <w:rtl/>
        </w:rPr>
        <w:t xml:space="preserve"> דהוי סמדר התירו הגפנים, וס"ד </w:t>
      </w:r>
      <w:proofErr w:type="spellStart"/>
      <w:r w:rsidRPr="005C4AAC">
        <w:rPr>
          <w:rFonts w:ascii="David" w:hAnsi="David" w:cs="David"/>
          <w:sz w:val="24"/>
          <w:szCs w:val="24"/>
          <w:rtl/>
        </w:rPr>
        <w:t>דהזרעים</w:t>
      </w:r>
      <w:proofErr w:type="spellEnd"/>
      <w:r w:rsidRPr="005C4AAC">
        <w:rPr>
          <w:rFonts w:ascii="David" w:hAnsi="David" w:cs="David"/>
          <w:sz w:val="24"/>
          <w:szCs w:val="24"/>
          <w:rtl/>
        </w:rPr>
        <w:t xml:space="preserve"> אסור </w:t>
      </w:r>
      <w:proofErr w:type="spellStart"/>
      <w:r w:rsidRPr="005C4AAC">
        <w:rPr>
          <w:rFonts w:ascii="David" w:hAnsi="David" w:cs="David"/>
          <w:sz w:val="24"/>
          <w:szCs w:val="24"/>
          <w:rtl/>
        </w:rPr>
        <w:t>מד"ת</w:t>
      </w:r>
      <w:proofErr w:type="spellEnd"/>
      <w:r w:rsidRPr="005C4AAC">
        <w:rPr>
          <w:rFonts w:ascii="David" w:hAnsi="David" w:cs="David"/>
          <w:sz w:val="24"/>
          <w:szCs w:val="24"/>
          <w:rtl/>
        </w:rPr>
        <w:t xml:space="preserve">, ופריך </w:t>
      </w:r>
      <w:proofErr w:type="spellStart"/>
      <w:r w:rsidRPr="005C4AAC">
        <w:rPr>
          <w:rFonts w:ascii="David" w:hAnsi="David" w:cs="David"/>
          <w:sz w:val="24"/>
          <w:szCs w:val="24"/>
          <w:rtl/>
        </w:rPr>
        <w:t>אמאי</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לימא</w:t>
      </w:r>
      <w:proofErr w:type="spellEnd"/>
      <w:r w:rsidRPr="005C4AAC">
        <w:rPr>
          <w:rFonts w:ascii="David" w:hAnsi="David" w:cs="David"/>
          <w:sz w:val="24"/>
          <w:szCs w:val="24"/>
          <w:rtl/>
        </w:rPr>
        <w:t xml:space="preserve"> ק"ו, ומסיק </w:t>
      </w:r>
      <w:proofErr w:type="spellStart"/>
      <w:r w:rsidRPr="005C4AAC">
        <w:rPr>
          <w:rFonts w:ascii="David" w:hAnsi="David" w:cs="David"/>
          <w:sz w:val="24"/>
          <w:szCs w:val="24"/>
          <w:rtl/>
        </w:rPr>
        <w:t>דמשום</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קנסא</w:t>
      </w:r>
      <w:proofErr w:type="spellEnd"/>
      <w:r w:rsidRPr="005C4AAC">
        <w:rPr>
          <w:rFonts w:ascii="David" w:hAnsi="David" w:cs="David"/>
          <w:sz w:val="24"/>
          <w:szCs w:val="24"/>
          <w:rtl/>
        </w:rPr>
        <w:t xml:space="preserve"> הוא </w:t>
      </w:r>
      <w:proofErr w:type="spellStart"/>
      <w:r w:rsidRPr="005C4AAC">
        <w:rPr>
          <w:rFonts w:ascii="David" w:hAnsi="David" w:cs="David"/>
          <w:sz w:val="24"/>
          <w:szCs w:val="24"/>
          <w:rtl/>
        </w:rPr>
        <w:t>דאסרו</w:t>
      </w:r>
      <w:proofErr w:type="spellEnd"/>
      <w:r w:rsidRPr="005C4AAC">
        <w:rPr>
          <w:rFonts w:ascii="David" w:hAnsi="David" w:cs="David"/>
          <w:sz w:val="24"/>
          <w:szCs w:val="24"/>
          <w:rtl/>
        </w:rPr>
        <w:t xml:space="preserve"> הזרעים, אלא </w:t>
      </w:r>
      <w:proofErr w:type="spellStart"/>
      <w:r w:rsidRPr="00381713">
        <w:rPr>
          <w:rFonts w:ascii="David" w:hAnsi="David" w:cs="David"/>
          <w:b/>
          <w:bCs/>
          <w:sz w:val="24"/>
          <w:szCs w:val="24"/>
          <w:rtl/>
        </w:rPr>
        <w:t>דהכא</w:t>
      </w:r>
      <w:proofErr w:type="spellEnd"/>
      <w:r w:rsidRPr="00381713">
        <w:rPr>
          <w:rFonts w:ascii="David" w:hAnsi="David" w:cs="David"/>
          <w:b/>
          <w:bCs/>
          <w:sz w:val="24"/>
          <w:szCs w:val="24"/>
          <w:rtl/>
        </w:rPr>
        <w:t xml:space="preserve"> משמע </w:t>
      </w:r>
      <w:proofErr w:type="spellStart"/>
      <w:r w:rsidRPr="00381713">
        <w:rPr>
          <w:rFonts w:ascii="David" w:hAnsi="David" w:cs="David"/>
          <w:b/>
          <w:bCs/>
          <w:sz w:val="24"/>
          <w:szCs w:val="24"/>
          <w:rtl/>
        </w:rPr>
        <w:t>דדוקא</w:t>
      </w:r>
      <w:proofErr w:type="spellEnd"/>
      <w:r w:rsidRPr="00381713">
        <w:rPr>
          <w:rFonts w:ascii="David" w:hAnsi="David" w:cs="David"/>
          <w:b/>
          <w:bCs/>
          <w:sz w:val="24"/>
          <w:szCs w:val="24"/>
          <w:rtl/>
        </w:rPr>
        <w:t xml:space="preserve"> בזרעים דרבנן הוא </w:t>
      </w:r>
      <w:proofErr w:type="spellStart"/>
      <w:r w:rsidRPr="00381713">
        <w:rPr>
          <w:rFonts w:ascii="David" w:hAnsi="David" w:cs="David"/>
          <w:b/>
          <w:bCs/>
          <w:sz w:val="24"/>
          <w:szCs w:val="24"/>
          <w:rtl/>
        </w:rPr>
        <w:t>דנאסרו</w:t>
      </w:r>
      <w:proofErr w:type="spellEnd"/>
      <w:r w:rsidRPr="00381713">
        <w:rPr>
          <w:rFonts w:ascii="David" w:hAnsi="David" w:cs="David"/>
          <w:b/>
          <w:bCs/>
          <w:sz w:val="24"/>
          <w:szCs w:val="24"/>
          <w:rtl/>
        </w:rPr>
        <w:t xml:space="preserve"> הזרעים משום </w:t>
      </w:r>
      <w:proofErr w:type="spellStart"/>
      <w:r w:rsidRPr="00381713">
        <w:rPr>
          <w:rFonts w:ascii="David" w:hAnsi="David" w:cs="David"/>
          <w:b/>
          <w:bCs/>
          <w:sz w:val="24"/>
          <w:szCs w:val="24"/>
          <w:rtl/>
        </w:rPr>
        <w:t>קנסא</w:t>
      </w:r>
      <w:proofErr w:type="spellEnd"/>
      <w:r w:rsidRPr="00381713">
        <w:rPr>
          <w:rFonts w:ascii="David" w:hAnsi="David" w:cs="David"/>
          <w:b/>
          <w:bCs/>
          <w:sz w:val="24"/>
          <w:szCs w:val="24"/>
          <w:rtl/>
        </w:rPr>
        <w:t xml:space="preserve">, אבל בכלאים דאורייתא </w:t>
      </w:r>
      <w:proofErr w:type="spellStart"/>
      <w:r w:rsidRPr="00381713">
        <w:rPr>
          <w:rFonts w:ascii="David" w:hAnsi="David" w:cs="David"/>
          <w:b/>
          <w:bCs/>
          <w:sz w:val="24"/>
          <w:szCs w:val="24"/>
          <w:rtl/>
        </w:rPr>
        <w:t>אסורין</w:t>
      </w:r>
      <w:proofErr w:type="spellEnd"/>
      <w:r w:rsidRPr="00381713">
        <w:rPr>
          <w:rFonts w:ascii="David" w:hAnsi="David" w:cs="David"/>
          <w:b/>
          <w:bCs/>
          <w:sz w:val="24"/>
          <w:szCs w:val="24"/>
          <w:rtl/>
        </w:rPr>
        <w:t xml:space="preserve"> הזרעים מדאורייתא</w:t>
      </w:r>
      <w:r w:rsidR="00B27E0C">
        <w:rPr>
          <w:rFonts w:ascii="David" w:hAnsi="David" w:cs="David" w:hint="cs"/>
          <w:sz w:val="24"/>
          <w:szCs w:val="24"/>
          <w:rtl/>
        </w:rPr>
        <w:t>...</w:t>
      </w:r>
      <w:r w:rsidRPr="005C4AAC">
        <w:rPr>
          <w:rFonts w:ascii="David" w:hAnsi="David" w:cs="David"/>
          <w:sz w:val="24"/>
          <w:szCs w:val="24"/>
          <w:rtl/>
        </w:rPr>
        <w:t xml:space="preserve"> יש לדקדק </w:t>
      </w:r>
      <w:proofErr w:type="spellStart"/>
      <w:r w:rsidRPr="005C4AAC">
        <w:rPr>
          <w:rFonts w:ascii="David" w:hAnsi="David" w:cs="David"/>
          <w:sz w:val="24"/>
          <w:szCs w:val="24"/>
          <w:rtl/>
        </w:rPr>
        <w:t>מ"ש</w:t>
      </w:r>
      <w:proofErr w:type="spellEnd"/>
      <w:r w:rsidRPr="005C4AAC">
        <w:rPr>
          <w:rFonts w:ascii="David" w:hAnsi="David" w:cs="David"/>
          <w:sz w:val="24"/>
          <w:szCs w:val="24"/>
          <w:rtl/>
        </w:rPr>
        <w:t xml:space="preserve"> אלא עדיין הן בוסר, משמע </w:t>
      </w:r>
      <w:proofErr w:type="spellStart"/>
      <w:r w:rsidRPr="005C4AAC">
        <w:rPr>
          <w:rFonts w:ascii="David" w:hAnsi="David" w:cs="David"/>
          <w:sz w:val="24"/>
          <w:szCs w:val="24"/>
          <w:rtl/>
        </w:rPr>
        <w:t>דבוסר</w:t>
      </w:r>
      <w:proofErr w:type="spellEnd"/>
      <w:r w:rsidRPr="005C4AAC">
        <w:rPr>
          <w:rFonts w:ascii="David" w:hAnsi="David" w:cs="David"/>
          <w:sz w:val="24"/>
          <w:szCs w:val="24"/>
          <w:rtl/>
        </w:rPr>
        <w:t xml:space="preserve"> הוא פחות מפול הלבן, </w:t>
      </w:r>
      <w:proofErr w:type="spellStart"/>
      <w:r w:rsidRPr="005C4AAC">
        <w:rPr>
          <w:rFonts w:ascii="David" w:hAnsi="David" w:cs="David"/>
          <w:sz w:val="24"/>
          <w:szCs w:val="24"/>
          <w:rtl/>
        </w:rPr>
        <w:t>ובכיצד</w:t>
      </w:r>
      <w:proofErr w:type="spellEnd"/>
      <w:r w:rsidRPr="005C4AAC">
        <w:rPr>
          <w:rFonts w:ascii="David" w:hAnsi="David" w:cs="David"/>
          <w:sz w:val="24"/>
          <w:szCs w:val="24"/>
          <w:rtl/>
        </w:rPr>
        <w:t xml:space="preserve"> </w:t>
      </w:r>
      <w:proofErr w:type="spellStart"/>
      <w:r w:rsidRPr="005C4AAC">
        <w:rPr>
          <w:rFonts w:ascii="David" w:hAnsi="David" w:cs="David"/>
          <w:sz w:val="24"/>
          <w:szCs w:val="24"/>
          <w:rtl/>
        </w:rPr>
        <w:t>מברכין</w:t>
      </w:r>
      <w:proofErr w:type="spellEnd"/>
      <w:r w:rsidRPr="005C4AAC">
        <w:rPr>
          <w:rFonts w:ascii="David" w:hAnsi="David" w:cs="David"/>
          <w:sz w:val="24"/>
          <w:szCs w:val="24"/>
          <w:rtl/>
        </w:rPr>
        <w:t xml:space="preserve"> (ברכות ל"ו ע"ב) </w:t>
      </w:r>
      <w:proofErr w:type="spellStart"/>
      <w:r w:rsidRPr="005C4AAC">
        <w:rPr>
          <w:rFonts w:ascii="David" w:hAnsi="David" w:cs="David"/>
          <w:sz w:val="24"/>
          <w:szCs w:val="24"/>
          <w:rtl/>
        </w:rPr>
        <w:t>אמרינן</w:t>
      </w:r>
      <w:proofErr w:type="spellEnd"/>
      <w:r w:rsidRPr="005C4AAC">
        <w:rPr>
          <w:rFonts w:ascii="David" w:hAnsi="David" w:cs="David"/>
          <w:sz w:val="24"/>
          <w:szCs w:val="24"/>
          <w:rtl/>
        </w:rPr>
        <w:t xml:space="preserve"> דהוא בוסר הוא גרוע הוא פול הלבן </w:t>
      </w:r>
      <w:r w:rsidRPr="007B61B8">
        <w:rPr>
          <w:rFonts w:ascii="David" w:hAnsi="David" w:cs="David"/>
          <w:b/>
          <w:bCs/>
          <w:sz w:val="24"/>
          <w:szCs w:val="24"/>
          <w:rtl/>
        </w:rPr>
        <w:t xml:space="preserve">אחר כל הנ"ל לא </w:t>
      </w:r>
      <w:proofErr w:type="spellStart"/>
      <w:r w:rsidRPr="007B61B8">
        <w:rPr>
          <w:rFonts w:ascii="David" w:hAnsi="David" w:cs="David"/>
          <w:b/>
          <w:bCs/>
          <w:sz w:val="24"/>
          <w:szCs w:val="24"/>
          <w:rtl/>
        </w:rPr>
        <w:t>נתבררה</w:t>
      </w:r>
      <w:proofErr w:type="spellEnd"/>
      <w:r w:rsidRPr="007B61B8">
        <w:rPr>
          <w:rFonts w:ascii="David" w:hAnsi="David" w:cs="David"/>
          <w:b/>
          <w:bCs/>
          <w:sz w:val="24"/>
          <w:szCs w:val="24"/>
          <w:rtl/>
        </w:rPr>
        <w:t xml:space="preserve"> אצלי הלכה זו ה' יאיר עיני</w:t>
      </w:r>
      <w:r w:rsidR="007B61B8">
        <w:rPr>
          <w:rStyle w:val="a5"/>
          <w:rFonts w:ascii="David" w:hAnsi="David" w:cs="David"/>
          <w:b/>
          <w:bCs/>
          <w:sz w:val="24"/>
          <w:szCs w:val="24"/>
          <w:rtl/>
        </w:rPr>
        <w:footnoteReference w:id="28"/>
      </w:r>
      <w:r w:rsidRPr="007B61B8">
        <w:rPr>
          <w:rFonts w:ascii="David" w:hAnsi="David" w:cs="David"/>
          <w:b/>
          <w:bCs/>
          <w:sz w:val="24"/>
          <w:szCs w:val="24"/>
          <w:rtl/>
        </w:rPr>
        <w:t>.</w:t>
      </w:r>
      <w:r w:rsidR="00B27E0C">
        <w:rPr>
          <w:rFonts w:asciiTheme="majorBidi" w:hAnsiTheme="majorBidi" w:cstheme="majorBidi" w:hint="cs"/>
          <w:sz w:val="24"/>
          <w:szCs w:val="24"/>
          <w:rtl/>
        </w:rPr>
        <w:t xml:space="preserve"> </w:t>
      </w:r>
    </w:p>
    <w:p w14:paraId="3CFC66DC" w14:textId="77777777" w:rsidR="00E64862" w:rsidRDefault="002D5563" w:rsidP="00381713">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בירושלמי נחלקו במפורש רבי יוחנן ורבי אלעזר ביישום של הקל וחומר לעניין כלאי</w:t>
      </w:r>
      <w:r w:rsidR="00E64862">
        <w:rPr>
          <w:rFonts w:asciiTheme="majorBidi" w:hAnsiTheme="majorBidi" w:cstheme="majorBidi" w:hint="cs"/>
          <w:sz w:val="24"/>
          <w:szCs w:val="24"/>
          <w:rtl/>
        </w:rPr>
        <w:t>י</w:t>
      </w:r>
      <w:r>
        <w:rPr>
          <w:rFonts w:asciiTheme="majorBidi" w:hAnsiTheme="majorBidi" w:cstheme="majorBidi" w:hint="cs"/>
          <w:sz w:val="24"/>
          <w:szCs w:val="24"/>
          <w:rtl/>
        </w:rPr>
        <w:t xml:space="preserve">ם, ולא הזכירו כלל קנבס: </w:t>
      </w:r>
    </w:p>
    <w:p w14:paraId="0714728A" w14:textId="0A384E9C" w:rsidR="002D5563" w:rsidRPr="00B27E0C" w:rsidRDefault="002D5563" w:rsidP="00D72258">
      <w:pPr>
        <w:spacing w:after="0" w:line="360" w:lineRule="auto"/>
        <w:ind w:left="360"/>
        <w:rPr>
          <w:rFonts w:asciiTheme="majorBidi" w:hAnsiTheme="majorBidi" w:cstheme="majorBidi"/>
          <w:sz w:val="24"/>
          <w:szCs w:val="24"/>
        </w:rPr>
      </w:pPr>
      <w:r w:rsidRPr="002D5563">
        <w:rPr>
          <w:rFonts w:ascii="David" w:hAnsi="David" w:cs="David"/>
          <w:sz w:val="24"/>
          <w:szCs w:val="24"/>
          <w:rtl/>
        </w:rPr>
        <w:t xml:space="preserve">אמר ר' יוחנן </w:t>
      </w:r>
      <w:proofErr w:type="spellStart"/>
      <w:r w:rsidRPr="002D5563">
        <w:rPr>
          <w:rFonts w:ascii="David" w:hAnsi="David" w:cs="David"/>
          <w:sz w:val="24"/>
          <w:szCs w:val="24"/>
          <w:rtl/>
        </w:rPr>
        <w:t>הכל</w:t>
      </w:r>
      <w:proofErr w:type="spellEnd"/>
      <w:r w:rsidRPr="002D5563">
        <w:rPr>
          <w:rFonts w:ascii="David" w:hAnsi="David" w:cs="David"/>
          <w:sz w:val="24"/>
          <w:szCs w:val="24"/>
          <w:rtl/>
        </w:rPr>
        <w:t xml:space="preserve"> מודים בענבים שהן אסורות. אמר ליה ר' לעזר ה</w:t>
      </w:r>
      <w:r w:rsidR="00381713">
        <w:rPr>
          <w:rFonts w:ascii="David" w:hAnsi="David" w:cs="David"/>
          <w:sz w:val="24"/>
          <w:szCs w:val="24"/>
          <w:rtl/>
        </w:rPr>
        <w:t>אוסר אינו נאסר ושאינו אוסר נאסר</w:t>
      </w:r>
      <w:r w:rsidR="00381713">
        <w:rPr>
          <w:rFonts w:ascii="David" w:hAnsi="David" w:cs="David" w:hint="cs"/>
          <w:sz w:val="24"/>
          <w:szCs w:val="24"/>
          <w:rtl/>
        </w:rPr>
        <w:t>?</w:t>
      </w:r>
      <w:r w:rsidRPr="002D5563">
        <w:rPr>
          <w:rFonts w:ascii="David" w:hAnsi="David" w:cs="David"/>
          <w:sz w:val="24"/>
          <w:szCs w:val="24"/>
          <w:rtl/>
        </w:rPr>
        <w:t xml:space="preserve"> מה </w:t>
      </w:r>
      <w:proofErr w:type="spellStart"/>
      <w:r w:rsidRPr="002D5563">
        <w:rPr>
          <w:rFonts w:ascii="David" w:hAnsi="David" w:cs="David"/>
          <w:sz w:val="24"/>
          <w:szCs w:val="24"/>
          <w:rtl/>
        </w:rPr>
        <w:t>פליגין</w:t>
      </w:r>
      <w:proofErr w:type="spellEnd"/>
      <w:r w:rsidRPr="002D5563">
        <w:rPr>
          <w:rFonts w:ascii="David" w:hAnsi="David" w:cs="David"/>
          <w:sz w:val="24"/>
          <w:szCs w:val="24"/>
          <w:rtl/>
        </w:rPr>
        <w:t xml:space="preserve"> במסכך את גפנו על גבי תבואתו של </w:t>
      </w:r>
      <w:proofErr w:type="spellStart"/>
      <w:r w:rsidRPr="002D5563">
        <w:rPr>
          <w:rFonts w:ascii="David" w:hAnsi="David" w:cs="David"/>
          <w:sz w:val="24"/>
          <w:szCs w:val="24"/>
          <w:rtl/>
        </w:rPr>
        <w:t>חבירו</w:t>
      </w:r>
      <w:proofErr w:type="spellEnd"/>
      <w:r w:rsidRPr="002D5563">
        <w:rPr>
          <w:rStyle w:val="a5"/>
          <w:rFonts w:ascii="David" w:hAnsi="David" w:cs="David"/>
          <w:sz w:val="24"/>
          <w:szCs w:val="24"/>
          <w:rtl/>
        </w:rPr>
        <w:footnoteReference w:id="29"/>
      </w:r>
      <w:r w:rsidRPr="002D5563">
        <w:rPr>
          <w:rFonts w:ascii="David" w:hAnsi="David" w:cs="David"/>
          <w:sz w:val="24"/>
          <w:szCs w:val="24"/>
          <w:rtl/>
        </w:rPr>
        <w:t>.</w:t>
      </w:r>
    </w:p>
    <w:p w14:paraId="367ABD13" w14:textId="77777777" w:rsidR="007E059C" w:rsidRPr="00381713" w:rsidRDefault="00C6594F" w:rsidP="00381713">
      <w:pPr>
        <w:pStyle w:val="a6"/>
        <w:numPr>
          <w:ilvl w:val="0"/>
          <w:numId w:val="1"/>
        </w:numPr>
        <w:spacing w:after="0" w:line="360" w:lineRule="auto"/>
        <w:rPr>
          <w:rFonts w:asciiTheme="majorBidi" w:hAnsiTheme="majorBidi" w:cstheme="majorBidi"/>
          <w:b/>
          <w:bCs/>
          <w:sz w:val="24"/>
          <w:szCs w:val="24"/>
          <w:rtl/>
        </w:rPr>
      </w:pPr>
      <w:r w:rsidRPr="00381713">
        <w:rPr>
          <w:rFonts w:asciiTheme="majorBidi" w:hAnsiTheme="majorBidi" w:cstheme="majorBidi"/>
          <w:b/>
          <w:bCs/>
          <w:sz w:val="24"/>
          <w:szCs w:val="24"/>
          <w:rtl/>
        </w:rPr>
        <w:t>להלכה</w:t>
      </w:r>
    </w:p>
    <w:p w14:paraId="1DB44A6F" w14:textId="2D2C5DA3" w:rsidR="00C6594F" w:rsidRDefault="00BE0226" w:rsidP="0074430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477820">
        <w:rPr>
          <w:rFonts w:asciiTheme="majorBidi" w:hAnsiTheme="majorBidi" w:cstheme="majorBidi" w:hint="cs"/>
          <w:sz w:val="24"/>
          <w:szCs w:val="24"/>
          <w:rtl/>
        </w:rPr>
        <w:t>מוסכם כנראה לפסוק כרבי יאשיה</w:t>
      </w:r>
      <w:r w:rsidR="00477820">
        <w:rPr>
          <w:rStyle w:val="a5"/>
          <w:rFonts w:asciiTheme="majorBidi" w:hAnsiTheme="majorBidi" w:cstheme="majorBidi"/>
          <w:sz w:val="24"/>
          <w:szCs w:val="24"/>
          <w:rtl/>
        </w:rPr>
        <w:footnoteReference w:id="30"/>
      </w:r>
      <w:r w:rsidR="00477820">
        <w:rPr>
          <w:rFonts w:asciiTheme="majorBidi" w:hAnsiTheme="majorBidi" w:cstheme="majorBidi" w:hint="cs"/>
          <w:sz w:val="24"/>
          <w:szCs w:val="24"/>
          <w:rtl/>
        </w:rPr>
        <w:t>, אולם קיימות דעות רבות למה בדיוק התכוון</w:t>
      </w:r>
      <w:r w:rsidR="00477820">
        <w:rPr>
          <w:rStyle w:val="a5"/>
          <w:rFonts w:asciiTheme="majorBidi" w:hAnsiTheme="majorBidi" w:cstheme="majorBidi"/>
          <w:sz w:val="24"/>
          <w:szCs w:val="24"/>
          <w:rtl/>
        </w:rPr>
        <w:footnoteReference w:id="31"/>
      </w:r>
      <w:r w:rsidR="00477820">
        <w:rPr>
          <w:rFonts w:asciiTheme="majorBidi" w:hAnsiTheme="majorBidi" w:cstheme="majorBidi" w:hint="cs"/>
          <w:sz w:val="24"/>
          <w:szCs w:val="24"/>
          <w:rtl/>
        </w:rPr>
        <w:t>.</w:t>
      </w:r>
    </w:p>
    <w:p w14:paraId="71D4209A" w14:textId="187CDEF9" w:rsidR="00BE0226" w:rsidRDefault="00381713" w:rsidP="00577691">
      <w:pPr>
        <w:spacing w:after="0" w:line="360" w:lineRule="auto"/>
        <w:rPr>
          <w:rFonts w:ascii="David" w:hAnsi="David" w:cs="David"/>
          <w:sz w:val="24"/>
          <w:szCs w:val="24"/>
          <w:rtl/>
        </w:rPr>
      </w:pPr>
      <w:r>
        <w:rPr>
          <w:rFonts w:asciiTheme="majorBidi" w:hAnsiTheme="majorBidi" w:cstheme="majorBidi" w:hint="cs"/>
          <w:sz w:val="24"/>
          <w:szCs w:val="24"/>
          <w:rtl/>
        </w:rPr>
        <w:t xml:space="preserve">בסוגייתנו </w:t>
      </w:r>
      <w:r w:rsidR="00577691">
        <w:rPr>
          <w:rFonts w:asciiTheme="majorBidi" w:hAnsiTheme="majorBidi" w:cstheme="majorBidi" w:hint="cs"/>
          <w:sz w:val="24"/>
          <w:szCs w:val="24"/>
          <w:rtl/>
        </w:rPr>
        <w:t xml:space="preserve">הרמב"ם פוסק כרב: </w:t>
      </w:r>
      <w:r w:rsidR="00577691" w:rsidRPr="00577691">
        <w:rPr>
          <w:rFonts w:ascii="David" w:hAnsi="David" w:cs="David"/>
          <w:sz w:val="24"/>
          <w:szCs w:val="24"/>
          <w:rtl/>
        </w:rPr>
        <w:t xml:space="preserve">"חשב לאכול מן הלחם למחר, הלחם לבדו </w:t>
      </w:r>
      <w:proofErr w:type="spellStart"/>
      <w:r w:rsidR="00577691" w:rsidRPr="00577691">
        <w:rPr>
          <w:rFonts w:ascii="David" w:hAnsi="David" w:cs="David"/>
          <w:sz w:val="24"/>
          <w:szCs w:val="24"/>
          <w:rtl/>
        </w:rPr>
        <w:t>פגול</w:t>
      </w:r>
      <w:proofErr w:type="spellEnd"/>
      <w:r w:rsidR="00577691" w:rsidRPr="00577691">
        <w:rPr>
          <w:rFonts w:ascii="David" w:hAnsi="David" w:cs="David"/>
          <w:sz w:val="24"/>
          <w:szCs w:val="24"/>
          <w:rtl/>
        </w:rPr>
        <w:t xml:space="preserve"> וזבח התודה אינו </w:t>
      </w:r>
      <w:proofErr w:type="spellStart"/>
      <w:r w:rsidR="00577691" w:rsidRPr="00577691">
        <w:rPr>
          <w:rFonts w:ascii="David" w:hAnsi="David" w:cs="David"/>
          <w:sz w:val="24"/>
          <w:szCs w:val="24"/>
          <w:rtl/>
        </w:rPr>
        <w:t>פגול</w:t>
      </w:r>
      <w:proofErr w:type="spellEnd"/>
      <w:r w:rsidR="00BE0226">
        <w:rPr>
          <w:rFonts w:ascii="David" w:hAnsi="David" w:cs="David" w:hint="cs"/>
          <w:sz w:val="24"/>
          <w:szCs w:val="24"/>
          <w:rtl/>
        </w:rPr>
        <w:t>"</w:t>
      </w:r>
      <w:r w:rsidR="00577691" w:rsidRPr="00577691">
        <w:rPr>
          <w:rStyle w:val="a5"/>
          <w:rFonts w:ascii="David" w:hAnsi="David" w:cs="David"/>
          <w:sz w:val="24"/>
          <w:szCs w:val="24"/>
          <w:rtl/>
        </w:rPr>
        <w:footnoteReference w:id="32"/>
      </w:r>
      <w:r w:rsidR="00577691">
        <w:rPr>
          <w:rFonts w:ascii="David" w:hAnsi="David" w:cs="David" w:hint="cs"/>
          <w:sz w:val="24"/>
          <w:szCs w:val="24"/>
          <w:rtl/>
        </w:rPr>
        <w:t xml:space="preserve">. </w:t>
      </w:r>
      <w:r w:rsidR="00577691">
        <w:rPr>
          <w:rFonts w:asciiTheme="majorBidi" w:hAnsiTheme="majorBidi" w:cstheme="majorBidi" w:hint="cs"/>
          <w:sz w:val="24"/>
          <w:szCs w:val="24"/>
          <w:rtl/>
        </w:rPr>
        <w:t xml:space="preserve">גם לפי </w:t>
      </w:r>
      <w:proofErr w:type="spellStart"/>
      <w:r w:rsidR="00577691">
        <w:rPr>
          <w:rFonts w:asciiTheme="majorBidi" w:hAnsiTheme="majorBidi" w:cstheme="majorBidi" w:hint="cs"/>
          <w:sz w:val="24"/>
          <w:szCs w:val="24"/>
          <w:rtl/>
        </w:rPr>
        <w:t>הלישנא</w:t>
      </w:r>
      <w:proofErr w:type="spellEnd"/>
      <w:r w:rsidR="00577691">
        <w:rPr>
          <w:rFonts w:asciiTheme="majorBidi" w:hAnsiTheme="majorBidi" w:cstheme="majorBidi" w:hint="cs"/>
          <w:sz w:val="24"/>
          <w:szCs w:val="24"/>
          <w:rtl/>
        </w:rPr>
        <w:t xml:space="preserve"> השני</w:t>
      </w:r>
      <w:r w:rsidR="0070337C">
        <w:rPr>
          <w:rFonts w:asciiTheme="majorBidi" w:hAnsiTheme="majorBidi" w:cstheme="majorBidi" w:hint="cs"/>
          <w:sz w:val="24"/>
          <w:szCs w:val="24"/>
          <w:rtl/>
        </w:rPr>
        <w:t>י</w:t>
      </w:r>
      <w:r w:rsidR="00577691">
        <w:rPr>
          <w:rFonts w:asciiTheme="majorBidi" w:hAnsiTheme="majorBidi" w:cstheme="majorBidi" w:hint="cs"/>
          <w:sz w:val="24"/>
          <w:szCs w:val="24"/>
          <w:rtl/>
        </w:rPr>
        <w:t xml:space="preserve">ה בגמרא: </w:t>
      </w:r>
    </w:p>
    <w:p w14:paraId="3DB9A4A4" w14:textId="751FC319" w:rsidR="00BE0226" w:rsidRDefault="00577691" w:rsidP="00D72258">
      <w:pPr>
        <w:spacing w:after="0" w:line="360" w:lineRule="auto"/>
        <w:ind w:left="720"/>
        <w:rPr>
          <w:rFonts w:asciiTheme="majorBidi" w:hAnsiTheme="majorBidi" w:cstheme="majorBidi"/>
          <w:sz w:val="24"/>
          <w:szCs w:val="24"/>
          <w:rtl/>
        </w:rPr>
      </w:pPr>
      <w:r w:rsidRPr="00577691">
        <w:rPr>
          <w:rFonts w:ascii="David" w:hAnsi="David" w:cs="David"/>
          <w:sz w:val="24"/>
          <w:szCs w:val="24"/>
          <w:rtl/>
        </w:rPr>
        <w:t>חשב באחת מארבע העבודות לאכול כזית מבשר הזבח עם הלחם למחר</w:t>
      </w:r>
      <w:r w:rsidR="00BE0226">
        <w:rPr>
          <w:rFonts w:ascii="David" w:hAnsi="David" w:cs="David" w:hint="cs"/>
          <w:sz w:val="24"/>
          <w:szCs w:val="24"/>
          <w:rtl/>
        </w:rPr>
        <w:t xml:space="preserve"> </w:t>
      </w:r>
      <w:r w:rsidR="0070337C">
        <w:rPr>
          <w:rFonts w:ascii="David" w:hAnsi="David" w:cs="David" w:hint="cs"/>
          <w:sz w:val="24"/>
          <w:szCs w:val="24"/>
          <w:rtl/>
        </w:rPr>
        <w:t>-</w:t>
      </w:r>
      <w:r w:rsidRPr="00577691">
        <w:rPr>
          <w:rFonts w:ascii="David" w:hAnsi="David" w:cs="David"/>
          <w:sz w:val="24"/>
          <w:szCs w:val="24"/>
          <w:rtl/>
        </w:rPr>
        <w:t xml:space="preserve"> הלחם לבדו </w:t>
      </w:r>
      <w:proofErr w:type="spellStart"/>
      <w:r w:rsidRPr="00577691">
        <w:rPr>
          <w:rFonts w:ascii="David" w:hAnsi="David" w:cs="David"/>
          <w:sz w:val="24"/>
          <w:szCs w:val="24"/>
          <w:rtl/>
        </w:rPr>
        <w:t>פגול</w:t>
      </w:r>
      <w:proofErr w:type="spellEnd"/>
      <w:r w:rsidR="0070337C">
        <w:rPr>
          <w:rFonts w:ascii="David" w:hAnsi="David" w:cs="David" w:hint="cs"/>
          <w:sz w:val="24"/>
          <w:szCs w:val="24"/>
          <w:rtl/>
        </w:rPr>
        <w:t>,</w:t>
      </w:r>
      <w:r w:rsidRPr="00577691">
        <w:rPr>
          <w:rFonts w:ascii="David" w:hAnsi="David" w:cs="David"/>
          <w:sz w:val="24"/>
          <w:szCs w:val="24"/>
          <w:rtl/>
        </w:rPr>
        <w:t xml:space="preserve"> והתודה או הכבשים אינן </w:t>
      </w:r>
      <w:proofErr w:type="spellStart"/>
      <w:r w:rsidRPr="00577691">
        <w:rPr>
          <w:rFonts w:ascii="David" w:hAnsi="David" w:cs="David"/>
          <w:sz w:val="24"/>
          <w:szCs w:val="24"/>
          <w:rtl/>
        </w:rPr>
        <w:t>פגול</w:t>
      </w:r>
      <w:proofErr w:type="spellEnd"/>
      <w:r w:rsidRPr="00577691">
        <w:rPr>
          <w:rStyle w:val="a5"/>
          <w:rFonts w:ascii="David" w:hAnsi="David" w:cs="David"/>
          <w:sz w:val="24"/>
          <w:szCs w:val="24"/>
          <w:rtl/>
        </w:rPr>
        <w:footnoteReference w:id="33"/>
      </w:r>
      <w:r w:rsidRPr="00577691">
        <w:rPr>
          <w:rFonts w:ascii="David" w:hAnsi="David" w:cs="David"/>
          <w:sz w:val="24"/>
          <w:szCs w:val="24"/>
          <w:rtl/>
        </w:rPr>
        <w:t>.</w:t>
      </w:r>
      <w:r>
        <w:rPr>
          <w:rFonts w:asciiTheme="majorBidi" w:hAnsiTheme="majorBidi" w:cstheme="majorBidi" w:hint="cs"/>
          <w:sz w:val="24"/>
          <w:szCs w:val="24"/>
          <w:rtl/>
        </w:rPr>
        <w:t xml:space="preserve"> </w:t>
      </w:r>
    </w:p>
    <w:p w14:paraId="28985792" w14:textId="3B300EEE" w:rsidR="00477820" w:rsidRDefault="00577691" w:rsidP="0057769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לומר שההיגיון של הקל וחומר תקף, אך לא לגבי פיגול, כי פיגול בעבודות השונות מצטרף להלכה, וקיים כזית שלם של פיגול לגבי הלחם, ולא מחמת </w:t>
      </w:r>
      <w:proofErr w:type="spellStart"/>
      <w:r>
        <w:rPr>
          <w:rFonts w:asciiTheme="majorBidi" w:hAnsiTheme="majorBidi" w:cstheme="majorBidi" w:hint="cs"/>
          <w:sz w:val="24"/>
          <w:szCs w:val="24"/>
          <w:rtl/>
        </w:rPr>
        <w:t>הקרבן</w:t>
      </w:r>
      <w:proofErr w:type="spellEnd"/>
      <w:r>
        <w:rPr>
          <w:rFonts w:asciiTheme="majorBidi" w:hAnsiTheme="majorBidi" w:cstheme="majorBidi" w:hint="cs"/>
          <w:sz w:val="24"/>
          <w:szCs w:val="24"/>
          <w:rtl/>
        </w:rPr>
        <w:t xml:space="preserve"> הוא נפסל. לפיכך אין כלל קל וחומר במקרה זה</w:t>
      </w:r>
      <w:r>
        <w:rPr>
          <w:rStyle w:val="a5"/>
          <w:rFonts w:asciiTheme="majorBidi" w:hAnsiTheme="majorBidi" w:cstheme="majorBidi"/>
          <w:sz w:val="24"/>
          <w:szCs w:val="24"/>
          <w:rtl/>
        </w:rPr>
        <w:footnoteReference w:id="34"/>
      </w:r>
      <w:r>
        <w:rPr>
          <w:rFonts w:asciiTheme="majorBidi" w:hAnsiTheme="majorBidi" w:cstheme="majorBidi" w:hint="cs"/>
          <w:sz w:val="24"/>
          <w:szCs w:val="24"/>
          <w:rtl/>
        </w:rPr>
        <w:t xml:space="preserve">. לפי זה ניתן ליישב את דרכו של הרמב"ם עם דרכם של בעלי התוספות, שהניחו כאן את הקל וחומר בכלאיים </w:t>
      </w:r>
      <w:r w:rsidR="009C5AA2">
        <w:rPr>
          <w:rFonts w:asciiTheme="majorBidi" w:hAnsiTheme="majorBidi" w:cstheme="majorBidi" w:hint="cs"/>
          <w:sz w:val="24"/>
          <w:szCs w:val="24"/>
          <w:rtl/>
        </w:rPr>
        <w:t>להלכה</w:t>
      </w:r>
      <w:r>
        <w:rPr>
          <w:rFonts w:asciiTheme="majorBidi" w:hAnsiTheme="majorBidi" w:cstheme="majorBidi" w:hint="cs"/>
          <w:sz w:val="24"/>
          <w:szCs w:val="24"/>
          <w:rtl/>
        </w:rPr>
        <w:t>.</w:t>
      </w:r>
    </w:p>
    <w:p w14:paraId="77644E4F" w14:textId="77777777" w:rsidR="009C5AA2" w:rsidRDefault="00381713" w:rsidP="0057769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w:t>
      </w:r>
      <w:r w:rsidR="009C5AA2">
        <w:rPr>
          <w:rFonts w:asciiTheme="majorBidi" w:hAnsiTheme="majorBidi" w:cstheme="majorBidi" w:hint="cs"/>
          <w:sz w:val="24"/>
          <w:szCs w:val="24"/>
          <w:rtl/>
        </w:rPr>
        <w:t>ניתן להבין שלפי הרמב"ם לרב ניתן לאסור זרעים מבלי לאסור גפנים אפילו מדאורייתא</w:t>
      </w:r>
      <w:r w:rsidR="009C5AA2">
        <w:rPr>
          <w:rStyle w:val="a5"/>
          <w:rFonts w:asciiTheme="majorBidi" w:hAnsiTheme="majorBidi" w:cstheme="majorBidi"/>
          <w:sz w:val="24"/>
          <w:szCs w:val="24"/>
          <w:rtl/>
        </w:rPr>
        <w:footnoteReference w:id="35"/>
      </w:r>
      <w:r w:rsidR="009C5AA2">
        <w:rPr>
          <w:rFonts w:asciiTheme="majorBidi" w:hAnsiTheme="majorBidi" w:cstheme="majorBidi" w:hint="cs"/>
          <w:sz w:val="24"/>
          <w:szCs w:val="24"/>
          <w:rtl/>
        </w:rPr>
        <w:t>.</w:t>
      </w:r>
    </w:p>
    <w:p w14:paraId="5E1D1778" w14:textId="5B6C17FA" w:rsidR="009C5AA2" w:rsidRPr="00577691" w:rsidRDefault="00BE0226" w:rsidP="003674A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w:t>
      </w:r>
      <w:r w:rsidR="009C5AA2">
        <w:rPr>
          <w:rFonts w:asciiTheme="majorBidi" w:hAnsiTheme="majorBidi" w:cstheme="majorBidi" w:hint="cs"/>
          <w:sz w:val="24"/>
          <w:szCs w:val="24"/>
          <w:rtl/>
        </w:rPr>
        <w:t xml:space="preserve">יתכן </w:t>
      </w:r>
      <w:r w:rsidR="00F810A9">
        <w:rPr>
          <w:rFonts w:asciiTheme="majorBidi" w:hAnsiTheme="majorBidi" w:cstheme="majorBidi" w:hint="cs"/>
          <w:sz w:val="24"/>
          <w:szCs w:val="24"/>
          <w:rtl/>
        </w:rPr>
        <w:t>גם שדעת רב היא ש</w:t>
      </w:r>
      <w:r w:rsidR="009C5AA2">
        <w:rPr>
          <w:rFonts w:asciiTheme="majorBidi" w:hAnsiTheme="majorBidi" w:cstheme="majorBidi" w:hint="cs"/>
          <w:sz w:val="24"/>
          <w:szCs w:val="24"/>
          <w:rtl/>
        </w:rPr>
        <w:t>לדעת התנאים שאי</w:t>
      </w:r>
      <w:r w:rsidR="00381713">
        <w:rPr>
          <w:rFonts w:asciiTheme="majorBidi" w:hAnsiTheme="majorBidi" w:cstheme="majorBidi" w:hint="cs"/>
          <w:sz w:val="24"/>
          <w:szCs w:val="24"/>
          <w:rtl/>
        </w:rPr>
        <w:t>ן אדם אוסר דבר שאינו שלו בדרבנן -</w:t>
      </w:r>
      <w:r w:rsidR="009C5AA2">
        <w:rPr>
          <w:rFonts w:asciiTheme="majorBidi" w:hAnsiTheme="majorBidi" w:cstheme="majorBidi" w:hint="cs"/>
          <w:sz w:val="24"/>
          <w:szCs w:val="24"/>
          <w:rtl/>
        </w:rPr>
        <w:t xml:space="preserve"> אין כאן כלאיים כלל</w:t>
      </w:r>
      <w:r w:rsidR="009C5AA2">
        <w:rPr>
          <w:rStyle w:val="a5"/>
          <w:rFonts w:asciiTheme="majorBidi" w:hAnsiTheme="majorBidi" w:cstheme="majorBidi"/>
          <w:sz w:val="24"/>
          <w:szCs w:val="24"/>
          <w:rtl/>
        </w:rPr>
        <w:footnoteReference w:id="36"/>
      </w:r>
      <w:r w:rsidR="00F810A9">
        <w:rPr>
          <w:rFonts w:asciiTheme="majorBidi" w:hAnsiTheme="majorBidi" w:cstheme="majorBidi" w:hint="cs"/>
          <w:sz w:val="24"/>
          <w:szCs w:val="24"/>
          <w:rtl/>
        </w:rPr>
        <w:t xml:space="preserve">, אולם, כאמור </w:t>
      </w:r>
      <w:r w:rsidR="0070337C">
        <w:rPr>
          <w:rFonts w:asciiTheme="majorBidi" w:hAnsiTheme="majorBidi" w:cstheme="majorBidi" w:hint="cs"/>
          <w:sz w:val="24"/>
          <w:szCs w:val="24"/>
          <w:rtl/>
        </w:rPr>
        <w:t>מה</w:t>
      </w:r>
      <w:r w:rsidR="00F810A9">
        <w:rPr>
          <w:rFonts w:asciiTheme="majorBidi" w:hAnsiTheme="majorBidi" w:cstheme="majorBidi" w:hint="cs"/>
          <w:sz w:val="24"/>
          <w:szCs w:val="24"/>
          <w:rtl/>
        </w:rPr>
        <w:t>ירושלמי עולה אחרת</w:t>
      </w:r>
      <w:r w:rsidR="00381713">
        <w:rPr>
          <w:rFonts w:asciiTheme="majorBidi" w:hAnsiTheme="majorBidi" w:cstheme="majorBidi" w:hint="cs"/>
          <w:sz w:val="24"/>
          <w:szCs w:val="24"/>
          <w:rtl/>
        </w:rPr>
        <w:t>, ורב אוסר</w:t>
      </w:r>
      <w:r>
        <w:rPr>
          <w:rFonts w:asciiTheme="majorBidi" w:hAnsiTheme="majorBidi" w:cstheme="majorBidi" w:hint="cs"/>
          <w:sz w:val="24"/>
          <w:szCs w:val="24"/>
          <w:rtl/>
        </w:rPr>
        <w:t xml:space="preserve"> </w:t>
      </w:r>
      <w:r w:rsidR="003674AE">
        <w:rPr>
          <w:rFonts w:asciiTheme="majorBidi" w:hAnsiTheme="majorBidi" w:cstheme="majorBidi" w:hint="cs"/>
          <w:sz w:val="24"/>
          <w:szCs w:val="24"/>
          <w:rtl/>
        </w:rPr>
        <w:t>את הענבים במסכך גפנו על גבי תבואת חברו</w:t>
      </w:r>
      <w:r w:rsidR="00F810A9">
        <w:rPr>
          <w:rFonts w:asciiTheme="majorBidi" w:hAnsiTheme="majorBidi" w:cstheme="majorBidi" w:hint="cs"/>
          <w:sz w:val="24"/>
          <w:szCs w:val="24"/>
          <w:rtl/>
        </w:rPr>
        <w:t>.</w:t>
      </w:r>
      <w:r w:rsidR="003674AE">
        <w:rPr>
          <w:rFonts w:asciiTheme="majorBidi" w:hAnsiTheme="majorBidi" w:cstheme="majorBidi" w:hint="cs"/>
          <w:sz w:val="24"/>
          <w:szCs w:val="24"/>
          <w:rtl/>
        </w:rPr>
        <w:t xml:space="preserve"> הפשוט ביותר הוא לבאר בדעת הרמב"ם ששם </w:t>
      </w:r>
      <w:r w:rsidR="0070337C">
        <w:rPr>
          <w:rFonts w:asciiTheme="majorBidi" w:hAnsiTheme="majorBidi" w:cstheme="majorBidi" w:hint="cs"/>
          <w:sz w:val="24"/>
          <w:szCs w:val="24"/>
          <w:rtl/>
        </w:rPr>
        <w:t>לא מדובר</w:t>
      </w:r>
      <w:r>
        <w:rPr>
          <w:rFonts w:asciiTheme="majorBidi" w:hAnsiTheme="majorBidi" w:cstheme="majorBidi" w:hint="cs"/>
          <w:sz w:val="24"/>
          <w:szCs w:val="24"/>
          <w:rtl/>
        </w:rPr>
        <w:t xml:space="preserve"> </w:t>
      </w:r>
      <w:r w:rsidR="0070337C">
        <w:rPr>
          <w:rFonts w:asciiTheme="majorBidi" w:hAnsiTheme="majorBidi" w:cstheme="majorBidi" w:hint="cs"/>
          <w:sz w:val="24"/>
          <w:szCs w:val="24"/>
          <w:rtl/>
        </w:rPr>
        <w:t>ב</w:t>
      </w:r>
      <w:r w:rsidR="003674AE">
        <w:rPr>
          <w:rFonts w:asciiTheme="majorBidi" w:hAnsiTheme="majorBidi" w:cstheme="majorBidi" w:hint="cs"/>
          <w:sz w:val="24"/>
          <w:szCs w:val="24"/>
          <w:rtl/>
        </w:rPr>
        <w:t>בוסר.</w:t>
      </w:r>
    </w:p>
    <w:p w14:paraId="1D1A50A8" w14:textId="77777777" w:rsidR="00C6594F" w:rsidRPr="007E059C" w:rsidRDefault="00C6594F" w:rsidP="0074430E">
      <w:pPr>
        <w:spacing w:after="0" w:line="360" w:lineRule="auto"/>
        <w:rPr>
          <w:rFonts w:ascii="David" w:hAnsi="David" w:cs="David"/>
          <w:sz w:val="24"/>
          <w:szCs w:val="24"/>
          <w:rtl/>
        </w:rPr>
      </w:pPr>
    </w:p>
    <w:p w14:paraId="1594EC64" w14:textId="77777777" w:rsidR="00051E41" w:rsidRPr="005C4AAC" w:rsidRDefault="007E059C" w:rsidP="005C4AAC">
      <w:pPr>
        <w:spacing w:after="0" w:line="360" w:lineRule="auto"/>
        <w:rPr>
          <w:rFonts w:ascii="David" w:hAnsi="David" w:cs="David"/>
          <w:sz w:val="24"/>
          <w:szCs w:val="24"/>
          <w:rtl/>
        </w:rPr>
      </w:pPr>
      <w:r>
        <w:rPr>
          <w:rFonts w:ascii="David" w:hAnsi="David" w:cs="David" w:hint="cs"/>
          <w:sz w:val="24"/>
          <w:szCs w:val="24"/>
          <w:rtl/>
        </w:rPr>
        <w:t xml:space="preserve"> </w:t>
      </w:r>
    </w:p>
    <w:p w14:paraId="4B7B3F48" w14:textId="77777777" w:rsidR="000D0AF5" w:rsidRPr="00BB4099" w:rsidRDefault="007E059C" w:rsidP="000D0AF5">
      <w:pPr>
        <w:spacing w:line="360" w:lineRule="auto"/>
        <w:ind w:left="720"/>
        <w:rPr>
          <w:rFonts w:ascii="David" w:hAnsi="David" w:cs="David"/>
          <w:color w:val="FF0000"/>
          <w:sz w:val="24"/>
          <w:szCs w:val="24"/>
          <w:rtl/>
        </w:rPr>
      </w:pPr>
      <w:r>
        <w:rPr>
          <w:rFonts w:ascii="David" w:hAnsi="David" w:cs="David" w:hint="cs"/>
          <w:sz w:val="24"/>
          <w:szCs w:val="24"/>
          <w:rtl/>
        </w:rPr>
        <w:t xml:space="preserve"> </w:t>
      </w:r>
    </w:p>
    <w:p w14:paraId="523799E0" w14:textId="77777777" w:rsidR="000D0AF5" w:rsidRPr="00BB4099" w:rsidRDefault="000D0AF5" w:rsidP="000D0AF5">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3A1715B8" w14:textId="77777777" w:rsidR="000D0AF5" w:rsidRPr="00BB4099" w:rsidRDefault="000D0AF5" w:rsidP="000D0AF5">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0D3D6404" w14:textId="22A90A8A" w:rsidR="00051E41" w:rsidRPr="005C4AAC" w:rsidRDefault="00051E41" w:rsidP="005C4AAC">
      <w:pPr>
        <w:spacing w:after="0" w:line="360" w:lineRule="auto"/>
        <w:rPr>
          <w:rFonts w:ascii="David" w:hAnsi="David" w:cs="David"/>
          <w:sz w:val="24"/>
          <w:szCs w:val="24"/>
          <w:rtl/>
        </w:rPr>
      </w:pPr>
    </w:p>
    <w:p w14:paraId="07329CF6" w14:textId="77777777" w:rsidR="00051E41" w:rsidRPr="005C4AAC" w:rsidRDefault="00C6594F" w:rsidP="005C4AAC">
      <w:pPr>
        <w:spacing w:after="0" w:line="360" w:lineRule="auto"/>
        <w:rPr>
          <w:rFonts w:ascii="David" w:hAnsi="David" w:cs="David"/>
          <w:sz w:val="24"/>
          <w:szCs w:val="24"/>
          <w:rtl/>
        </w:rPr>
      </w:pPr>
      <w:r>
        <w:rPr>
          <w:rFonts w:ascii="David" w:hAnsi="David" w:cs="David" w:hint="cs"/>
          <w:sz w:val="24"/>
          <w:szCs w:val="24"/>
          <w:rtl/>
        </w:rPr>
        <w:t xml:space="preserve"> </w:t>
      </w:r>
    </w:p>
    <w:p w14:paraId="3BBC42FD" w14:textId="77777777" w:rsidR="00051E41" w:rsidRPr="005C4AAC" w:rsidRDefault="007B61B8" w:rsidP="007E059C">
      <w:pPr>
        <w:spacing w:after="0" w:line="360" w:lineRule="auto"/>
        <w:rPr>
          <w:rFonts w:ascii="David" w:hAnsi="David" w:cs="David"/>
          <w:sz w:val="24"/>
          <w:szCs w:val="24"/>
          <w:rtl/>
        </w:rPr>
      </w:pPr>
      <w:r>
        <w:rPr>
          <w:rFonts w:ascii="David" w:hAnsi="David" w:cs="David" w:hint="cs"/>
          <w:sz w:val="24"/>
          <w:szCs w:val="24"/>
          <w:rtl/>
        </w:rPr>
        <w:t xml:space="preserve"> </w:t>
      </w:r>
    </w:p>
    <w:p w14:paraId="4062B189" w14:textId="77777777" w:rsidR="00051E41" w:rsidRPr="005C4AAC" w:rsidRDefault="00051E41" w:rsidP="005C4AAC">
      <w:pPr>
        <w:spacing w:after="0" w:line="360" w:lineRule="auto"/>
        <w:rPr>
          <w:rFonts w:ascii="David" w:hAnsi="David" w:cs="David"/>
          <w:sz w:val="24"/>
          <w:szCs w:val="24"/>
          <w:rtl/>
        </w:rPr>
      </w:pPr>
    </w:p>
    <w:sectPr w:rsidR="00051E41" w:rsidRPr="005C4AAC"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08T08:59:00Z" w:initials="או">
    <w:p w14:paraId="1777E626" w14:textId="77777777" w:rsidR="00E64862" w:rsidRDefault="00E64862" w:rsidP="00E64862">
      <w:pPr>
        <w:pStyle w:val="ad"/>
        <w:jc w:val="right"/>
      </w:pPr>
      <w:r>
        <w:rPr>
          <w:rStyle w:val="ac"/>
        </w:rPr>
        <w:annotationRef/>
      </w:r>
      <w:r>
        <w:rPr>
          <w:rFonts w:hint="eastAsia"/>
          <w:rtl/>
        </w:rPr>
        <w:t>מין</w:t>
      </w:r>
      <w:r>
        <w:rPr>
          <w:rtl/>
        </w:rPr>
        <w:t xml:space="preserve"> חמור?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7E6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547CEE" w16cex:dateUtc="2025-06-08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7E626" w16cid:durableId="5A547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53E7" w14:textId="77777777" w:rsidR="00F45183" w:rsidRDefault="00F45183" w:rsidP="00AE74A4">
      <w:pPr>
        <w:spacing w:after="0" w:line="240" w:lineRule="auto"/>
      </w:pPr>
      <w:r>
        <w:separator/>
      </w:r>
    </w:p>
  </w:endnote>
  <w:endnote w:type="continuationSeparator" w:id="0">
    <w:p w14:paraId="3850FB59" w14:textId="77777777" w:rsidR="00F45183" w:rsidRDefault="00F45183" w:rsidP="00AE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C932" w14:textId="77777777" w:rsidR="00F45183" w:rsidRDefault="00F45183" w:rsidP="00AE74A4">
      <w:pPr>
        <w:spacing w:after="0" w:line="240" w:lineRule="auto"/>
      </w:pPr>
      <w:r>
        <w:separator/>
      </w:r>
    </w:p>
  </w:footnote>
  <w:footnote w:type="continuationSeparator" w:id="0">
    <w:p w14:paraId="6194AE78" w14:textId="77777777" w:rsidR="00F45183" w:rsidRDefault="00F45183" w:rsidP="00AE74A4">
      <w:pPr>
        <w:spacing w:after="0" w:line="240" w:lineRule="auto"/>
      </w:pPr>
      <w:r>
        <w:continuationSeparator/>
      </w:r>
    </w:p>
  </w:footnote>
  <w:footnote w:id="1">
    <w:p w14:paraId="006D9908" w14:textId="31518DA3" w:rsidR="00C6594F" w:rsidRDefault="009A4510" w:rsidP="00D62368">
      <w:pPr>
        <w:pStyle w:val="a3"/>
      </w:pPr>
      <w:r w:rsidRPr="00C6594F">
        <w:rPr>
          <w:rStyle w:val="a5"/>
          <w:rFonts w:asciiTheme="majorBidi" w:hAnsiTheme="majorBidi" w:cstheme="majorBidi"/>
        </w:rPr>
        <w:footnoteRef/>
      </w:r>
      <w:r w:rsidRPr="00C6594F">
        <w:rPr>
          <w:rFonts w:asciiTheme="majorBidi" w:hAnsiTheme="majorBidi" w:cstheme="majorBidi"/>
          <w:rtl/>
        </w:rPr>
        <w:t xml:space="preserve"> רבנו שמשון מפרש להיפך: אם הלחם מתפגל, יש לאסור את התודה מקל וחומר. וכן בהמשך: אם הזרעים אסורים, היה לנו לאסור הכרם מקל וחומר (טו</w:t>
      </w:r>
      <w:r w:rsidR="00E81624">
        <w:rPr>
          <w:rFonts w:asciiTheme="majorBidi" w:hAnsiTheme="majorBidi" w:cstheme="majorBidi" w:hint="cs"/>
          <w:rtl/>
        </w:rPr>
        <w:t>,</w:t>
      </w:r>
      <w:r w:rsidRPr="00C6594F">
        <w:rPr>
          <w:rFonts w:asciiTheme="majorBidi" w:hAnsiTheme="majorBidi" w:cstheme="majorBidi"/>
          <w:rtl/>
        </w:rPr>
        <w:t xml:space="preserve"> ב, שיטה מקובצת אות ב בלשון שני</w:t>
      </w:r>
      <w:r w:rsidR="00D62368">
        <w:rPr>
          <w:rFonts w:asciiTheme="majorBidi" w:hAnsiTheme="majorBidi" w:cstheme="majorBidi" w:hint="cs"/>
          <w:rtl/>
        </w:rPr>
        <w:t>י</w:t>
      </w:r>
      <w:r w:rsidRPr="00C6594F">
        <w:rPr>
          <w:rFonts w:asciiTheme="majorBidi" w:hAnsiTheme="majorBidi" w:cstheme="majorBidi"/>
          <w:rtl/>
        </w:rPr>
        <w:t>ה).</w:t>
      </w:r>
    </w:p>
  </w:footnote>
  <w:footnote w:id="2">
    <w:p w14:paraId="0794820E" w14:textId="0FF3315E" w:rsidR="00C6594F" w:rsidRPr="00C6594F" w:rsidRDefault="00C6594F" w:rsidP="00C6594F">
      <w:pPr>
        <w:spacing w:after="0" w:line="240" w:lineRule="auto"/>
        <w:rPr>
          <w:rFonts w:asciiTheme="majorBidi" w:hAnsiTheme="majorBidi" w:cstheme="majorBidi"/>
          <w:sz w:val="20"/>
          <w:szCs w:val="20"/>
          <w:rtl/>
        </w:rPr>
      </w:pPr>
      <w:r w:rsidRPr="00C6594F">
        <w:rPr>
          <w:rStyle w:val="a5"/>
        </w:rPr>
        <w:footnoteRef/>
      </w:r>
      <w:r w:rsidRPr="00C6594F">
        <w:rPr>
          <w:rFonts w:hint="cs"/>
          <w:rtl/>
        </w:rPr>
        <w:t xml:space="preserve"> </w:t>
      </w:r>
      <w:r w:rsidRPr="00C6594F">
        <w:rPr>
          <w:rFonts w:ascii="David" w:hAnsi="David" w:cs="David"/>
          <w:sz w:val="20"/>
          <w:szCs w:val="20"/>
          <w:rtl/>
        </w:rPr>
        <w:t xml:space="preserve">"מבואר בגמרא, כי הזרעים שייכים לזה שזרעם שאם לא כן לא היו נאסרים, שהרי אין איסורם אלא משום קנס. והקשה החזון איש </w:t>
      </w:r>
      <w:r w:rsidRPr="00E81624">
        <w:rPr>
          <w:rFonts w:ascii="David" w:hAnsi="David" w:cs="David"/>
          <w:sz w:val="18"/>
          <w:szCs w:val="18"/>
          <w:rtl/>
        </w:rPr>
        <w:t>[כלאים ג טו]</w:t>
      </w:r>
      <w:r w:rsidRPr="00C6594F">
        <w:rPr>
          <w:rFonts w:ascii="David" w:hAnsi="David" w:cs="David"/>
          <w:sz w:val="20"/>
          <w:szCs w:val="20"/>
          <w:rtl/>
        </w:rPr>
        <w:t xml:space="preserve"> מאחר וזרע את הזרעים בתוך שדה חברו, אם כן דינו כיורד לשדה </w:t>
      </w:r>
      <w:proofErr w:type="spellStart"/>
      <w:r w:rsidRPr="00C6594F">
        <w:rPr>
          <w:rFonts w:ascii="David" w:hAnsi="David" w:cs="David"/>
          <w:sz w:val="20"/>
          <w:szCs w:val="20"/>
          <w:rtl/>
        </w:rPr>
        <w:t>חבירו</w:t>
      </w:r>
      <w:proofErr w:type="spellEnd"/>
      <w:r w:rsidRPr="00C6594F">
        <w:rPr>
          <w:rFonts w:ascii="David" w:hAnsi="David" w:cs="David"/>
          <w:sz w:val="20"/>
          <w:szCs w:val="20"/>
          <w:rtl/>
        </w:rPr>
        <w:t xml:space="preserve"> אשר בעל השדה זוכה בזרעים ואין ליורד כי אם תשלום הוצאותיו, וכפי המבואר </w:t>
      </w:r>
      <w:r w:rsidRPr="00E81624">
        <w:rPr>
          <w:rFonts w:ascii="David" w:hAnsi="David" w:cs="David"/>
          <w:sz w:val="18"/>
          <w:szCs w:val="18"/>
          <w:rtl/>
        </w:rPr>
        <w:t>בבא קמא [</w:t>
      </w:r>
      <w:proofErr w:type="spellStart"/>
      <w:r w:rsidRPr="00E81624">
        <w:rPr>
          <w:rFonts w:ascii="David" w:hAnsi="David" w:cs="David"/>
          <w:sz w:val="18"/>
          <w:szCs w:val="18"/>
          <w:rtl/>
        </w:rPr>
        <w:t>קא</w:t>
      </w:r>
      <w:proofErr w:type="spellEnd"/>
      <w:r w:rsidRPr="00E81624">
        <w:rPr>
          <w:rFonts w:ascii="David" w:hAnsi="David" w:cs="David"/>
          <w:sz w:val="18"/>
          <w:szCs w:val="18"/>
          <w:rtl/>
        </w:rPr>
        <w:t xml:space="preserve"> א],</w:t>
      </w:r>
      <w:r w:rsidRPr="00C6594F">
        <w:rPr>
          <w:rFonts w:ascii="David" w:hAnsi="David" w:cs="David"/>
          <w:sz w:val="20"/>
          <w:szCs w:val="20"/>
          <w:rtl/>
        </w:rPr>
        <w:t xml:space="preserve"> ואם כן זרעים אלו שייכים לבעל הכרם ומדוע נאסרו!? ותירץ, אפשר, שמאחר ואין דעת בעל הכרם נוחה בזרעים אלו [משום איסור זריעתם] הרי שאין הוא זוכה בהם, והנם של הזורע. עוד תירץ, מדובר באופן שזרע בשדה שלו</w:t>
      </w:r>
      <w:r w:rsidR="00E81624">
        <w:rPr>
          <w:rFonts w:ascii="David" w:hAnsi="David" w:cs="David" w:hint="cs"/>
          <w:sz w:val="20"/>
          <w:szCs w:val="20"/>
          <w:rtl/>
        </w:rPr>
        <w:t>,</w:t>
      </w:r>
      <w:r w:rsidRPr="00C6594F">
        <w:rPr>
          <w:rFonts w:ascii="David" w:hAnsi="David" w:cs="David"/>
          <w:sz w:val="20"/>
          <w:szCs w:val="20"/>
          <w:rtl/>
        </w:rPr>
        <w:t xml:space="preserve"> ורק שהיה בתוך עבודת הכרם של </w:t>
      </w:r>
      <w:proofErr w:type="spellStart"/>
      <w:r w:rsidRPr="00C6594F">
        <w:rPr>
          <w:rFonts w:ascii="David" w:hAnsi="David" w:cs="David"/>
          <w:sz w:val="20"/>
          <w:szCs w:val="20"/>
          <w:rtl/>
        </w:rPr>
        <w:t>חבירו</w:t>
      </w:r>
      <w:proofErr w:type="spellEnd"/>
      <w:r w:rsidRPr="00C6594F">
        <w:rPr>
          <w:rFonts w:asciiTheme="majorBidi" w:hAnsiTheme="majorBidi" w:cstheme="majorBidi" w:hint="cs"/>
          <w:sz w:val="20"/>
          <w:szCs w:val="20"/>
          <w:rtl/>
        </w:rPr>
        <w:t>" (</w:t>
      </w:r>
      <w:r w:rsidRPr="00C6594F">
        <w:rPr>
          <w:rFonts w:asciiTheme="majorBidi" w:hAnsiTheme="majorBidi" w:cstheme="majorBidi"/>
          <w:sz w:val="20"/>
          <w:szCs w:val="20"/>
          <w:rtl/>
        </w:rPr>
        <w:t>חברותא -</w:t>
      </w:r>
      <w:r w:rsidR="00BE0226">
        <w:rPr>
          <w:rFonts w:asciiTheme="majorBidi" w:hAnsiTheme="majorBidi" w:cstheme="majorBidi"/>
          <w:sz w:val="20"/>
          <w:szCs w:val="20"/>
          <w:rtl/>
        </w:rPr>
        <w:t xml:space="preserve"> </w:t>
      </w:r>
      <w:r w:rsidRPr="00C6594F">
        <w:rPr>
          <w:rFonts w:asciiTheme="majorBidi" w:hAnsiTheme="majorBidi" w:cstheme="majorBidi"/>
          <w:sz w:val="20"/>
          <w:szCs w:val="20"/>
          <w:rtl/>
        </w:rPr>
        <w:t>טו</w:t>
      </w:r>
      <w:r w:rsidR="00E81624">
        <w:rPr>
          <w:rFonts w:asciiTheme="majorBidi" w:hAnsiTheme="majorBidi" w:cstheme="majorBidi" w:hint="cs"/>
          <w:sz w:val="20"/>
          <w:szCs w:val="20"/>
          <w:rtl/>
        </w:rPr>
        <w:t>,</w:t>
      </w:r>
      <w:r w:rsidRPr="00C6594F">
        <w:rPr>
          <w:rFonts w:asciiTheme="majorBidi" w:hAnsiTheme="majorBidi" w:cstheme="majorBidi"/>
          <w:sz w:val="20"/>
          <w:szCs w:val="20"/>
          <w:rtl/>
        </w:rPr>
        <w:t xml:space="preserve"> ב הערה</w:t>
      </w:r>
      <w:r w:rsidR="00BE0226">
        <w:rPr>
          <w:rFonts w:asciiTheme="majorBidi" w:hAnsiTheme="majorBidi" w:cstheme="majorBidi"/>
          <w:sz w:val="20"/>
          <w:szCs w:val="20"/>
          <w:rtl/>
        </w:rPr>
        <w:t xml:space="preserve"> </w:t>
      </w:r>
      <w:r w:rsidRPr="00C6594F">
        <w:rPr>
          <w:rFonts w:asciiTheme="majorBidi" w:hAnsiTheme="majorBidi" w:cstheme="majorBidi"/>
          <w:sz w:val="20"/>
          <w:szCs w:val="20"/>
          <w:rtl/>
        </w:rPr>
        <w:t>46</w:t>
      </w:r>
      <w:r w:rsidRPr="00C6594F">
        <w:rPr>
          <w:rFonts w:asciiTheme="majorBidi" w:hAnsiTheme="majorBidi" w:cstheme="majorBidi" w:hint="cs"/>
          <w:sz w:val="20"/>
          <w:szCs w:val="20"/>
          <w:rtl/>
        </w:rPr>
        <w:t>).</w:t>
      </w:r>
    </w:p>
    <w:p w14:paraId="674E04C3" w14:textId="77777777" w:rsidR="00C6594F" w:rsidRPr="00C6594F" w:rsidRDefault="00C6594F" w:rsidP="00C6594F">
      <w:pPr>
        <w:spacing w:after="0" w:line="240" w:lineRule="auto"/>
        <w:rPr>
          <w:rFonts w:asciiTheme="majorBidi" w:hAnsiTheme="majorBidi" w:cstheme="majorBidi"/>
          <w:color w:val="FF0000"/>
          <w:sz w:val="20"/>
          <w:szCs w:val="20"/>
        </w:rPr>
      </w:pPr>
    </w:p>
  </w:footnote>
  <w:footnote w:id="3">
    <w:p w14:paraId="3719A297" w14:textId="48F1E4AD" w:rsidR="00CB0141" w:rsidRPr="00C6594F" w:rsidRDefault="00CB0141" w:rsidP="00C6594F">
      <w:pPr>
        <w:pStyle w:val="a3"/>
        <w:spacing w:line="360" w:lineRule="auto"/>
        <w:rPr>
          <w:rFonts w:asciiTheme="majorBidi" w:hAnsiTheme="majorBidi" w:cstheme="majorBidi"/>
          <w:rtl/>
        </w:rPr>
      </w:pPr>
      <w:r w:rsidRPr="00C6594F">
        <w:rPr>
          <w:rStyle w:val="a5"/>
          <w:rFonts w:asciiTheme="majorBidi" w:hAnsiTheme="majorBidi" w:cstheme="majorBidi"/>
        </w:rPr>
        <w:footnoteRef/>
      </w:r>
      <w:r w:rsidRPr="00C6594F">
        <w:rPr>
          <w:rFonts w:asciiTheme="majorBidi" w:hAnsiTheme="majorBidi" w:cstheme="majorBidi"/>
          <w:rtl/>
        </w:rPr>
        <w:t xml:space="preserve"> ברכות </w:t>
      </w:r>
      <w:proofErr w:type="spellStart"/>
      <w:r w:rsidRPr="00C6594F">
        <w:rPr>
          <w:rFonts w:asciiTheme="majorBidi" w:hAnsiTheme="majorBidi" w:cstheme="majorBidi"/>
          <w:rtl/>
        </w:rPr>
        <w:t>כב</w:t>
      </w:r>
      <w:proofErr w:type="spellEnd"/>
      <w:r w:rsidR="00E81624">
        <w:rPr>
          <w:rFonts w:asciiTheme="majorBidi" w:hAnsiTheme="majorBidi" w:cstheme="majorBidi" w:hint="cs"/>
          <w:rtl/>
        </w:rPr>
        <w:t>,</w:t>
      </w:r>
      <w:r w:rsidRPr="00C6594F">
        <w:rPr>
          <w:rFonts w:asciiTheme="majorBidi" w:hAnsiTheme="majorBidi" w:cstheme="majorBidi"/>
          <w:rtl/>
        </w:rPr>
        <w:t xml:space="preserve"> א.</w:t>
      </w:r>
    </w:p>
  </w:footnote>
  <w:footnote w:id="4">
    <w:p w14:paraId="6D7F52AB" w14:textId="004F6D0A" w:rsidR="00CB0141" w:rsidRPr="00C6594F" w:rsidRDefault="00CB0141"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יבמות פג</w:t>
      </w:r>
      <w:r w:rsidR="0042616F">
        <w:rPr>
          <w:rFonts w:asciiTheme="majorBidi" w:hAnsiTheme="majorBidi" w:cstheme="majorBidi" w:hint="cs"/>
          <w:rtl/>
        </w:rPr>
        <w:t>,</w:t>
      </w:r>
      <w:r w:rsidRPr="00C6594F">
        <w:rPr>
          <w:rFonts w:asciiTheme="majorBidi" w:hAnsiTheme="majorBidi" w:cstheme="majorBidi"/>
          <w:rtl/>
        </w:rPr>
        <w:t xml:space="preserve"> א-ב.</w:t>
      </w:r>
    </w:p>
  </w:footnote>
  <w:footnote w:id="5">
    <w:p w14:paraId="489365D4" w14:textId="77777777" w:rsidR="00AE74A4" w:rsidRPr="00C6594F" w:rsidRDefault="00AE74A4"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רש"י ד"ה אסרה תורה.</w:t>
      </w:r>
    </w:p>
  </w:footnote>
  <w:footnote w:id="6">
    <w:p w14:paraId="59B64BA8" w14:textId="77777777" w:rsidR="00477820" w:rsidRPr="00477820" w:rsidRDefault="00477820" w:rsidP="00F810A9">
      <w:pPr>
        <w:pStyle w:val="a3"/>
        <w:spacing w:line="360" w:lineRule="auto"/>
        <w:rPr>
          <w:rFonts w:asciiTheme="majorBidi" w:hAnsiTheme="majorBidi" w:cstheme="majorBidi"/>
          <w:rtl/>
        </w:rPr>
      </w:pPr>
      <w:r w:rsidRPr="00477820">
        <w:rPr>
          <w:rStyle w:val="a5"/>
          <w:rFonts w:asciiTheme="majorBidi" w:hAnsiTheme="majorBidi" w:cstheme="majorBidi"/>
        </w:rPr>
        <w:footnoteRef/>
      </w:r>
      <w:r w:rsidRPr="00477820">
        <w:rPr>
          <w:rFonts w:asciiTheme="majorBidi" w:hAnsiTheme="majorBidi" w:cstheme="majorBidi"/>
          <w:rtl/>
        </w:rPr>
        <w:t xml:space="preserve"> שפט.</w:t>
      </w:r>
    </w:p>
  </w:footnote>
  <w:footnote w:id="7">
    <w:p w14:paraId="41815D79" w14:textId="77777777" w:rsidR="00F810A9" w:rsidRPr="00F810A9" w:rsidRDefault="00F810A9" w:rsidP="00F810A9">
      <w:pPr>
        <w:pStyle w:val="a3"/>
        <w:spacing w:line="360" w:lineRule="auto"/>
        <w:rPr>
          <w:rFonts w:asciiTheme="majorBidi" w:hAnsiTheme="majorBidi" w:cstheme="majorBidi"/>
        </w:rPr>
      </w:pPr>
      <w:r w:rsidRPr="00F810A9">
        <w:rPr>
          <w:rStyle w:val="a5"/>
          <w:rFonts w:asciiTheme="majorBidi" w:hAnsiTheme="majorBidi" w:cstheme="majorBidi"/>
        </w:rPr>
        <w:footnoteRef/>
      </w:r>
      <w:r w:rsidRPr="00F810A9">
        <w:rPr>
          <w:rFonts w:asciiTheme="majorBidi" w:hAnsiTheme="majorBidi" w:cstheme="majorBidi"/>
          <w:rtl/>
        </w:rPr>
        <w:t xml:space="preserve"> ספר הישר </w:t>
      </w:r>
      <w:proofErr w:type="spellStart"/>
      <w:r w:rsidRPr="00F810A9">
        <w:rPr>
          <w:rFonts w:asciiTheme="majorBidi" w:hAnsiTheme="majorBidi" w:cstheme="majorBidi"/>
          <w:rtl/>
        </w:rPr>
        <w:t>לר"ת</w:t>
      </w:r>
      <w:proofErr w:type="spellEnd"/>
      <w:r w:rsidRPr="00F810A9">
        <w:rPr>
          <w:rFonts w:asciiTheme="majorBidi" w:hAnsiTheme="majorBidi" w:cstheme="majorBidi"/>
          <w:rtl/>
        </w:rPr>
        <w:t xml:space="preserve"> (חלק החידושים) סימן </w:t>
      </w:r>
      <w:proofErr w:type="spellStart"/>
      <w:r w:rsidRPr="00F810A9">
        <w:rPr>
          <w:rFonts w:asciiTheme="majorBidi" w:hAnsiTheme="majorBidi" w:cstheme="majorBidi"/>
          <w:rtl/>
        </w:rPr>
        <w:t>תקיט</w:t>
      </w:r>
      <w:proofErr w:type="spellEnd"/>
      <w:r w:rsidRPr="00F810A9">
        <w:rPr>
          <w:rFonts w:asciiTheme="majorBidi" w:hAnsiTheme="majorBidi" w:cstheme="majorBidi"/>
          <w:rtl/>
        </w:rPr>
        <w:t>.</w:t>
      </w:r>
    </w:p>
  </w:footnote>
  <w:footnote w:id="8">
    <w:p w14:paraId="1AEBC4F3" w14:textId="65FFBD47" w:rsidR="0074430E" w:rsidRPr="00C6594F" w:rsidRDefault="0074430E" w:rsidP="00F810A9">
      <w:pPr>
        <w:spacing w:after="0" w:line="360" w:lineRule="auto"/>
        <w:rPr>
          <w:rFonts w:asciiTheme="majorBidi" w:hAnsiTheme="majorBidi" w:cstheme="majorBidi"/>
          <w:sz w:val="20"/>
          <w:szCs w:val="20"/>
        </w:rPr>
      </w:pPr>
      <w:r w:rsidRPr="00C6594F">
        <w:rPr>
          <w:rStyle w:val="a5"/>
          <w:rFonts w:asciiTheme="majorBidi" w:hAnsiTheme="majorBidi" w:cstheme="majorBidi"/>
          <w:sz w:val="20"/>
          <w:szCs w:val="20"/>
        </w:rPr>
        <w:footnoteRef/>
      </w:r>
      <w:r w:rsidRPr="00C6594F">
        <w:rPr>
          <w:rFonts w:asciiTheme="majorBidi" w:hAnsiTheme="majorBidi" w:cstheme="majorBidi"/>
          <w:sz w:val="20"/>
          <w:szCs w:val="20"/>
          <w:rtl/>
        </w:rPr>
        <w:t xml:space="preserve"> כסף משנה הלכות כלאים פרק ה הלכה ג</w:t>
      </w:r>
      <w:r w:rsidR="0042616F">
        <w:rPr>
          <w:rFonts w:asciiTheme="majorBidi" w:hAnsiTheme="majorBidi" w:cstheme="majorBidi" w:hint="cs"/>
          <w:sz w:val="20"/>
          <w:szCs w:val="20"/>
          <w:rtl/>
        </w:rPr>
        <w:t>.</w:t>
      </w:r>
    </w:p>
  </w:footnote>
  <w:footnote w:id="9">
    <w:p w14:paraId="61EF5785" w14:textId="2187C247" w:rsidR="0069360D" w:rsidRPr="000B5572" w:rsidRDefault="0069360D" w:rsidP="00C6594F">
      <w:pPr>
        <w:spacing w:after="0" w:line="360" w:lineRule="auto"/>
        <w:rPr>
          <w:rFonts w:asciiTheme="majorBidi" w:hAnsiTheme="majorBidi" w:cstheme="majorBidi"/>
          <w:sz w:val="24"/>
          <w:szCs w:val="24"/>
        </w:rPr>
      </w:pPr>
      <w:r w:rsidRPr="00C6594F">
        <w:rPr>
          <w:rStyle w:val="a5"/>
          <w:rFonts w:asciiTheme="majorBidi" w:hAnsiTheme="majorBidi" w:cstheme="majorBidi"/>
          <w:sz w:val="20"/>
          <w:szCs w:val="20"/>
        </w:rPr>
        <w:footnoteRef/>
      </w:r>
      <w:r w:rsidRPr="00C6594F">
        <w:rPr>
          <w:rFonts w:asciiTheme="majorBidi" w:hAnsiTheme="majorBidi" w:cstheme="majorBidi"/>
          <w:sz w:val="20"/>
          <w:szCs w:val="20"/>
          <w:rtl/>
        </w:rPr>
        <w:t xml:space="preserve"> תוספות מנחות טו</w:t>
      </w:r>
      <w:r w:rsidR="00E64862">
        <w:rPr>
          <w:rFonts w:asciiTheme="majorBidi" w:hAnsiTheme="majorBidi" w:cstheme="majorBidi" w:hint="cs"/>
          <w:sz w:val="20"/>
          <w:szCs w:val="20"/>
          <w:rtl/>
        </w:rPr>
        <w:t>,</w:t>
      </w:r>
      <w:r w:rsidRPr="00C6594F">
        <w:rPr>
          <w:rFonts w:asciiTheme="majorBidi" w:hAnsiTheme="majorBidi" w:cstheme="majorBidi"/>
          <w:sz w:val="20"/>
          <w:szCs w:val="20"/>
          <w:rtl/>
        </w:rPr>
        <w:t xml:space="preserve"> ב ד"ה ואסרו את הזרעים.</w:t>
      </w:r>
      <w:r w:rsidR="000B5572">
        <w:rPr>
          <w:rFonts w:asciiTheme="majorBidi" w:hAnsiTheme="majorBidi" w:cstheme="majorBidi"/>
          <w:sz w:val="24"/>
          <w:szCs w:val="24"/>
          <w:rtl/>
        </w:rPr>
        <w:t xml:space="preserve"> </w:t>
      </w:r>
    </w:p>
  </w:footnote>
  <w:footnote w:id="10">
    <w:p w14:paraId="35FD80D4" w14:textId="7034E7D2" w:rsidR="000B5572" w:rsidRPr="00C6594F" w:rsidRDefault="000B5572" w:rsidP="00C6594F">
      <w:pPr>
        <w:spacing w:after="0" w:line="360" w:lineRule="auto"/>
        <w:rPr>
          <w:rFonts w:asciiTheme="majorBidi" w:hAnsiTheme="majorBidi" w:cstheme="majorBidi"/>
          <w:sz w:val="20"/>
          <w:szCs w:val="20"/>
          <w:rtl/>
        </w:rPr>
      </w:pPr>
      <w:r w:rsidRPr="00C6594F">
        <w:rPr>
          <w:rStyle w:val="a5"/>
          <w:rFonts w:asciiTheme="majorBidi" w:hAnsiTheme="majorBidi" w:cstheme="majorBidi"/>
          <w:sz w:val="20"/>
          <w:szCs w:val="20"/>
        </w:rPr>
        <w:footnoteRef/>
      </w:r>
      <w:r w:rsidR="00BE0226">
        <w:rPr>
          <w:rFonts w:asciiTheme="majorBidi" w:hAnsiTheme="majorBidi" w:cstheme="majorBidi"/>
          <w:sz w:val="20"/>
          <w:szCs w:val="20"/>
          <w:rtl/>
        </w:rPr>
        <w:t xml:space="preserve"> </w:t>
      </w:r>
      <w:r w:rsidRPr="00C6594F">
        <w:rPr>
          <w:rFonts w:asciiTheme="majorBidi" w:hAnsiTheme="majorBidi" w:cstheme="majorBidi"/>
          <w:sz w:val="20"/>
          <w:szCs w:val="20"/>
          <w:rtl/>
        </w:rPr>
        <w:t>מסכת כלאים פרק ה משנה ח</w:t>
      </w:r>
    </w:p>
  </w:footnote>
  <w:footnote w:id="11">
    <w:p w14:paraId="594413FD" w14:textId="709BBE7B" w:rsidR="00B27E0C" w:rsidRPr="00F810A9" w:rsidRDefault="00B27E0C" w:rsidP="00B27E0C">
      <w:pPr>
        <w:pStyle w:val="a3"/>
        <w:spacing w:line="360" w:lineRule="auto"/>
        <w:rPr>
          <w:rFonts w:asciiTheme="majorBidi" w:hAnsiTheme="majorBidi" w:cstheme="majorBidi"/>
        </w:rPr>
      </w:pPr>
      <w:r w:rsidRPr="00F810A9">
        <w:rPr>
          <w:rStyle w:val="a5"/>
          <w:rFonts w:asciiTheme="majorBidi" w:hAnsiTheme="majorBidi" w:cstheme="majorBidi"/>
        </w:rPr>
        <w:footnoteRef/>
      </w:r>
      <w:r w:rsidRPr="00F810A9">
        <w:rPr>
          <w:rFonts w:asciiTheme="majorBidi" w:hAnsiTheme="majorBidi" w:cstheme="majorBidi"/>
          <w:rtl/>
        </w:rPr>
        <w:t xml:space="preserve"> חולין </w:t>
      </w:r>
      <w:proofErr w:type="spellStart"/>
      <w:r w:rsidRPr="00F810A9">
        <w:rPr>
          <w:rFonts w:asciiTheme="majorBidi" w:hAnsiTheme="majorBidi" w:cstheme="majorBidi"/>
          <w:rtl/>
        </w:rPr>
        <w:t>מז</w:t>
      </w:r>
      <w:proofErr w:type="spellEnd"/>
      <w:r w:rsidR="00E81624">
        <w:rPr>
          <w:rFonts w:asciiTheme="majorBidi" w:hAnsiTheme="majorBidi" w:cstheme="majorBidi" w:hint="cs"/>
          <w:rtl/>
        </w:rPr>
        <w:t xml:space="preserve">, </w:t>
      </w:r>
      <w:r w:rsidRPr="00F810A9">
        <w:rPr>
          <w:rFonts w:asciiTheme="majorBidi" w:hAnsiTheme="majorBidi" w:cstheme="majorBidi"/>
          <w:rtl/>
        </w:rPr>
        <w:t>א.</w:t>
      </w:r>
    </w:p>
  </w:footnote>
  <w:footnote w:id="12">
    <w:p w14:paraId="23BFBBFC" w14:textId="38AE4ED0" w:rsidR="00B27E0C" w:rsidRPr="00F810A9" w:rsidRDefault="00B27E0C" w:rsidP="00B27E0C">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כלאיים פרק</w:t>
      </w:r>
      <w:r w:rsidR="00BE0226">
        <w:rPr>
          <w:rFonts w:asciiTheme="majorBidi" w:hAnsiTheme="majorBidi" w:cstheme="majorBidi"/>
          <w:rtl/>
        </w:rPr>
        <w:t xml:space="preserve"> </w:t>
      </w:r>
      <w:r w:rsidRPr="00F810A9">
        <w:rPr>
          <w:rFonts w:asciiTheme="majorBidi" w:hAnsiTheme="majorBidi" w:cstheme="majorBidi"/>
          <w:rtl/>
        </w:rPr>
        <w:t>הלכה ג.</w:t>
      </w:r>
    </w:p>
  </w:footnote>
  <w:footnote w:id="13">
    <w:p w14:paraId="0D9B7BAE" w14:textId="77777777" w:rsidR="00B27E0C" w:rsidRPr="00F810A9" w:rsidRDefault="00B27E0C" w:rsidP="00B27E0C">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תקמח.</w:t>
      </w:r>
    </w:p>
  </w:footnote>
  <w:footnote w:id="14">
    <w:p w14:paraId="20E4807B" w14:textId="634F66D9" w:rsidR="00B27E0C" w:rsidRPr="00B27E0C" w:rsidRDefault="00B27E0C" w:rsidP="00B27E0C">
      <w:pPr>
        <w:pStyle w:val="a3"/>
        <w:rPr>
          <w:rFonts w:asciiTheme="majorBidi" w:hAnsiTheme="majorBidi" w:cstheme="majorBidi"/>
          <w:rtl/>
        </w:rPr>
      </w:pPr>
      <w:r w:rsidRPr="00B27E0C">
        <w:rPr>
          <w:rStyle w:val="a5"/>
          <w:rFonts w:ascii="David" w:hAnsi="David" w:cs="David"/>
        </w:rPr>
        <w:footnoteRef/>
      </w:r>
      <w:r w:rsidRPr="00B27E0C">
        <w:rPr>
          <w:rFonts w:ascii="David" w:hAnsi="David" w:cs="David"/>
          <w:rtl/>
        </w:rPr>
        <w:t xml:space="preserve"> "קנבוס הוא מין תבלין כמין כמון ושבת שממתקין בהן את הקדירה, ולוף הוא מין ירק כמו </w:t>
      </w:r>
      <w:proofErr w:type="spellStart"/>
      <w:r w:rsidRPr="00B27E0C">
        <w:rPr>
          <w:rFonts w:ascii="David" w:hAnsi="David" w:cs="David"/>
          <w:rtl/>
        </w:rPr>
        <w:t>סילקא</w:t>
      </w:r>
      <w:proofErr w:type="spellEnd"/>
      <w:r w:rsidRPr="00B27E0C">
        <w:rPr>
          <w:rFonts w:ascii="David" w:hAnsi="David" w:cs="David"/>
          <w:rtl/>
        </w:rPr>
        <w:t xml:space="preserve"> ועליו רחבים בערוך"</w:t>
      </w:r>
      <w:r w:rsidRPr="00B27E0C">
        <w:rPr>
          <w:rFonts w:asciiTheme="majorBidi" w:hAnsiTheme="majorBidi" w:cstheme="majorBidi"/>
          <w:rtl/>
        </w:rPr>
        <w:t xml:space="preserve"> (</w:t>
      </w:r>
      <w:proofErr w:type="spellStart"/>
      <w:r w:rsidRPr="00B27E0C">
        <w:rPr>
          <w:rFonts w:asciiTheme="majorBidi" w:hAnsiTheme="majorBidi" w:cstheme="majorBidi"/>
          <w:rtl/>
        </w:rPr>
        <w:t>ראב"ן</w:t>
      </w:r>
      <w:proofErr w:type="spellEnd"/>
      <w:r w:rsidRPr="00B27E0C">
        <w:rPr>
          <w:rFonts w:asciiTheme="majorBidi" w:hAnsiTheme="majorBidi" w:cstheme="majorBidi"/>
          <w:rtl/>
        </w:rPr>
        <w:t xml:space="preserve"> שאלות ותשובות סימן </w:t>
      </w:r>
      <w:proofErr w:type="spellStart"/>
      <w:r w:rsidRPr="00B27E0C">
        <w:rPr>
          <w:rFonts w:asciiTheme="majorBidi" w:hAnsiTheme="majorBidi" w:cstheme="majorBidi"/>
          <w:rtl/>
        </w:rPr>
        <w:t>נג</w:t>
      </w:r>
      <w:proofErr w:type="spellEnd"/>
      <w:r w:rsidRPr="00B27E0C">
        <w:rPr>
          <w:rFonts w:asciiTheme="majorBidi" w:hAnsiTheme="majorBidi" w:cstheme="majorBidi"/>
          <w:rtl/>
        </w:rPr>
        <w:t>).</w:t>
      </w:r>
      <w:r w:rsidR="00FE45CA">
        <w:rPr>
          <w:rFonts w:asciiTheme="majorBidi" w:hAnsiTheme="majorBidi" w:cstheme="majorBidi" w:hint="cs"/>
          <w:rtl/>
        </w:rPr>
        <w:t xml:space="preserve"> מ"מ אינו מאכל אדם (שבת פרק </w:t>
      </w:r>
      <w:proofErr w:type="spellStart"/>
      <w:r w:rsidR="00FE45CA">
        <w:rPr>
          <w:rFonts w:asciiTheme="majorBidi" w:hAnsiTheme="majorBidi" w:cstheme="majorBidi" w:hint="cs"/>
          <w:rtl/>
        </w:rPr>
        <w:t>יח</w:t>
      </w:r>
      <w:proofErr w:type="spellEnd"/>
      <w:r w:rsidR="00FE45CA">
        <w:rPr>
          <w:rFonts w:asciiTheme="majorBidi" w:hAnsiTheme="majorBidi" w:cstheme="majorBidi" w:hint="cs"/>
          <w:rtl/>
        </w:rPr>
        <w:t xml:space="preserve"> משנה א).</w:t>
      </w:r>
    </w:p>
    <w:p w14:paraId="79219FFC" w14:textId="77777777" w:rsidR="00B27E0C" w:rsidRDefault="00B27E0C" w:rsidP="00B27E0C">
      <w:pPr>
        <w:pStyle w:val="a3"/>
      </w:pPr>
    </w:p>
  </w:footnote>
  <w:footnote w:id="15">
    <w:p w14:paraId="1A037452" w14:textId="41A0D7FE" w:rsidR="00B27E0C" w:rsidRPr="00F810A9" w:rsidRDefault="00B27E0C" w:rsidP="00B27E0C">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בירור הלכה למסכת קידושין לט</w:t>
      </w:r>
      <w:r w:rsidR="00E81624">
        <w:rPr>
          <w:rFonts w:asciiTheme="majorBidi" w:hAnsiTheme="majorBidi" w:cstheme="majorBidi" w:hint="cs"/>
          <w:rtl/>
        </w:rPr>
        <w:t xml:space="preserve">, </w:t>
      </w:r>
      <w:r w:rsidRPr="00F810A9">
        <w:rPr>
          <w:rFonts w:asciiTheme="majorBidi" w:hAnsiTheme="majorBidi" w:cstheme="majorBidi"/>
          <w:rtl/>
        </w:rPr>
        <w:t>א ציון ד אות ד.</w:t>
      </w:r>
    </w:p>
  </w:footnote>
  <w:footnote w:id="16">
    <w:p w14:paraId="11922550" w14:textId="434484FE" w:rsidR="009A4510" w:rsidRPr="00C6594F" w:rsidRDefault="009A4510"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טו</w:t>
      </w:r>
      <w:r w:rsidR="00E81624">
        <w:rPr>
          <w:rFonts w:asciiTheme="majorBidi" w:hAnsiTheme="majorBidi" w:cstheme="majorBidi" w:hint="cs"/>
          <w:rtl/>
        </w:rPr>
        <w:t xml:space="preserve">, </w:t>
      </w:r>
      <w:r w:rsidRPr="00C6594F">
        <w:rPr>
          <w:rFonts w:asciiTheme="majorBidi" w:hAnsiTheme="majorBidi" w:cstheme="majorBidi"/>
          <w:rtl/>
        </w:rPr>
        <w:t>ב אות ב</w:t>
      </w:r>
      <w:r w:rsidR="00E64862">
        <w:rPr>
          <w:rFonts w:asciiTheme="majorBidi" w:hAnsiTheme="majorBidi" w:cstheme="majorBidi" w:hint="cs"/>
          <w:rtl/>
        </w:rPr>
        <w:t>.</w:t>
      </w:r>
    </w:p>
  </w:footnote>
  <w:footnote w:id="17">
    <w:p w14:paraId="2EAE3865" w14:textId="105C5921" w:rsidR="0074430E" w:rsidRPr="00C6594F" w:rsidRDefault="0074430E" w:rsidP="00C6594F">
      <w:pPr>
        <w:pStyle w:val="a3"/>
        <w:spacing w:line="360" w:lineRule="auto"/>
        <w:rPr>
          <w:rFonts w:asciiTheme="majorBidi" w:hAnsiTheme="majorBidi" w:cstheme="majorBidi"/>
          <w:rtl/>
        </w:rPr>
      </w:pPr>
      <w:r w:rsidRPr="00C6594F">
        <w:rPr>
          <w:rStyle w:val="a5"/>
          <w:rFonts w:asciiTheme="majorBidi" w:hAnsiTheme="majorBidi" w:cstheme="majorBidi"/>
        </w:rPr>
        <w:footnoteRef/>
      </w:r>
      <w:r w:rsidRPr="00C6594F">
        <w:rPr>
          <w:rFonts w:asciiTheme="majorBidi" w:hAnsiTheme="majorBidi" w:cstheme="majorBidi"/>
          <w:rtl/>
        </w:rPr>
        <w:t xml:space="preserve"> תוספות טו</w:t>
      </w:r>
      <w:r w:rsidR="00E81624">
        <w:rPr>
          <w:rFonts w:asciiTheme="majorBidi" w:hAnsiTheme="majorBidi" w:cstheme="majorBidi" w:hint="cs"/>
          <w:rtl/>
        </w:rPr>
        <w:t xml:space="preserve">, </w:t>
      </w:r>
      <w:r w:rsidRPr="00C6594F">
        <w:rPr>
          <w:rFonts w:asciiTheme="majorBidi" w:hAnsiTheme="majorBidi" w:cstheme="majorBidi"/>
          <w:rtl/>
        </w:rPr>
        <w:t>ב ד"ה והתירו הגפנים</w:t>
      </w:r>
      <w:r w:rsidR="00E64862">
        <w:rPr>
          <w:rFonts w:asciiTheme="majorBidi" w:hAnsiTheme="majorBidi" w:cstheme="majorBidi" w:hint="cs"/>
          <w:rtl/>
        </w:rPr>
        <w:t>.</w:t>
      </w:r>
    </w:p>
  </w:footnote>
  <w:footnote w:id="18">
    <w:p w14:paraId="6CB6355C" w14:textId="77777777" w:rsidR="00E92B33" w:rsidRPr="00C6594F" w:rsidRDefault="00E92B33" w:rsidP="00C6594F">
      <w:pPr>
        <w:pStyle w:val="a3"/>
        <w:spacing w:line="360" w:lineRule="auto"/>
        <w:rPr>
          <w:rFonts w:asciiTheme="majorBidi" w:hAnsiTheme="majorBidi" w:cstheme="majorBidi"/>
          <w:rtl/>
        </w:rPr>
      </w:pPr>
      <w:r w:rsidRPr="00C6594F">
        <w:rPr>
          <w:rStyle w:val="a5"/>
          <w:rFonts w:asciiTheme="majorBidi" w:hAnsiTheme="majorBidi" w:cstheme="majorBidi"/>
        </w:rPr>
        <w:footnoteRef/>
      </w:r>
      <w:r w:rsidRPr="00C6594F">
        <w:rPr>
          <w:rFonts w:asciiTheme="majorBidi" w:hAnsiTheme="majorBidi" w:cstheme="majorBidi"/>
          <w:rtl/>
        </w:rPr>
        <w:t xml:space="preserve"> קרן אורה כאן.</w:t>
      </w:r>
    </w:p>
  </w:footnote>
  <w:footnote w:id="19">
    <w:p w14:paraId="2529ECE1" w14:textId="78298EFC" w:rsidR="007E059C" w:rsidRPr="00C6594F" w:rsidRDefault="007E059C"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וכפשטות </w:t>
      </w:r>
      <w:proofErr w:type="spellStart"/>
      <w:r w:rsidRPr="00C6594F">
        <w:rPr>
          <w:rFonts w:asciiTheme="majorBidi" w:hAnsiTheme="majorBidi" w:cstheme="majorBidi"/>
          <w:rtl/>
        </w:rPr>
        <w:t>הסוגי</w:t>
      </w:r>
      <w:r w:rsidR="00E64862">
        <w:rPr>
          <w:rFonts w:asciiTheme="majorBidi" w:hAnsiTheme="majorBidi" w:cstheme="majorBidi" w:hint="cs"/>
          <w:rtl/>
        </w:rPr>
        <w:t>ה</w:t>
      </w:r>
      <w:proofErr w:type="spellEnd"/>
      <w:r w:rsidRPr="00C6594F">
        <w:rPr>
          <w:rFonts w:asciiTheme="majorBidi" w:hAnsiTheme="majorBidi" w:cstheme="majorBidi"/>
          <w:rtl/>
        </w:rPr>
        <w:t xml:space="preserve"> שם שעוסקת בתבואה ממש דהיינו מחמשת המינים, (חברותא הערה 45 בשם </w:t>
      </w:r>
      <w:proofErr w:type="spellStart"/>
      <w:r w:rsidRPr="00C6594F">
        <w:rPr>
          <w:rFonts w:asciiTheme="majorBidi" w:hAnsiTheme="majorBidi" w:cstheme="majorBidi"/>
          <w:rtl/>
        </w:rPr>
        <w:t>חזון</w:t>
      </w:r>
      <w:proofErr w:type="spellEnd"/>
      <w:r w:rsidRPr="00C6594F">
        <w:rPr>
          <w:rFonts w:asciiTheme="majorBidi" w:hAnsiTheme="majorBidi" w:cstheme="majorBidi"/>
          <w:rtl/>
        </w:rPr>
        <w:t xml:space="preserve"> איש).</w:t>
      </w:r>
    </w:p>
  </w:footnote>
  <w:footnote w:id="20">
    <w:p w14:paraId="5471414A" w14:textId="142E37E8" w:rsidR="00E92B33" w:rsidRPr="00C6594F" w:rsidRDefault="00E92B33" w:rsidP="00C6594F">
      <w:pPr>
        <w:spacing w:after="0" w:line="360" w:lineRule="auto"/>
        <w:rPr>
          <w:rFonts w:asciiTheme="majorBidi" w:hAnsiTheme="majorBidi" w:cstheme="majorBidi"/>
          <w:sz w:val="20"/>
          <w:szCs w:val="20"/>
        </w:rPr>
      </w:pPr>
      <w:r w:rsidRPr="00C6594F">
        <w:rPr>
          <w:rStyle w:val="a5"/>
          <w:rFonts w:asciiTheme="majorBidi" w:hAnsiTheme="majorBidi" w:cstheme="majorBidi"/>
          <w:sz w:val="20"/>
          <w:szCs w:val="20"/>
        </w:rPr>
        <w:footnoteRef/>
      </w:r>
      <w:r w:rsidRPr="00C6594F">
        <w:rPr>
          <w:rFonts w:asciiTheme="majorBidi" w:hAnsiTheme="majorBidi" w:cstheme="majorBidi"/>
          <w:sz w:val="20"/>
          <w:szCs w:val="20"/>
          <w:rtl/>
        </w:rPr>
        <w:t xml:space="preserve"> תוספות יבמות פג</w:t>
      </w:r>
      <w:r w:rsidR="00E64862">
        <w:rPr>
          <w:rFonts w:asciiTheme="majorBidi" w:hAnsiTheme="majorBidi" w:cstheme="majorBidi" w:hint="cs"/>
          <w:sz w:val="20"/>
          <w:szCs w:val="20"/>
          <w:rtl/>
        </w:rPr>
        <w:t>,</w:t>
      </w:r>
      <w:r w:rsidRPr="00C6594F">
        <w:rPr>
          <w:rFonts w:asciiTheme="majorBidi" w:hAnsiTheme="majorBidi" w:cstheme="majorBidi"/>
          <w:sz w:val="20"/>
          <w:szCs w:val="20"/>
          <w:rtl/>
        </w:rPr>
        <w:t xml:space="preserve"> א ד"ה רבי יוסי</w:t>
      </w:r>
      <w:r w:rsidR="00E64862">
        <w:rPr>
          <w:rFonts w:asciiTheme="majorBidi" w:hAnsiTheme="majorBidi" w:cstheme="majorBidi" w:hint="cs"/>
          <w:sz w:val="20"/>
          <w:szCs w:val="20"/>
          <w:rtl/>
        </w:rPr>
        <w:t>.</w:t>
      </w:r>
    </w:p>
  </w:footnote>
  <w:footnote w:id="21">
    <w:p w14:paraId="17E28DA6" w14:textId="4C236A11" w:rsidR="007E059C" w:rsidRPr="00C6594F" w:rsidRDefault="007E059C" w:rsidP="00C6594F">
      <w:pPr>
        <w:pStyle w:val="a3"/>
        <w:spacing w:line="360" w:lineRule="auto"/>
        <w:rPr>
          <w:rFonts w:asciiTheme="majorBidi" w:hAnsiTheme="majorBidi" w:cstheme="majorBidi"/>
          <w:rtl/>
        </w:rPr>
      </w:pPr>
      <w:r w:rsidRPr="00C6594F">
        <w:rPr>
          <w:rStyle w:val="a5"/>
          <w:rFonts w:asciiTheme="majorBidi" w:hAnsiTheme="majorBidi" w:cstheme="majorBidi"/>
        </w:rPr>
        <w:footnoteRef/>
      </w:r>
      <w:r w:rsidRPr="00C6594F">
        <w:rPr>
          <w:rFonts w:asciiTheme="majorBidi" w:hAnsiTheme="majorBidi" w:cstheme="majorBidi"/>
          <w:rtl/>
        </w:rPr>
        <w:t xml:space="preserve"> אכן לפי דברי רבנו שמשון המובאים בהערה הראשונה, בדיוק זו כוונת הגמרא.</w:t>
      </w:r>
    </w:p>
  </w:footnote>
  <w:footnote w:id="22">
    <w:p w14:paraId="6960E402" w14:textId="33D7B1DF" w:rsidR="0074430E" w:rsidRPr="00F810A9" w:rsidRDefault="0074430E" w:rsidP="00F810A9">
      <w:pPr>
        <w:spacing w:after="0" w:line="360" w:lineRule="auto"/>
        <w:rPr>
          <w:rFonts w:asciiTheme="majorBidi" w:hAnsiTheme="majorBidi" w:cstheme="majorBidi"/>
          <w:sz w:val="20"/>
          <w:szCs w:val="20"/>
        </w:rPr>
      </w:pPr>
      <w:r w:rsidRPr="00C6594F">
        <w:rPr>
          <w:rStyle w:val="a5"/>
          <w:rFonts w:asciiTheme="majorBidi" w:hAnsiTheme="majorBidi" w:cstheme="majorBidi"/>
          <w:sz w:val="20"/>
          <w:szCs w:val="20"/>
        </w:rPr>
        <w:footnoteRef/>
      </w:r>
      <w:r w:rsidRPr="00C6594F">
        <w:rPr>
          <w:rFonts w:asciiTheme="majorBidi" w:hAnsiTheme="majorBidi" w:cstheme="majorBidi"/>
          <w:sz w:val="20"/>
          <w:szCs w:val="20"/>
          <w:rtl/>
        </w:rPr>
        <w:t xml:space="preserve"> תוספות מנחות טו</w:t>
      </w:r>
      <w:r w:rsidR="00E64862">
        <w:rPr>
          <w:rFonts w:asciiTheme="majorBidi" w:hAnsiTheme="majorBidi" w:cstheme="majorBidi" w:hint="cs"/>
          <w:sz w:val="20"/>
          <w:szCs w:val="20"/>
          <w:rtl/>
        </w:rPr>
        <w:t>,</w:t>
      </w:r>
      <w:r w:rsidRPr="00C6594F">
        <w:rPr>
          <w:rFonts w:asciiTheme="majorBidi" w:hAnsiTheme="majorBidi" w:cstheme="majorBidi"/>
          <w:sz w:val="20"/>
          <w:szCs w:val="20"/>
          <w:rtl/>
        </w:rPr>
        <w:t xml:space="preserve"> ב ד"ה שזרע כרמו של </w:t>
      </w:r>
      <w:proofErr w:type="spellStart"/>
      <w:r w:rsidRPr="00C6594F">
        <w:rPr>
          <w:rFonts w:asciiTheme="majorBidi" w:hAnsiTheme="majorBidi" w:cstheme="majorBidi"/>
          <w:sz w:val="20"/>
          <w:szCs w:val="20"/>
          <w:rtl/>
        </w:rPr>
        <w:t>חבירו</w:t>
      </w:r>
      <w:proofErr w:type="spellEnd"/>
      <w:r w:rsidRPr="00C6594F">
        <w:rPr>
          <w:rFonts w:asciiTheme="majorBidi" w:hAnsiTheme="majorBidi" w:cstheme="majorBidi"/>
          <w:sz w:val="20"/>
          <w:szCs w:val="20"/>
          <w:rtl/>
        </w:rPr>
        <w:t xml:space="preserve"> סמדר.</w:t>
      </w:r>
    </w:p>
  </w:footnote>
  <w:footnote w:id="23">
    <w:p w14:paraId="4517FE3D" w14:textId="77777777" w:rsidR="00D87EEC" w:rsidRPr="00C6594F" w:rsidRDefault="00D87EEC"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קרן אורה.</w:t>
      </w:r>
    </w:p>
  </w:footnote>
  <w:footnote w:id="24">
    <w:p w14:paraId="44813803" w14:textId="77777777" w:rsidR="00D87EEC" w:rsidRPr="00C6594F" w:rsidRDefault="00D87EEC" w:rsidP="00C6594F">
      <w:pPr>
        <w:pStyle w:val="a3"/>
        <w:spacing w:line="360" w:lineRule="auto"/>
        <w:rPr>
          <w:rFonts w:asciiTheme="majorBidi" w:hAnsiTheme="majorBidi" w:cstheme="majorBidi"/>
        </w:rPr>
      </w:pPr>
      <w:r w:rsidRPr="00C6594F">
        <w:rPr>
          <w:rStyle w:val="a5"/>
          <w:rFonts w:asciiTheme="majorBidi" w:hAnsiTheme="majorBidi" w:cstheme="majorBidi"/>
        </w:rPr>
        <w:footnoteRef/>
      </w:r>
      <w:r w:rsidRPr="00C6594F">
        <w:rPr>
          <w:rFonts w:asciiTheme="majorBidi" w:hAnsiTheme="majorBidi" w:cstheme="majorBidi"/>
          <w:rtl/>
        </w:rPr>
        <w:t xml:space="preserve"> רמב"ם הלכות כלאים פרק ה הלכה ב</w:t>
      </w:r>
      <w:r w:rsidR="00F810A9">
        <w:rPr>
          <w:rFonts w:asciiTheme="majorBidi" w:hAnsiTheme="majorBidi" w:cstheme="majorBidi" w:hint="cs"/>
          <w:rtl/>
        </w:rPr>
        <w:t>.</w:t>
      </w:r>
    </w:p>
  </w:footnote>
  <w:footnote w:id="25">
    <w:p w14:paraId="2C4E9A5E" w14:textId="77777777" w:rsidR="007B61B8" w:rsidRPr="00C6594F" w:rsidRDefault="007B61B8" w:rsidP="00C6594F">
      <w:pPr>
        <w:pStyle w:val="a3"/>
        <w:spacing w:line="360" w:lineRule="auto"/>
        <w:rPr>
          <w:rFonts w:asciiTheme="majorBidi" w:hAnsiTheme="majorBidi" w:cstheme="majorBidi"/>
          <w:rtl/>
        </w:rPr>
      </w:pPr>
      <w:r w:rsidRPr="00C6594F">
        <w:rPr>
          <w:rStyle w:val="a5"/>
          <w:rFonts w:asciiTheme="majorBidi" w:hAnsiTheme="majorBidi" w:cstheme="majorBidi"/>
        </w:rPr>
        <w:footnoteRef/>
      </w:r>
      <w:r w:rsidRPr="00C6594F">
        <w:rPr>
          <w:rFonts w:asciiTheme="majorBidi" w:hAnsiTheme="majorBidi" w:cstheme="majorBidi"/>
          <w:rtl/>
        </w:rPr>
        <w:t xml:space="preserve"> שם, הלכה ג</w:t>
      </w:r>
    </w:p>
  </w:footnote>
  <w:footnote w:id="26">
    <w:p w14:paraId="5E84C25E" w14:textId="77777777" w:rsidR="007B61B8" w:rsidRPr="00F810A9" w:rsidRDefault="007B61B8"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שם הלכה יד.</w:t>
      </w:r>
    </w:p>
  </w:footnote>
  <w:footnote w:id="27">
    <w:p w14:paraId="26216F29" w14:textId="0485B4E9" w:rsidR="00FE45CA" w:rsidRPr="00FE45CA" w:rsidRDefault="00FE45CA" w:rsidP="00FE45CA">
      <w:pPr>
        <w:pStyle w:val="a3"/>
        <w:rPr>
          <w:rFonts w:asciiTheme="majorBidi" w:hAnsiTheme="majorBidi" w:cstheme="majorBidi"/>
          <w:rtl/>
        </w:rPr>
      </w:pPr>
      <w:r w:rsidRPr="00FE45CA">
        <w:rPr>
          <w:rStyle w:val="a5"/>
          <w:rFonts w:asciiTheme="majorBidi" w:hAnsiTheme="majorBidi" w:cstheme="majorBidi"/>
        </w:rPr>
        <w:footnoteRef/>
      </w:r>
      <w:r w:rsidRPr="00FE45CA">
        <w:rPr>
          <w:rFonts w:asciiTheme="majorBidi" w:hAnsiTheme="majorBidi" w:cstheme="majorBidi"/>
          <w:rtl/>
        </w:rPr>
        <w:t xml:space="preserve"> אכן כך כותב ר"י </w:t>
      </w:r>
      <w:proofErr w:type="spellStart"/>
      <w:r w:rsidRPr="00FE45CA">
        <w:rPr>
          <w:rFonts w:asciiTheme="majorBidi" w:hAnsiTheme="majorBidi" w:cstheme="majorBidi"/>
          <w:rtl/>
        </w:rPr>
        <w:t>קורקוס</w:t>
      </w:r>
      <w:proofErr w:type="spellEnd"/>
      <w:r w:rsidRPr="00FE45CA">
        <w:rPr>
          <w:rFonts w:asciiTheme="majorBidi" w:hAnsiTheme="majorBidi" w:cstheme="majorBidi"/>
          <w:rtl/>
        </w:rPr>
        <w:t xml:space="preserve"> </w:t>
      </w:r>
      <w:r>
        <w:rPr>
          <w:rFonts w:asciiTheme="majorBidi" w:hAnsiTheme="majorBidi" w:cstheme="majorBidi" w:hint="cs"/>
          <w:rtl/>
        </w:rPr>
        <w:t>בהסבר הרמב"ם</w:t>
      </w:r>
      <w:r w:rsidR="0070337C">
        <w:rPr>
          <w:rFonts w:asciiTheme="majorBidi" w:hAnsiTheme="majorBidi" w:cstheme="majorBidi" w:hint="cs"/>
          <w:rtl/>
        </w:rPr>
        <w:t xml:space="preserve"> </w:t>
      </w:r>
      <w:r w:rsidRPr="00FE45CA">
        <w:rPr>
          <w:rFonts w:asciiTheme="majorBidi" w:hAnsiTheme="majorBidi" w:cstheme="majorBidi"/>
          <w:rtl/>
        </w:rPr>
        <w:t>(הלכות כלאים פרק ה</w:t>
      </w:r>
      <w:r>
        <w:rPr>
          <w:rFonts w:asciiTheme="majorBidi" w:hAnsiTheme="majorBidi" w:cstheme="majorBidi" w:hint="cs"/>
          <w:rtl/>
        </w:rPr>
        <w:t xml:space="preserve"> הלכה יד</w:t>
      </w:r>
      <w:r w:rsidRPr="00FE45CA">
        <w:rPr>
          <w:rFonts w:asciiTheme="majorBidi" w:hAnsiTheme="majorBidi" w:cstheme="majorBidi"/>
          <w:rtl/>
        </w:rPr>
        <w:t xml:space="preserve">):  </w:t>
      </w:r>
    </w:p>
    <w:p w14:paraId="6BB237A8" w14:textId="187A09EA" w:rsidR="00FE45CA" w:rsidRDefault="00FE45CA" w:rsidP="00FE45CA">
      <w:pPr>
        <w:pStyle w:val="a3"/>
        <w:rPr>
          <w:rFonts w:asciiTheme="majorBidi" w:hAnsiTheme="majorBidi" w:cstheme="majorBidi"/>
          <w:rtl/>
        </w:rPr>
      </w:pPr>
      <w:r w:rsidRPr="00FE45CA">
        <w:rPr>
          <w:rFonts w:ascii="David" w:hAnsi="David" w:cs="David"/>
          <w:rtl/>
        </w:rPr>
        <w:t>"וכיון שהתירו את הגפנים ודאי מה שאסרו את הזרעים משום קנס הוא</w:t>
      </w:r>
      <w:r w:rsidR="0070337C">
        <w:rPr>
          <w:rFonts w:ascii="David" w:hAnsi="David" w:cs="David" w:hint="cs"/>
          <w:rtl/>
        </w:rPr>
        <w:t>,</w:t>
      </w:r>
      <w:r w:rsidRPr="00FE45CA">
        <w:rPr>
          <w:rFonts w:ascii="David" w:hAnsi="David" w:cs="David"/>
          <w:rtl/>
        </w:rPr>
        <w:t xml:space="preserve"> שהרי אין כאן תבואת כרם לאסור".</w:t>
      </w:r>
      <w:r>
        <w:rPr>
          <w:rFonts w:ascii="David" w:hAnsi="David" w:cs="David" w:hint="cs"/>
          <w:rtl/>
        </w:rPr>
        <w:t xml:space="preserve"> </w:t>
      </w:r>
    </w:p>
    <w:p w14:paraId="2F0E17FA" w14:textId="74CF7646" w:rsidR="00FE45CA" w:rsidRPr="00FE45CA" w:rsidRDefault="00BE0226" w:rsidP="00FE45CA">
      <w:pPr>
        <w:pStyle w:val="a3"/>
        <w:rPr>
          <w:rFonts w:asciiTheme="majorBidi" w:hAnsiTheme="majorBidi" w:cstheme="majorBidi"/>
          <w:rtl/>
        </w:rPr>
      </w:pPr>
      <w:r>
        <w:rPr>
          <w:rFonts w:asciiTheme="majorBidi" w:hAnsiTheme="majorBidi" w:cstheme="majorBidi" w:hint="cs"/>
          <w:rtl/>
        </w:rPr>
        <w:t xml:space="preserve"> </w:t>
      </w:r>
      <w:r w:rsidR="00FE45CA">
        <w:rPr>
          <w:rFonts w:asciiTheme="majorBidi" w:hAnsiTheme="majorBidi" w:cstheme="majorBidi" w:hint="cs"/>
          <w:rtl/>
        </w:rPr>
        <w:t>החילוק בין דאורייתא לדרבנן הוא רק לפי רבי אלעזר</w:t>
      </w:r>
      <w:r w:rsidR="00381713">
        <w:rPr>
          <w:rFonts w:asciiTheme="majorBidi" w:hAnsiTheme="majorBidi" w:cstheme="majorBidi" w:hint="cs"/>
          <w:rtl/>
        </w:rPr>
        <w:t>,</w:t>
      </w:r>
      <w:r w:rsidR="00FE45CA">
        <w:rPr>
          <w:rFonts w:asciiTheme="majorBidi" w:hAnsiTheme="majorBidi" w:cstheme="majorBidi" w:hint="cs"/>
          <w:rtl/>
        </w:rPr>
        <w:t xml:space="preserve"> והרמב"ם פוסק כרב.</w:t>
      </w:r>
    </w:p>
    <w:p w14:paraId="4ABA93AF" w14:textId="77777777" w:rsidR="00FE45CA" w:rsidRDefault="00FE45CA" w:rsidP="00FE45CA">
      <w:pPr>
        <w:pStyle w:val="a3"/>
      </w:pPr>
      <w:r>
        <w:rPr>
          <w:rFonts w:cs="Arial" w:hint="cs"/>
          <w:rtl/>
        </w:rPr>
        <w:t xml:space="preserve"> </w:t>
      </w:r>
    </w:p>
  </w:footnote>
  <w:footnote w:id="28">
    <w:p w14:paraId="72C06D73" w14:textId="77777777" w:rsidR="007B61B8" w:rsidRPr="00F810A9" w:rsidRDefault="007B61B8"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קרן אורה.</w:t>
      </w:r>
    </w:p>
  </w:footnote>
  <w:footnote w:id="29">
    <w:p w14:paraId="5B33BC8D" w14:textId="59E9CB6C" w:rsidR="002D5563" w:rsidRPr="00F810A9" w:rsidRDefault="002D5563"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תלמוד ירושלמי מסכת כלאים פרק ז הלכה ג.</w:t>
      </w:r>
    </w:p>
  </w:footnote>
  <w:footnote w:id="30">
    <w:p w14:paraId="6AD55D17" w14:textId="792DC53B" w:rsidR="00477820" w:rsidRPr="00F810A9" w:rsidRDefault="00477820"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למעט הבנת בעל 'מעשה רוקח' ברמב"ם </w:t>
      </w:r>
      <w:r w:rsidR="0070337C">
        <w:rPr>
          <w:rFonts w:asciiTheme="majorBidi" w:hAnsiTheme="majorBidi" w:cstheme="majorBidi" w:hint="cs"/>
          <w:rtl/>
        </w:rPr>
        <w:t>(מובא</w:t>
      </w:r>
      <w:r w:rsidRPr="00F810A9">
        <w:rPr>
          <w:rFonts w:asciiTheme="majorBidi" w:hAnsiTheme="majorBidi" w:cstheme="majorBidi"/>
          <w:rtl/>
        </w:rPr>
        <w:t xml:space="preserve"> בהפניה הבאה).</w:t>
      </w:r>
    </w:p>
  </w:footnote>
  <w:footnote w:id="31">
    <w:p w14:paraId="16611C77" w14:textId="792DD9FA" w:rsidR="00477820" w:rsidRPr="00F810A9" w:rsidRDefault="00477820"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עיין בירור הלכה</w:t>
      </w:r>
      <w:r w:rsidR="0070337C">
        <w:rPr>
          <w:rFonts w:asciiTheme="majorBidi" w:hAnsiTheme="majorBidi" w:cstheme="majorBidi" w:hint="cs"/>
          <w:rtl/>
        </w:rPr>
        <w:t xml:space="preserve"> </w:t>
      </w:r>
      <w:r w:rsidRPr="00F810A9">
        <w:rPr>
          <w:rFonts w:asciiTheme="majorBidi" w:hAnsiTheme="majorBidi" w:cstheme="majorBidi"/>
          <w:rtl/>
        </w:rPr>
        <w:t>קידושין</w:t>
      </w:r>
      <w:r w:rsidR="00BE0226">
        <w:rPr>
          <w:rFonts w:asciiTheme="majorBidi" w:hAnsiTheme="majorBidi" w:cstheme="majorBidi"/>
          <w:rtl/>
        </w:rPr>
        <w:t xml:space="preserve"> </w:t>
      </w:r>
      <w:r w:rsidRPr="00F810A9">
        <w:rPr>
          <w:rFonts w:asciiTheme="majorBidi" w:hAnsiTheme="majorBidi" w:cstheme="majorBidi"/>
          <w:rtl/>
        </w:rPr>
        <w:t>לט</w:t>
      </w:r>
      <w:r w:rsidR="0070337C">
        <w:rPr>
          <w:rFonts w:asciiTheme="majorBidi" w:hAnsiTheme="majorBidi" w:cstheme="majorBidi" w:hint="cs"/>
          <w:rtl/>
        </w:rPr>
        <w:t xml:space="preserve">, </w:t>
      </w:r>
      <w:r w:rsidRPr="00F810A9">
        <w:rPr>
          <w:rFonts w:asciiTheme="majorBidi" w:hAnsiTheme="majorBidi" w:cstheme="majorBidi"/>
          <w:rtl/>
        </w:rPr>
        <w:t>א ציון ד.</w:t>
      </w:r>
    </w:p>
  </w:footnote>
  <w:footnote w:id="32">
    <w:p w14:paraId="268DC44B" w14:textId="3D464A94" w:rsidR="00577691" w:rsidRPr="00F810A9" w:rsidRDefault="00577691"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הלכות פסולי </w:t>
      </w:r>
      <w:proofErr w:type="spellStart"/>
      <w:r w:rsidRPr="00F810A9">
        <w:rPr>
          <w:rFonts w:asciiTheme="majorBidi" w:hAnsiTheme="majorBidi" w:cstheme="majorBidi"/>
          <w:rtl/>
        </w:rPr>
        <w:t>המוקדשין</w:t>
      </w:r>
      <w:proofErr w:type="spellEnd"/>
      <w:r w:rsidRPr="00F810A9">
        <w:rPr>
          <w:rFonts w:asciiTheme="majorBidi" w:hAnsiTheme="majorBidi" w:cstheme="majorBidi"/>
          <w:rtl/>
        </w:rPr>
        <w:t xml:space="preserve"> פרק </w:t>
      </w:r>
      <w:proofErr w:type="spellStart"/>
      <w:r w:rsidRPr="00F810A9">
        <w:rPr>
          <w:rFonts w:asciiTheme="majorBidi" w:hAnsiTheme="majorBidi" w:cstheme="majorBidi"/>
          <w:rtl/>
        </w:rPr>
        <w:t>יז</w:t>
      </w:r>
      <w:proofErr w:type="spellEnd"/>
      <w:r w:rsidRPr="00F810A9">
        <w:rPr>
          <w:rFonts w:asciiTheme="majorBidi" w:hAnsiTheme="majorBidi" w:cstheme="majorBidi"/>
          <w:rtl/>
        </w:rPr>
        <w:t xml:space="preserve"> הלכה ז</w:t>
      </w:r>
      <w:r w:rsidR="00BE0226">
        <w:rPr>
          <w:rFonts w:asciiTheme="majorBidi" w:hAnsiTheme="majorBidi" w:cstheme="majorBidi" w:hint="cs"/>
          <w:rtl/>
        </w:rPr>
        <w:t>.</w:t>
      </w:r>
    </w:p>
  </w:footnote>
  <w:footnote w:id="33">
    <w:p w14:paraId="27B03A87" w14:textId="77777777" w:rsidR="00577691" w:rsidRPr="00F810A9" w:rsidRDefault="00577691" w:rsidP="00F810A9">
      <w:pPr>
        <w:pStyle w:val="a3"/>
        <w:spacing w:line="360" w:lineRule="auto"/>
        <w:rPr>
          <w:rFonts w:asciiTheme="majorBidi" w:hAnsiTheme="majorBidi" w:cstheme="majorBidi"/>
        </w:rPr>
      </w:pPr>
      <w:r w:rsidRPr="00F810A9">
        <w:rPr>
          <w:rStyle w:val="a5"/>
          <w:rFonts w:asciiTheme="majorBidi" w:hAnsiTheme="majorBidi" w:cstheme="majorBidi"/>
        </w:rPr>
        <w:footnoteRef/>
      </w:r>
      <w:r w:rsidRPr="00F810A9">
        <w:rPr>
          <w:rFonts w:asciiTheme="majorBidi" w:hAnsiTheme="majorBidi" w:cstheme="majorBidi"/>
          <w:rtl/>
        </w:rPr>
        <w:t xml:space="preserve"> רמב"ם הלכות פסולי </w:t>
      </w:r>
      <w:proofErr w:type="spellStart"/>
      <w:r w:rsidRPr="00F810A9">
        <w:rPr>
          <w:rFonts w:asciiTheme="majorBidi" w:hAnsiTheme="majorBidi" w:cstheme="majorBidi"/>
          <w:rtl/>
        </w:rPr>
        <w:t>המוקדשין</w:t>
      </w:r>
      <w:proofErr w:type="spellEnd"/>
      <w:r w:rsidRPr="00F810A9">
        <w:rPr>
          <w:rFonts w:asciiTheme="majorBidi" w:hAnsiTheme="majorBidi" w:cstheme="majorBidi"/>
          <w:rtl/>
        </w:rPr>
        <w:t xml:space="preserve"> פרק </w:t>
      </w:r>
      <w:proofErr w:type="spellStart"/>
      <w:r w:rsidRPr="00F810A9">
        <w:rPr>
          <w:rFonts w:asciiTheme="majorBidi" w:hAnsiTheme="majorBidi" w:cstheme="majorBidi"/>
          <w:rtl/>
        </w:rPr>
        <w:t>יז</w:t>
      </w:r>
      <w:proofErr w:type="spellEnd"/>
      <w:r w:rsidRPr="00F810A9">
        <w:rPr>
          <w:rFonts w:asciiTheme="majorBidi" w:hAnsiTheme="majorBidi" w:cstheme="majorBidi"/>
          <w:rtl/>
        </w:rPr>
        <w:t xml:space="preserve"> הלכה ח.</w:t>
      </w:r>
    </w:p>
  </w:footnote>
  <w:footnote w:id="34">
    <w:p w14:paraId="2EC2193F" w14:textId="6F1053AA" w:rsidR="00577691" w:rsidRPr="009C5AA2" w:rsidRDefault="00577691" w:rsidP="00F810A9">
      <w:pPr>
        <w:pStyle w:val="a3"/>
        <w:spacing w:line="360" w:lineRule="auto"/>
        <w:rPr>
          <w:rFonts w:asciiTheme="majorBidi" w:hAnsiTheme="majorBidi" w:cstheme="majorBidi"/>
          <w:rtl/>
        </w:rPr>
      </w:pPr>
      <w:r w:rsidRPr="00F810A9">
        <w:rPr>
          <w:rStyle w:val="a5"/>
          <w:rFonts w:asciiTheme="majorBidi" w:hAnsiTheme="majorBidi" w:cstheme="majorBidi"/>
        </w:rPr>
        <w:footnoteRef/>
      </w:r>
      <w:r w:rsidRPr="00F810A9">
        <w:rPr>
          <w:rFonts w:asciiTheme="majorBidi" w:hAnsiTheme="majorBidi" w:cstheme="majorBidi"/>
          <w:rtl/>
        </w:rPr>
        <w:t xml:space="preserve"> שפת אמת. לדעתו הקושיה הסתמכה על שיטת לוי,</w:t>
      </w:r>
      <w:r w:rsidR="00BE0226">
        <w:rPr>
          <w:rFonts w:asciiTheme="majorBidi" w:hAnsiTheme="majorBidi" w:cstheme="majorBidi"/>
          <w:rtl/>
        </w:rPr>
        <w:t xml:space="preserve"> </w:t>
      </w:r>
      <w:r w:rsidRPr="00F810A9">
        <w:rPr>
          <w:rFonts w:asciiTheme="majorBidi" w:hAnsiTheme="majorBidi" w:cstheme="majorBidi"/>
          <w:rtl/>
        </w:rPr>
        <w:t>שאין מצרפים מעבודה לעבודה.</w:t>
      </w:r>
    </w:p>
  </w:footnote>
  <w:footnote w:id="35">
    <w:p w14:paraId="674F554F" w14:textId="584BBC60" w:rsidR="009C5AA2" w:rsidRPr="009C5AA2" w:rsidRDefault="009C5AA2" w:rsidP="00B27E0C">
      <w:pPr>
        <w:pStyle w:val="a3"/>
        <w:spacing w:line="360" w:lineRule="auto"/>
        <w:rPr>
          <w:rFonts w:asciiTheme="majorBidi" w:hAnsiTheme="majorBidi" w:cstheme="majorBidi"/>
          <w:rtl/>
        </w:rPr>
      </w:pPr>
      <w:r w:rsidRPr="009C5AA2">
        <w:rPr>
          <w:rStyle w:val="a5"/>
          <w:rFonts w:asciiTheme="majorBidi" w:hAnsiTheme="majorBidi" w:cstheme="majorBidi"/>
        </w:rPr>
        <w:footnoteRef/>
      </w:r>
      <w:r w:rsidRPr="009C5AA2">
        <w:rPr>
          <w:rFonts w:asciiTheme="majorBidi" w:hAnsiTheme="majorBidi" w:cstheme="majorBidi"/>
          <w:rtl/>
        </w:rPr>
        <w:t xml:space="preserve"> </w:t>
      </w:r>
      <w:r w:rsidR="00B27E0C" w:rsidRPr="00B27E0C">
        <w:rPr>
          <w:rFonts w:asciiTheme="majorBidi" w:hAnsiTheme="majorBidi" w:cs="Times New Roman"/>
          <w:rtl/>
        </w:rPr>
        <w:t>מראה הפנים מסכת כלאים פרק ז</w:t>
      </w:r>
      <w:r w:rsidR="0070337C">
        <w:rPr>
          <w:rFonts w:asciiTheme="majorBidi" w:hAnsiTheme="majorBidi" w:cs="Times New Roman" w:hint="cs"/>
          <w:rtl/>
        </w:rPr>
        <w:t>,</w:t>
      </w:r>
      <w:r w:rsidR="00B27E0C" w:rsidRPr="00B27E0C">
        <w:rPr>
          <w:rFonts w:asciiTheme="majorBidi" w:hAnsiTheme="majorBidi" w:cs="Times New Roman"/>
          <w:rtl/>
        </w:rPr>
        <w:t xml:space="preserve"> לד</w:t>
      </w:r>
      <w:r w:rsidR="00BE0226">
        <w:rPr>
          <w:rFonts w:asciiTheme="majorBidi" w:hAnsiTheme="majorBidi" w:cs="Times New Roman" w:hint="cs"/>
          <w:rtl/>
        </w:rPr>
        <w:t>,</w:t>
      </w:r>
      <w:r w:rsidR="00B27E0C" w:rsidRPr="00B27E0C">
        <w:rPr>
          <w:rFonts w:asciiTheme="majorBidi" w:hAnsiTheme="majorBidi" w:cs="Times New Roman"/>
          <w:rtl/>
        </w:rPr>
        <w:t xml:space="preserve"> א</w:t>
      </w:r>
      <w:r w:rsidR="00B27E0C">
        <w:rPr>
          <w:rFonts w:asciiTheme="majorBidi" w:hAnsiTheme="majorBidi" w:cstheme="majorBidi" w:hint="cs"/>
          <w:rtl/>
        </w:rPr>
        <w:t>.</w:t>
      </w:r>
    </w:p>
  </w:footnote>
  <w:footnote w:id="36">
    <w:p w14:paraId="6988A637" w14:textId="77777777" w:rsidR="009C5AA2" w:rsidRDefault="009C5AA2" w:rsidP="009C5AA2">
      <w:pPr>
        <w:pStyle w:val="a3"/>
        <w:spacing w:line="360" w:lineRule="auto"/>
      </w:pPr>
      <w:r w:rsidRPr="009C5AA2">
        <w:rPr>
          <w:rStyle w:val="a5"/>
          <w:rFonts w:asciiTheme="majorBidi" w:hAnsiTheme="majorBidi" w:cstheme="majorBidi"/>
        </w:rPr>
        <w:footnoteRef/>
      </w:r>
      <w:r w:rsidRPr="009C5AA2">
        <w:rPr>
          <w:rFonts w:asciiTheme="majorBidi" w:hAnsiTheme="majorBidi" w:cstheme="majorBidi"/>
          <w:rtl/>
        </w:rPr>
        <w:t xml:space="preserve"> שם בשם </w:t>
      </w:r>
      <w:proofErr w:type="spellStart"/>
      <w:r w:rsidRPr="009C5AA2">
        <w:rPr>
          <w:rFonts w:asciiTheme="majorBidi" w:hAnsiTheme="majorBidi" w:cstheme="majorBidi"/>
          <w:rtl/>
        </w:rPr>
        <w:t>חזון</w:t>
      </w:r>
      <w:proofErr w:type="spellEnd"/>
      <w:r w:rsidRPr="009C5AA2">
        <w:rPr>
          <w:rFonts w:asciiTheme="majorBidi" w:hAnsiTheme="majorBidi" w:cstheme="majorBidi"/>
          <w:rtl/>
        </w:rPr>
        <w:t xml:space="preserve"> איש בהסבר שיטת התוספות ביבמות.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59820763"/>
      <w:docPartObj>
        <w:docPartGallery w:val="Page Numbers (Top of Page)"/>
        <w:docPartUnique/>
      </w:docPartObj>
    </w:sdtPr>
    <w:sdtEndPr>
      <w:rPr>
        <w:cs/>
      </w:rPr>
    </w:sdtEndPr>
    <w:sdtContent>
      <w:p w14:paraId="214BC9F0" w14:textId="77777777" w:rsidR="007B61B8" w:rsidRDefault="007B61B8">
        <w:pPr>
          <w:pStyle w:val="a7"/>
          <w:rPr>
            <w:rtl/>
            <w:cs/>
          </w:rPr>
        </w:pPr>
        <w:r>
          <w:fldChar w:fldCharType="begin"/>
        </w:r>
        <w:r>
          <w:rPr>
            <w:rtl/>
            <w:cs/>
          </w:rPr>
          <w:instrText>PAGE   \* MERGEFORMAT</w:instrText>
        </w:r>
        <w:r>
          <w:fldChar w:fldCharType="separate"/>
        </w:r>
        <w:r w:rsidR="00AD406E" w:rsidRPr="00AD406E">
          <w:rPr>
            <w:noProof/>
            <w:rtl/>
            <w:lang w:val="he-IL"/>
          </w:rPr>
          <w:t>6</w:t>
        </w:r>
        <w:r>
          <w:fldChar w:fldCharType="end"/>
        </w:r>
      </w:p>
    </w:sdtContent>
  </w:sdt>
  <w:p w14:paraId="738EB2A8" w14:textId="77777777" w:rsidR="007B61B8" w:rsidRDefault="007B61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1EF"/>
    <w:multiLevelType w:val="hybridMultilevel"/>
    <w:tmpl w:val="70FCD16A"/>
    <w:lvl w:ilvl="0" w:tplc="FE2694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8638F"/>
    <w:multiLevelType w:val="hybridMultilevel"/>
    <w:tmpl w:val="F26CA916"/>
    <w:lvl w:ilvl="0" w:tplc="3014F1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17"/>
    <w:rsid w:val="00051E41"/>
    <w:rsid w:val="00056034"/>
    <w:rsid w:val="0008024E"/>
    <w:rsid w:val="000B5572"/>
    <w:rsid w:val="000D0AF5"/>
    <w:rsid w:val="000F3117"/>
    <w:rsid w:val="001B6C30"/>
    <w:rsid w:val="002105F5"/>
    <w:rsid w:val="00233C60"/>
    <w:rsid w:val="002D5563"/>
    <w:rsid w:val="003674AE"/>
    <w:rsid w:val="00367D94"/>
    <w:rsid w:val="00381713"/>
    <w:rsid w:val="003B453A"/>
    <w:rsid w:val="0042616F"/>
    <w:rsid w:val="00463ED8"/>
    <w:rsid w:val="00477820"/>
    <w:rsid w:val="00510C95"/>
    <w:rsid w:val="00577691"/>
    <w:rsid w:val="005C4AAC"/>
    <w:rsid w:val="0069360D"/>
    <w:rsid w:val="0070337C"/>
    <w:rsid w:val="0071089E"/>
    <w:rsid w:val="0074430E"/>
    <w:rsid w:val="007873F3"/>
    <w:rsid w:val="007B61B8"/>
    <w:rsid w:val="007E059C"/>
    <w:rsid w:val="008F1CC4"/>
    <w:rsid w:val="009A4510"/>
    <w:rsid w:val="009C1428"/>
    <w:rsid w:val="009C5AA2"/>
    <w:rsid w:val="009D3E61"/>
    <w:rsid w:val="00AD406E"/>
    <w:rsid w:val="00AE74A4"/>
    <w:rsid w:val="00B27E0C"/>
    <w:rsid w:val="00BE0226"/>
    <w:rsid w:val="00C6594F"/>
    <w:rsid w:val="00CB0141"/>
    <w:rsid w:val="00D0647D"/>
    <w:rsid w:val="00D62368"/>
    <w:rsid w:val="00D72258"/>
    <w:rsid w:val="00D87EEC"/>
    <w:rsid w:val="00E64862"/>
    <w:rsid w:val="00E64B5A"/>
    <w:rsid w:val="00E81624"/>
    <w:rsid w:val="00E92B33"/>
    <w:rsid w:val="00F45183"/>
    <w:rsid w:val="00F810A9"/>
    <w:rsid w:val="00FE45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5B43"/>
  <w15:chartTrackingRefBased/>
  <w15:docId w15:val="{0BA9E512-F996-4FD9-B65B-E8697961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74A4"/>
    <w:pPr>
      <w:spacing w:after="0" w:line="240" w:lineRule="auto"/>
    </w:pPr>
    <w:rPr>
      <w:sz w:val="20"/>
      <w:szCs w:val="20"/>
    </w:rPr>
  </w:style>
  <w:style w:type="character" w:customStyle="1" w:styleId="a4">
    <w:name w:val="טקסט הערת שוליים תו"/>
    <w:basedOn w:val="a0"/>
    <w:link w:val="a3"/>
    <w:uiPriority w:val="99"/>
    <w:semiHidden/>
    <w:rsid w:val="00AE74A4"/>
    <w:rPr>
      <w:sz w:val="20"/>
      <w:szCs w:val="20"/>
    </w:rPr>
  </w:style>
  <w:style w:type="character" w:styleId="a5">
    <w:name w:val="footnote reference"/>
    <w:basedOn w:val="a0"/>
    <w:uiPriority w:val="99"/>
    <w:semiHidden/>
    <w:unhideWhenUsed/>
    <w:rsid w:val="00AE74A4"/>
    <w:rPr>
      <w:vertAlign w:val="superscript"/>
    </w:rPr>
  </w:style>
  <w:style w:type="paragraph" w:styleId="a6">
    <w:name w:val="List Paragraph"/>
    <w:basedOn w:val="a"/>
    <w:uiPriority w:val="34"/>
    <w:qFormat/>
    <w:rsid w:val="00CB0141"/>
    <w:pPr>
      <w:ind w:left="720"/>
      <w:contextualSpacing/>
    </w:pPr>
  </w:style>
  <w:style w:type="paragraph" w:styleId="a7">
    <w:name w:val="header"/>
    <w:basedOn w:val="a"/>
    <w:link w:val="a8"/>
    <w:uiPriority w:val="99"/>
    <w:unhideWhenUsed/>
    <w:rsid w:val="007B61B8"/>
    <w:pPr>
      <w:tabs>
        <w:tab w:val="center" w:pos="4153"/>
        <w:tab w:val="right" w:pos="8306"/>
      </w:tabs>
      <w:spacing w:after="0" w:line="240" w:lineRule="auto"/>
    </w:pPr>
  </w:style>
  <w:style w:type="character" w:customStyle="1" w:styleId="a8">
    <w:name w:val="כותרת עליונה תו"/>
    <w:basedOn w:val="a0"/>
    <w:link w:val="a7"/>
    <w:uiPriority w:val="99"/>
    <w:rsid w:val="007B61B8"/>
  </w:style>
  <w:style w:type="paragraph" w:styleId="a9">
    <w:name w:val="footer"/>
    <w:basedOn w:val="a"/>
    <w:link w:val="aa"/>
    <w:uiPriority w:val="99"/>
    <w:unhideWhenUsed/>
    <w:rsid w:val="007B61B8"/>
    <w:pPr>
      <w:tabs>
        <w:tab w:val="center" w:pos="4153"/>
        <w:tab w:val="right" w:pos="8306"/>
      </w:tabs>
      <w:spacing w:after="0" w:line="240" w:lineRule="auto"/>
    </w:pPr>
  </w:style>
  <w:style w:type="character" w:customStyle="1" w:styleId="aa">
    <w:name w:val="כותרת תחתונה תו"/>
    <w:basedOn w:val="a0"/>
    <w:link w:val="a9"/>
    <w:uiPriority w:val="99"/>
    <w:rsid w:val="007B61B8"/>
  </w:style>
  <w:style w:type="paragraph" w:styleId="ab">
    <w:name w:val="Revision"/>
    <w:hidden/>
    <w:uiPriority w:val="99"/>
    <w:semiHidden/>
    <w:rsid w:val="00D62368"/>
    <w:pPr>
      <w:spacing w:after="0" w:line="240" w:lineRule="auto"/>
    </w:pPr>
  </w:style>
  <w:style w:type="character" w:styleId="ac">
    <w:name w:val="annotation reference"/>
    <w:basedOn w:val="a0"/>
    <w:uiPriority w:val="99"/>
    <w:semiHidden/>
    <w:unhideWhenUsed/>
    <w:rsid w:val="00D62368"/>
    <w:rPr>
      <w:sz w:val="16"/>
      <w:szCs w:val="16"/>
    </w:rPr>
  </w:style>
  <w:style w:type="paragraph" w:styleId="ad">
    <w:name w:val="annotation text"/>
    <w:basedOn w:val="a"/>
    <w:link w:val="ae"/>
    <w:uiPriority w:val="99"/>
    <w:unhideWhenUsed/>
    <w:rsid w:val="00D62368"/>
    <w:pPr>
      <w:spacing w:line="240" w:lineRule="auto"/>
    </w:pPr>
    <w:rPr>
      <w:sz w:val="20"/>
      <w:szCs w:val="20"/>
    </w:rPr>
  </w:style>
  <w:style w:type="character" w:customStyle="1" w:styleId="ae">
    <w:name w:val="טקסט הערה תו"/>
    <w:basedOn w:val="a0"/>
    <w:link w:val="ad"/>
    <w:uiPriority w:val="99"/>
    <w:rsid w:val="00D62368"/>
    <w:rPr>
      <w:sz w:val="20"/>
      <w:szCs w:val="20"/>
    </w:rPr>
  </w:style>
  <w:style w:type="paragraph" w:styleId="af">
    <w:name w:val="annotation subject"/>
    <w:basedOn w:val="ad"/>
    <w:next w:val="ad"/>
    <w:link w:val="af0"/>
    <w:uiPriority w:val="99"/>
    <w:semiHidden/>
    <w:unhideWhenUsed/>
    <w:rsid w:val="00D62368"/>
    <w:rPr>
      <w:b/>
      <w:bCs/>
    </w:rPr>
  </w:style>
  <w:style w:type="character" w:customStyle="1" w:styleId="af0">
    <w:name w:val="נושא הערה תו"/>
    <w:basedOn w:val="ae"/>
    <w:link w:val="af"/>
    <w:uiPriority w:val="99"/>
    <w:semiHidden/>
    <w:rsid w:val="00D62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5C4D-8B8F-420B-B27D-7363C1EE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1762</Words>
  <Characters>8811</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2025-06-10T15:12:00Z</dcterms:created>
  <dcterms:modified xsi:type="dcterms:W3CDTF">2025-07-21T06:57:00Z</dcterms:modified>
</cp:coreProperties>
</file>