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3DD" w:rsidRPr="00A136E2" w:rsidRDefault="00F653DD" w:rsidP="00D7557F">
      <w:pPr>
        <w:rPr>
          <w:sz w:val="20"/>
          <w:szCs w:val="22"/>
          <w:rtl/>
        </w:rPr>
      </w:pPr>
      <w:r w:rsidRPr="00A136E2">
        <w:rPr>
          <w:rFonts w:hint="cs"/>
          <w:sz w:val="20"/>
          <w:szCs w:val="22"/>
          <w:rtl/>
        </w:rPr>
        <w:t xml:space="preserve">בס"ד, מוצש"ק </w:t>
      </w:r>
      <w:r w:rsidR="00D7557F" w:rsidRPr="00A136E2">
        <w:rPr>
          <w:rFonts w:hint="cs"/>
          <w:sz w:val="20"/>
          <w:szCs w:val="22"/>
          <w:rtl/>
        </w:rPr>
        <w:t xml:space="preserve">לך </w:t>
      </w:r>
      <w:proofErr w:type="spellStart"/>
      <w:r w:rsidR="00D7557F" w:rsidRPr="00A136E2">
        <w:rPr>
          <w:rFonts w:hint="cs"/>
          <w:sz w:val="20"/>
          <w:szCs w:val="22"/>
          <w:rtl/>
        </w:rPr>
        <w:t>לך</w:t>
      </w:r>
      <w:proofErr w:type="spellEnd"/>
      <w:r w:rsidR="00D7557F" w:rsidRPr="00A136E2">
        <w:rPr>
          <w:rFonts w:hint="cs"/>
          <w:sz w:val="20"/>
          <w:szCs w:val="22"/>
          <w:rtl/>
        </w:rPr>
        <w:t xml:space="preserve"> תשפ"ו</w:t>
      </w:r>
    </w:p>
    <w:p w:rsidR="00F653DD" w:rsidRPr="00A136E2" w:rsidRDefault="00F653DD" w:rsidP="00F653DD">
      <w:pPr>
        <w:pStyle w:val="a3"/>
        <w:rPr>
          <w:rtl/>
        </w:rPr>
      </w:pPr>
      <w:r w:rsidRPr="00A136E2">
        <w:rPr>
          <w:rFonts w:hint="cs"/>
          <w:rtl/>
        </w:rPr>
        <w:t xml:space="preserve">זבחים דף מ"ט-נ', דרכי </w:t>
      </w:r>
      <w:proofErr w:type="spellStart"/>
      <w:r w:rsidRPr="00A136E2">
        <w:rPr>
          <w:rFonts w:hint="cs"/>
          <w:rtl/>
        </w:rPr>
        <w:t>הילפותא</w:t>
      </w:r>
      <w:proofErr w:type="spellEnd"/>
      <w:r w:rsidRPr="00A136E2">
        <w:rPr>
          <w:rFonts w:hint="cs"/>
          <w:rtl/>
        </w:rPr>
        <w:t xml:space="preserve"> בענייני קדשים </w:t>
      </w:r>
    </w:p>
    <w:p w:rsidR="00D7557F" w:rsidRPr="00A136E2" w:rsidRDefault="00D7557F" w:rsidP="00D7557F">
      <w:pPr>
        <w:rPr>
          <w:b/>
          <w:bCs/>
          <w:sz w:val="23"/>
          <w:szCs w:val="23"/>
          <w:u w:val="single"/>
        </w:rPr>
      </w:pPr>
      <w:r w:rsidRPr="00A136E2">
        <w:rPr>
          <w:rFonts w:hint="cs"/>
          <w:b/>
          <w:bCs/>
          <w:sz w:val="23"/>
          <w:szCs w:val="23"/>
          <w:u w:val="single"/>
          <w:rtl/>
        </w:rPr>
        <w:t xml:space="preserve">א. </w:t>
      </w:r>
      <w:r w:rsidR="00C4053A" w:rsidRPr="00A136E2">
        <w:rPr>
          <w:rFonts w:hint="cs"/>
          <w:b/>
          <w:bCs/>
          <w:sz w:val="23"/>
          <w:szCs w:val="23"/>
          <w:u w:val="single"/>
          <w:rtl/>
        </w:rPr>
        <w:t>ייחודיות הלימודים בקדשים</w:t>
      </w:r>
    </w:p>
    <w:p w:rsidR="00F653DD" w:rsidRPr="00A136E2" w:rsidRDefault="00F653DD" w:rsidP="004042B5">
      <w:pPr>
        <w:pStyle w:val="a8"/>
        <w:numPr>
          <w:ilvl w:val="0"/>
          <w:numId w:val="1"/>
        </w:numPr>
        <w:rPr>
          <w:sz w:val="23"/>
          <w:szCs w:val="23"/>
        </w:rPr>
      </w:pPr>
      <w:r w:rsidRPr="00A136E2">
        <w:rPr>
          <w:b/>
          <w:bCs/>
          <w:sz w:val="23"/>
          <w:szCs w:val="23"/>
          <w:rtl/>
        </w:rPr>
        <w:t>זבחים</w:t>
      </w:r>
      <w:r w:rsidRPr="00A136E2">
        <w:rPr>
          <w:rFonts w:hint="cs"/>
          <w:b/>
          <w:bCs/>
          <w:sz w:val="23"/>
          <w:szCs w:val="23"/>
          <w:rtl/>
        </w:rPr>
        <w:t>, דף מ"ט:</w:t>
      </w:r>
      <w:r w:rsidRPr="00A136E2">
        <w:rPr>
          <w:rFonts w:hint="cs"/>
          <w:sz w:val="23"/>
          <w:szCs w:val="23"/>
          <w:rtl/>
        </w:rPr>
        <w:t xml:space="preserve"> "</w:t>
      </w:r>
      <w:r w:rsidRPr="00A136E2">
        <w:rPr>
          <w:sz w:val="23"/>
          <w:szCs w:val="23"/>
          <w:rtl/>
        </w:rPr>
        <w:t xml:space="preserve">אמר ר' יוחנן: בכל התורה כולה </w:t>
      </w:r>
      <w:proofErr w:type="spellStart"/>
      <w:r w:rsidRPr="00A136E2">
        <w:rPr>
          <w:sz w:val="23"/>
          <w:szCs w:val="23"/>
          <w:rtl/>
        </w:rPr>
        <w:t>למידין</w:t>
      </w:r>
      <w:proofErr w:type="spellEnd"/>
      <w:r w:rsidRPr="00A136E2">
        <w:rPr>
          <w:sz w:val="23"/>
          <w:szCs w:val="23"/>
          <w:rtl/>
        </w:rPr>
        <w:t xml:space="preserve"> למד מלמד, חוץ מן הקדשים שאין </w:t>
      </w:r>
      <w:proofErr w:type="spellStart"/>
      <w:r w:rsidRPr="00A136E2">
        <w:rPr>
          <w:sz w:val="23"/>
          <w:szCs w:val="23"/>
          <w:rtl/>
        </w:rPr>
        <w:t>דנין</w:t>
      </w:r>
      <w:proofErr w:type="spellEnd"/>
      <w:r w:rsidRPr="00A136E2">
        <w:rPr>
          <w:sz w:val="23"/>
          <w:szCs w:val="23"/>
          <w:rtl/>
        </w:rPr>
        <w:t xml:space="preserve"> למד מלמד</w:t>
      </w:r>
      <w:r w:rsidRPr="00A136E2">
        <w:rPr>
          <w:rFonts w:hint="cs"/>
          <w:sz w:val="23"/>
          <w:szCs w:val="23"/>
          <w:rtl/>
        </w:rPr>
        <w:t>".</w:t>
      </w:r>
    </w:p>
    <w:p w:rsidR="004042B5" w:rsidRPr="00A136E2" w:rsidRDefault="00EC6481" w:rsidP="00FB07F3">
      <w:pPr>
        <w:pStyle w:val="a8"/>
        <w:numPr>
          <w:ilvl w:val="0"/>
          <w:numId w:val="1"/>
        </w:numPr>
        <w:rPr>
          <w:sz w:val="23"/>
          <w:szCs w:val="23"/>
        </w:rPr>
      </w:pPr>
      <w:r w:rsidRPr="00A136E2">
        <w:rPr>
          <w:b/>
          <w:bCs/>
          <w:sz w:val="23"/>
          <w:szCs w:val="23"/>
          <w:rtl/>
        </w:rPr>
        <w:t xml:space="preserve">ירושלמי </w:t>
      </w:r>
      <w:r w:rsidRPr="00A136E2">
        <w:rPr>
          <w:rFonts w:hint="cs"/>
          <w:b/>
          <w:bCs/>
          <w:sz w:val="23"/>
          <w:szCs w:val="23"/>
          <w:rtl/>
        </w:rPr>
        <w:t>קידושין, א' ב':</w:t>
      </w:r>
      <w:r w:rsidRPr="00A136E2">
        <w:rPr>
          <w:rFonts w:hint="cs"/>
          <w:sz w:val="23"/>
          <w:szCs w:val="23"/>
          <w:rtl/>
        </w:rPr>
        <w:t xml:space="preserve"> "</w:t>
      </w:r>
      <w:r w:rsidRPr="00A136E2">
        <w:rPr>
          <w:sz w:val="23"/>
          <w:szCs w:val="23"/>
          <w:rtl/>
        </w:rPr>
        <w:t xml:space="preserve">הקיש עברי לעברייה מה עברייה נקנית בכסף ובשטר אף עברי נקנה בכסף ובשטר ניחא בכסף </w:t>
      </w:r>
      <w:proofErr w:type="spellStart"/>
      <w:r w:rsidRPr="00A136E2">
        <w:rPr>
          <w:sz w:val="23"/>
          <w:szCs w:val="23"/>
          <w:rtl/>
        </w:rPr>
        <w:t>דכתיב</w:t>
      </w:r>
      <w:proofErr w:type="spellEnd"/>
      <w:r w:rsidRPr="00A136E2">
        <w:rPr>
          <w:sz w:val="23"/>
          <w:szCs w:val="23"/>
          <w:rtl/>
        </w:rPr>
        <w:t xml:space="preserve"> ויצאה חנם אין כסף בשטר </w:t>
      </w:r>
      <w:proofErr w:type="spellStart"/>
      <w:r w:rsidRPr="00A136E2">
        <w:rPr>
          <w:sz w:val="23"/>
          <w:szCs w:val="23"/>
          <w:rtl/>
        </w:rPr>
        <w:t>מנלן</w:t>
      </w:r>
      <w:proofErr w:type="spellEnd"/>
      <w:r w:rsidRPr="00A136E2">
        <w:rPr>
          <w:sz w:val="23"/>
          <w:szCs w:val="23"/>
          <w:rtl/>
        </w:rPr>
        <w:t xml:space="preserve"> עברייה למידה מבת חורין ועברי למד מעברייה נמצא למד מלמד עד כדון כרבי עקיבה דאית ליה למד מן הלמד כרבי ישמעאל דלית ליה למד מן הלמד</w:t>
      </w:r>
      <w:r w:rsidRPr="00A136E2">
        <w:rPr>
          <w:rFonts w:hint="cs"/>
          <w:sz w:val="23"/>
          <w:szCs w:val="23"/>
          <w:rtl/>
        </w:rPr>
        <w:t>...".</w:t>
      </w:r>
    </w:p>
    <w:p w:rsidR="00EC6481" w:rsidRPr="00A136E2" w:rsidRDefault="00EC6481" w:rsidP="00EC6481">
      <w:pPr>
        <w:pStyle w:val="a8"/>
        <w:numPr>
          <w:ilvl w:val="0"/>
          <w:numId w:val="1"/>
        </w:numPr>
        <w:rPr>
          <w:sz w:val="23"/>
          <w:szCs w:val="23"/>
        </w:rPr>
      </w:pPr>
      <w:r w:rsidRPr="00A136E2">
        <w:rPr>
          <w:rFonts w:hint="cs"/>
          <w:b/>
          <w:bCs/>
          <w:sz w:val="23"/>
          <w:szCs w:val="23"/>
          <w:rtl/>
        </w:rPr>
        <w:t>הרב יהושע ויצמן, אתר ישיבת מעלות:</w:t>
      </w:r>
      <w:r w:rsidRPr="00A136E2">
        <w:rPr>
          <w:rFonts w:hint="cs"/>
          <w:sz w:val="23"/>
          <w:szCs w:val="23"/>
          <w:rtl/>
        </w:rPr>
        <w:t xml:space="preserve"> </w:t>
      </w:r>
      <w:r w:rsidRPr="00A136E2">
        <w:rPr>
          <w:sz w:val="23"/>
          <w:szCs w:val="23"/>
          <w:rtl/>
        </w:rPr>
        <w:t>נאמר בזהר "קודש – מילה בגרמיה". הקודש הוא עצמי ולכן בקדשים אנו מבקשים את העצמיות ולא לימודים שיש בהם בחינה של חיצוניות</w:t>
      </w:r>
      <w:r w:rsidRPr="00A136E2">
        <w:rPr>
          <w:rFonts w:hint="cs"/>
          <w:sz w:val="23"/>
          <w:szCs w:val="23"/>
          <w:rtl/>
        </w:rPr>
        <w:t xml:space="preserve">. </w:t>
      </w:r>
      <w:r w:rsidRPr="00A136E2">
        <w:rPr>
          <w:sz w:val="23"/>
          <w:szCs w:val="23"/>
          <w:rtl/>
        </w:rPr>
        <w:t>הלמד עצמו הוא תורה ולכן למדו קדשים בכל המידות. אבל למד מן הלמד זה נקרא חיצוני</w:t>
      </w:r>
      <w:r w:rsidRPr="00A136E2">
        <w:rPr>
          <w:rFonts w:hint="cs"/>
          <w:sz w:val="23"/>
          <w:szCs w:val="23"/>
          <w:rtl/>
        </w:rPr>
        <w:t xml:space="preserve">. </w:t>
      </w:r>
      <w:r w:rsidRPr="00A136E2">
        <w:rPr>
          <w:sz w:val="23"/>
          <w:szCs w:val="23"/>
          <w:rtl/>
        </w:rPr>
        <w:t>במידות עצמן</w:t>
      </w:r>
      <w:r w:rsidRPr="00A136E2">
        <w:rPr>
          <w:rFonts w:hint="cs"/>
          <w:sz w:val="23"/>
          <w:szCs w:val="23"/>
          <w:rtl/>
        </w:rPr>
        <w:t xml:space="preserve"> </w:t>
      </w:r>
      <w:r w:rsidRPr="00A136E2">
        <w:rPr>
          <w:sz w:val="23"/>
          <w:szCs w:val="23"/>
          <w:rtl/>
        </w:rPr>
        <w:t>היקש הוא חיבור חיצוני בין שני נושאים, הקשורים זה לזה קשר חיצוני</w:t>
      </w:r>
      <w:r w:rsidRPr="00A136E2">
        <w:rPr>
          <w:rFonts w:hint="cs"/>
          <w:sz w:val="23"/>
          <w:szCs w:val="23"/>
          <w:rtl/>
        </w:rPr>
        <w:t xml:space="preserve">. </w:t>
      </w:r>
      <w:r w:rsidRPr="00A136E2">
        <w:rPr>
          <w:sz w:val="23"/>
          <w:szCs w:val="23"/>
          <w:rtl/>
        </w:rPr>
        <w:t>ק"ו אדם לומד מעצמו ולא מבחוץ</w:t>
      </w:r>
      <w:r w:rsidRPr="00A136E2">
        <w:rPr>
          <w:rFonts w:hint="cs"/>
          <w:sz w:val="23"/>
          <w:szCs w:val="23"/>
          <w:rtl/>
        </w:rPr>
        <w:t xml:space="preserve">, </w:t>
      </w:r>
      <w:r w:rsidRPr="00A136E2">
        <w:rPr>
          <w:sz w:val="23"/>
          <w:szCs w:val="23"/>
          <w:rtl/>
        </w:rPr>
        <w:t>ג"ש אדם לומד מרבו – מבחוץ – אבל זה חושף את העצמיות הפנימית של הכתובים</w:t>
      </w:r>
      <w:r w:rsidRPr="00A136E2">
        <w:rPr>
          <w:rFonts w:hint="cs"/>
          <w:sz w:val="23"/>
          <w:szCs w:val="23"/>
          <w:rtl/>
        </w:rPr>
        <w:t xml:space="preserve"> </w:t>
      </w:r>
      <w:r w:rsidRPr="00A136E2">
        <w:rPr>
          <w:sz w:val="23"/>
          <w:szCs w:val="23"/>
          <w:rtl/>
        </w:rPr>
        <w:t>על כן בהיקש אין למד מן הלמד</w:t>
      </w:r>
      <w:r w:rsidRPr="00A136E2">
        <w:rPr>
          <w:rFonts w:hint="cs"/>
          <w:sz w:val="23"/>
          <w:szCs w:val="23"/>
          <w:rtl/>
        </w:rPr>
        <w:t xml:space="preserve"> </w:t>
      </w:r>
      <w:r w:rsidRPr="00A136E2">
        <w:rPr>
          <w:sz w:val="23"/>
          <w:szCs w:val="23"/>
          <w:rtl/>
        </w:rPr>
        <w:t xml:space="preserve">בג"ש דבר הלמד בהיקש אינו חוזר ומלמד בג"ש כי הלימוד חיצוני, בהיקש, ועתה צריך לקבל מרבו שאף זה חיצוני וזה לא </w:t>
      </w:r>
      <w:proofErr w:type="spellStart"/>
      <w:r w:rsidRPr="00A136E2">
        <w:rPr>
          <w:sz w:val="23"/>
          <w:szCs w:val="23"/>
          <w:rtl/>
        </w:rPr>
        <w:t>אמרינן</w:t>
      </w:r>
      <w:proofErr w:type="spellEnd"/>
      <w:r w:rsidRPr="00A136E2">
        <w:rPr>
          <w:sz w:val="23"/>
          <w:szCs w:val="23"/>
          <w:rtl/>
        </w:rPr>
        <w:t xml:space="preserve"> בקדשים. אחר שלמד בהיקש אינו יכול לבקש מרב</w:t>
      </w:r>
      <w:r w:rsidRPr="00A136E2">
        <w:rPr>
          <w:sz w:val="23"/>
          <w:szCs w:val="23"/>
          <w:rtl/>
        </w:rPr>
        <w:t>ו שילמדנו שכן זה חיצוני אבל דבר</w:t>
      </w:r>
      <w:r w:rsidRPr="00A136E2">
        <w:rPr>
          <w:rFonts w:hint="cs"/>
          <w:sz w:val="23"/>
          <w:szCs w:val="23"/>
          <w:rtl/>
        </w:rPr>
        <w:t xml:space="preserve"> </w:t>
      </w:r>
      <w:r w:rsidRPr="00A136E2">
        <w:rPr>
          <w:sz w:val="23"/>
          <w:szCs w:val="23"/>
          <w:rtl/>
        </w:rPr>
        <w:t>למד בג"ש חוזר ומלמד בהיק</w:t>
      </w:r>
      <w:r w:rsidRPr="00A136E2">
        <w:rPr>
          <w:rFonts w:hint="cs"/>
          <w:sz w:val="23"/>
          <w:szCs w:val="23"/>
          <w:rtl/>
        </w:rPr>
        <w:t>ש".</w:t>
      </w:r>
    </w:p>
    <w:p w:rsidR="00EC6481" w:rsidRPr="00A136E2" w:rsidRDefault="00EC6481" w:rsidP="00EC6481">
      <w:pPr>
        <w:pStyle w:val="a8"/>
        <w:numPr>
          <w:ilvl w:val="0"/>
          <w:numId w:val="1"/>
        </w:numPr>
        <w:rPr>
          <w:sz w:val="23"/>
          <w:szCs w:val="23"/>
        </w:rPr>
      </w:pPr>
      <w:r w:rsidRPr="00A136E2">
        <w:rPr>
          <w:rFonts w:hint="cs"/>
          <w:b/>
          <w:bCs/>
          <w:sz w:val="23"/>
          <w:szCs w:val="23"/>
          <w:rtl/>
        </w:rPr>
        <w:t>הרב משה ליכטנשטיין:</w:t>
      </w:r>
      <w:r w:rsidRPr="00A136E2">
        <w:rPr>
          <w:rFonts w:hint="cs"/>
          <w:sz w:val="23"/>
          <w:szCs w:val="23"/>
          <w:rtl/>
        </w:rPr>
        <w:t xml:space="preserve"> </w:t>
      </w:r>
      <w:r w:rsidRPr="00A136E2">
        <w:rPr>
          <w:rFonts w:hint="cs"/>
          <w:sz w:val="23"/>
          <w:szCs w:val="23"/>
          <w:rtl/>
        </w:rPr>
        <w:t xml:space="preserve">"ההבדל בין דיני קדשים ובין דינים אחרים בוקע ועולה מן הפסוקים עצמם. הררים התלויים בשערה נדרשים מקוצו של יו"ד, בעוד שבעולם הקדשים ישנו פירוט נרחב מאד של הפרטים ופרטי הפרטים. בכל התורה כולה, העיקרון מוצג בפירוש, ואת יתר הפרטים יש להשלים בדרך אחרת. רק בקדשים ישנה דרישה להיצמד לפירוט שבתורה, משום שלא ניתן להשלים פרטים מכוח השכל האנושי. זו גם הסיבה לכך שדווקא בעולם הקדשים מחייבים "שנה עליו הכתוב לעכב". בכל התורה כולה, ברור שדין כלשהו הנזכר הוא </w:t>
      </w:r>
      <w:proofErr w:type="spellStart"/>
      <w:r w:rsidRPr="00A136E2">
        <w:rPr>
          <w:rFonts w:hint="cs"/>
          <w:sz w:val="23"/>
          <w:szCs w:val="23"/>
          <w:rtl/>
        </w:rPr>
        <w:t>לעיכובא</w:t>
      </w:r>
      <w:proofErr w:type="spellEnd"/>
      <w:r w:rsidRPr="00A136E2">
        <w:rPr>
          <w:rFonts w:hint="cs"/>
          <w:sz w:val="23"/>
          <w:szCs w:val="23"/>
          <w:rtl/>
        </w:rPr>
        <w:t xml:space="preserve">. ברם, אם הכתיבה היא פרטנית, ולא עקרונית, ייתכנו הלכות שונות שהן בגדר לכתחילה והלכות אחרות שהן בגדר בדיעבד. לתופעה הנזכרת כאן ייתכנו הסברים שונים. המסתבר שבהם: המחשבה האנושית איננה תופסת בעולם הקודש המטא-פיזי, ויש צורך בפירוט של התורה עצמה. בדיני ממונות, למשל, אדם הוא "בעל הבית", ויש מקום גם לפרשנות ולהבנה אנושית. בדיני קדשים, לעומת זאת, אין אדם השגה, בבחינת "לית </w:t>
      </w:r>
      <w:proofErr w:type="spellStart"/>
      <w:r w:rsidRPr="00A136E2">
        <w:rPr>
          <w:rFonts w:hint="cs"/>
          <w:sz w:val="23"/>
          <w:szCs w:val="23"/>
          <w:rtl/>
        </w:rPr>
        <w:t>מחשבא</w:t>
      </w:r>
      <w:proofErr w:type="spellEnd"/>
      <w:r w:rsidRPr="00A136E2">
        <w:rPr>
          <w:rFonts w:hint="cs"/>
          <w:sz w:val="23"/>
          <w:szCs w:val="23"/>
          <w:rtl/>
        </w:rPr>
        <w:t xml:space="preserve"> תפיסה ביה כלל".</w:t>
      </w:r>
    </w:p>
    <w:p w:rsidR="00EC6481" w:rsidRPr="00A136E2" w:rsidRDefault="00EC6481" w:rsidP="00EC6481">
      <w:pPr>
        <w:pStyle w:val="a8"/>
        <w:numPr>
          <w:ilvl w:val="0"/>
          <w:numId w:val="1"/>
        </w:numPr>
        <w:rPr>
          <w:sz w:val="23"/>
          <w:szCs w:val="23"/>
        </w:rPr>
      </w:pPr>
      <w:r w:rsidRPr="00A136E2">
        <w:rPr>
          <w:rFonts w:hint="cs"/>
          <w:b/>
          <w:bCs/>
          <w:sz w:val="23"/>
          <w:szCs w:val="23"/>
          <w:rtl/>
        </w:rPr>
        <w:t xml:space="preserve">הרב אברהם סתיו: </w:t>
      </w:r>
      <w:r w:rsidRPr="00A136E2">
        <w:rPr>
          <w:rFonts w:hint="cs"/>
          <w:sz w:val="23"/>
          <w:szCs w:val="23"/>
          <w:rtl/>
        </w:rPr>
        <w:t xml:space="preserve"> "</w:t>
      </w:r>
      <w:r w:rsidRPr="00A136E2">
        <w:rPr>
          <w:sz w:val="23"/>
          <w:szCs w:val="23"/>
          <w:rtl/>
        </w:rPr>
        <w:t>ננסה לבחון לאור העקרונות העולים בסוגיה מספר הסברים לכך שאי אפשר ללמוד "למד מן הלמד" בקודשים</w:t>
      </w:r>
      <w:r w:rsidRPr="00A136E2">
        <w:rPr>
          <w:rFonts w:hint="cs"/>
          <w:sz w:val="23"/>
          <w:szCs w:val="23"/>
          <w:rtl/>
        </w:rPr>
        <w:t xml:space="preserve">. </w:t>
      </w:r>
      <w:r w:rsidRPr="00A136E2">
        <w:rPr>
          <w:sz w:val="23"/>
          <w:szCs w:val="23"/>
          <w:rtl/>
        </w:rPr>
        <w:t>אפשרות אחת היא לטעון שההיגיון האנושי, שעליו מושתתות דרכי הלימוד השונות, איננו פועל בדיני קודשים. דינים אלו מקורם בכבשונו של עולם ואין להם דבר עם ההשגה האנושית, וממילא יש לדבוק במה שכתוב בפסוקי התורה ואין לפתח עקרונות היסק ואנלוגיו</w:t>
      </w:r>
      <w:r w:rsidRPr="00A136E2">
        <w:rPr>
          <w:rFonts w:hint="cs"/>
          <w:sz w:val="23"/>
          <w:szCs w:val="23"/>
          <w:rtl/>
        </w:rPr>
        <w:t xml:space="preserve">ת. </w:t>
      </w:r>
      <w:r w:rsidRPr="00A136E2">
        <w:rPr>
          <w:sz w:val="23"/>
          <w:szCs w:val="23"/>
          <w:rtl/>
        </w:rPr>
        <w:t>אומנם נראה שאפשרות זו מוקשית לאור העובדה שדווקא המידות המבוססות על היגיון אנושי יכולות לפעול ללא הגבלה (בניין אב וקל וחומר), ואילו המידות הטקסטואליות שמקורן במסורת (גזרה שווה והיקש) מוגבלות בצורה הקיצונית ביותר</w:t>
      </w:r>
      <w:r w:rsidRPr="00A136E2">
        <w:rPr>
          <w:rFonts w:hint="cs"/>
          <w:sz w:val="23"/>
          <w:szCs w:val="23"/>
          <w:rtl/>
        </w:rPr>
        <w:t>.</w:t>
      </w:r>
    </w:p>
    <w:p w:rsidR="00EC6481" w:rsidRPr="00A136E2" w:rsidRDefault="00EC6481" w:rsidP="00EC6481">
      <w:pPr>
        <w:pStyle w:val="a8"/>
        <w:ind w:left="360"/>
        <w:rPr>
          <w:sz w:val="23"/>
          <w:szCs w:val="23"/>
        </w:rPr>
      </w:pPr>
      <w:r w:rsidRPr="00A136E2">
        <w:rPr>
          <w:sz w:val="23"/>
          <w:szCs w:val="23"/>
          <w:rtl/>
        </w:rPr>
        <w:t>אפשרות נוספת היא שדיני הקודשים דורשים דייקנות מוחלטת, ועל כן יש צורך בוודאות גמורה ביחס לכל פרט. שרשרת של לימודים טבעהּ שהיא מאבדת מן הוודאות והמוחלטות שבה ככל שהיא מתארכת, וממילא אין לה מקום בדיני קודשים</w:t>
      </w:r>
      <w:r w:rsidRPr="00A136E2">
        <w:rPr>
          <w:rFonts w:hint="cs"/>
          <w:sz w:val="23"/>
          <w:szCs w:val="23"/>
          <w:rtl/>
        </w:rPr>
        <w:t xml:space="preserve">. </w:t>
      </w:r>
      <w:r w:rsidRPr="00A136E2">
        <w:rPr>
          <w:sz w:val="23"/>
          <w:szCs w:val="23"/>
          <w:rtl/>
        </w:rPr>
        <w:t>אפשרות זו יכולה להסביר מדוע דווקא המידות ההגיוניות (קל וחומר ובניין אב) אינן מאבדות מתוקפן, ואילו המידות שעניינן השוואה בין תחומים (גזרה שווה והיקש) בעייתיות יותר</w:t>
      </w:r>
      <w:r w:rsidRPr="00A136E2">
        <w:rPr>
          <w:rFonts w:hint="cs"/>
          <w:sz w:val="23"/>
          <w:szCs w:val="23"/>
          <w:rtl/>
        </w:rPr>
        <w:t xml:space="preserve">. </w:t>
      </w:r>
      <w:r w:rsidRPr="00A136E2">
        <w:rPr>
          <w:sz w:val="23"/>
          <w:szCs w:val="23"/>
          <w:rtl/>
        </w:rPr>
        <w:t xml:space="preserve">אומנם נראה שגם אפשרות זו נדחית מתוך תחילת הסוגיה, שבה מבואר שגם בהיקשים </w:t>
      </w:r>
      <w:proofErr w:type="spellStart"/>
      <w:r w:rsidRPr="00A136E2">
        <w:rPr>
          <w:sz w:val="23"/>
          <w:szCs w:val="23"/>
          <w:rtl/>
        </w:rPr>
        <w:t>שנתפרשו</w:t>
      </w:r>
      <w:proofErr w:type="spellEnd"/>
      <w:r w:rsidRPr="00A136E2">
        <w:rPr>
          <w:sz w:val="23"/>
          <w:szCs w:val="23"/>
          <w:rtl/>
        </w:rPr>
        <w:t xml:space="preserve"> בתורה ואי אפשר לטעות בהם דבר הלמד בהיקש אינו חוזר ומלמד בהיקש</w:t>
      </w:r>
      <w:r w:rsidRPr="00A136E2">
        <w:rPr>
          <w:rFonts w:hint="cs"/>
          <w:sz w:val="23"/>
          <w:szCs w:val="23"/>
          <w:rtl/>
        </w:rPr>
        <w:t>.</w:t>
      </w:r>
    </w:p>
    <w:p w:rsidR="00EC6481" w:rsidRPr="00A136E2" w:rsidRDefault="00EC6481" w:rsidP="00EC6481">
      <w:pPr>
        <w:pStyle w:val="a8"/>
        <w:ind w:left="360"/>
        <w:rPr>
          <w:sz w:val="23"/>
          <w:szCs w:val="23"/>
        </w:rPr>
      </w:pPr>
      <w:r w:rsidRPr="00A136E2">
        <w:rPr>
          <w:sz w:val="23"/>
          <w:szCs w:val="23"/>
          <w:rtl/>
        </w:rPr>
        <w:t>אפשרות שלישית שאני מבקש להציע אינה קשורה למהותם של דיני הקודשים אלא להיבט הטקסטואלי שלהם. פרשיות הקודשים נכתבו בחלקן הגדול בסמיכות זו לזו בחלקים גדולים מספר ויקרא, ופרטי הקורבנות המופיעים בהן חוזרים על עצמם בכל קורבן וקורבן בפירוט נרחב ובמילים די דומות. לכן מידות הנסמכות על סמיכות והשוואה בין פרשיות (היקש) או על דמיון מילולי ביניהן (גזרה שווה) כמעט חסרות משמעות בעולם הקודשים, שהרי רוב הפרשיות סמוכות ומושוות זו לזו, ורובן עושות שימוש במילים דומות. לכן אפשר לדרוש בדיני קודשים דווקא השוואה אחת, שאפשר להניח שנעשתה בכוונת מכוון, אך לא שרשרת של היקשים והשוואות, שהרי כך אפשר היה להשוות את כל דיני הקודשים זה לזה. כך אפשר להבין גם מדוע מידות הגיוניות כמו קל וחומר ובניין אב לא הוגבלו, שהרי ההיגיון פועל כרגיל גם בדיני קודשים, ודווקא המידות הטקסטואליות הן שהוגבלו</w:t>
      </w:r>
      <w:r w:rsidRPr="00A136E2">
        <w:rPr>
          <w:rFonts w:hint="cs"/>
          <w:sz w:val="23"/>
          <w:szCs w:val="23"/>
          <w:rtl/>
        </w:rPr>
        <w:t>".</w:t>
      </w:r>
    </w:p>
    <w:p w:rsidR="004042B5" w:rsidRPr="00A136E2" w:rsidRDefault="004042B5" w:rsidP="004042B5">
      <w:pPr>
        <w:rPr>
          <w:sz w:val="23"/>
          <w:szCs w:val="23"/>
          <w:rtl/>
        </w:rPr>
      </w:pPr>
    </w:p>
    <w:p w:rsidR="00A136E2" w:rsidRDefault="00A136E2">
      <w:pPr>
        <w:bidi w:val="0"/>
        <w:spacing w:after="160" w:line="259" w:lineRule="auto"/>
        <w:jc w:val="left"/>
        <w:rPr>
          <w:b/>
          <w:bCs/>
          <w:sz w:val="23"/>
          <w:szCs w:val="23"/>
          <w:u w:val="single"/>
          <w:rtl/>
        </w:rPr>
      </w:pPr>
      <w:r>
        <w:rPr>
          <w:b/>
          <w:bCs/>
          <w:sz w:val="23"/>
          <w:szCs w:val="23"/>
          <w:u w:val="single"/>
          <w:rtl/>
        </w:rPr>
        <w:br w:type="page"/>
      </w:r>
    </w:p>
    <w:p w:rsidR="004042B5" w:rsidRPr="00A136E2" w:rsidRDefault="004042B5" w:rsidP="004042B5">
      <w:pPr>
        <w:rPr>
          <w:b/>
          <w:bCs/>
          <w:sz w:val="23"/>
          <w:szCs w:val="23"/>
          <w:u w:val="single"/>
          <w:rtl/>
        </w:rPr>
      </w:pPr>
      <w:bookmarkStart w:id="0" w:name="_GoBack"/>
      <w:bookmarkEnd w:id="0"/>
      <w:r w:rsidRPr="00A136E2">
        <w:rPr>
          <w:rFonts w:hint="cs"/>
          <w:b/>
          <w:bCs/>
          <w:sz w:val="23"/>
          <w:szCs w:val="23"/>
          <w:u w:val="single"/>
          <w:rtl/>
        </w:rPr>
        <w:lastRenderedPageBreak/>
        <w:t>ב. היקש</w:t>
      </w:r>
    </w:p>
    <w:p w:rsidR="00EC6481" w:rsidRPr="00A136E2" w:rsidRDefault="00EC6481" w:rsidP="00EC6481">
      <w:pPr>
        <w:pStyle w:val="a8"/>
        <w:numPr>
          <w:ilvl w:val="0"/>
          <w:numId w:val="1"/>
        </w:numPr>
        <w:rPr>
          <w:sz w:val="23"/>
          <w:szCs w:val="23"/>
          <w:rtl/>
        </w:rPr>
      </w:pPr>
      <w:r w:rsidRPr="00A136E2">
        <w:rPr>
          <w:b/>
          <w:bCs/>
          <w:sz w:val="23"/>
          <w:szCs w:val="23"/>
          <w:rtl/>
        </w:rPr>
        <w:t>מנחות</w:t>
      </w:r>
      <w:r w:rsidRPr="00A136E2">
        <w:rPr>
          <w:rFonts w:hint="cs"/>
          <w:b/>
          <w:bCs/>
          <w:sz w:val="23"/>
          <w:szCs w:val="23"/>
          <w:rtl/>
        </w:rPr>
        <w:t>, דף פ"ב:</w:t>
      </w:r>
      <w:r w:rsidRPr="00A136E2">
        <w:rPr>
          <w:rFonts w:hint="cs"/>
          <w:sz w:val="23"/>
          <w:szCs w:val="23"/>
          <w:rtl/>
        </w:rPr>
        <w:t xml:space="preserve"> "</w:t>
      </w:r>
      <w:r w:rsidRPr="00A136E2">
        <w:rPr>
          <w:sz w:val="23"/>
          <w:szCs w:val="23"/>
          <w:rtl/>
        </w:rPr>
        <w:t xml:space="preserve">אמר רב ששת, זאת אומרת: אין </w:t>
      </w:r>
      <w:proofErr w:type="spellStart"/>
      <w:r w:rsidRPr="00A136E2">
        <w:rPr>
          <w:sz w:val="23"/>
          <w:szCs w:val="23"/>
          <w:rtl/>
        </w:rPr>
        <w:t>משיבין</w:t>
      </w:r>
      <w:proofErr w:type="spellEnd"/>
      <w:r w:rsidRPr="00A136E2">
        <w:rPr>
          <w:sz w:val="23"/>
          <w:szCs w:val="23"/>
          <w:rtl/>
        </w:rPr>
        <w:t xml:space="preserve"> על ההיקש</w:t>
      </w:r>
      <w:r w:rsidRPr="00A136E2">
        <w:rPr>
          <w:rFonts w:hint="cs"/>
          <w:sz w:val="23"/>
          <w:szCs w:val="23"/>
          <w:rtl/>
        </w:rPr>
        <w:t>"</w:t>
      </w:r>
      <w:r w:rsidRPr="00A136E2">
        <w:rPr>
          <w:sz w:val="23"/>
          <w:szCs w:val="23"/>
          <w:rtl/>
        </w:rPr>
        <w:t>.</w:t>
      </w:r>
    </w:p>
    <w:p w:rsidR="00EC6481" w:rsidRPr="00A136E2" w:rsidRDefault="00EC6481" w:rsidP="00EC6481">
      <w:pPr>
        <w:pStyle w:val="a8"/>
        <w:numPr>
          <w:ilvl w:val="0"/>
          <w:numId w:val="1"/>
        </w:numPr>
        <w:rPr>
          <w:sz w:val="23"/>
          <w:szCs w:val="23"/>
        </w:rPr>
      </w:pPr>
      <w:r w:rsidRPr="00A136E2">
        <w:rPr>
          <w:b/>
          <w:bCs/>
          <w:sz w:val="23"/>
          <w:szCs w:val="23"/>
          <w:rtl/>
        </w:rPr>
        <w:t>רש"י</w:t>
      </w:r>
      <w:r w:rsidRPr="00A136E2">
        <w:rPr>
          <w:rFonts w:hint="cs"/>
          <w:b/>
          <w:bCs/>
          <w:sz w:val="23"/>
          <w:szCs w:val="23"/>
          <w:rtl/>
        </w:rPr>
        <w:t xml:space="preserve"> שם:</w:t>
      </w:r>
      <w:r w:rsidRPr="00A136E2">
        <w:rPr>
          <w:rFonts w:hint="cs"/>
          <w:sz w:val="23"/>
          <w:szCs w:val="23"/>
          <w:rtl/>
        </w:rPr>
        <w:t xml:space="preserve"> "אין </w:t>
      </w:r>
      <w:proofErr w:type="spellStart"/>
      <w:r w:rsidRPr="00A136E2">
        <w:rPr>
          <w:sz w:val="23"/>
          <w:szCs w:val="23"/>
          <w:rtl/>
        </w:rPr>
        <w:t>משיבין</w:t>
      </w:r>
      <w:proofErr w:type="spellEnd"/>
      <w:r w:rsidRPr="00A136E2">
        <w:rPr>
          <w:sz w:val="23"/>
          <w:szCs w:val="23"/>
          <w:rtl/>
        </w:rPr>
        <w:t xml:space="preserve"> על ההיקש אף על גב </w:t>
      </w:r>
      <w:proofErr w:type="spellStart"/>
      <w:r w:rsidRPr="00A136E2">
        <w:rPr>
          <w:sz w:val="23"/>
          <w:szCs w:val="23"/>
          <w:rtl/>
        </w:rPr>
        <w:t>דאיכא</w:t>
      </w:r>
      <w:proofErr w:type="spellEnd"/>
      <w:r w:rsidRPr="00A136E2">
        <w:rPr>
          <w:sz w:val="23"/>
          <w:szCs w:val="23"/>
          <w:rtl/>
        </w:rPr>
        <w:t xml:space="preserve"> </w:t>
      </w:r>
      <w:proofErr w:type="spellStart"/>
      <w:r w:rsidRPr="00A136E2">
        <w:rPr>
          <w:sz w:val="23"/>
          <w:szCs w:val="23"/>
          <w:rtl/>
        </w:rPr>
        <w:t>למיפרך</w:t>
      </w:r>
      <w:proofErr w:type="spellEnd"/>
      <w:r w:rsidRPr="00A136E2">
        <w:rPr>
          <w:sz w:val="23"/>
          <w:szCs w:val="23"/>
          <w:rtl/>
        </w:rPr>
        <w:t xml:space="preserve"> ביה כגון הכא </w:t>
      </w:r>
      <w:proofErr w:type="spellStart"/>
      <w:r w:rsidRPr="00A136E2">
        <w:rPr>
          <w:sz w:val="23"/>
          <w:szCs w:val="23"/>
          <w:rtl/>
        </w:rPr>
        <w:t>דאדם</w:t>
      </w:r>
      <w:proofErr w:type="spellEnd"/>
      <w:r w:rsidRPr="00A136E2">
        <w:rPr>
          <w:sz w:val="23"/>
          <w:szCs w:val="23"/>
          <w:rtl/>
        </w:rPr>
        <w:t xml:space="preserve"> דן ק"ו מעצמו ואין אדם דן </w:t>
      </w:r>
      <w:proofErr w:type="spellStart"/>
      <w:r w:rsidRPr="00A136E2">
        <w:rPr>
          <w:sz w:val="23"/>
          <w:szCs w:val="23"/>
          <w:rtl/>
        </w:rPr>
        <w:t>גז"ש</w:t>
      </w:r>
      <w:proofErr w:type="spellEnd"/>
      <w:r w:rsidRPr="00A136E2">
        <w:rPr>
          <w:sz w:val="23"/>
          <w:szCs w:val="23"/>
          <w:rtl/>
        </w:rPr>
        <w:t xml:space="preserve"> והיקש</w:t>
      </w:r>
      <w:r w:rsidRPr="00A136E2">
        <w:rPr>
          <w:rFonts w:hint="cs"/>
          <w:sz w:val="23"/>
          <w:szCs w:val="23"/>
          <w:rtl/>
        </w:rPr>
        <w:t xml:space="preserve"> </w:t>
      </w:r>
      <w:r w:rsidRPr="00A136E2">
        <w:rPr>
          <w:sz w:val="23"/>
          <w:szCs w:val="23"/>
          <w:rtl/>
        </w:rPr>
        <w:t>מעצמו אא"כ למדה מרבו ורבו מרבו הלכה למשה מסיני</w:t>
      </w:r>
      <w:r w:rsidRPr="00A136E2">
        <w:rPr>
          <w:rFonts w:hint="cs"/>
          <w:sz w:val="23"/>
          <w:szCs w:val="23"/>
          <w:rtl/>
        </w:rPr>
        <w:t xml:space="preserve">". </w:t>
      </w:r>
    </w:p>
    <w:p w:rsidR="007E7B7C" w:rsidRPr="00A136E2" w:rsidRDefault="007E7B7C" w:rsidP="00BA7ED7">
      <w:pPr>
        <w:pStyle w:val="a8"/>
        <w:numPr>
          <w:ilvl w:val="0"/>
          <w:numId w:val="1"/>
        </w:numPr>
        <w:rPr>
          <w:sz w:val="23"/>
          <w:szCs w:val="23"/>
          <w:rtl/>
        </w:rPr>
      </w:pPr>
      <w:r w:rsidRPr="00A136E2">
        <w:rPr>
          <w:b/>
          <w:bCs/>
          <w:sz w:val="23"/>
          <w:szCs w:val="23"/>
          <w:rtl/>
        </w:rPr>
        <w:t>רש"י סוכה</w:t>
      </w:r>
      <w:r w:rsidRPr="00A136E2">
        <w:rPr>
          <w:rFonts w:hint="cs"/>
          <w:b/>
          <w:bCs/>
          <w:sz w:val="23"/>
          <w:szCs w:val="23"/>
          <w:rtl/>
        </w:rPr>
        <w:t>, דף ל"א:</w:t>
      </w:r>
      <w:r w:rsidRPr="00A136E2">
        <w:rPr>
          <w:rFonts w:hint="cs"/>
          <w:sz w:val="23"/>
          <w:szCs w:val="23"/>
        </w:rPr>
        <w:t xml:space="preserve"> </w:t>
      </w:r>
      <w:r w:rsidRPr="00A136E2">
        <w:rPr>
          <w:rFonts w:hint="cs"/>
          <w:sz w:val="23"/>
          <w:szCs w:val="23"/>
          <w:rtl/>
        </w:rPr>
        <w:t>"</w:t>
      </w:r>
      <w:r w:rsidRPr="00A136E2">
        <w:rPr>
          <w:sz w:val="23"/>
          <w:szCs w:val="23"/>
          <w:rtl/>
        </w:rPr>
        <w:t xml:space="preserve">לא </w:t>
      </w:r>
      <w:proofErr w:type="spellStart"/>
      <w:r w:rsidRPr="00A136E2">
        <w:rPr>
          <w:sz w:val="23"/>
          <w:szCs w:val="23"/>
          <w:rtl/>
        </w:rPr>
        <w:t>מקשינן</w:t>
      </w:r>
      <w:proofErr w:type="spellEnd"/>
      <w:r w:rsidRPr="00A136E2">
        <w:rPr>
          <w:sz w:val="23"/>
          <w:szCs w:val="23"/>
          <w:rtl/>
        </w:rPr>
        <w:t xml:space="preserve"> - לא הוקשו ללמוד זה מזה, ולא ניתן לדרוש מעצמו מכל שלש עשרה מדות שהתורה נדרשת בהן אלא קל וחומר</w:t>
      </w:r>
      <w:r w:rsidRPr="00A136E2">
        <w:rPr>
          <w:rFonts w:hint="cs"/>
          <w:sz w:val="23"/>
          <w:szCs w:val="23"/>
          <w:rtl/>
        </w:rPr>
        <w:t>"</w:t>
      </w:r>
      <w:r w:rsidRPr="00A136E2">
        <w:rPr>
          <w:sz w:val="23"/>
          <w:szCs w:val="23"/>
          <w:rtl/>
        </w:rPr>
        <w:t>.</w:t>
      </w:r>
    </w:p>
    <w:p w:rsidR="00EC6481" w:rsidRPr="00A136E2" w:rsidRDefault="007E7B7C" w:rsidP="002D3C5F">
      <w:pPr>
        <w:pStyle w:val="a8"/>
        <w:numPr>
          <w:ilvl w:val="0"/>
          <w:numId w:val="1"/>
        </w:numPr>
        <w:rPr>
          <w:sz w:val="23"/>
          <w:szCs w:val="23"/>
        </w:rPr>
      </w:pPr>
      <w:r w:rsidRPr="00A136E2">
        <w:rPr>
          <w:b/>
          <w:bCs/>
          <w:sz w:val="23"/>
          <w:szCs w:val="23"/>
          <w:rtl/>
        </w:rPr>
        <w:t xml:space="preserve">תוספות </w:t>
      </w:r>
      <w:r w:rsidRPr="00A136E2">
        <w:rPr>
          <w:rFonts w:hint="cs"/>
          <w:b/>
          <w:bCs/>
          <w:sz w:val="23"/>
          <w:szCs w:val="23"/>
          <w:rtl/>
        </w:rPr>
        <w:t>שם:</w:t>
      </w:r>
      <w:r w:rsidRPr="00A136E2">
        <w:rPr>
          <w:rFonts w:hint="cs"/>
          <w:sz w:val="23"/>
          <w:szCs w:val="23"/>
        </w:rPr>
        <w:t xml:space="preserve"> </w:t>
      </w:r>
      <w:r w:rsidRPr="00A136E2">
        <w:rPr>
          <w:rFonts w:hint="cs"/>
          <w:sz w:val="23"/>
          <w:szCs w:val="23"/>
          <w:rtl/>
        </w:rPr>
        <w:t>"</w:t>
      </w:r>
      <w:r w:rsidRPr="00A136E2">
        <w:rPr>
          <w:sz w:val="23"/>
          <w:szCs w:val="23"/>
          <w:rtl/>
        </w:rPr>
        <w:t xml:space="preserve">פי' בקונטרס לא הוקשו ללמוד זה מזה ולא ניתן </w:t>
      </w:r>
      <w:proofErr w:type="spellStart"/>
      <w:r w:rsidRPr="00A136E2">
        <w:rPr>
          <w:sz w:val="23"/>
          <w:szCs w:val="23"/>
          <w:rtl/>
        </w:rPr>
        <w:t>לידרוש</w:t>
      </w:r>
      <w:proofErr w:type="spellEnd"/>
      <w:r w:rsidRPr="00A136E2">
        <w:rPr>
          <w:sz w:val="23"/>
          <w:szCs w:val="23"/>
          <w:rtl/>
        </w:rPr>
        <w:t xml:space="preserve"> מעצמו מכל י"ג מדות שהתורה נדרשת בהן אלא קל וחומר </w:t>
      </w:r>
      <w:proofErr w:type="spellStart"/>
      <w:r w:rsidRPr="00A136E2">
        <w:rPr>
          <w:sz w:val="23"/>
          <w:szCs w:val="23"/>
          <w:rtl/>
        </w:rPr>
        <w:t>ותימה</w:t>
      </w:r>
      <w:proofErr w:type="spellEnd"/>
      <w:r w:rsidRPr="00A136E2">
        <w:rPr>
          <w:sz w:val="23"/>
          <w:szCs w:val="23"/>
          <w:rtl/>
        </w:rPr>
        <w:t xml:space="preserve"> גדולה פי' </w:t>
      </w:r>
      <w:proofErr w:type="spellStart"/>
      <w:r w:rsidRPr="00A136E2">
        <w:rPr>
          <w:sz w:val="23"/>
          <w:szCs w:val="23"/>
          <w:rtl/>
        </w:rPr>
        <w:t>דאפילו</w:t>
      </w:r>
      <w:proofErr w:type="spellEnd"/>
      <w:r w:rsidRPr="00A136E2">
        <w:rPr>
          <w:sz w:val="23"/>
          <w:szCs w:val="23"/>
          <w:rtl/>
        </w:rPr>
        <w:t xml:space="preserve"> </w:t>
      </w:r>
      <w:proofErr w:type="spellStart"/>
      <w:r w:rsidRPr="00A136E2">
        <w:rPr>
          <w:sz w:val="23"/>
          <w:szCs w:val="23"/>
          <w:rtl/>
        </w:rPr>
        <w:t>סמוכין</w:t>
      </w:r>
      <w:proofErr w:type="spellEnd"/>
      <w:r w:rsidRPr="00A136E2">
        <w:rPr>
          <w:sz w:val="23"/>
          <w:szCs w:val="23"/>
          <w:rtl/>
        </w:rPr>
        <w:t xml:space="preserve"> דהיינו שני מקראות </w:t>
      </w:r>
      <w:proofErr w:type="spellStart"/>
      <w:r w:rsidRPr="00A136E2">
        <w:rPr>
          <w:sz w:val="23"/>
          <w:szCs w:val="23"/>
          <w:rtl/>
        </w:rPr>
        <w:t>הסמוכין</w:t>
      </w:r>
      <w:proofErr w:type="spellEnd"/>
      <w:r w:rsidRPr="00A136E2">
        <w:rPr>
          <w:sz w:val="23"/>
          <w:szCs w:val="23"/>
          <w:rtl/>
        </w:rPr>
        <w:t xml:space="preserve"> זה לזה ניתנו </w:t>
      </w:r>
      <w:proofErr w:type="spellStart"/>
      <w:r w:rsidRPr="00A136E2">
        <w:rPr>
          <w:sz w:val="23"/>
          <w:szCs w:val="23"/>
          <w:rtl/>
        </w:rPr>
        <w:t>לידרש</w:t>
      </w:r>
      <w:proofErr w:type="spellEnd"/>
      <w:r w:rsidRPr="00A136E2">
        <w:rPr>
          <w:sz w:val="23"/>
          <w:szCs w:val="23"/>
          <w:rtl/>
        </w:rPr>
        <w:t xml:space="preserve"> מן התורה </w:t>
      </w:r>
      <w:proofErr w:type="spellStart"/>
      <w:r w:rsidRPr="00A136E2">
        <w:rPr>
          <w:sz w:val="23"/>
          <w:szCs w:val="23"/>
          <w:rtl/>
        </w:rPr>
        <w:t>כדאמרן</w:t>
      </w:r>
      <w:proofErr w:type="spellEnd"/>
      <w:r w:rsidRPr="00A136E2">
        <w:rPr>
          <w:sz w:val="23"/>
          <w:szCs w:val="23"/>
          <w:rtl/>
        </w:rPr>
        <w:t xml:space="preserve"> בריש יבמות (דף ד.) </w:t>
      </w:r>
      <w:proofErr w:type="spellStart"/>
      <w:r w:rsidRPr="00A136E2">
        <w:rPr>
          <w:sz w:val="23"/>
          <w:szCs w:val="23"/>
          <w:rtl/>
        </w:rPr>
        <w:t>סמוכין</w:t>
      </w:r>
      <w:proofErr w:type="spellEnd"/>
      <w:r w:rsidRPr="00A136E2">
        <w:rPr>
          <w:sz w:val="23"/>
          <w:szCs w:val="23"/>
          <w:rtl/>
        </w:rPr>
        <w:t xml:space="preserve"> מן התורה מנין שנאמר סמוכים לעד לעולם </w:t>
      </w:r>
      <w:proofErr w:type="spellStart"/>
      <w:r w:rsidRPr="00A136E2">
        <w:rPr>
          <w:sz w:val="23"/>
          <w:szCs w:val="23"/>
          <w:rtl/>
        </w:rPr>
        <w:t>עשוים</w:t>
      </w:r>
      <w:proofErr w:type="spellEnd"/>
      <w:r w:rsidRPr="00A136E2">
        <w:rPr>
          <w:sz w:val="23"/>
          <w:szCs w:val="23"/>
          <w:rtl/>
        </w:rPr>
        <w:t xml:space="preserve"> באמת וישר כל שכן </w:t>
      </w:r>
      <w:proofErr w:type="spellStart"/>
      <w:r w:rsidRPr="00A136E2">
        <w:rPr>
          <w:sz w:val="23"/>
          <w:szCs w:val="23"/>
          <w:rtl/>
        </w:rPr>
        <w:t>היקישא</w:t>
      </w:r>
      <w:proofErr w:type="spellEnd"/>
      <w:r w:rsidRPr="00A136E2">
        <w:rPr>
          <w:sz w:val="23"/>
          <w:szCs w:val="23"/>
          <w:rtl/>
        </w:rPr>
        <w:t xml:space="preserve"> דהיינו שני דברים המוקשים בפסוק אחד ואפילו </w:t>
      </w:r>
      <w:proofErr w:type="spellStart"/>
      <w:r w:rsidRPr="00A136E2">
        <w:rPr>
          <w:sz w:val="23"/>
          <w:szCs w:val="23"/>
          <w:rtl/>
        </w:rPr>
        <w:t>לר</w:t>
      </w:r>
      <w:proofErr w:type="spellEnd"/>
      <w:r w:rsidRPr="00A136E2">
        <w:rPr>
          <w:sz w:val="23"/>
          <w:szCs w:val="23"/>
          <w:rtl/>
        </w:rPr>
        <w:t xml:space="preserve">' יהודה דלא </w:t>
      </w:r>
      <w:proofErr w:type="spellStart"/>
      <w:r w:rsidRPr="00A136E2">
        <w:rPr>
          <w:sz w:val="23"/>
          <w:szCs w:val="23"/>
          <w:rtl/>
        </w:rPr>
        <w:t>דריש</w:t>
      </w:r>
      <w:proofErr w:type="spellEnd"/>
      <w:r w:rsidRPr="00A136E2">
        <w:rPr>
          <w:sz w:val="23"/>
          <w:szCs w:val="23"/>
          <w:rtl/>
        </w:rPr>
        <w:t xml:space="preserve"> </w:t>
      </w:r>
      <w:proofErr w:type="spellStart"/>
      <w:r w:rsidRPr="00A136E2">
        <w:rPr>
          <w:sz w:val="23"/>
          <w:szCs w:val="23"/>
          <w:rtl/>
        </w:rPr>
        <w:t>סמוכין</w:t>
      </w:r>
      <w:proofErr w:type="spellEnd"/>
      <w:r w:rsidRPr="00A136E2">
        <w:rPr>
          <w:sz w:val="23"/>
          <w:szCs w:val="23"/>
          <w:rtl/>
        </w:rPr>
        <w:t xml:space="preserve"> אלא </w:t>
      </w:r>
      <w:proofErr w:type="spellStart"/>
      <w:r w:rsidRPr="00A136E2">
        <w:rPr>
          <w:sz w:val="23"/>
          <w:szCs w:val="23"/>
          <w:rtl/>
        </w:rPr>
        <w:t>היכא</w:t>
      </w:r>
      <w:proofErr w:type="spellEnd"/>
      <w:r w:rsidRPr="00A136E2">
        <w:rPr>
          <w:sz w:val="23"/>
          <w:szCs w:val="23"/>
          <w:rtl/>
        </w:rPr>
        <w:t xml:space="preserve"> </w:t>
      </w:r>
      <w:proofErr w:type="spellStart"/>
      <w:r w:rsidRPr="00A136E2">
        <w:rPr>
          <w:sz w:val="23"/>
          <w:szCs w:val="23"/>
          <w:rtl/>
        </w:rPr>
        <w:t>דמוכח</w:t>
      </w:r>
      <w:proofErr w:type="spellEnd"/>
      <w:r w:rsidRPr="00A136E2">
        <w:rPr>
          <w:sz w:val="23"/>
          <w:szCs w:val="23"/>
          <w:rtl/>
        </w:rPr>
        <w:t xml:space="preserve"> ומופנה </w:t>
      </w:r>
      <w:proofErr w:type="spellStart"/>
      <w:r w:rsidRPr="00A136E2">
        <w:rPr>
          <w:sz w:val="23"/>
          <w:szCs w:val="23"/>
          <w:rtl/>
        </w:rPr>
        <w:t>כדאמרינן</w:t>
      </w:r>
      <w:proofErr w:type="spellEnd"/>
      <w:r w:rsidRPr="00A136E2">
        <w:rPr>
          <w:sz w:val="23"/>
          <w:szCs w:val="23"/>
          <w:rtl/>
        </w:rPr>
        <w:t xml:space="preserve"> התם מ"מ </w:t>
      </w:r>
      <w:proofErr w:type="spellStart"/>
      <w:r w:rsidRPr="00A136E2">
        <w:rPr>
          <w:sz w:val="23"/>
          <w:szCs w:val="23"/>
          <w:rtl/>
        </w:rPr>
        <w:t>בהיקישא</w:t>
      </w:r>
      <w:proofErr w:type="spellEnd"/>
      <w:r w:rsidRPr="00A136E2">
        <w:rPr>
          <w:sz w:val="23"/>
          <w:szCs w:val="23"/>
          <w:rtl/>
        </w:rPr>
        <w:t xml:space="preserve"> מודה אלא כל </w:t>
      </w:r>
      <w:proofErr w:type="spellStart"/>
      <w:r w:rsidRPr="00A136E2">
        <w:rPr>
          <w:sz w:val="23"/>
          <w:szCs w:val="23"/>
          <w:rtl/>
        </w:rPr>
        <w:t>המדות</w:t>
      </w:r>
      <w:proofErr w:type="spellEnd"/>
      <w:r w:rsidRPr="00A136E2">
        <w:rPr>
          <w:sz w:val="23"/>
          <w:szCs w:val="23"/>
          <w:rtl/>
        </w:rPr>
        <w:t xml:space="preserve"> אדם דן מעצמו חוץ מגזרה </w:t>
      </w:r>
      <w:proofErr w:type="spellStart"/>
      <w:r w:rsidRPr="00A136E2">
        <w:rPr>
          <w:sz w:val="23"/>
          <w:szCs w:val="23"/>
          <w:rtl/>
        </w:rPr>
        <w:t>שוה</w:t>
      </w:r>
      <w:proofErr w:type="spellEnd"/>
      <w:r w:rsidRPr="00A136E2">
        <w:rPr>
          <w:sz w:val="23"/>
          <w:szCs w:val="23"/>
          <w:rtl/>
        </w:rPr>
        <w:t xml:space="preserve"> </w:t>
      </w:r>
      <w:proofErr w:type="spellStart"/>
      <w:r w:rsidRPr="00A136E2">
        <w:rPr>
          <w:sz w:val="23"/>
          <w:szCs w:val="23"/>
          <w:rtl/>
        </w:rPr>
        <w:t>דאין</w:t>
      </w:r>
      <w:proofErr w:type="spellEnd"/>
      <w:r w:rsidRPr="00A136E2">
        <w:rPr>
          <w:sz w:val="23"/>
          <w:szCs w:val="23"/>
          <w:rtl/>
        </w:rPr>
        <w:t xml:space="preserve"> דן אלא אם כן למדה מרבו</w:t>
      </w:r>
      <w:r w:rsidRPr="00A136E2">
        <w:rPr>
          <w:rFonts w:hint="cs"/>
          <w:sz w:val="23"/>
          <w:szCs w:val="23"/>
          <w:rtl/>
        </w:rPr>
        <w:t>".</w:t>
      </w:r>
    </w:p>
    <w:p w:rsidR="007E7B7C" w:rsidRPr="00A136E2" w:rsidRDefault="007E7B7C" w:rsidP="007E7B7C">
      <w:pPr>
        <w:pStyle w:val="a8"/>
        <w:numPr>
          <w:ilvl w:val="0"/>
          <w:numId w:val="1"/>
        </w:numPr>
        <w:rPr>
          <w:sz w:val="23"/>
          <w:szCs w:val="23"/>
        </w:rPr>
      </w:pPr>
      <w:r w:rsidRPr="00A136E2">
        <w:rPr>
          <w:rFonts w:hint="cs"/>
          <w:b/>
          <w:bCs/>
          <w:sz w:val="23"/>
          <w:szCs w:val="23"/>
          <w:rtl/>
        </w:rPr>
        <w:t xml:space="preserve">שיטה מקובצת זבחים דף מ"ט, בהשלמות אות ה': </w:t>
      </w:r>
      <w:r w:rsidRPr="00A136E2">
        <w:rPr>
          <w:rFonts w:hint="cs"/>
          <w:sz w:val="23"/>
          <w:szCs w:val="23"/>
          <w:rtl/>
        </w:rPr>
        <w:t xml:space="preserve">"ואם תאמר אדרבה לא הוי היקש, דמאי צריך לן </w:t>
      </w:r>
      <w:r w:rsidRPr="00A136E2">
        <w:rPr>
          <w:sz w:val="23"/>
          <w:szCs w:val="23"/>
          <w:rtl/>
        </w:rPr>
        <w:t>–</w:t>
      </w:r>
      <w:r w:rsidRPr="00A136E2">
        <w:rPr>
          <w:rFonts w:hint="cs"/>
          <w:sz w:val="23"/>
          <w:szCs w:val="23"/>
          <w:rtl/>
        </w:rPr>
        <w:t xml:space="preserve"> </w:t>
      </w:r>
      <w:proofErr w:type="spellStart"/>
      <w:r w:rsidRPr="00A136E2">
        <w:rPr>
          <w:rFonts w:hint="cs"/>
          <w:sz w:val="23"/>
          <w:szCs w:val="23"/>
          <w:rtl/>
        </w:rPr>
        <w:t>עיכובא</w:t>
      </w:r>
      <w:proofErr w:type="spellEnd"/>
      <w:r w:rsidRPr="00A136E2">
        <w:rPr>
          <w:rFonts w:hint="cs"/>
          <w:sz w:val="23"/>
          <w:szCs w:val="23"/>
          <w:rtl/>
        </w:rPr>
        <w:t xml:space="preserve">, </w:t>
      </w:r>
      <w:proofErr w:type="spellStart"/>
      <w:r w:rsidRPr="00A136E2">
        <w:rPr>
          <w:rFonts w:hint="cs"/>
          <w:sz w:val="23"/>
          <w:szCs w:val="23"/>
          <w:rtl/>
        </w:rPr>
        <w:t>ועיכובא</w:t>
      </w:r>
      <w:proofErr w:type="spellEnd"/>
      <w:r w:rsidRPr="00A136E2">
        <w:rPr>
          <w:rFonts w:hint="cs"/>
          <w:sz w:val="23"/>
          <w:szCs w:val="23"/>
          <w:rtl/>
        </w:rPr>
        <w:t xml:space="preserve"> בגופיה </w:t>
      </w:r>
      <w:proofErr w:type="spellStart"/>
      <w:r w:rsidRPr="00A136E2">
        <w:rPr>
          <w:rFonts w:hint="cs"/>
          <w:sz w:val="23"/>
          <w:szCs w:val="23"/>
          <w:rtl/>
        </w:rPr>
        <w:t>דחטאת</w:t>
      </w:r>
      <w:proofErr w:type="spellEnd"/>
      <w:r w:rsidRPr="00A136E2">
        <w:rPr>
          <w:rFonts w:hint="cs"/>
          <w:sz w:val="23"/>
          <w:szCs w:val="23"/>
          <w:rtl/>
        </w:rPr>
        <w:t xml:space="preserve"> כתיבה?! ... ואמר מורי דודאי אי הוי ההיקש בלשון זה כחטאת האשם או האשם כחטאת אז משמע שפיר </w:t>
      </w:r>
      <w:proofErr w:type="spellStart"/>
      <w:r w:rsidRPr="00A136E2">
        <w:rPr>
          <w:rFonts w:hint="cs"/>
          <w:sz w:val="23"/>
          <w:szCs w:val="23"/>
          <w:rtl/>
        </w:rPr>
        <w:t>דאיתקש</w:t>
      </w:r>
      <w:proofErr w:type="spellEnd"/>
      <w:r w:rsidRPr="00A136E2">
        <w:rPr>
          <w:rFonts w:hint="cs"/>
          <w:sz w:val="23"/>
          <w:szCs w:val="23"/>
          <w:rtl/>
        </w:rPr>
        <w:t xml:space="preserve"> אשם לחטאת לגמרי גם מלעכב. אבל השתא </w:t>
      </w:r>
      <w:proofErr w:type="spellStart"/>
      <w:r w:rsidRPr="00A136E2">
        <w:rPr>
          <w:rFonts w:hint="cs"/>
          <w:sz w:val="23"/>
          <w:szCs w:val="23"/>
          <w:rtl/>
        </w:rPr>
        <w:t>דכתיב</w:t>
      </w:r>
      <w:proofErr w:type="spellEnd"/>
      <w:r w:rsidRPr="00A136E2">
        <w:rPr>
          <w:rFonts w:hint="cs"/>
          <w:sz w:val="23"/>
          <w:szCs w:val="23"/>
          <w:rtl/>
        </w:rPr>
        <w:t xml:space="preserve"> ושחט את הכבש במקום אשר ישחט את החטאת - אינו מקיש אשם לחטאת לגמרי, אלא </w:t>
      </w:r>
      <w:proofErr w:type="spellStart"/>
      <w:r w:rsidRPr="00A136E2">
        <w:rPr>
          <w:rFonts w:hint="cs"/>
          <w:sz w:val="23"/>
          <w:szCs w:val="23"/>
          <w:rtl/>
        </w:rPr>
        <w:t>לענין</w:t>
      </w:r>
      <w:proofErr w:type="spellEnd"/>
      <w:r w:rsidRPr="00A136E2">
        <w:rPr>
          <w:rFonts w:hint="cs"/>
          <w:sz w:val="23"/>
          <w:szCs w:val="23"/>
          <w:rtl/>
        </w:rPr>
        <w:t xml:space="preserve"> מה שכתוב בפסוק </w:t>
      </w:r>
      <w:proofErr w:type="spellStart"/>
      <w:r w:rsidRPr="00A136E2">
        <w:rPr>
          <w:rFonts w:hint="cs"/>
          <w:sz w:val="23"/>
          <w:szCs w:val="23"/>
          <w:rtl/>
        </w:rPr>
        <w:t>בהדיא</w:t>
      </w:r>
      <w:proofErr w:type="spellEnd"/>
      <w:r w:rsidRPr="00A136E2">
        <w:rPr>
          <w:rFonts w:hint="cs"/>
          <w:sz w:val="23"/>
          <w:szCs w:val="23"/>
          <w:rtl/>
        </w:rPr>
        <w:t xml:space="preserve">, דהיינו ושחט </w:t>
      </w:r>
      <w:proofErr w:type="spellStart"/>
      <w:r w:rsidRPr="00A136E2">
        <w:rPr>
          <w:rFonts w:hint="cs"/>
          <w:sz w:val="23"/>
          <w:szCs w:val="23"/>
          <w:rtl/>
        </w:rPr>
        <w:t>למצוה</w:t>
      </w:r>
      <w:proofErr w:type="spellEnd"/>
      <w:r w:rsidRPr="00A136E2">
        <w:rPr>
          <w:rFonts w:hint="cs"/>
          <w:sz w:val="23"/>
          <w:szCs w:val="23"/>
          <w:rtl/>
        </w:rPr>
        <w:t xml:space="preserve"> אבל לא לעכב". </w:t>
      </w:r>
    </w:p>
    <w:p w:rsidR="004D06C3" w:rsidRPr="00A136E2" w:rsidRDefault="00444DCF" w:rsidP="0040642B">
      <w:pPr>
        <w:pStyle w:val="a8"/>
        <w:numPr>
          <w:ilvl w:val="0"/>
          <w:numId w:val="1"/>
        </w:numPr>
        <w:rPr>
          <w:sz w:val="23"/>
          <w:szCs w:val="23"/>
        </w:rPr>
      </w:pPr>
      <w:r w:rsidRPr="00A136E2">
        <w:rPr>
          <w:rFonts w:hint="cs"/>
          <w:b/>
          <w:bCs/>
          <w:sz w:val="23"/>
          <w:szCs w:val="23"/>
          <w:rtl/>
        </w:rPr>
        <w:t>אנציקלופדיה תלמודית, ערך היקש</w:t>
      </w:r>
      <w:r w:rsidRPr="00A136E2">
        <w:rPr>
          <w:rStyle w:val="a7"/>
          <w:b/>
          <w:bCs/>
          <w:sz w:val="23"/>
          <w:szCs w:val="23"/>
          <w:rtl/>
        </w:rPr>
        <w:footnoteReference w:id="1"/>
      </w:r>
      <w:r w:rsidRPr="00A136E2">
        <w:rPr>
          <w:rFonts w:hint="cs"/>
          <w:b/>
          <w:bCs/>
          <w:sz w:val="23"/>
          <w:szCs w:val="23"/>
          <w:rtl/>
        </w:rPr>
        <w:t xml:space="preserve">: </w:t>
      </w:r>
      <w:r w:rsidR="004D06C3" w:rsidRPr="00A136E2">
        <w:rPr>
          <w:sz w:val="23"/>
          <w:szCs w:val="23"/>
          <w:rtl/>
        </w:rPr>
        <w:t>ההיקש לא נמנה בין המידות שהתורה נדרשת בהן, לא בין שבע המידות של הלל הזקן, ולא בין שלש עשרה המידות של ר' ישמעאל. בטעם הדבר יש שכתבו שהוא מפני שהיקש הוא ככתוב מפורש ב</w:t>
      </w:r>
      <w:r w:rsidR="004D06C3" w:rsidRPr="00A136E2">
        <w:rPr>
          <w:sz w:val="23"/>
          <w:szCs w:val="23"/>
          <w:rtl/>
        </w:rPr>
        <w:t>תורה, ואין זו מידה אלא גוף תורה</w:t>
      </w:r>
      <w:r w:rsidR="004D06C3" w:rsidRPr="00A136E2">
        <w:rPr>
          <w:rFonts w:hint="cs"/>
          <w:sz w:val="23"/>
          <w:szCs w:val="23"/>
          <w:rtl/>
        </w:rPr>
        <w:t xml:space="preserve"> ... </w:t>
      </w:r>
      <w:r w:rsidR="004D06C3" w:rsidRPr="00A136E2">
        <w:rPr>
          <w:sz w:val="23"/>
          <w:szCs w:val="23"/>
          <w:rtl/>
        </w:rPr>
        <w:t xml:space="preserve">אין משיבים על ההיקש, אף על פי שיש </w:t>
      </w:r>
      <w:proofErr w:type="spellStart"/>
      <w:r w:rsidR="004D06C3" w:rsidRPr="00A136E2">
        <w:rPr>
          <w:sz w:val="23"/>
          <w:szCs w:val="23"/>
          <w:rtl/>
        </w:rPr>
        <w:t>פירכא</w:t>
      </w:r>
      <w:proofErr w:type="spellEnd"/>
      <w:r w:rsidR="004D06C3" w:rsidRPr="00A136E2">
        <w:rPr>
          <w:sz w:val="23"/>
          <w:szCs w:val="23"/>
          <w:rtl/>
        </w:rPr>
        <w:t xml:space="preserve"> נגדו, ואפילו בשני דברים שאינם דומים זה לזה, שהאחד הוא חילוף מהשני, כגון שזה שוגג ופטור וזה מזיד וחייב, בעל כרחם </w:t>
      </w:r>
      <w:proofErr w:type="spellStart"/>
      <w:r w:rsidR="004D06C3" w:rsidRPr="00A136E2">
        <w:rPr>
          <w:sz w:val="23"/>
          <w:szCs w:val="23"/>
          <w:rtl/>
        </w:rPr>
        <w:t>הקישם</w:t>
      </w:r>
      <w:proofErr w:type="spellEnd"/>
      <w:r w:rsidR="004D06C3" w:rsidRPr="00A136E2">
        <w:rPr>
          <w:sz w:val="23"/>
          <w:szCs w:val="23"/>
          <w:rtl/>
        </w:rPr>
        <w:t xml:space="preserve"> הכתוב. בטעם הדבר כתבו ראשונים לפי שהיקש הרי זה כאילו כתוב מפורש בתורה, ולפיכך אין להשיב עליו. יש מהראשונים שכתבו הטעם לפי שאין אדם דן היקש מעצמו אלא אם כן קיבלה מרבו ורבו מרבו הלכה למשה מסיני, ולכן אין משיבים עליו</w:t>
      </w:r>
      <w:r w:rsidR="004D06C3" w:rsidRPr="00A136E2">
        <w:rPr>
          <w:rFonts w:hint="cs"/>
          <w:sz w:val="23"/>
          <w:szCs w:val="23"/>
          <w:rtl/>
        </w:rPr>
        <w:t>"</w:t>
      </w:r>
      <w:r w:rsidR="004D06C3" w:rsidRPr="00A136E2">
        <w:rPr>
          <w:sz w:val="23"/>
          <w:szCs w:val="23"/>
          <w:rtl/>
        </w:rPr>
        <w:t>.</w:t>
      </w:r>
    </w:p>
    <w:p w:rsidR="00EC0B90" w:rsidRPr="00A136E2" w:rsidRDefault="00F653DD" w:rsidP="00EC0B90">
      <w:pPr>
        <w:pStyle w:val="a8"/>
        <w:numPr>
          <w:ilvl w:val="0"/>
          <w:numId w:val="1"/>
        </w:numPr>
        <w:rPr>
          <w:sz w:val="23"/>
          <w:szCs w:val="23"/>
        </w:rPr>
      </w:pPr>
      <w:r w:rsidRPr="00A136E2">
        <w:rPr>
          <w:b/>
          <w:bCs/>
          <w:sz w:val="23"/>
          <w:szCs w:val="23"/>
          <w:rtl/>
        </w:rPr>
        <w:t>ספר המצוות לרמב"ם</w:t>
      </w:r>
      <w:r w:rsidRPr="00A136E2">
        <w:rPr>
          <w:rFonts w:hint="cs"/>
          <w:b/>
          <w:bCs/>
          <w:sz w:val="23"/>
          <w:szCs w:val="23"/>
          <w:rtl/>
        </w:rPr>
        <w:t>,</w:t>
      </w:r>
      <w:r w:rsidRPr="00A136E2">
        <w:rPr>
          <w:b/>
          <w:bCs/>
          <w:sz w:val="23"/>
          <w:szCs w:val="23"/>
          <w:rtl/>
        </w:rPr>
        <w:t xml:space="preserve"> שורש ב</w:t>
      </w:r>
      <w:r w:rsidRPr="00A136E2">
        <w:rPr>
          <w:rFonts w:hint="cs"/>
          <w:b/>
          <w:bCs/>
          <w:sz w:val="23"/>
          <w:szCs w:val="23"/>
          <w:rtl/>
        </w:rPr>
        <w:t>':</w:t>
      </w:r>
      <w:r w:rsidRPr="00A136E2">
        <w:rPr>
          <w:rFonts w:hint="cs"/>
          <w:sz w:val="23"/>
          <w:szCs w:val="23"/>
          <w:rtl/>
        </w:rPr>
        <w:t xml:space="preserve"> "</w:t>
      </w:r>
      <w:r w:rsidRPr="00A136E2">
        <w:rPr>
          <w:sz w:val="23"/>
          <w:szCs w:val="23"/>
          <w:rtl/>
        </w:rPr>
        <w:t>השרש השני</w:t>
      </w:r>
      <w:r w:rsidRPr="00A136E2">
        <w:rPr>
          <w:rFonts w:hint="cs"/>
          <w:sz w:val="23"/>
          <w:szCs w:val="23"/>
          <w:rtl/>
        </w:rPr>
        <w:t>,</w:t>
      </w:r>
      <w:r w:rsidRPr="00A136E2">
        <w:rPr>
          <w:sz w:val="23"/>
          <w:szCs w:val="23"/>
          <w:rtl/>
        </w:rPr>
        <w:t xml:space="preserve"> שאין ראוי למנות כל מה שלמדים באחת משלש עשרה מדות שהתורה נדרשת בהן או בריבוי</w:t>
      </w:r>
      <w:r w:rsidRPr="00A136E2">
        <w:rPr>
          <w:rFonts w:hint="cs"/>
          <w:sz w:val="23"/>
          <w:szCs w:val="23"/>
          <w:rtl/>
        </w:rPr>
        <w:t xml:space="preserve">. </w:t>
      </w:r>
      <w:r w:rsidRPr="00A136E2">
        <w:rPr>
          <w:sz w:val="23"/>
          <w:szCs w:val="23"/>
          <w:rtl/>
        </w:rPr>
        <w:t xml:space="preserve">כבר בארנו בפתיחת </w:t>
      </w:r>
      <w:proofErr w:type="spellStart"/>
      <w:r w:rsidRPr="00A136E2">
        <w:rPr>
          <w:sz w:val="23"/>
          <w:szCs w:val="23"/>
          <w:rtl/>
        </w:rPr>
        <w:t>חבורנו</w:t>
      </w:r>
      <w:proofErr w:type="spellEnd"/>
      <w:r w:rsidRPr="00A136E2">
        <w:rPr>
          <w:sz w:val="23"/>
          <w:szCs w:val="23"/>
          <w:rtl/>
        </w:rPr>
        <w:t xml:space="preserve"> בפרוש המשנה שרוב דיני התורה יוצאו בשלש עשרה מדות שהתורה נדרשת בהן</w:t>
      </w:r>
      <w:r w:rsidRPr="00A136E2">
        <w:rPr>
          <w:rFonts w:hint="cs"/>
          <w:sz w:val="23"/>
          <w:szCs w:val="23"/>
          <w:rtl/>
        </w:rPr>
        <w:t>,</w:t>
      </w:r>
      <w:r w:rsidRPr="00A136E2">
        <w:rPr>
          <w:sz w:val="23"/>
          <w:szCs w:val="23"/>
          <w:rtl/>
        </w:rPr>
        <w:t xml:space="preserve"> ושהדין היוצא </w:t>
      </w:r>
      <w:proofErr w:type="spellStart"/>
      <w:r w:rsidRPr="00A136E2">
        <w:rPr>
          <w:sz w:val="23"/>
          <w:szCs w:val="23"/>
          <w:rtl/>
        </w:rPr>
        <w:t>במדה</w:t>
      </w:r>
      <w:proofErr w:type="spellEnd"/>
      <w:r w:rsidRPr="00A136E2">
        <w:rPr>
          <w:sz w:val="23"/>
          <w:szCs w:val="23"/>
          <w:rtl/>
        </w:rPr>
        <w:t xml:space="preserve"> מאותן </w:t>
      </w:r>
      <w:proofErr w:type="spellStart"/>
      <w:r w:rsidRPr="00A136E2">
        <w:rPr>
          <w:sz w:val="23"/>
          <w:szCs w:val="23"/>
          <w:rtl/>
        </w:rPr>
        <w:t>המדות</w:t>
      </w:r>
      <w:proofErr w:type="spellEnd"/>
      <w:r w:rsidRPr="00A136E2">
        <w:rPr>
          <w:sz w:val="23"/>
          <w:szCs w:val="23"/>
          <w:rtl/>
        </w:rPr>
        <w:t xml:space="preserve"> הנה פעמים </w:t>
      </w:r>
      <w:proofErr w:type="spellStart"/>
      <w:r w:rsidRPr="00A136E2">
        <w:rPr>
          <w:sz w:val="23"/>
          <w:szCs w:val="23"/>
          <w:rtl/>
        </w:rPr>
        <w:t>תפול</w:t>
      </w:r>
      <w:proofErr w:type="spellEnd"/>
      <w:r w:rsidRPr="00A136E2">
        <w:rPr>
          <w:sz w:val="23"/>
          <w:szCs w:val="23"/>
          <w:rtl/>
        </w:rPr>
        <w:t xml:space="preserve"> בו המחלוקת</w:t>
      </w:r>
      <w:r w:rsidR="00EC0B90" w:rsidRPr="00A136E2">
        <w:rPr>
          <w:rFonts w:hint="cs"/>
          <w:sz w:val="23"/>
          <w:szCs w:val="23"/>
          <w:rtl/>
        </w:rPr>
        <w:t xml:space="preserve"> ... </w:t>
      </w:r>
      <w:r w:rsidRPr="00A136E2">
        <w:rPr>
          <w:sz w:val="23"/>
          <w:szCs w:val="23"/>
          <w:rtl/>
        </w:rPr>
        <w:t xml:space="preserve">והוא אמרם ז"ל (יבמות יא ב, כד א שבת </w:t>
      </w:r>
      <w:proofErr w:type="spellStart"/>
      <w:r w:rsidRPr="00A136E2">
        <w:rPr>
          <w:sz w:val="23"/>
          <w:szCs w:val="23"/>
          <w:rtl/>
        </w:rPr>
        <w:t>סג</w:t>
      </w:r>
      <w:proofErr w:type="spellEnd"/>
      <w:r w:rsidRPr="00A136E2">
        <w:rPr>
          <w:sz w:val="23"/>
          <w:szCs w:val="23"/>
          <w:rtl/>
        </w:rPr>
        <w:t xml:space="preserve"> א) אין מקרא יוצא מדי פשוטו</w:t>
      </w:r>
      <w:r w:rsidRPr="00A136E2">
        <w:rPr>
          <w:rFonts w:hint="cs"/>
          <w:sz w:val="23"/>
          <w:szCs w:val="23"/>
          <w:rtl/>
        </w:rPr>
        <w:t xml:space="preserve"> ...</w:t>
      </w:r>
      <w:r w:rsidRPr="00A136E2">
        <w:rPr>
          <w:sz w:val="23"/>
          <w:szCs w:val="23"/>
          <w:rtl/>
        </w:rPr>
        <w:t xml:space="preserve"> </w:t>
      </w:r>
    </w:p>
    <w:p w:rsidR="00F653DD" w:rsidRPr="00A136E2" w:rsidRDefault="00F653DD" w:rsidP="00EC0B90">
      <w:pPr>
        <w:pStyle w:val="a8"/>
        <w:ind w:left="360"/>
        <w:rPr>
          <w:sz w:val="23"/>
          <w:szCs w:val="23"/>
          <w:rtl/>
        </w:rPr>
      </w:pPr>
      <w:r w:rsidRPr="00A136E2">
        <w:rPr>
          <w:sz w:val="23"/>
          <w:szCs w:val="23"/>
          <w:rtl/>
        </w:rPr>
        <w:t xml:space="preserve">ואולי תחשוב שאני בורח </w:t>
      </w:r>
      <w:proofErr w:type="spellStart"/>
      <w:r w:rsidRPr="00A136E2">
        <w:rPr>
          <w:sz w:val="23"/>
          <w:szCs w:val="23"/>
          <w:rtl/>
        </w:rPr>
        <w:t>מלמנותן</w:t>
      </w:r>
      <w:proofErr w:type="spellEnd"/>
      <w:r w:rsidRPr="00A136E2">
        <w:rPr>
          <w:sz w:val="23"/>
          <w:szCs w:val="23"/>
          <w:rtl/>
        </w:rPr>
        <w:t xml:space="preserve"> להיותן בלתי אמתיות והיות הדין היוצא </w:t>
      </w:r>
      <w:proofErr w:type="spellStart"/>
      <w:r w:rsidRPr="00A136E2">
        <w:rPr>
          <w:sz w:val="23"/>
          <w:szCs w:val="23"/>
          <w:rtl/>
        </w:rPr>
        <w:t>במדה</w:t>
      </w:r>
      <w:proofErr w:type="spellEnd"/>
      <w:r w:rsidRPr="00A136E2">
        <w:rPr>
          <w:sz w:val="23"/>
          <w:szCs w:val="23"/>
          <w:rtl/>
        </w:rPr>
        <w:t xml:space="preserve"> ההיא אמת או בלתי אמת, אין זו הסבה אבל הסבה כי כל מה שיוציא אדם הם ענפים מן </w:t>
      </w:r>
      <w:proofErr w:type="spellStart"/>
      <w:r w:rsidRPr="00A136E2">
        <w:rPr>
          <w:sz w:val="23"/>
          <w:szCs w:val="23"/>
          <w:rtl/>
        </w:rPr>
        <w:t>השרשים</w:t>
      </w:r>
      <w:proofErr w:type="spellEnd"/>
      <w:r w:rsidRPr="00A136E2">
        <w:rPr>
          <w:sz w:val="23"/>
          <w:szCs w:val="23"/>
          <w:rtl/>
        </w:rPr>
        <w:t xml:space="preserve"> שנאמרו לו למשה בסיני </w:t>
      </w:r>
      <w:proofErr w:type="spellStart"/>
      <w:r w:rsidRPr="00A136E2">
        <w:rPr>
          <w:sz w:val="23"/>
          <w:szCs w:val="23"/>
          <w:rtl/>
        </w:rPr>
        <w:t>בבאור</w:t>
      </w:r>
      <w:proofErr w:type="spellEnd"/>
      <w:r w:rsidRPr="00A136E2">
        <w:rPr>
          <w:sz w:val="23"/>
          <w:szCs w:val="23"/>
          <w:rtl/>
        </w:rPr>
        <w:t xml:space="preserve"> והם תרי"ג מצות. ואפילו היה המוציא משה בעצמו אין ראוי למנותם</w:t>
      </w:r>
      <w:r w:rsidR="00EC0B90" w:rsidRPr="00A136E2">
        <w:rPr>
          <w:rFonts w:hint="cs"/>
          <w:sz w:val="23"/>
          <w:szCs w:val="23"/>
          <w:rtl/>
        </w:rPr>
        <w:t>".</w:t>
      </w:r>
      <w:r w:rsidRPr="00A136E2">
        <w:rPr>
          <w:sz w:val="23"/>
          <w:szCs w:val="23"/>
          <w:rtl/>
        </w:rPr>
        <w:t xml:space="preserve"> </w:t>
      </w:r>
    </w:p>
    <w:p w:rsidR="00F653DD" w:rsidRPr="00A136E2" w:rsidRDefault="00F653DD" w:rsidP="00B403FF">
      <w:pPr>
        <w:pStyle w:val="a8"/>
        <w:numPr>
          <w:ilvl w:val="0"/>
          <w:numId w:val="1"/>
        </w:numPr>
        <w:rPr>
          <w:sz w:val="23"/>
          <w:szCs w:val="23"/>
        </w:rPr>
      </w:pPr>
      <w:r w:rsidRPr="00A136E2">
        <w:rPr>
          <w:b/>
          <w:bCs/>
          <w:sz w:val="23"/>
          <w:szCs w:val="23"/>
          <w:rtl/>
        </w:rPr>
        <w:t xml:space="preserve">השגות הרמב"ן </w:t>
      </w:r>
      <w:r w:rsidRPr="00A136E2">
        <w:rPr>
          <w:rFonts w:hint="cs"/>
          <w:b/>
          <w:bCs/>
          <w:sz w:val="23"/>
          <w:szCs w:val="23"/>
          <w:rtl/>
        </w:rPr>
        <w:t>שם:</w:t>
      </w:r>
      <w:r w:rsidRPr="00A136E2">
        <w:rPr>
          <w:rFonts w:hint="cs"/>
          <w:sz w:val="23"/>
          <w:szCs w:val="23"/>
          <w:rtl/>
        </w:rPr>
        <w:t xml:space="preserve"> "</w:t>
      </w:r>
      <w:r w:rsidRPr="00A136E2">
        <w:rPr>
          <w:sz w:val="23"/>
          <w:szCs w:val="23"/>
          <w:rtl/>
        </w:rPr>
        <w:t xml:space="preserve">ופליאה דעת ממני נשגבה לא אוכל לה, שאם נאמר כי אין </w:t>
      </w:r>
      <w:proofErr w:type="spellStart"/>
      <w:r w:rsidRPr="00A136E2">
        <w:rPr>
          <w:sz w:val="23"/>
          <w:szCs w:val="23"/>
          <w:rtl/>
        </w:rPr>
        <w:t>המדות</w:t>
      </w:r>
      <w:proofErr w:type="spellEnd"/>
      <w:r w:rsidRPr="00A136E2">
        <w:rPr>
          <w:sz w:val="23"/>
          <w:szCs w:val="23"/>
          <w:rtl/>
        </w:rPr>
        <w:t xml:space="preserve"> הנדרשות מקובלות מסיני ולא </w:t>
      </w:r>
      <w:proofErr w:type="spellStart"/>
      <w:r w:rsidRPr="00A136E2">
        <w:rPr>
          <w:sz w:val="23"/>
          <w:szCs w:val="23"/>
          <w:rtl/>
        </w:rPr>
        <w:t>נצטוינו</w:t>
      </w:r>
      <w:proofErr w:type="spellEnd"/>
      <w:r w:rsidRPr="00A136E2">
        <w:rPr>
          <w:sz w:val="23"/>
          <w:szCs w:val="23"/>
          <w:rtl/>
        </w:rPr>
        <w:t xml:space="preserve"> לדרוש ולפרש בהן את התורה א"כ הרי הן בלתי אמתיות והאמת הוא פשטיה </w:t>
      </w:r>
      <w:proofErr w:type="spellStart"/>
      <w:r w:rsidRPr="00A136E2">
        <w:rPr>
          <w:sz w:val="23"/>
          <w:szCs w:val="23"/>
          <w:rtl/>
        </w:rPr>
        <w:t>דקרא</w:t>
      </w:r>
      <w:proofErr w:type="spellEnd"/>
      <w:r w:rsidRPr="00A136E2">
        <w:rPr>
          <w:sz w:val="23"/>
          <w:szCs w:val="23"/>
          <w:rtl/>
        </w:rPr>
        <w:t xml:space="preserve"> בלבד לא הדבר הנדרש, כמו שהזכיר ממאמרם אין מקרא יוצא מידי פשוטו, ועקרנו שורש קבלתנו בי"ג מדות שהתורה נדרשת בהן ורוב התלמוד אשר יוסד בהן. והרב חוזר ומודה שאין הסבה מפני שאין אמתיות. ואם אמתיות הן מה בין המקום שהם </w:t>
      </w:r>
      <w:proofErr w:type="spellStart"/>
      <w:r w:rsidRPr="00A136E2">
        <w:rPr>
          <w:sz w:val="23"/>
          <w:szCs w:val="23"/>
          <w:rtl/>
        </w:rPr>
        <w:t>מזכירין</w:t>
      </w:r>
      <w:proofErr w:type="spellEnd"/>
      <w:r w:rsidRPr="00A136E2">
        <w:rPr>
          <w:sz w:val="23"/>
          <w:szCs w:val="23"/>
          <w:rtl/>
        </w:rPr>
        <w:t xml:space="preserve"> זה בפירוש או בסתם</w:t>
      </w:r>
      <w:r w:rsidRPr="00A136E2">
        <w:rPr>
          <w:rFonts w:hint="cs"/>
          <w:sz w:val="23"/>
          <w:szCs w:val="23"/>
          <w:rtl/>
        </w:rPr>
        <w:t xml:space="preserve"> ..</w:t>
      </w:r>
      <w:r w:rsidR="00C00098" w:rsidRPr="00A136E2">
        <w:rPr>
          <w:rFonts w:hint="cs"/>
          <w:sz w:val="23"/>
          <w:szCs w:val="23"/>
          <w:rtl/>
        </w:rPr>
        <w:t>.</w:t>
      </w:r>
      <w:r w:rsidRPr="00A136E2">
        <w:rPr>
          <w:rFonts w:hint="cs"/>
          <w:sz w:val="23"/>
          <w:szCs w:val="23"/>
          <w:rtl/>
        </w:rPr>
        <w:t xml:space="preserve"> </w:t>
      </w:r>
    </w:p>
    <w:p w:rsidR="00F653DD" w:rsidRPr="00A136E2" w:rsidRDefault="00F653DD" w:rsidP="00C00098">
      <w:pPr>
        <w:pStyle w:val="a8"/>
        <w:ind w:left="360"/>
        <w:rPr>
          <w:sz w:val="23"/>
          <w:szCs w:val="23"/>
          <w:rtl/>
        </w:rPr>
      </w:pPr>
      <w:r w:rsidRPr="00A136E2">
        <w:rPr>
          <w:sz w:val="23"/>
          <w:szCs w:val="23"/>
          <w:rtl/>
        </w:rPr>
        <w:t xml:space="preserve">ואנו לא מצינו דעת חכמים בזה. </w:t>
      </w:r>
      <w:proofErr w:type="spellStart"/>
      <w:r w:rsidRPr="00A136E2">
        <w:rPr>
          <w:sz w:val="23"/>
          <w:szCs w:val="23"/>
          <w:rtl/>
        </w:rPr>
        <w:t>שהמדות</w:t>
      </w:r>
      <w:proofErr w:type="spellEnd"/>
      <w:r w:rsidRPr="00A136E2">
        <w:rPr>
          <w:sz w:val="23"/>
          <w:szCs w:val="23"/>
          <w:rtl/>
        </w:rPr>
        <w:t xml:space="preserve"> כולן אצלם כדבר מפורש בתורה ודורשים אותן מדעתם</w:t>
      </w:r>
      <w:r w:rsidRPr="00A136E2">
        <w:rPr>
          <w:rFonts w:hint="cs"/>
          <w:sz w:val="23"/>
          <w:szCs w:val="23"/>
          <w:rtl/>
        </w:rPr>
        <w:t xml:space="preserve"> ... </w:t>
      </w:r>
      <w:r w:rsidRPr="00A136E2">
        <w:rPr>
          <w:sz w:val="23"/>
          <w:szCs w:val="23"/>
          <w:rtl/>
        </w:rPr>
        <w:t>ולפי זה הראוי הוא שנאמר בהפך שכל דבר הנדרש בתלמוד באחת מכל שלש עשרה מדות הוא מדאורייתא עד שנשמע אותם שיאמרו שהוא אסמכתא</w:t>
      </w:r>
      <w:r w:rsidRPr="00A136E2">
        <w:rPr>
          <w:rFonts w:hint="cs"/>
          <w:sz w:val="23"/>
          <w:szCs w:val="23"/>
          <w:rtl/>
        </w:rPr>
        <w:t xml:space="preserve"> ... </w:t>
      </w:r>
    </w:p>
    <w:p w:rsidR="00F653DD" w:rsidRPr="00A136E2" w:rsidRDefault="00F653DD" w:rsidP="00C00098">
      <w:pPr>
        <w:pStyle w:val="a8"/>
        <w:ind w:left="360"/>
        <w:rPr>
          <w:sz w:val="23"/>
          <w:szCs w:val="23"/>
          <w:rtl/>
        </w:rPr>
      </w:pPr>
      <w:r w:rsidRPr="00A136E2">
        <w:rPr>
          <w:sz w:val="23"/>
          <w:szCs w:val="23"/>
          <w:rtl/>
        </w:rPr>
        <w:t xml:space="preserve">אבל יש עם </w:t>
      </w:r>
      <w:proofErr w:type="spellStart"/>
      <w:r w:rsidRPr="00A136E2">
        <w:rPr>
          <w:sz w:val="23"/>
          <w:szCs w:val="23"/>
          <w:rtl/>
        </w:rPr>
        <w:t>המדות</w:t>
      </w:r>
      <w:proofErr w:type="spellEnd"/>
      <w:r w:rsidRPr="00A136E2">
        <w:rPr>
          <w:sz w:val="23"/>
          <w:szCs w:val="23"/>
          <w:rtl/>
        </w:rPr>
        <w:t xml:space="preserve"> האלו תנאים. ותנאי </w:t>
      </w:r>
      <w:proofErr w:type="spellStart"/>
      <w:r w:rsidRPr="00A136E2">
        <w:rPr>
          <w:sz w:val="23"/>
          <w:szCs w:val="23"/>
          <w:rtl/>
        </w:rPr>
        <w:t>הג"ש</w:t>
      </w:r>
      <w:proofErr w:type="spellEnd"/>
      <w:r w:rsidRPr="00A136E2">
        <w:rPr>
          <w:sz w:val="23"/>
          <w:szCs w:val="23"/>
          <w:rtl/>
        </w:rPr>
        <w:t xml:space="preserve"> כמו שהזכרנו שאין אדם דן ג"ש מעצמו אא"כ למדה מרבו. אבל אחר שלמדו אותה הרי היא כגוף תורה לכל דבר. ותנאי הקל וחומר שאין עונשין בו לא מלקות ולא מיתת בית דין</w:t>
      </w:r>
      <w:r w:rsidRPr="00A136E2">
        <w:rPr>
          <w:rFonts w:hint="cs"/>
          <w:sz w:val="23"/>
          <w:szCs w:val="23"/>
          <w:rtl/>
        </w:rPr>
        <w:t xml:space="preserve"> ... </w:t>
      </w:r>
      <w:proofErr w:type="spellStart"/>
      <w:r w:rsidRPr="00A136E2">
        <w:rPr>
          <w:rFonts w:hint="cs"/>
          <w:sz w:val="23"/>
          <w:szCs w:val="23"/>
          <w:rtl/>
        </w:rPr>
        <w:t>ו</w:t>
      </w:r>
      <w:r w:rsidRPr="00A136E2">
        <w:rPr>
          <w:sz w:val="23"/>
          <w:szCs w:val="23"/>
          <w:rtl/>
        </w:rPr>
        <w:t>ההקש</w:t>
      </w:r>
      <w:proofErr w:type="spellEnd"/>
      <w:r w:rsidRPr="00A136E2">
        <w:rPr>
          <w:sz w:val="23"/>
          <w:szCs w:val="23"/>
          <w:rtl/>
        </w:rPr>
        <w:t xml:space="preserve"> אצלם כדבר מפורש </w:t>
      </w:r>
      <w:proofErr w:type="spellStart"/>
      <w:r w:rsidRPr="00A136E2">
        <w:rPr>
          <w:sz w:val="23"/>
          <w:szCs w:val="23"/>
          <w:rtl/>
        </w:rPr>
        <w:t>ועונשין</w:t>
      </w:r>
      <w:proofErr w:type="spellEnd"/>
      <w:r w:rsidRPr="00A136E2">
        <w:rPr>
          <w:sz w:val="23"/>
          <w:szCs w:val="23"/>
          <w:rtl/>
        </w:rPr>
        <w:t xml:space="preserve"> בו מלקות ומיתה מבלתי קבלה אחרת. ועם כל זה יש בו תנאי שהדבר הלמד בהיקש אינו חוזר ומלמד בהיקש </w:t>
      </w:r>
      <w:proofErr w:type="spellStart"/>
      <w:r w:rsidRPr="00A136E2">
        <w:rPr>
          <w:sz w:val="23"/>
          <w:szCs w:val="23"/>
          <w:rtl/>
        </w:rPr>
        <w:t>במוקדשין</w:t>
      </w:r>
      <w:proofErr w:type="spellEnd"/>
      <w:r w:rsidRPr="00A136E2">
        <w:rPr>
          <w:rFonts w:hint="cs"/>
          <w:sz w:val="23"/>
          <w:szCs w:val="23"/>
          <w:rtl/>
        </w:rPr>
        <w:t xml:space="preserve"> ... </w:t>
      </w:r>
    </w:p>
    <w:p w:rsidR="00AA32C7" w:rsidRPr="00A136E2" w:rsidRDefault="00F653DD" w:rsidP="00C00098">
      <w:pPr>
        <w:pStyle w:val="a8"/>
        <w:ind w:left="360"/>
        <w:rPr>
          <w:sz w:val="23"/>
          <w:szCs w:val="23"/>
        </w:rPr>
      </w:pPr>
      <w:r w:rsidRPr="00A136E2">
        <w:rPr>
          <w:sz w:val="23"/>
          <w:szCs w:val="23"/>
          <w:rtl/>
        </w:rPr>
        <w:t xml:space="preserve">ואני חוזר עוד לצווח על דברי הרב שכמה דברים בגמרא למדו אותם </w:t>
      </w:r>
      <w:proofErr w:type="spellStart"/>
      <w:r w:rsidRPr="00A136E2">
        <w:rPr>
          <w:sz w:val="23"/>
          <w:szCs w:val="23"/>
          <w:rtl/>
        </w:rPr>
        <w:t>במדות</w:t>
      </w:r>
      <w:proofErr w:type="spellEnd"/>
      <w:r w:rsidRPr="00A136E2">
        <w:rPr>
          <w:sz w:val="23"/>
          <w:szCs w:val="23"/>
          <w:rtl/>
        </w:rPr>
        <w:t xml:space="preserve"> האלו שהתורה נדרשת בהן וכוונתם בכולם שהם תורה שלימה</w:t>
      </w:r>
      <w:r w:rsidRPr="00A136E2">
        <w:rPr>
          <w:rFonts w:hint="cs"/>
          <w:sz w:val="23"/>
          <w:szCs w:val="23"/>
          <w:rtl/>
        </w:rPr>
        <w:t xml:space="preserve"> ... </w:t>
      </w:r>
      <w:r w:rsidRPr="00A136E2">
        <w:rPr>
          <w:sz w:val="23"/>
          <w:szCs w:val="23"/>
          <w:rtl/>
        </w:rPr>
        <w:t xml:space="preserve">והנה הרב תלה הר נופל הזה בחוט השערה. אמר העיקר אשר </w:t>
      </w:r>
      <w:proofErr w:type="spellStart"/>
      <w:r w:rsidRPr="00A136E2">
        <w:rPr>
          <w:sz w:val="23"/>
          <w:szCs w:val="23"/>
          <w:rtl/>
        </w:rPr>
        <w:t>הועילונו</w:t>
      </w:r>
      <w:proofErr w:type="spellEnd"/>
      <w:r w:rsidRPr="00A136E2">
        <w:rPr>
          <w:sz w:val="23"/>
          <w:szCs w:val="23"/>
          <w:rtl/>
        </w:rPr>
        <w:t xml:space="preserve"> בו עליהם השלום והוא אמרם אין מקרא יוצא מידי פשוטו</w:t>
      </w:r>
      <w:r w:rsidRPr="00A136E2">
        <w:rPr>
          <w:rFonts w:hint="cs"/>
          <w:sz w:val="23"/>
          <w:szCs w:val="23"/>
          <w:rtl/>
        </w:rPr>
        <w:t xml:space="preserve"> ... </w:t>
      </w:r>
      <w:r w:rsidRPr="00A136E2">
        <w:rPr>
          <w:sz w:val="23"/>
          <w:szCs w:val="23"/>
          <w:rtl/>
        </w:rPr>
        <w:t xml:space="preserve">וחס ושלום כי המדרשים כולם </w:t>
      </w:r>
      <w:proofErr w:type="spellStart"/>
      <w:r w:rsidRPr="00A136E2">
        <w:rPr>
          <w:sz w:val="23"/>
          <w:szCs w:val="23"/>
          <w:rtl/>
        </w:rPr>
        <w:t>בענין</w:t>
      </w:r>
      <w:proofErr w:type="spellEnd"/>
      <w:r w:rsidRPr="00A136E2">
        <w:rPr>
          <w:sz w:val="23"/>
          <w:szCs w:val="23"/>
          <w:rtl/>
        </w:rPr>
        <w:t xml:space="preserve"> המצות אין בהם מקרא יוצא להם מידי פשוטו אלא כולם בלשון הכתוב נכללים אף על פי שהם מרבים בהם בריבויים</w:t>
      </w:r>
      <w:r w:rsidRPr="00A136E2">
        <w:rPr>
          <w:rFonts w:hint="cs"/>
          <w:sz w:val="23"/>
          <w:szCs w:val="23"/>
          <w:rtl/>
        </w:rPr>
        <w:t xml:space="preserve"> ... </w:t>
      </w:r>
      <w:r w:rsidRPr="00A136E2">
        <w:rPr>
          <w:sz w:val="23"/>
          <w:szCs w:val="23"/>
          <w:rtl/>
        </w:rPr>
        <w:t xml:space="preserve">כי אין המכוון אלא שלא יוציאו אותו מפשטיה לגמרי. והוא מאמרם אין המקרא יוצא מידי פשוטו. לא אמרו אין מקרא אלא כפשוטו. אבל יש לנו מדרשו עם פשוטו ואינו יוצא מידי כל אחד מהם אבל יסבול הכתוב את </w:t>
      </w:r>
      <w:proofErr w:type="spellStart"/>
      <w:r w:rsidRPr="00A136E2">
        <w:rPr>
          <w:sz w:val="23"/>
          <w:szCs w:val="23"/>
          <w:rtl/>
        </w:rPr>
        <w:t>הכל</w:t>
      </w:r>
      <w:proofErr w:type="spellEnd"/>
      <w:r w:rsidRPr="00A136E2">
        <w:rPr>
          <w:sz w:val="23"/>
          <w:szCs w:val="23"/>
          <w:rtl/>
        </w:rPr>
        <w:t xml:space="preserve"> ויהיו שניהם אמת</w:t>
      </w:r>
      <w:r w:rsidRPr="00A136E2">
        <w:rPr>
          <w:rFonts w:hint="cs"/>
          <w:sz w:val="23"/>
          <w:szCs w:val="23"/>
          <w:rtl/>
        </w:rPr>
        <w:t>".</w:t>
      </w:r>
    </w:p>
    <w:sectPr w:rsidR="00AA32C7" w:rsidRPr="00A136E2" w:rsidSect="008F213A">
      <w:pgSz w:w="11906" w:h="16838"/>
      <w:pgMar w:top="720"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24A" w:rsidRDefault="0018424A" w:rsidP="001250C8">
      <w:pPr>
        <w:spacing w:line="240" w:lineRule="auto"/>
      </w:pPr>
      <w:r>
        <w:separator/>
      </w:r>
    </w:p>
  </w:endnote>
  <w:endnote w:type="continuationSeparator" w:id="0">
    <w:p w:rsidR="0018424A" w:rsidRDefault="0018424A"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24A" w:rsidRDefault="0018424A" w:rsidP="001250C8">
      <w:pPr>
        <w:spacing w:line="240" w:lineRule="auto"/>
      </w:pPr>
      <w:r>
        <w:separator/>
      </w:r>
    </w:p>
  </w:footnote>
  <w:footnote w:type="continuationSeparator" w:id="0">
    <w:p w:rsidR="0018424A" w:rsidRDefault="0018424A" w:rsidP="001250C8">
      <w:pPr>
        <w:spacing w:line="240" w:lineRule="auto"/>
      </w:pPr>
      <w:r>
        <w:continuationSeparator/>
      </w:r>
    </w:p>
  </w:footnote>
  <w:footnote w:id="1">
    <w:p w:rsidR="00444DCF" w:rsidRDefault="00444DCF" w:rsidP="00444DCF">
      <w:pPr>
        <w:pStyle w:val="a5"/>
        <w:rPr>
          <w:rFonts w:hint="cs"/>
          <w:rtl/>
        </w:rPr>
      </w:pPr>
      <w:r w:rsidRPr="008F213A">
        <w:rPr>
          <w:rStyle w:val="a7"/>
          <w:sz w:val="16"/>
          <w:szCs w:val="16"/>
        </w:rPr>
        <w:footnoteRef/>
      </w:r>
      <w:r w:rsidRPr="008F213A">
        <w:rPr>
          <w:sz w:val="16"/>
          <w:szCs w:val="16"/>
          <w:rtl/>
        </w:rPr>
        <w:t xml:space="preserve"> </w:t>
      </w:r>
      <w:r w:rsidRPr="008F213A">
        <w:rPr>
          <w:rFonts w:hint="cs"/>
          <w:szCs w:val="16"/>
          <w:rtl/>
        </w:rPr>
        <w:t xml:space="preserve">על פי </w:t>
      </w:r>
      <w:proofErr w:type="spellStart"/>
      <w:r w:rsidRPr="008F213A">
        <w:rPr>
          <w:rFonts w:hint="cs"/>
          <w:szCs w:val="16"/>
          <w:rtl/>
        </w:rPr>
        <w:t>התשב"ץ</w:t>
      </w:r>
      <w:proofErr w:type="spellEnd"/>
      <w:r w:rsidRPr="008F213A">
        <w:rPr>
          <w:rFonts w:hint="cs"/>
          <w:szCs w:val="16"/>
          <w:rtl/>
        </w:rPr>
        <w:t xml:space="preserve"> בקונטרס "איזהו מקומן" </w:t>
      </w:r>
      <w:r w:rsidRPr="008F213A">
        <w:rPr>
          <w:szCs w:val="16"/>
          <w:rtl/>
        </w:rPr>
        <w:t>–</w:t>
      </w:r>
      <w:r w:rsidRPr="008F213A">
        <w:rPr>
          <w:rFonts w:hint="cs"/>
          <w:szCs w:val="16"/>
          <w:rtl/>
        </w:rPr>
        <w:t xml:space="preserve"> ביאור למשנת איזהו מקומן וברייתא דרבי ישמעאל</w:t>
      </w:r>
      <w:r w:rsidRPr="008F213A">
        <w:rPr>
          <w:rFonts w:hint="cs"/>
          <w:szCs w:val="16"/>
          <w:rtl/>
        </w:rPr>
        <w:t>, המודפס בסוף ספר "יבין שמועה".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864645"/>
    <w:multiLevelType w:val="hybridMultilevel"/>
    <w:tmpl w:val="02EC7E56"/>
    <w:lvl w:ilvl="0" w:tplc="32A6678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DD"/>
    <w:rsid w:val="000D50E8"/>
    <w:rsid w:val="001250C8"/>
    <w:rsid w:val="001608EB"/>
    <w:rsid w:val="0018424A"/>
    <w:rsid w:val="001C5550"/>
    <w:rsid w:val="002E1DB7"/>
    <w:rsid w:val="004042B5"/>
    <w:rsid w:val="00444DCF"/>
    <w:rsid w:val="004D06C3"/>
    <w:rsid w:val="00656813"/>
    <w:rsid w:val="006A29B5"/>
    <w:rsid w:val="007E7B7C"/>
    <w:rsid w:val="00805784"/>
    <w:rsid w:val="008A0A58"/>
    <w:rsid w:val="008F213A"/>
    <w:rsid w:val="00A136E2"/>
    <w:rsid w:val="00A13A6B"/>
    <w:rsid w:val="00AA32C7"/>
    <w:rsid w:val="00B403FF"/>
    <w:rsid w:val="00B45A22"/>
    <w:rsid w:val="00C00098"/>
    <w:rsid w:val="00C4053A"/>
    <w:rsid w:val="00D65F1E"/>
    <w:rsid w:val="00D7557F"/>
    <w:rsid w:val="00E93D7D"/>
    <w:rsid w:val="00EC0B90"/>
    <w:rsid w:val="00EC6481"/>
    <w:rsid w:val="00F653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3551F-E7DA-4299-A1D9-8F41DFB6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semiHidden/>
    <w:unhideWhenUsed/>
    <w:rsid w:val="001250C8"/>
    <w:rPr>
      <w:vertAlign w:val="superscript"/>
    </w:rPr>
  </w:style>
  <w:style w:type="paragraph" w:styleId="a8">
    <w:name w:val="List Paragraph"/>
    <w:basedOn w:val="a"/>
    <w:uiPriority w:val="34"/>
    <w:qFormat/>
    <w:rsid w:val="00B403FF"/>
    <w:pPr>
      <w:ind w:left="720"/>
      <w:contextualSpacing/>
    </w:pPr>
  </w:style>
  <w:style w:type="paragraph" w:customStyle="1" w:styleId="text-align-justify">
    <w:name w:val="text-align-justify"/>
    <w:basedOn w:val="a"/>
    <w:rsid w:val="00EC6481"/>
    <w:pPr>
      <w:bidi w:val="0"/>
      <w:spacing w:before="100" w:beforeAutospacing="1" w:after="100" w:afterAutospacing="1" w:line="240" w:lineRule="auto"/>
      <w:jc w:val="left"/>
    </w:pPr>
    <w:rPr>
      <w:rFonts w:ascii="Times New Roman" w:eastAsia="Times New Roman" w:hAnsi="Times New Roman" w:cs="Times New Roman"/>
      <w:sz w:val="24"/>
    </w:rPr>
  </w:style>
  <w:style w:type="paragraph" w:styleId="NormalWeb">
    <w:name w:val="Normal (Web)"/>
    <w:basedOn w:val="a"/>
    <w:uiPriority w:val="99"/>
    <w:semiHidden/>
    <w:unhideWhenUsed/>
    <w:rsid w:val="00EC6481"/>
    <w:pPr>
      <w:bidi w:val="0"/>
      <w:spacing w:before="100" w:beforeAutospacing="1" w:after="100" w:afterAutospacing="1" w:line="240" w:lineRule="auto"/>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030835">
      <w:bodyDiv w:val="1"/>
      <w:marLeft w:val="0"/>
      <w:marRight w:val="0"/>
      <w:marTop w:val="0"/>
      <w:marBottom w:val="0"/>
      <w:divBdr>
        <w:top w:val="none" w:sz="0" w:space="0" w:color="auto"/>
        <w:left w:val="none" w:sz="0" w:space="0" w:color="auto"/>
        <w:bottom w:val="none" w:sz="0" w:space="0" w:color="auto"/>
        <w:right w:val="none" w:sz="0" w:space="0" w:color="auto"/>
      </w:divBdr>
    </w:div>
    <w:div w:id="208695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49</TotalTime>
  <Pages>2</Pages>
  <Words>1293</Words>
  <Characters>6465</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2018-06-01T11:35:00Z</dcterms:created>
  <dcterms:modified xsi:type="dcterms:W3CDTF">2025-11-01T18:21:00Z</dcterms:modified>
</cp:coreProperties>
</file>