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C10553" w:rsidRDefault="00B45A22" w:rsidP="00C10553">
      <w:pPr>
        <w:rPr>
          <w:b/>
          <w:bCs/>
          <w:sz w:val="20"/>
          <w:szCs w:val="22"/>
          <w:rtl/>
        </w:rPr>
      </w:pPr>
      <w:r w:rsidRPr="00895CEF">
        <w:rPr>
          <w:rFonts w:hint="cs"/>
          <w:sz w:val="20"/>
          <w:szCs w:val="22"/>
          <w:rtl/>
        </w:rPr>
        <w:t>בס"ד</w:t>
      </w:r>
      <w:r w:rsidR="00BE1F59" w:rsidRPr="00895CEF">
        <w:rPr>
          <w:rFonts w:hint="cs"/>
          <w:sz w:val="20"/>
          <w:szCs w:val="22"/>
          <w:rtl/>
        </w:rPr>
        <w:t xml:space="preserve">, </w:t>
      </w:r>
      <w:r w:rsidR="00C10553">
        <w:rPr>
          <w:rFonts w:hint="cs"/>
          <w:sz w:val="20"/>
          <w:szCs w:val="22"/>
          <w:rtl/>
        </w:rPr>
        <w:t>אור לח' בשבט תשפ"ו</w:t>
      </w:r>
      <w:r w:rsidR="00C10553">
        <w:rPr>
          <w:sz w:val="20"/>
          <w:szCs w:val="22"/>
          <w:rtl/>
        </w:rPr>
        <w:tab/>
      </w:r>
      <w:r w:rsidR="00C10553">
        <w:rPr>
          <w:sz w:val="20"/>
          <w:szCs w:val="22"/>
          <w:rtl/>
        </w:rPr>
        <w:tab/>
      </w:r>
      <w:r w:rsidR="00C10553">
        <w:rPr>
          <w:sz w:val="20"/>
          <w:szCs w:val="22"/>
          <w:rtl/>
        </w:rPr>
        <w:tab/>
      </w:r>
      <w:r w:rsidR="00C10553">
        <w:rPr>
          <w:sz w:val="20"/>
          <w:szCs w:val="22"/>
          <w:rtl/>
        </w:rPr>
        <w:tab/>
      </w:r>
      <w:r w:rsidR="00C10553">
        <w:rPr>
          <w:sz w:val="20"/>
          <w:szCs w:val="22"/>
          <w:rtl/>
        </w:rPr>
        <w:tab/>
      </w:r>
      <w:r w:rsidR="00C10553">
        <w:rPr>
          <w:sz w:val="20"/>
          <w:szCs w:val="22"/>
          <w:rtl/>
        </w:rPr>
        <w:tab/>
      </w:r>
      <w:r w:rsidR="00C10553">
        <w:rPr>
          <w:sz w:val="20"/>
          <w:szCs w:val="22"/>
          <w:rtl/>
        </w:rPr>
        <w:tab/>
      </w:r>
      <w:r w:rsidR="00C10553">
        <w:rPr>
          <w:rFonts w:hint="cs"/>
          <w:sz w:val="20"/>
          <w:szCs w:val="22"/>
          <w:rtl/>
        </w:rPr>
        <w:t xml:space="preserve">        </w:t>
      </w:r>
      <w:r w:rsidR="00C10553" w:rsidRPr="00C10553">
        <w:rPr>
          <w:rFonts w:ascii="FrankRuehl" w:hAnsi="FrankRuehl" w:cs="FrankRuehl"/>
          <w:b/>
          <w:bCs/>
          <w:sz w:val="18"/>
          <w:szCs w:val="20"/>
          <w:rtl/>
        </w:rPr>
        <w:t>לעילוי נשמת אריה יהודה בן אברהם יוסף ז"ל</w:t>
      </w:r>
    </w:p>
    <w:p w:rsidR="00BE1F59" w:rsidRPr="00895CEF" w:rsidRDefault="004E49C7" w:rsidP="00BE1F59">
      <w:pPr>
        <w:pStyle w:val="a3"/>
        <w:rPr>
          <w:sz w:val="22"/>
          <w:szCs w:val="26"/>
          <w:rtl/>
        </w:rPr>
      </w:pPr>
      <w:r>
        <w:rPr>
          <w:rFonts w:hint="cs"/>
          <w:sz w:val="22"/>
          <w:szCs w:val="26"/>
          <w:rtl/>
        </w:rPr>
        <w:t>מנחות דף ט"ו, מהלכות כלאי הכרם</w:t>
      </w:r>
      <w:bookmarkStart w:id="0" w:name="_GoBack"/>
      <w:bookmarkEnd w:id="0"/>
    </w:p>
    <w:p w:rsidR="00E8264C" w:rsidRPr="00895CEF" w:rsidRDefault="00E8264C" w:rsidP="008345BD">
      <w:pPr>
        <w:rPr>
          <w:b/>
          <w:bCs/>
          <w:sz w:val="20"/>
          <w:szCs w:val="22"/>
          <w:u w:val="single"/>
          <w:rtl/>
        </w:rPr>
      </w:pPr>
      <w:r w:rsidRPr="00895CEF">
        <w:rPr>
          <w:rFonts w:hint="cs"/>
          <w:b/>
          <w:bCs/>
          <w:sz w:val="20"/>
          <w:szCs w:val="22"/>
          <w:u w:val="single"/>
          <w:rtl/>
        </w:rPr>
        <w:t xml:space="preserve">א. </w:t>
      </w:r>
      <w:r w:rsidR="008345BD">
        <w:rPr>
          <w:rFonts w:hint="cs"/>
          <w:b/>
          <w:bCs/>
          <w:sz w:val="20"/>
          <w:szCs w:val="22"/>
          <w:u w:val="single"/>
          <w:rtl/>
        </w:rPr>
        <w:t>פתיחה</w:t>
      </w:r>
    </w:p>
    <w:p w:rsidR="00C10553" w:rsidRPr="00C10553" w:rsidRDefault="00C10553" w:rsidP="00886667">
      <w:pPr>
        <w:pStyle w:val="a8"/>
        <w:numPr>
          <w:ilvl w:val="0"/>
          <w:numId w:val="1"/>
        </w:numPr>
        <w:ind w:left="360"/>
        <w:rPr>
          <w:sz w:val="20"/>
          <w:szCs w:val="22"/>
        </w:rPr>
      </w:pPr>
      <w:r w:rsidRPr="00C10553">
        <w:rPr>
          <w:b/>
          <w:bCs/>
          <w:sz w:val="20"/>
          <w:szCs w:val="22"/>
          <w:rtl/>
        </w:rPr>
        <w:t>ויקרא י</w:t>
      </w:r>
      <w:r w:rsidRPr="00C10553">
        <w:rPr>
          <w:rFonts w:hint="cs"/>
          <w:b/>
          <w:bCs/>
          <w:sz w:val="20"/>
          <w:szCs w:val="22"/>
          <w:rtl/>
        </w:rPr>
        <w:t>"</w:t>
      </w:r>
      <w:r w:rsidRPr="00C10553">
        <w:rPr>
          <w:b/>
          <w:bCs/>
          <w:sz w:val="20"/>
          <w:szCs w:val="22"/>
          <w:rtl/>
        </w:rPr>
        <w:t>ט</w:t>
      </w:r>
      <w:r w:rsidRPr="00C10553">
        <w:rPr>
          <w:rFonts w:hint="cs"/>
          <w:b/>
          <w:bCs/>
          <w:sz w:val="20"/>
          <w:szCs w:val="22"/>
          <w:rtl/>
        </w:rPr>
        <w:t>, י"ט:</w:t>
      </w:r>
      <w:r w:rsidRPr="00C10553">
        <w:rPr>
          <w:rFonts w:hint="cs"/>
          <w:sz w:val="20"/>
          <w:szCs w:val="22"/>
          <w:rtl/>
        </w:rPr>
        <w:t xml:space="preserve"> </w:t>
      </w:r>
      <w:r>
        <w:rPr>
          <w:rFonts w:hint="cs"/>
          <w:sz w:val="20"/>
          <w:szCs w:val="22"/>
          <w:rtl/>
        </w:rPr>
        <w:t>"</w:t>
      </w:r>
      <w:r w:rsidRPr="00C10553">
        <w:rPr>
          <w:sz w:val="20"/>
          <w:szCs w:val="22"/>
          <w:rtl/>
        </w:rPr>
        <w:t>אֶת חֻקֹּתַי תִּשְׁמֹרוּ בְּהֶמְתְּךָ לֹא תַרְבִּיעַ כִּלְאַיִם שָׂדְךָ לֹא תִזְרַע כִּלְאָיִם וּבֶגֶד כִּלְאַיִם</w:t>
      </w:r>
      <w:r>
        <w:rPr>
          <w:sz w:val="20"/>
          <w:szCs w:val="22"/>
          <w:rtl/>
        </w:rPr>
        <w:t xml:space="preserve"> שַׁעַטְנֵז לֹא יַעֲלֶה עָלֶיךָ</w:t>
      </w:r>
      <w:r>
        <w:rPr>
          <w:rFonts w:hint="cs"/>
          <w:sz w:val="20"/>
          <w:szCs w:val="22"/>
          <w:rtl/>
        </w:rPr>
        <w:t>".</w:t>
      </w:r>
    </w:p>
    <w:p w:rsidR="00E8264C" w:rsidRPr="00895CEF" w:rsidRDefault="00E8264C" w:rsidP="00895CEF">
      <w:pPr>
        <w:pStyle w:val="a8"/>
        <w:numPr>
          <w:ilvl w:val="0"/>
          <w:numId w:val="1"/>
        </w:numPr>
        <w:ind w:left="360"/>
        <w:rPr>
          <w:sz w:val="20"/>
          <w:szCs w:val="22"/>
          <w:rtl/>
        </w:rPr>
      </w:pPr>
      <w:r w:rsidRPr="00895CEF">
        <w:rPr>
          <w:b/>
          <w:bCs/>
          <w:sz w:val="20"/>
          <w:szCs w:val="22"/>
          <w:rtl/>
        </w:rPr>
        <w:t>דברים כ</w:t>
      </w:r>
      <w:r w:rsidRPr="00895CEF">
        <w:rPr>
          <w:rFonts w:hint="cs"/>
          <w:b/>
          <w:bCs/>
          <w:sz w:val="20"/>
          <w:szCs w:val="22"/>
          <w:rtl/>
        </w:rPr>
        <w:t>"</w:t>
      </w:r>
      <w:r w:rsidRPr="00895CEF">
        <w:rPr>
          <w:b/>
          <w:bCs/>
          <w:sz w:val="20"/>
          <w:szCs w:val="22"/>
          <w:rtl/>
        </w:rPr>
        <w:t>ב</w:t>
      </w:r>
      <w:r w:rsidRPr="00895CEF">
        <w:rPr>
          <w:rFonts w:hint="cs"/>
          <w:b/>
          <w:bCs/>
          <w:sz w:val="20"/>
          <w:szCs w:val="22"/>
          <w:rtl/>
        </w:rPr>
        <w:t xml:space="preserve"> ט':</w:t>
      </w:r>
      <w:r w:rsidRPr="00895CEF">
        <w:rPr>
          <w:rFonts w:hint="cs"/>
          <w:sz w:val="20"/>
          <w:szCs w:val="22"/>
          <w:rtl/>
        </w:rPr>
        <w:t xml:space="preserve"> "</w:t>
      </w:r>
      <w:r w:rsidRPr="00895CEF">
        <w:rPr>
          <w:sz w:val="20"/>
          <w:szCs w:val="22"/>
          <w:rtl/>
        </w:rPr>
        <w:t>לֹא תִזְרַע כַּרְמְךָ כִּלְאָיִם פֶּן תִּקְדַּשׁ הַמְלֵאָה הַזֶּרַע אֲשֶׁר תִּזְרָע וּתְבוּאַת הַכָּרֶם</w:t>
      </w:r>
      <w:r w:rsidRPr="00895CEF">
        <w:rPr>
          <w:rFonts w:hint="cs"/>
          <w:sz w:val="20"/>
          <w:szCs w:val="22"/>
          <w:rtl/>
        </w:rPr>
        <w:t>".</w:t>
      </w:r>
    </w:p>
    <w:p w:rsidR="00E8264C" w:rsidRPr="00895CEF" w:rsidRDefault="00E8264C" w:rsidP="00895CEF">
      <w:pPr>
        <w:pStyle w:val="a8"/>
        <w:numPr>
          <w:ilvl w:val="0"/>
          <w:numId w:val="1"/>
        </w:numPr>
        <w:ind w:left="360"/>
        <w:rPr>
          <w:sz w:val="20"/>
          <w:szCs w:val="22"/>
          <w:rtl/>
        </w:rPr>
      </w:pPr>
      <w:r w:rsidRPr="00895CEF">
        <w:rPr>
          <w:b/>
          <w:bCs/>
          <w:sz w:val="20"/>
          <w:szCs w:val="22"/>
          <w:rtl/>
        </w:rPr>
        <w:t xml:space="preserve">רש"י </w:t>
      </w:r>
      <w:r w:rsidRPr="00895CEF">
        <w:rPr>
          <w:rFonts w:hint="cs"/>
          <w:b/>
          <w:bCs/>
          <w:sz w:val="20"/>
          <w:szCs w:val="22"/>
          <w:rtl/>
        </w:rPr>
        <w:t>שם:</w:t>
      </w:r>
      <w:r w:rsidRPr="00895CEF">
        <w:rPr>
          <w:rFonts w:hint="cs"/>
          <w:sz w:val="20"/>
          <w:szCs w:val="22"/>
          <w:rtl/>
        </w:rPr>
        <w:t xml:space="preserve"> "</w:t>
      </w:r>
      <w:r w:rsidRPr="00895CEF">
        <w:rPr>
          <w:sz w:val="20"/>
          <w:szCs w:val="22"/>
          <w:rtl/>
        </w:rPr>
        <w:t>פן תקדש - כתרגומו תסתאב. כל דבר הנתעב על האדם, בין לשבח כגון הקדש, בין לגנאי כגון איסור, נופל בו לשון קדש, כמו (ישעיה סה, ה) אל תגש בי כי קדשתיך</w:t>
      </w:r>
      <w:r w:rsidRPr="00895CEF">
        <w:rPr>
          <w:rFonts w:hint="cs"/>
          <w:sz w:val="20"/>
          <w:szCs w:val="22"/>
          <w:rtl/>
        </w:rPr>
        <w:t>".</w:t>
      </w:r>
    </w:p>
    <w:p w:rsidR="00BE1F59" w:rsidRPr="00895CEF" w:rsidRDefault="00BE1F59" w:rsidP="00895CEF">
      <w:pPr>
        <w:pStyle w:val="a8"/>
        <w:numPr>
          <w:ilvl w:val="0"/>
          <w:numId w:val="1"/>
        </w:numPr>
        <w:ind w:left="360"/>
        <w:rPr>
          <w:sz w:val="20"/>
          <w:szCs w:val="22"/>
          <w:rtl/>
        </w:rPr>
      </w:pPr>
      <w:r w:rsidRPr="00895CEF">
        <w:rPr>
          <w:b/>
          <w:bCs/>
          <w:sz w:val="20"/>
          <w:szCs w:val="22"/>
          <w:rtl/>
        </w:rPr>
        <w:t>מנחות</w:t>
      </w:r>
      <w:r w:rsidRPr="00895CEF">
        <w:rPr>
          <w:rFonts w:hint="cs"/>
          <w:b/>
          <w:bCs/>
          <w:sz w:val="20"/>
          <w:szCs w:val="22"/>
          <w:rtl/>
        </w:rPr>
        <w:t>, דף ט"ו:</w:t>
      </w:r>
      <w:r w:rsidRPr="00895CEF">
        <w:rPr>
          <w:rFonts w:hint="cs"/>
          <w:sz w:val="20"/>
          <w:szCs w:val="22"/>
          <w:rtl/>
        </w:rPr>
        <w:t xml:space="preserve"> "</w:t>
      </w:r>
      <w:r w:rsidRPr="00895CEF">
        <w:rPr>
          <w:sz w:val="20"/>
          <w:szCs w:val="22"/>
          <w:rtl/>
        </w:rPr>
        <w:t>מעשה באחד</w:t>
      </w:r>
      <w:r w:rsidRPr="00895CEF">
        <w:rPr>
          <w:rFonts w:hint="cs"/>
          <w:sz w:val="20"/>
          <w:szCs w:val="22"/>
          <w:rtl/>
        </w:rPr>
        <w:t xml:space="preserve"> </w:t>
      </w:r>
      <w:r w:rsidRPr="00895CEF">
        <w:rPr>
          <w:sz w:val="20"/>
          <w:szCs w:val="22"/>
          <w:rtl/>
        </w:rPr>
        <w:t>שזרע כרמו של חבירו סמדר, ובא מעשה לפני חכמים, ואסרו את הזרעים והתירו את הגפנים; ואמאי? לימא קל וחומר הוא, ומה האוסר אינו נאסר, הבא לאסור ולא אסר אינו דין שלא יתאסר! הכי השתא, התם קנבוס ולוף אסרה תורה, שאר זרעים מדרבנן הוא דאסירי, האי דעביד איסורא קנסוה רבנן, האי דלא עביד איסורא לא קנסוה רבנן</w:t>
      </w:r>
      <w:r w:rsidRPr="00895CEF">
        <w:rPr>
          <w:rFonts w:hint="cs"/>
          <w:sz w:val="20"/>
          <w:szCs w:val="22"/>
          <w:rtl/>
        </w:rPr>
        <w:t>".</w:t>
      </w:r>
    </w:p>
    <w:p w:rsidR="00BE1F59" w:rsidRPr="00895CEF" w:rsidRDefault="00BE1F59" w:rsidP="00895CEF">
      <w:pPr>
        <w:pStyle w:val="a8"/>
        <w:numPr>
          <w:ilvl w:val="0"/>
          <w:numId w:val="1"/>
        </w:numPr>
        <w:ind w:left="360"/>
        <w:rPr>
          <w:sz w:val="20"/>
          <w:szCs w:val="22"/>
          <w:rtl/>
        </w:rPr>
      </w:pPr>
      <w:r w:rsidRPr="00895CEF">
        <w:rPr>
          <w:b/>
          <w:bCs/>
          <w:sz w:val="20"/>
          <w:szCs w:val="22"/>
          <w:rtl/>
        </w:rPr>
        <w:t>ספר הישר לר"ת</w:t>
      </w:r>
      <w:r w:rsidRPr="00895CEF">
        <w:rPr>
          <w:rFonts w:hint="cs"/>
          <w:b/>
          <w:bCs/>
          <w:sz w:val="20"/>
          <w:szCs w:val="22"/>
          <w:rtl/>
        </w:rPr>
        <w:t>, תקי"ט:</w:t>
      </w:r>
      <w:r w:rsidRPr="00895CEF">
        <w:rPr>
          <w:rFonts w:hint="cs"/>
          <w:sz w:val="20"/>
          <w:szCs w:val="22"/>
          <w:rtl/>
        </w:rPr>
        <w:t xml:space="preserve"> "</w:t>
      </w:r>
      <w:r w:rsidRPr="00895CEF">
        <w:rPr>
          <w:sz w:val="20"/>
          <w:szCs w:val="22"/>
          <w:rtl/>
        </w:rPr>
        <w:t>ורבו פירו</w:t>
      </w:r>
      <w:r w:rsidRPr="00895CEF">
        <w:rPr>
          <w:rFonts w:hint="cs"/>
          <w:sz w:val="20"/>
          <w:szCs w:val="22"/>
          <w:rtl/>
        </w:rPr>
        <w:t>שים</w:t>
      </w:r>
      <w:r w:rsidRPr="00895CEF">
        <w:rPr>
          <w:sz w:val="20"/>
          <w:szCs w:val="22"/>
          <w:rtl/>
        </w:rPr>
        <w:t xml:space="preserve"> והלכות על זה וסברות לאין קץ ואין לעמוד על סוף השמועה. וקושיות לרוב עליה</w:t>
      </w:r>
      <w:r w:rsidRPr="00895CEF">
        <w:rPr>
          <w:rFonts w:hint="cs"/>
          <w:sz w:val="20"/>
          <w:szCs w:val="22"/>
          <w:rtl/>
        </w:rPr>
        <w:t>"</w:t>
      </w:r>
      <w:r w:rsidRPr="00895CEF">
        <w:rPr>
          <w:sz w:val="20"/>
          <w:szCs w:val="22"/>
          <w:rtl/>
        </w:rPr>
        <w:t>.</w:t>
      </w:r>
    </w:p>
    <w:p w:rsidR="00E8264C" w:rsidRPr="00895CEF" w:rsidRDefault="00E8264C" w:rsidP="00895CEF">
      <w:pPr>
        <w:rPr>
          <w:sz w:val="20"/>
          <w:szCs w:val="22"/>
          <w:rtl/>
        </w:rPr>
      </w:pPr>
    </w:p>
    <w:p w:rsidR="00E8264C" w:rsidRPr="00895CEF" w:rsidRDefault="00E8264C" w:rsidP="00895CEF">
      <w:pPr>
        <w:rPr>
          <w:b/>
          <w:bCs/>
          <w:sz w:val="20"/>
          <w:szCs w:val="22"/>
          <w:u w:val="single"/>
          <w:rtl/>
        </w:rPr>
      </w:pPr>
      <w:r w:rsidRPr="00895CEF">
        <w:rPr>
          <w:rFonts w:hint="cs"/>
          <w:b/>
          <w:bCs/>
          <w:sz w:val="20"/>
          <w:szCs w:val="22"/>
          <w:u w:val="single"/>
          <w:rtl/>
        </w:rPr>
        <w:t>ב. זריעה במפולת יד</w:t>
      </w:r>
    </w:p>
    <w:p w:rsidR="00BE1F59" w:rsidRPr="00895CEF" w:rsidRDefault="00E8264C" w:rsidP="00895CEF">
      <w:pPr>
        <w:pStyle w:val="a8"/>
        <w:numPr>
          <w:ilvl w:val="0"/>
          <w:numId w:val="1"/>
        </w:numPr>
        <w:ind w:left="360"/>
        <w:rPr>
          <w:sz w:val="20"/>
          <w:szCs w:val="22"/>
          <w:rtl/>
        </w:rPr>
      </w:pPr>
      <w:r w:rsidRPr="00895CEF">
        <w:rPr>
          <w:b/>
          <w:bCs/>
          <w:sz w:val="20"/>
          <w:szCs w:val="22"/>
          <w:rtl/>
        </w:rPr>
        <w:t>ברכות</w:t>
      </w:r>
      <w:r w:rsidRPr="00895CEF">
        <w:rPr>
          <w:rFonts w:hint="cs"/>
          <w:b/>
          <w:bCs/>
          <w:sz w:val="20"/>
          <w:szCs w:val="22"/>
          <w:rtl/>
        </w:rPr>
        <w:t>, דף כ"ב:</w:t>
      </w:r>
      <w:r w:rsidRPr="00895CEF">
        <w:rPr>
          <w:rFonts w:hint="cs"/>
          <w:sz w:val="20"/>
          <w:szCs w:val="22"/>
          <w:rtl/>
        </w:rPr>
        <w:t xml:space="preserve"> "</w:t>
      </w:r>
      <w:r w:rsidRPr="00895CEF">
        <w:rPr>
          <w:sz w:val="20"/>
          <w:szCs w:val="22"/>
          <w:rtl/>
        </w:rPr>
        <w:t>אמר רב נחמן בר יצחק נהוג עלמא כהני תלת סבי:</w:t>
      </w:r>
      <w:r w:rsidRPr="00895CEF">
        <w:rPr>
          <w:rFonts w:hint="cs"/>
          <w:sz w:val="20"/>
          <w:szCs w:val="22"/>
          <w:rtl/>
        </w:rPr>
        <w:t xml:space="preserve"> ...</w:t>
      </w:r>
      <w:r w:rsidRPr="00895CEF">
        <w:rPr>
          <w:sz w:val="20"/>
          <w:szCs w:val="22"/>
          <w:rtl/>
        </w:rPr>
        <w:t xml:space="preserve"> כרבי יאשיה בכלאים כדכתיב לא תזרע כרמך כלאים, רבי יאשיה אומר: לעולם אינו חייב עד שיזרע חטה ושעורה וחרצן במפולת יד</w:t>
      </w:r>
      <w:r w:rsidRPr="00895CEF">
        <w:rPr>
          <w:rFonts w:hint="cs"/>
          <w:sz w:val="20"/>
          <w:szCs w:val="22"/>
          <w:rtl/>
        </w:rPr>
        <w:t>"</w:t>
      </w:r>
      <w:r w:rsidRPr="00895CEF">
        <w:rPr>
          <w:sz w:val="20"/>
          <w:szCs w:val="22"/>
          <w:rtl/>
        </w:rPr>
        <w:t>.</w:t>
      </w:r>
    </w:p>
    <w:p w:rsidR="00E8264C" w:rsidRPr="00895CEF" w:rsidRDefault="00E8264C" w:rsidP="00895CEF">
      <w:pPr>
        <w:pStyle w:val="a8"/>
        <w:numPr>
          <w:ilvl w:val="0"/>
          <w:numId w:val="1"/>
        </w:numPr>
        <w:ind w:left="360"/>
        <w:rPr>
          <w:sz w:val="20"/>
          <w:szCs w:val="22"/>
          <w:rtl/>
        </w:rPr>
      </w:pPr>
      <w:r w:rsidRPr="00895CEF">
        <w:rPr>
          <w:b/>
          <w:bCs/>
          <w:sz w:val="20"/>
          <w:szCs w:val="22"/>
          <w:rtl/>
        </w:rPr>
        <w:t xml:space="preserve">תוספות </w:t>
      </w:r>
      <w:r w:rsidRPr="00895CEF">
        <w:rPr>
          <w:rFonts w:hint="cs"/>
          <w:b/>
          <w:bCs/>
          <w:sz w:val="20"/>
          <w:szCs w:val="22"/>
          <w:rtl/>
        </w:rPr>
        <w:t>מנחות, שם:</w:t>
      </w:r>
      <w:r w:rsidRPr="00895CEF">
        <w:rPr>
          <w:rFonts w:hint="cs"/>
          <w:sz w:val="20"/>
          <w:szCs w:val="22"/>
          <w:rtl/>
        </w:rPr>
        <w:t xml:space="preserve"> "</w:t>
      </w:r>
      <w:r w:rsidRPr="00895CEF">
        <w:rPr>
          <w:sz w:val="20"/>
          <w:szCs w:val="22"/>
          <w:rtl/>
        </w:rPr>
        <w:t xml:space="preserve">ואסרו את הזרעים - </w:t>
      </w:r>
      <w:r w:rsidRPr="00C903BC">
        <w:rPr>
          <w:sz w:val="20"/>
          <w:szCs w:val="22"/>
          <w:u w:val="single"/>
          <w:rtl/>
        </w:rPr>
        <w:t>היינו דלא כרבי יאשיה</w:t>
      </w:r>
      <w:r w:rsidRPr="00895CEF">
        <w:rPr>
          <w:sz w:val="20"/>
          <w:szCs w:val="22"/>
          <w:rtl/>
        </w:rPr>
        <w:t xml:space="preserve"> דאמר עד שיזרע חטה ושעורה וחרצן במפולת יד וכמה סתם משניות דלא כוותיה</w:t>
      </w:r>
      <w:r w:rsidRPr="00895CEF">
        <w:rPr>
          <w:rFonts w:hint="cs"/>
          <w:sz w:val="20"/>
          <w:szCs w:val="22"/>
          <w:rtl/>
        </w:rPr>
        <w:t>,</w:t>
      </w:r>
      <w:r w:rsidRPr="00895CEF">
        <w:rPr>
          <w:sz w:val="20"/>
          <w:szCs w:val="22"/>
          <w:rtl/>
        </w:rPr>
        <w:t xml:space="preserve"> </w:t>
      </w:r>
      <w:r w:rsidRPr="00C903BC">
        <w:rPr>
          <w:sz w:val="20"/>
          <w:szCs w:val="22"/>
          <w:u w:val="single"/>
          <w:rtl/>
        </w:rPr>
        <w:t>אף על גב דקיימא לן כוותיה</w:t>
      </w:r>
      <w:r w:rsidRPr="00895CEF">
        <w:rPr>
          <w:rFonts w:hint="cs"/>
          <w:sz w:val="20"/>
          <w:szCs w:val="22"/>
          <w:rtl/>
        </w:rPr>
        <w:t xml:space="preserve">". </w:t>
      </w:r>
    </w:p>
    <w:p w:rsidR="00E8264C" w:rsidRPr="00895CEF" w:rsidRDefault="00E8264C" w:rsidP="00895CEF">
      <w:pPr>
        <w:pStyle w:val="a8"/>
        <w:numPr>
          <w:ilvl w:val="0"/>
          <w:numId w:val="1"/>
        </w:numPr>
        <w:ind w:left="360"/>
        <w:rPr>
          <w:sz w:val="20"/>
          <w:szCs w:val="22"/>
          <w:rtl/>
        </w:rPr>
      </w:pPr>
      <w:r w:rsidRPr="00895CEF">
        <w:rPr>
          <w:b/>
          <w:bCs/>
          <w:sz w:val="20"/>
          <w:szCs w:val="22"/>
          <w:rtl/>
        </w:rPr>
        <w:t>רמב"ן חולין</w:t>
      </w:r>
      <w:r w:rsidRPr="00895CEF">
        <w:rPr>
          <w:rFonts w:hint="cs"/>
          <w:b/>
          <w:bCs/>
          <w:sz w:val="20"/>
          <w:szCs w:val="22"/>
          <w:rtl/>
        </w:rPr>
        <w:t>, דף פ"ב:</w:t>
      </w:r>
      <w:r w:rsidRPr="00895CEF">
        <w:rPr>
          <w:rFonts w:hint="cs"/>
          <w:sz w:val="20"/>
          <w:szCs w:val="22"/>
          <w:rtl/>
        </w:rPr>
        <w:t xml:space="preserve"> "</w:t>
      </w:r>
      <w:r w:rsidRPr="00895CEF">
        <w:rPr>
          <w:sz w:val="20"/>
          <w:szCs w:val="22"/>
          <w:rtl/>
        </w:rPr>
        <w:t>ואיכא דרמי עלה הא דגרסינן במס' מנחות בפ' הקומץ זוטא (ט"ו ב') מעשה באחד שזרע כרמו של חבירו סמדר ובא מעשה לפני חכמים ואסרו את הזרעים והתירו את הגפנים ומפרשי לה משום דקנבוס ולוף אסרה תורה שאר זרעים מדרבנן הוא דאסירי</w:t>
      </w:r>
      <w:r w:rsidRPr="00895CEF">
        <w:rPr>
          <w:rFonts w:hint="cs"/>
          <w:sz w:val="20"/>
          <w:szCs w:val="22"/>
          <w:rtl/>
        </w:rPr>
        <w:t xml:space="preserve"> ... </w:t>
      </w:r>
      <w:r w:rsidRPr="00C903BC">
        <w:rPr>
          <w:sz w:val="20"/>
          <w:szCs w:val="22"/>
          <w:u w:val="single"/>
          <w:rtl/>
        </w:rPr>
        <w:t>ואיכא למימר דלעולם אינו חייב משום כלאי הכרם עד שיזרע חטה ושעורה וחרצן או כל שני מינין וחרצן,</w:t>
      </w:r>
      <w:r w:rsidRPr="00895CEF">
        <w:rPr>
          <w:sz w:val="20"/>
          <w:szCs w:val="22"/>
          <w:rtl/>
        </w:rPr>
        <w:t xml:space="preserve"> </w:t>
      </w:r>
      <w:r w:rsidRPr="00C903BC">
        <w:rPr>
          <w:sz w:val="20"/>
          <w:szCs w:val="22"/>
          <w:u w:val="single"/>
          <w:rtl/>
        </w:rPr>
        <w:t>אבל קנבוס ולוף אפילו קנבוס וחרצן א"נ לוף וחרצן חייב דקרינן ביה כרמך כלאים</w:t>
      </w:r>
      <w:r w:rsidRPr="00895CEF">
        <w:rPr>
          <w:rFonts w:hint="cs"/>
          <w:sz w:val="20"/>
          <w:szCs w:val="22"/>
          <w:rtl/>
        </w:rPr>
        <w:t xml:space="preserve">". </w:t>
      </w:r>
    </w:p>
    <w:p w:rsidR="00E8264C" w:rsidRPr="00895CEF" w:rsidRDefault="00E8264C" w:rsidP="00895CEF">
      <w:pPr>
        <w:pStyle w:val="a8"/>
        <w:numPr>
          <w:ilvl w:val="0"/>
          <w:numId w:val="1"/>
        </w:numPr>
        <w:ind w:left="360"/>
        <w:rPr>
          <w:sz w:val="20"/>
          <w:szCs w:val="22"/>
          <w:rtl/>
        </w:rPr>
      </w:pPr>
      <w:r w:rsidRPr="00895CEF">
        <w:rPr>
          <w:b/>
          <w:bCs/>
          <w:sz w:val="20"/>
          <w:szCs w:val="22"/>
          <w:rtl/>
        </w:rPr>
        <w:t>רמב"ם כלאים</w:t>
      </w:r>
      <w:r w:rsidRPr="00895CEF">
        <w:rPr>
          <w:rFonts w:hint="cs"/>
          <w:b/>
          <w:bCs/>
          <w:sz w:val="20"/>
          <w:szCs w:val="22"/>
          <w:rtl/>
        </w:rPr>
        <w:t>, פרק ה' הלכה ב', ז':</w:t>
      </w:r>
      <w:r w:rsidRPr="00895CEF">
        <w:rPr>
          <w:rFonts w:hint="cs"/>
          <w:sz w:val="20"/>
          <w:szCs w:val="22"/>
          <w:rtl/>
        </w:rPr>
        <w:t xml:space="preserve"> "</w:t>
      </w:r>
      <w:r w:rsidRPr="00C536F7">
        <w:rPr>
          <w:sz w:val="20"/>
          <w:szCs w:val="22"/>
          <w:u w:val="single"/>
          <w:rtl/>
        </w:rPr>
        <w:t>ואינו לוקה</w:t>
      </w:r>
      <w:r w:rsidRPr="00895CEF">
        <w:rPr>
          <w:sz w:val="20"/>
          <w:szCs w:val="22"/>
          <w:rtl/>
        </w:rPr>
        <w:t xml:space="preserve"> משום זורע כלאי הכרם עד שיזרע בארץ ישראל חטה ושעורה וחרצן במפולת יד, וכן אם חפה אותם בעפר לוקה, וכן אם זרע שני מיני ירק וחרצן או זרע אחד ירק וזרע אחד מין תבואה וחרצן במפולת יד הרי זה לוקה</w:t>
      </w:r>
      <w:r w:rsidRPr="00895CEF">
        <w:rPr>
          <w:rFonts w:hint="cs"/>
          <w:sz w:val="20"/>
          <w:szCs w:val="22"/>
          <w:rtl/>
        </w:rPr>
        <w:t xml:space="preserve"> ... </w:t>
      </w:r>
      <w:r w:rsidRPr="00C536F7">
        <w:rPr>
          <w:sz w:val="20"/>
          <w:szCs w:val="22"/>
          <w:u w:val="single"/>
          <w:rtl/>
        </w:rPr>
        <w:t>אסור לזרוע ירקות או תבואה בצד הגפנים או ליטע גפן בצד הירק או תבואה, ואם עשה כן אף על פי שאינו לוקה הרי זה קדש</w:t>
      </w:r>
      <w:r w:rsidRPr="00895CEF">
        <w:rPr>
          <w:sz w:val="20"/>
          <w:szCs w:val="22"/>
          <w:rtl/>
        </w:rPr>
        <w:t xml:space="preserve"> ונאסרו שניהם בהנאה הירק או התבואה או הגפנים, ושורפין את שניהן שנאמר פן תקדש המלאה הזרע</w:t>
      </w:r>
      <w:r w:rsidRPr="00895CEF">
        <w:rPr>
          <w:rFonts w:hint="cs"/>
          <w:sz w:val="20"/>
          <w:szCs w:val="22"/>
          <w:rtl/>
        </w:rPr>
        <w:t>".</w:t>
      </w:r>
    </w:p>
    <w:p w:rsidR="00E8264C" w:rsidRPr="00895CEF" w:rsidRDefault="00E8264C" w:rsidP="00072DE2">
      <w:pPr>
        <w:pStyle w:val="a8"/>
        <w:numPr>
          <w:ilvl w:val="0"/>
          <w:numId w:val="1"/>
        </w:numPr>
        <w:ind w:left="360"/>
        <w:rPr>
          <w:sz w:val="20"/>
          <w:szCs w:val="22"/>
          <w:rtl/>
        </w:rPr>
      </w:pPr>
      <w:r w:rsidRPr="00895CEF">
        <w:rPr>
          <w:b/>
          <w:bCs/>
          <w:sz w:val="20"/>
          <w:szCs w:val="22"/>
          <w:rtl/>
        </w:rPr>
        <w:t xml:space="preserve">ר"ן על הרי"ף </w:t>
      </w:r>
      <w:r w:rsidR="003C3C73" w:rsidRPr="00895CEF">
        <w:rPr>
          <w:rFonts w:hint="cs"/>
          <w:b/>
          <w:bCs/>
          <w:sz w:val="20"/>
          <w:szCs w:val="22"/>
          <w:rtl/>
        </w:rPr>
        <w:t>קידושין</w:t>
      </w:r>
      <w:r w:rsidRPr="00895CEF">
        <w:rPr>
          <w:rFonts w:hint="cs"/>
          <w:b/>
          <w:bCs/>
          <w:sz w:val="20"/>
          <w:szCs w:val="22"/>
          <w:rtl/>
        </w:rPr>
        <w:t xml:space="preserve">, דף </w:t>
      </w:r>
      <w:r w:rsidR="003C3C73" w:rsidRPr="00895CEF">
        <w:rPr>
          <w:rFonts w:hint="cs"/>
          <w:b/>
          <w:bCs/>
          <w:sz w:val="20"/>
          <w:szCs w:val="22"/>
          <w:rtl/>
        </w:rPr>
        <w:t>ט</w:t>
      </w:r>
      <w:r w:rsidRPr="00895CEF">
        <w:rPr>
          <w:rFonts w:hint="cs"/>
          <w:b/>
          <w:bCs/>
          <w:sz w:val="20"/>
          <w:szCs w:val="22"/>
          <w:rtl/>
        </w:rPr>
        <w:t>"ז באלפס:</w:t>
      </w:r>
      <w:r w:rsidRPr="00895CEF">
        <w:rPr>
          <w:rFonts w:hint="cs"/>
          <w:sz w:val="20"/>
          <w:szCs w:val="22"/>
          <w:rtl/>
        </w:rPr>
        <w:t xml:space="preserve"> </w:t>
      </w:r>
      <w:r w:rsidR="003C3C73" w:rsidRPr="00895CEF">
        <w:rPr>
          <w:rFonts w:hint="cs"/>
          <w:sz w:val="20"/>
          <w:szCs w:val="22"/>
          <w:rtl/>
        </w:rPr>
        <w:t>"</w:t>
      </w:r>
      <w:r w:rsidR="003C3C73" w:rsidRPr="00895CEF">
        <w:rPr>
          <w:sz w:val="20"/>
          <w:szCs w:val="22"/>
          <w:rtl/>
        </w:rPr>
        <w:t>ומיהו אף על גב דבעי ר' יאשיה מפולת יד דוקא לענין מלקות אבל לענין איסור פירות מודה שאע"פ שלא זרען בבת אחת כל היכא דאיכא תרי מינין בר מכרם נאסרין הפירות ונפקא לן מפן תקדש המלאה</w:t>
      </w:r>
      <w:r w:rsidR="003C3C73" w:rsidRPr="00895CEF">
        <w:rPr>
          <w:rFonts w:hint="cs"/>
          <w:sz w:val="20"/>
          <w:szCs w:val="22"/>
          <w:rtl/>
        </w:rPr>
        <w:t xml:space="preserve"> ... </w:t>
      </w:r>
      <w:r w:rsidR="003C3C73" w:rsidRPr="00895CEF">
        <w:rPr>
          <w:sz w:val="20"/>
          <w:szCs w:val="22"/>
          <w:rtl/>
        </w:rPr>
        <w:t>אבל הר"ם במז"ל כתב בפ"ה מהלכות כלאים דלענין איסור פירות בחד מינא סגי דעד כאן לא פליג ר' יאשיה אלא לענין מלקות ולא נהירא</w:t>
      </w:r>
      <w:r w:rsidR="003C3C73" w:rsidRPr="00895CEF">
        <w:rPr>
          <w:rFonts w:hint="cs"/>
          <w:sz w:val="20"/>
          <w:szCs w:val="22"/>
          <w:rtl/>
        </w:rPr>
        <w:t>".</w:t>
      </w:r>
    </w:p>
    <w:p w:rsidR="003C3C73" w:rsidRPr="00895CEF" w:rsidRDefault="003C3C73" w:rsidP="00895CEF">
      <w:pPr>
        <w:pStyle w:val="a8"/>
        <w:numPr>
          <w:ilvl w:val="0"/>
          <w:numId w:val="1"/>
        </w:numPr>
        <w:ind w:left="360"/>
        <w:rPr>
          <w:sz w:val="20"/>
          <w:szCs w:val="22"/>
          <w:rtl/>
        </w:rPr>
      </w:pPr>
      <w:r w:rsidRPr="00895CEF">
        <w:rPr>
          <w:b/>
          <w:bCs/>
          <w:sz w:val="20"/>
          <w:szCs w:val="22"/>
          <w:rtl/>
        </w:rPr>
        <w:t>שולחן ערוך יורה דעה</w:t>
      </w:r>
      <w:r w:rsidRPr="00895CEF">
        <w:rPr>
          <w:rFonts w:hint="cs"/>
          <w:b/>
          <w:bCs/>
          <w:sz w:val="20"/>
          <w:szCs w:val="22"/>
          <w:rtl/>
        </w:rPr>
        <w:t>, רצ"ו ג':</w:t>
      </w:r>
      <w:r w:rsidRPr="00895CEF">
        <w:rPr>
          <w:rFonts w:hint="cs"/>
          <w:sz w:val="20"/>
          <w:szCs w:val="22"/>
          <w:rtl/>
        </w:rPr>
        <w:t xml:space="preserve"> "</w:t>
      </w:r>
      <w:r w:rsidRPr="00895CEF">
        <w:rPr>
          <w:sz w:val="20"/>
          <w:szCs w:val="22"/>
          <w:rtl/>
        </w:rPr>
        <w:t>אסור לזרוע ירקות או תבואה בצד הגפנים, או ליטע גפן בצד הירק או התבואה. ואם עשה כן, אף על פי שאינו לוקה, הרי זה קידש ונאסרו שניהם בהנאה הירק או התבואה והגפנים, ושורפין את שניהם, שנאמר: פן תקדש המלאה הזרע</w:t>
      </w:r>
      <w:r w:rsidRPr="00895CEF">
        <w:rPr>
          <w:rFonts w:hint="cs"/>
          <w:sz w:val="20"/>
          <w:szCs w:val="22"/>
          <w:rtl/>
        </w:rPr>
        <w:t>"</w:t>
      </w:r>
      <w:r w:rsidRPr="00895CEF">
        <w:rPr>
          <w:sz w:val="20"/>
          <w:szCs w:val="22"/>
          <w:rtl/>
        </w:rPr>
        <w:t>.</w:t>
      </w:r>
    </w:p>
    <w:p w:rsidR="003C3C73" w:rsidRPr="00895CEF" w:rsidRDefault="003C3C73" w:rsidP="00895CEF">
      <w:pPr>
        <w:pStyle w:val="a8"/>
        <w:numPr>
          <w:ilvl w:val="0"/>
          <w:numId w:val="1"/>
        </w:numPr>
        <w:ind w:left="360"/>
        <w:rPr>
          <w:sz w:val="20"/>
          <w:szCs w:val="22"/>
          <w:rtl/>
        </w:rPr>
      </w:pPr>
      <w:r w:rsidRPr="00895CEF">
        <w:rPr>
          <w:b/>
          <w:bCs/>
          <w:sz w:val="20"/>
          <w:szCs w:val="22"/>
          <w:rtl/>
        </w:rPr>
        <w:t xml:space="preserve">ברכי יוסף </w:t>
      </w:r>
      <w:r w:rsidRPr="00895CEF">
        <w:rPr>
          <w:rFonts w:hint="cs"/>
          <w:b/>
          <w:bCs/>
          <w:sz w:val="20"/>
          <w:szCs w:val="22"/>
          <w:rtl/>
        </w:rPr>
        <w:t>שם:</w:t>
      </w:r>
      <w:r w:rsidRPr="00895CEF">
        <w:rPr>
          <w:rFonts w:hint="cs"/>
          <w:sz w:val="20"/>
          <w:szCs w:val="22"/>
          <w:rtl/>
        </w:rPr>
        <w:t xml:space="preserve"> "</w:t>
      </w:r>
      <w:r w:rsidRPr="00895CEF">
        <w:rPr>
          <w:sz w:val="20"/>
          <w:szCs w:val="22"/>
          <w:rtl/>
        </w:rPr>
        <w:t>אין חוששין לסתם ירק הנמכר בשוק בארץ ישראל שמא מכלאי הכרם הוא, דאחזוקי איסורא לא מחזקינן, ובפרט במידי דלא שכיח. ועיין מהרשד"ם סימן קצ"ג. ולי נראה אף במקום דשכיח, כמו בעירנו עה"ק חברון ת"ו, שבכל שנה נוטעים קשואין בכרם, כי כן דרכם, עם כל זה נראה להתיר הקישואין הנמכרים בשוק, לפי דאזלינן בתר רובא, ורוב הקישואין באין מחוץ לעיר, שאין בהם חשש כלאים</w:t>
      </w:r>
      <w:r w:rsidRPr="00895CEF">
        <w:rPr>
          <w:rFonts w:hint="cs"/>
          <w:sz w:val="20"/>
          <w:szCs w:val="22"/>
          <w:rtl/>
        </w:rPr>
        <w:t>".</w:t>
      </w:r>
    </w:p>
    <w:p w:rsidR="003C3C73" w:rsidRPr="00895CEF" w:rsidRDefault="003C3C73" w:rsidP="00895CEF">
      <w:pPr>
        <w:rPr>
          <w:b/>
          <w:bCs/>
          <w:sz w:val="20"/>
          <w:szCs w:val="22"/>
          <w:u w:val="single"/>
          <w:rtl/>
        </w:rPr>
      </w:pPr>
    </w:p>
    <w:p w:rsidR="003C3C73" w:rsidRPr="00895CEF" w:rsidRDefault="003C3C73" w:rsidP="00895CEF">
      <w:pPr>
        <w:rPr>
          <w:b/>
          <w:bCs/>
          <w:sz w:val="20"/>
          <w:szCs w:val="22"/>
          <w:u w:val="single"/>
          <w:rtl/>
        </w:rPr>
      </w:pPr>
      <w:r w:rsidRPr="00895CEF">
        <w:rPr>
          <w:rFonts w:hint="cs"/>
          <w:b/>
          <w:bCs/>
          <w:sz w:val="20"/>
          <w:szCs w:val="22"/>
          <w:u w:val="single"/>
          <w:rtl/>
        </w:rPr>
        <w:t>ג. "אוסר" ו"נאסר"</w:t>
      </w:r>
    </w:p>
    <w:p w:rsidR="003C3C73" w:rsidRPr="00895CEF" w:rsidRDefault="003C3C73" w:rsidP="00895CEF">
      <w:pPr>
        <w:pStyle w:val="a8"/>
        <w:numPr>
          <w:ilvl w:val="0"/>
          <w:numId w:val="1"/>
        </w:numPr>
        <w:ind w:left="360"/>
        <w:rPr>
          <w:sz w:val="20"/>
          <w:szCs w:val="22"/>
          <w:rtl/>
        </w:rPr>
      </w:pPr>
      <w:r w:rsidRPr="00895CEF">
        <w:rPr>
          <w:b/>
          <w:bCs/>
          <w:sz w:val="20"/>
          <w:szCs w:val="22"/>
          <w:rtl/>
        </w:rPr>
        <w:t>רש"י</w:t>
      </w:r>
      <w:r w:rsidRPr="00895CEF">
        <w:rPr>
          <w:rFonts w:hint="cs"/>
          <w:b/>
          <w:bCs/>
          <w:sz w:val="20"/>
          <w:szCs w:val="22"/>
          <w:rtl/>
        </w:rPr>
        <w:t xml:space="preserve"> מנחות, שם:</w:t>
      </w:r>
      <w:r w:rsidRPr="00895CEF">
        <w:rPr>
          <w:rFonts w:hint="cs"/>
          <w:sz w:val="20"/>
          <w:szCs w:val="22"/>
          <w:rtl/>
        </w:rPr>
        <w:t xml:space="preserve"> "</w:t>
      </w:r>
      <w:r w:rsidRPr="00895CEF">
        <w:rPr>
          <w:sz w:val="20"/>
          <w:szCs w:val="22"/>
          <w:rtl/>
        </w:rPr>
        <w:t>האוסר - גפנים האוסרים את הזרעים</w:t>
      </w:r>
      <w:r w:rsidRPr="00895CEF">
        <w:rPr>
          <w:rFonts w:hint="cs"/>
          <w:sz w:val="20"/>
          <w:szCs w:val="22"/>
          <w:rtl/>
        </w:rPr>
        <w:t xml:space="preserve">; </w:t>
      </w:r>
      <w:r w:rsidRPr="00895CEF">
        <w:rPr>
          <w:sz w:val="20"/>
          <w:szCs w:val="22"/>
          <w:rtl/>
        </w:rPr>
        <w:t>הבא לאסור – זרעים</w:t>
      </w:r>
      <w:r w:rsidRPr="00895CEF">
        <w:rPr>
          <w:rFonts w:hint="cs"/>
          <w:sz w:val="20"/>
          <w:szCs w:val="22"/>
          <w:rtl/>
        </w:rPr>
        <w:t>".</w:t>
      </w:r>
    </w:p>
    <w:p w:rsidR="003C3C73" w:rsidRPr="00895CEF" w:rsidRDefault="003C3C73" w:rsidP="00895CEF">
      <w:pPr>
        <w:pStyle w:val="a8"/>
        <w:numPr>
          <w:ilvl w:val="0"/>
          <w:numId w:val="1"/>
        </w:numPr>
        <w:ind w:left="360"/>
        <w:rPr>
          <w:sz w:val="20"/>
          <w:szCs w:val="22"/>
          <w:rtl/>
        </w:rPr>
      </w:pPr>
      <w:r w:rsidRPr="00895CEF">
        <w:rPr>
          <w:rFonts w:hint="cs"/>
          <w:b/>
          <w:bCs/>
          <w:sz w:val="20"/>
          <w:szCs w:val="22"/>
          <w:rtl/>
        </w:rPr>
        <w:t xml:space="preserve">שנות אליהו לגר"א, כלאים ז' ד': </w:t>
      </w:r>
      <w:r w:rsidRPr="00895CEF">
        <w:rPr>
          <w:rFonts w:hint="cs"/>
          <w:sz w:val="20"/>
          <w:szCs w:val="22"/>
          <w:rtl/>
        </w:rPr>
        <w:t xml:space="preserve">"הנאסר </w:t>
      </w:r>
      <w:r w:rsidRPr="00895CEF">
        <w:rPr>
          <w:sz w:val="20"/>
          <w:szCs w:val="22"/>
          <w:rtl/>
        </w:rPr>
        <w:t>–</w:t>
      </w:r>
      <w:r w:rsidRPr="00895CEF">
        <w:rPr>
          <w:rFonts w:hint="cs"/>
          <w:sz w:val="20"/>
          <w:szCs w:val="22"/>
          <w:rtl/>
        </w:rPr>
        <w:t xml:space="preserve">הוא התבואה, כמה דכתיב "פן תקדש המלאה הזרע אשר תזרע". </w:t>
      </w:r>
    </w:p>
    <w:p w:rsidR="00E8264C" w:rsidRPr="00895CEF" w:rsidRDefault="003C3C73" w:rsidP="00895CEF">
      <w:pPr>
        <w:pStyle w:val="a8"/>
        <w:numPr>
          <w:ilvl w:val="0"/>
          <w:numId w:val="1"/>
        </w:numPr>
        <w:ind w:left="360"/>
        <w:rPr>
          <w:sz w:val="20"/>
          <w:szCs w:val="22"/>
          <w:rtl/>
        </w:rPr>
      </w:pPr>
      <w:r w:rsidRPr="00895CEF">
        <w:rPr>
          <w:rFonts w:hint="cs"/>
          <w:b/>
          <w:bCs/>
          <w:sz w:val="20"/>
          <w:szCs w:val="22"/>
          <w:rtl/>
        </w:rPr>
        <w:t xml:space="preserve">מו"ר הרא"ל, "כלאי הכרם", שיעור בבית המדרש הורטואלי: </w:t>
      </w:r>
      <w:r w:rsidRPr="00895CEF">
        <w:rPr>
          <w:rFonts w:hint="cs"/>
          <w:sz w:val="20"/>
          <w:szCs w:val="22"/>
          <w:rtl/>
        </w:rPr>
        <w:t>"</w:t>
      </w:r>
      <w:r w:rsidRPr="00895CEF">
        <w:rPr>
          <w:sz w:val="19"/>
          <w:szCs w:val="22"/>
          <w:rtl/>
        </w:rPr>
        <w:t xml:space="preserve">מהרמב"ם משמע שהזרע והגפן הזרועים ביחד נותרים שתי ישויות נפרדות. האם ניתן להגדיר אחד מהם כ'אוסר' ואת השני כ'נאסר', או שמא מעמד שניהם זהה? כמובן, לשאלה זו אין השלכה ישירה על הדין, שהרי להלכה גם הגפן וגם הזרע אסורים; אך ייתכן שיש לה השלכות עקיפות. נקודה זו עולה </w:t>
      </w:r>
      <w:r w:rsidRPr="00895CEF">
        <w:rPr>
          <w:rFonts w:hint="cs"/>
          <w:sz w:val="19"/>
          <w:szCs w:val="22"/>
          <w:rtl/>
        </w:rPr>
        <w:t>בסוגיה במנחות ובמקביל בירושלמי</w:t>
      </w:r>
      <w:r w:rsidRPr="00895CEF">
        <w:rPr>
          <w:sz w:val="19"/>
          <w:szCs w:val="22"/>
          <w:rtl/>
        </w:rPr>
        <w:t>, המתנסח במושגים של 'אוסר' ו'נאסר', והגר"א ב"שנות אליהו" קובע בעקבותיו שהזרעים אוסרים את הכרם, ולא להיפך.</w:t>
      </w:r>
      <w:r w:rsidRPr="00895CEF">
        <w:rPr>
          <w:rFonts w:hint="cs"/>
          <w:sz w:val="19"/>
          <w:szCs w:val="22"/>
          <w:rtl/>
        </w:rPr>
        <w:t xml:space="preserve"> </w:t>
      </w:r>
      <w:r w:rsidRPr="00895CEF">
        <w:rPr>
          <w:sz w:val="19"/>
          <w:szCs w:val="22"/>
          <w:rtl/>
        </w:rPr>
        <w:t xml:space="preserve">נדמה שניתן לקשר נקודה זו עם מחלוקתם של ר' יאשיה וחכמים. לדעת חכמים - כלאיים הם עירוב של גפן עם מין נוסף, ואילו לדעת ר' יאשיה - כלאיים הם עירוב של גפן עם שני מינים נוספים. לכן, לדעת ר' יאשיה קיים מצב של כלאיים עוד לפני המפגש עם </w:t>
      </w:r>
      <w:r w:rsidRPr="00895CEF">
        <w:rPr>
          <w:sz w:val="19"/>
          <w:szCs w:val="22"/>
          <w:rtl/>
        </w:rPr>
        <w:lastRenderedPageBreak/>
        <w:t>הגפן, ולמעשה - כלאי הכרם הם מפגש של גפן עם כלאי זרעים. אם כן, מסתבר שלדעת חכמים מעמד הגפן והזרע זהה, ואין לאחד מהם עדיפות על משנהו, ואילו לדעת ר' יאשיה הזרעים הם האוסרים את הכרם, שהרי הם נחשבים לכלאיים עוד קודם לכן, וכתוצאה מהמפגש ביניהם - אף הם עולים בדרגת האיסור ונאסרים בהנאה</w:t>
      </w:r>
      <w:r w:rsidRPr="00895CEF">
        <w:rPr>
          <w:rFonts w:hint="cs"/>
          <w:sz w:val="19"/>
          <w:szCs w:val="22"/>
          <w:rtl/>
        </w:rPr>
        <w:t>"</w:t>
      </w:r>
      <w:r w:rsidRPr="00895CEF">
        <w:rPr>
          <w:sz w:val="19"/>
          <w:szCs w:val="22"/>
          <w:rtl/>
        </w:rPr>
        <w:t>.</w:t>
      </w:r>
    </w:p>
    <w:p w:rsidR="003C3C73" w:rsidRPr="00895CEF" w:rsidRDefault="003C3C73" w:rsidP="00895CEF">
      <w:pPr>
        <w:rPr>
          <w:b/>
          <w:bCs/>
          <w:sz w:val="20"/>
          <w:szCs w:val="22"/>
          <w:u w:val="single"/>
          <w:rtl/>
        </w:rPr>
      </w:pPr>
    </w:p>
    <w:p w:rsidR="00BE1F59" w:rsidRPr="00895CEF" w:rsidRDefault="003C3C73" w:rsidP="00895CEF">
      <w:pPr>
        <w:rPr>
          <w:b/>
          <w:bCs/>
          <w:sz w:val="20"/>
          <w:szCs w:val="22"/>
          <w:u w:val="single"/>
          <w:rtl/>
        </w:rPr>
      </w:pPr>
      <w:r w:rsidRPr="00895CEF">
        <w:rPr>
          <w:rFonts w:hint="cs"/>
          <w:b/>
          <w:bCs/>
          <w:sz w:val="20"/>
          <w:szCs w:val="22"/>
          <w:u w:val="single"/>
          <w:rtl/>
        </w:rPr>
        <w:t>ד</w:t>
      </w:r>
      <w:r w:rsidR="00BE1F59" w:rsidRPr="00895CEF">
        <w:rPr>
          <w:rFonts w:hint="cs"/>
          <w:b/>
          <w:bCs/>
          <w:sz w:val="20"/>
          <w:szCs w:val="22"/>
          <w:u w:val="single"/>
          <w:rtl/>
        </w:rPr>
        <w:t>. המינים האסורים לזריעה בכרם</w:t>
      </w:r>
    </w:p>
    <w:p w:rsidR="00296519" w:rsidRPr="00895CEF" w:rsidRDefault="003C3C73" w:rsidP="00895CEF">
      <w:pPr>
        <w:rPr>
          <w:b/>
          <w:bCs/>
          <w:sz w:val="20"/>
          <w:szCs w:val="22"/>
          <w:rtl/>
        </w:rPr>
      </w:pPr>
      <w:r w:rsidRPr="00895CEF">
        <w:rPr>
          <w:rFonts w:hint="cs"/>
          <w:b/>
          <w:bCs/>
          <w:sz w:val="20"/>
          <w:szCs w:val="22"/>
          <w:rtl/>
        </w:rPr>
        <w:t>ד</w:t>
      </w:r>
      <w:r w:rsidR="00296519" w:rsidRPr="00895CEF">
        <w:rPr>
          <w:rFonts w:hint="cs"/>
          <w:b/>
          <w:bCs/>
          <w:sz w:val="20"/>
          <w:szCs w:val="22"/>
          <w:rtl/>
        </w:rPr>
        <w:t>1. יסוד הדין</w:t>
      </w:r>
    </w:p>
    <w:p w:rsidR="00BE1F59" w:rsidRPr="00895CEF" w:rsidRDefault="00BE1F59" w:rsidP="00895CEF">
      <w:pPr>
        <w:pStyle w:val="a8"/>
        <w:numPr>
          <w:ilvl w:val="0"/>
          <w:numId w:val="1"/>
        </w:numPr>
        <w:ind w:left="360"/>
        <w:rPr>
          <w:sz w:val="20"/>
          <w:szCs w:val="22"/>
          <w:rtl/>
        </w:rPr>
      </w:pPr>
      <w:r w:rsidRPr="00895CEF">
        <w:rPr>
          <w:b/>
          <w:bCs/>
          <w:sz w:val="20"/>
          <w:szCs w:val="22"/>
          <w:rtl/>
        </w:rPr>
        <w:t>רש"י מנחות</w:t>
      </w:r>
      <w:r w:rsidRPr="00895CEF">
        <w:rPr>
          <w:rFonts w:hint="cs"/>
          <w:b/>
          <w:bCs/>
          <w:sz w:val="20"/>
          <w:szCs w:val="22"/>
          <w:rtl/>
        </w:rPr>
        <w:t>, שם:</w:t>
      </w:r>
      <w:r w:rsidRPr="00895CEF">
        <w:rPr>
          <w:rFonts w:hint="cs"/>
          <w:sz w:val="20"/>
          <w:szCs w:val="22"/>
          <w:rtl/>
        </w:rPr>
        <w:t xml:space="preserve"> "</w:t>
      </w:r>
      <w:r w:rsidRPr="00895CEF">
        <w:rPr>
          <w:sz w:val="20"/>
          <w:szCs w:val="22"/>
          <w:rtl/>
        </w:rPr>
        <w:t>אסרה תורה - בכרם אין זרעם כלה שיש להם שרש</w:t>
      </w:r>
      <w:r w:rsidRPr="00895CEF">
        <w:rPr>
          <w:rFonts w:hint="cs"/>
          <w:sz w:val="20"/>
          <w:szCs w:val="22"/>
          <w:rtl/>
        </w:rPr>
        <w:t>.</w:t>
      </w:r>
      <w:r w:rsidRPr="00895CEF">
        <w:rPr>
          <w:sz w:val="20"/>
          <w:szCs w:val="22"/>
          <w:rtl/>
        </w:rPr>
        <w:t xml:space="preserve"> ל"א קנבוס ולוף אסרה תורה דכתיב (דברים כב) כרמך כלאים זרעים הדומין לכרם ובהנך תולין אשכולות כעין ענבים</w:t>
      </w:r>
      <w:r w:rsidRPr="00895CEF">
        <w:rPr>
          <w:rFonts w:hint="cs"/>
          <w:sz w:val="20"/>
          <w:szCs w:val="22"/>
          <w:rtl/>
        </w:rPr>
        <w:t>".</w:t>
      </w:r>
    </w:p>
    <w:p w:rsidR="00BE1F59" w:rsidRPr="00895CEF" w:rsidRDefault="00BE1F59" w:rsidP="00895CEF">
      <w:pPr>
        <w:pStyle w:val="a8"/>
        <w:numPr>
          <w:ilvl w:val="0"/>
          <w:numId w:val="1"/>
        </w:numPr>
        <w:ind w:left="360"/>
        <w:rPr>
          <w:sz w:val="20"/>
          <w:szCs w:val="22"/>
          <w:rtl/>
        </w:rPr>
      </w:pPr>
      <w:r w:rsidRPr="00895CEF">
        <w:rPr>
          <w:rFonts w:hint="cs"/>
          <w:b/>
          <w:bCs/>
          <w:sz w:val="20"/>
          <w:szCs w:val="22"/>
          <w:rtl/>
        </w:rPr>
        <w:t xml:space="preserve">תוספות שם (וביתר הרחבה בפסקי הרי"ד): </w:t>
      </w:r>
      <w:r w:rsidRPr="00895CEF">
        <w:rPr>
          <w:rFonts w:hint="cs"/>
          <w:sz w:val="20"/>
          <w:szCs w:val="22"/>
          <w:rtl/>
        </w:rPr>
        <w:t>"</w:t>
      </w:r>
      <w:r w:rsidRPr="00895CEF">
        <w:rPr>
          <w:sz w:val="20"/>
          <w:szCs w:val="22"/>
          <w:rtl/>
        </w:rPr>
        <w:t>בסתם תבואה של ה' מינין דאם כן הוי דאורייתא כמו קנבוס ולוף דמסקינן הכא דאסור</w:t>
      </w:r>
      <w:r w:rsidRPr="00895CEF">
        <w:rPr>
          <w:rFonts w:hint="cs"/>
          <w:sz w:val="20"/>
          <w:szCs w:val="22"/>
          <w:rtl/>
        </w:rPr>
        <w:t>".</w:t>
      </w:r>
    </w:p>
    <w:p w:rsidR="00FB68A1" w:rsidRPr="00895CEF" w:rsidRDefault="00FB68A1" w:rsidP="00895CEF">
      <w:pPr>
        <w:pStyle w:val="a8"/>
        <w:numPr>
          <w:ilvl w:val="0"/>
          <w:numId w:val="1"/>
        </w:numPr>
        <w:ind w:left="360"/>
        <w:rPr>
          <w:sz w:val="20"/>
          <w:szCs w:val="22"/>
          <w:rtl/>
        </w:rPr>
      </w:pPr>
      <w:r w:rsidRPr="00895CEF">
        <w:rPr>
          <w:rFonts w:hint="cs"/>
          <w:b/>
          <w:bCs/>
          <w:sz w:val="20"/>
          <w:szCs w:val="22"/>
          <w:rtl/>
        </w:rPr>
        <w:t>שיטה מקובצת שם, אות ב':</w:t>
      </w:r>
      <w:r w:rsidRPr="00895CEF">
        <w:rPr>
          <w:rFonts w:hint="cs"/>
          <w:sz w:val="20"/>
          <w:szCs w:val="22"/>
          <w:rtl/>
        </w:rPr>
        <w:t xml:space="preserve"> "</w:t>
      </w:r>
      <w:r w:rsidRPr="00072DE2">
        <w:rPr>
          <w:rFonts w:hint="cs"/>
          <w:sz w:val="20"/>
          <w:szCs w:val="22"/>
          <w:u w:val="single"/>
          <w:rtl/>
        </w:rPr>
        <w:t xml:space="preserve">וקנבוס ולוף </w:t>
      </w:r>
      <w:r w:rsidRPr="00072DE2">
        <w:rPr>
          <w:sz w:val="20"/>
          <w:szCs w:val="22"/>
          <w:u w:val="single"/>
          <w:rtl/>
        </w:rPr>
        <w:t>–</w:t>
      </w:r>
      <w:r w:rsidRPr="00072DE2">
        <w:rPr>
          <w:rFonts w:hint="cs"/>
          <w:sz w:val="20"/>
          <w:szCs w:val="22"/>
          <w:u w:val="single"/>
          <w:rtl/>
        </w:rPr>
        <w:t xml:space="preserve"> מפרש הר"ר חיים כהן בלשון בתמיה, כלומר וכי קנבוס ולוף מדאורייתא ושאר זרעים דרבנן?!</w:t>
      </w:r>
      <w:r w:rsidRPr="00895CEF">
        <w:rPr>
          <w:rFonts w:hint="cs"/>
          <w:sz w:val="20"/>
          <w:szCs w:val="22"/>
          <w:rtl/>
        </w:rPr>
        <w:t xml:space="preserve"> בעלמא כולהו נמי מדאורייתא נינהו היכא דהכרם והזרע שלו. אלא הכא משום דאין אדם אוסר דבר שאינו שלו לא אסרו הכרם".</w:t>
      </w:r>
    </w:p>
    <w:p w:rsidR="00BE1F59" w:rsidRPr="00895CEF" w:rsidRDefault="00BE1F59" w:rsidP="00895CEF">
      <w:pPr>
        <w:pStyle w:val="a8"/>
        <w:numPr>
          <w:ilvl w:val="0"/>
          <w:numId w:val="1"/>
        </w:numPr>
        <w:ind w:left="360"/>
        <w:rPr>
          <w:sz w:val="20"/>
          <w:szCs w:val="22"/>
          <w:rtl/>
        </w:rPr>
      </w:pPr>
      <w:r w:rsidRPr="00895CEF">
        <w:rPr>
          <w:b/>
          <w:bCs/>
          <w:sz w:val="20"/>
          <w:szCs w:val="22"/>
          <w:rtl/>
        </w:rPr>
        <w:t>ספר הישר לר"ת</w:t>
      </w:r>
      <w:r w:rsidRPr="00895CEF">
        <w:rPr>
          <w:rFonts w:hint="cs"/>
          <w:b/>
          <w:bCs/>
          <w:sz w:val="20"/>
          <w:szCs w:val="22"/>
          <w:rtl/>
        </w:rPr>
        <w:t>, שם:</w:t>
      </w:r>
      <w:r w:rsidRPr="00895CEF">
        <w:rPr>
          <w:rFonts w:hint="cs"/>
          <w:sz w:val="20"/>
          <w:szCs w:val="22"/>
          <w:rtl/>
        </w:rPr>
        <w:t xml:space="preserve"> "</w:t>
      </w:r>
      <w:r w:rsidRPr="00072DE2">
        <w:rPr>
          <w:sz w:val="20"/>
          <w:szCs w:val="22"/>
          <w:u w:val="single"/>
          <w:rtl/>
        </w:rPr>
        <w:t>ויותר היה נר' לאסר מחמשת המינין מכל שאר זרעים. על כן לא נודע מהו קנבוס ולוף אסרה תורה</w:t>
      </w:r>
      <w:r w:rsidRPr="00895CEF">
        <w:rPr>
          <w:rFonts w:hint="cs"/>
          <w:sz w:val="20"/>
          <w:szCs w:val="22"/>
          <w:rtl/>
        </w:rPr>
        <w:t xml:space="preserve"> ... </w:t>
      </w:r>
      <w:r w:rsidRPr="00895CEF">
        <w:rPr>
          <w:sz w:val="20"/>
          <w:szCs w:val="22"/>
          <w:rtl/>
        </w:rPr>
        <w:t>ונר' למורי לפרש קנבוס ולוף אסרה תורה. זה שזרע כרמו של חבירו סמדר משאר זרעים היו. כי ה' מינין אסורין מן התורה. כל שאר זרעים אינן אסורין אלא מדרבנן. ובא התלמוד ללמדנו כי קנבוס ולוף אוסרה הכרם כחמשת המינין. או בשביל שהן נקראין שדה או מטעם אחר. ושמא יש דרשה שהיא מרבתן לכלאי הכרם כחמשת המינין</w:t>
      </w:r>
      <w:r w:rsidRPr="00895CEF">
        <w:rPr>
          <w:rFonts w:hint="cs"/>
          <w:sz w:val="20"/>
          <w:szCs w:val="22"/>
          <w:rtl/>
        </w:rPr>
        <w:t>"</w:t>
      </w:r>
      <w:r w:rsidRPr="00895CEF">
        <w:rPr>
          <w:sz w:val="20"/>
          <w:szCs w:val="22"/>
          <w:rtl/>
        </w:rPr>
        <w:t>.</w:t>
      </w:r>
    </w:p>
    <w:p w:rsidR="00EC5CB1" w:rsidRPr="00895CEF" w:rsidRDefault="00EC5CB1" w:rsidP="00895CEF">
      <w:pPr>
        <w:pStyle w:val="a8"/>
        <w:numPr>
          <w:ilvl w:val="0"/>
          <w:numId w:val="1"/>
        </w:numPr>
        <w:ind w:left="360"/>
        <w:rPr>
          <w:sz w:val="20"/>
          <w:szCs w:val="22"/>
          <w:rtl/>
        </w:rPr>
      </w:pPr>
      <w:r w:rsidRPr="00895CEF">
        <w:rPr>
          <w:b/>
          <w:bCs/>
          <w:sz w:val="20"/>
          <w:szCs w:val="22"/>
          <w:rtl/>
        </w:rPr>
        <w:t>ספר יראים</w:t>
      </w:r>
      <w:r w:rsidRPr="00895CEF">
        <w:rPr>
          <w:rFonts w:hint="cs"/>
          <w:b/>
          <w:bCs/>
          <w:sz w:val="20"/>
          <w:szCs w:val="22"/>
          <w:rtl/>
        </w:rPr>
        <w:t>, שפ"ט:</w:t>
      </w:r>
      <w:r w:rsidRPr="00895CEF">
        <w:rPr>
          <w:rFonts w:hint="cs"/>
          <w:sz w:val="20"/>
          <w:szCs w:val="22"/>
          <w:rtl/>
        </w:rPr>
        <w:t xml:space="preserve"> "</w:t>
      </w:r>
      <w:r w:rsidRPr="00895CEF">
        <w:rPr>
          <w:sz w:val="20"/>
          <w:szCs w:val="22"/>
          <w:rtl/>
        </w:rPr>
        <w:t>וטעמא דדרשינן הכי לא תזרע כרמך כלאים דהיינו חטה ושעורה וטעמא דאמרינן דלא הזהירה תורה אלא על חמשה מינין בלבד וקנבוס ולוף איכא למימר הלכה למשה מסיני ושמעתי דמשתמע לן קרא הכי לא תזרע כרמך כלאים לא תזרע זרעים הדומים לכרמך והיינו ה' מינין וקנבוס ולוף שהפרי בראש השבולת והענף בראש אשכול</w:t>
      </w:r>
      <w:r w:rsidRPr="00895CEF">
        <w:rPr>
          <w:rFonts w:hint="cs"/>
          <w:sz w:val="20"/>
          <w:szCs w:val="22"/>
          <w:rtl/>
        </w:rPr>
        <w:t>"</w:t>
      </w:r>
      <w:r w:rsidRPr="00895CEF">
        <w:rPr>
          <w:sz w:val="20"/>
          <w:szCs w:val="22"/>
          <w:rtl/>
        </w:rPr>
        <w:t>.</w:t>
      </w:r>
    </w:p>
    <w:p w:rsidR="00EC5CB1" w:rsidRPr="00895CEF" w:rsidRDefault="00EC5CB1" w:rsidP="00895CEF">
      <w:pPr>
        <w:pStyle w:val="a8"/>
        <w:numPr>
          <w:ilvl w:val="0"/>
          <w:numId w:val="1"/>
        </w:numPr>
        <w:ind w:left="360"/>
        <w:rPr>
          <w:sz w:val="20"/>
          <w:szCs w:val="22"/>
          <w:rtl/>
        </w:rPr>
      </w:pPr>
      <w:r w:rsidRPr="00895CEF">
        <w:rPr>
          <w:rFonts w:hint="cs"/>
          <w:b/>
          <w:bCs/>
          <w:sz w:val="20"/>
          <w:szCs w:val="22"/>
          <w:rtl/>
        </w:rPr>
        <w:t xml:space="preserve">רמב"ן חולין, דף פ"ב: </w:t>
      </w:r>
      <w:r w:rsidR="00072DE2" w:rsidRPr="00072DE2">
        <w:rPr>
          <w:rFonts w:hint="cs"/>
          <w:sz w:val="20"/>
          <w:szCs w:val="22"/>
          <w:rtl/>
        </w:rPr>
        <w:t>"</w:t>
      </w:r>
      <w:r w:rsidRPr="00895CEF">
        <w:rPr>
          <w:sz w:val="20"/>
          <w:szCs w:val="22"/>
          <w:rtl/>
        </w:rPr>
        <w:t>ועדיין יש לי לומר דבר הלמד מעניינו דהתם לענין זרוע ובא שנאסר בתוספת קאמר לרבנן דלא אסרה תורה אלא קנבוס ולוף דדמו לגפנים ואיכא ערבוב, אבל שאר זרעים דלא דמו ליכא ערבוב ולא מתסרי בתוספת, הא בזרוע מעיקרו בהשרשה אפילו חטה וחרצן לקי ואסירי</w:t>
      </w:r>
      <w:r w:rsidRPr="00895CEF">
        <w:rPr>
          <w:rFonts w:hint="cs"/>
          <w:sz w:val="20"/>
          <w:szCs w:val="22"/>
          <w:rtl/>
        </w:rPr>
        <w:t xml:space="preserve"> ... </w:t>
      </w:r>
      <w:r w:rsidRPr="00895CEF">
        <w:rPr>
          <w:sz w:val="20"/>
          <w:szCs w:val="22"/>
          <w:rtl/>
        </w:rPr>
        <w:t>ויש מתרצים שאר מיני זרעים דקאמר כגון מיני זרעים שאינם נאכלים דומיא דקנבוס אבל תבואה דהיינו חמשת המינים ודאי דבר תורה הן, וגם זה אפשר ונכון</w:t>
      </w:r>
      <w:r w:rsidRPr="00895CEF">
        <w:rPr>
          <w:rFonts w:hint="cs"/>
          <w:sz w:val="20"/>
          <w:szCs w:val="22"/>
          <w:rtl/>
        </w:rPr>
        <w:t xml:space="preserve"> ... </w:t>
      </w:r>
      <w:r w:rsidRPr="00895CEF">
        <w:rPr>
          <w:sz w:val="20"/>
          <w:szCs w:val="22"/>
          <w:rtl/>
        </w:rPr>
        <w:t>והראב"ד ז"ל כתב נראה לי דלענין איסור הפירות קאמר, ושמא מדכתיב פן תקדש המלאה הזרע ותבואת הכרם והם זרע דומיא דתבואה שאינן עושין פירות אלא לשלש שנים כדאיתא במסכת כלאים בפרק שני, אבל לענין מלקות כל תרי זרעים נמי עם חרצן במפולת יד חייב משום כלאי הכרם</w:t>
      </w:r>
      <w:r w:rsidRPr="00895CEF">
        <w:rPr>
          <w:rFonts w:hint="cs"/>
          <w:sz w:val="20"/>
          <w:szCs w:val="22"/>
          <w:rtl/>
        </w:rPr>
        <w:t xml:space="preserve"> ... </w:t>
      </w:r>
      <w:r w:rsidRPr="00895CEF">
        <w:rPr>
          <w:sz w:val="20"/>
          <w:szCs w:val="22"/>
          <w:rtl/>
        </w:rPr>
        <w:t>זה כתב הרב ז"ל, ואינו נכון</w:t>
      </w:r>
      <w:r w:rsidRPr="00895CEF">
        <w:rPr>
          <w:rFonts w:hint="cs"/>
          <w:sz w:val="20"/>
          <w:szCs w:val="22"/>
          <w:rtl/>
        </w:rPr>
        <w:t xml:space="preserve">". </w:t>
      </w:r>
    </w:p>
    <w:p w:rsidR="00FB68A1" w:rsidRPr="00895CEF" w:rsidRDefault="00FB68A1" w:rsidP="00895CEF">
      <w:pPr>
        <w:pStyle w:val="a8"/>
        <w:numPr>
          <w:ilvl w:val="0"/>
          <w:numId w:val="1"/>
        </w:numPr>
        <w:ind w:left="360"/>
        <w:rPr>
          <w:sz w:val="20"/>
          <w:szCs w:val="22"/>
          <w:rtl/>
        </w:rPr>
      </w:pPr>
      <w:r w:rsidRPr="00895CEF">
        <w:rPr>
          <w:b/>
          <w:bCs/>
          <w:sz w:val="20"/>
          <w:szCs w:val="22"/>
          <w:rtl/>
        </w:rPr>
        <w:t>רמב"ם כלאים</w:t>
      </w:r>
      <w:r w:rsidRPr="00895CEF">
        <w:rPr>
          <w:rFonts w:hint="cs"/>
          <w:b/>
          <w:bCs/>
          <w:sz w:val="20"/>
          <w:szCs w:val="22"/>
          <w:rtl/>
        </w:rPr>
        <w:t>, פרק ה' הלכות ג', ו':</w:t>
      </w:r>
      <w:r w:rsidRPr="00895CEF">
        <w:rPr>
          <w:rFonts w:hint="cs"/>
          <w:sz w:val="20"/>
          <w:szCs w:val="22"/>
          <w:rtl/>
        </w:rPr>
        <w:t xml:space="preserve"> "</w:t>
      </w:r>
      <w:r w:rsidRPr="00895CEF">
        <w:rPr>
          <w:sz w:val="20"/>
          <w:szCs w:val="22"/>
          <w:rtl/>
        </w:rPr>
        <w:t>ואינו חייב מן התורה אלא על קנבוס, ולוף וכיוצא בהן מזרעים שנגמרים עם תבואת הכרם אבל שאר הזרעים אסורים מדבריהם, וכן אסור מדבריהם לזרוע כלאי הכרם בחוצה לארץ</w:t>
      </w:r>
      <w:r w:rsidRPr="00895CEF">
        <w:rPr>
          <w:rFonts w:hint="cs"/>
          <w:sz w:val="20"/>
          <w:szCs w:val="22"/>
          <w:rtl/>
        </w:rPr>
        <w:t xml:space="preserve"> ...</w:t>
      </w:r>
    </w:p>
    <w:p w:rsidR="00BE1F59" w:rsidRPr="00895CEF" w:rsidRDefault="00FB68A1" w:rsidP="004A6532">
      <w:pPr>
        <w:pStyle w:val="a8"/>
        <w:ind w:left="360"/>
        <w:rPr>
          <w:sz w:val="20"/>
          <w:szCs w:val="22"/>
          <w:rtl/>
        </w:rPr>
      </w:pPr>
      <w:r w:rsidRPr="00895CEF">
        <w:rPr>
          <w:sz w:val="20"/>
          <w:szCs w:val="22"/>
          <w:rtl/>
        </w:rPr>
        <w:t>אין אסור משום כלאי הכרם אלא מיני תבואה ומיני ירקות בלבד, אבל שאר מיני זרעים מותר לזרעם בכרם ואין צריך לומר שאר אילנות</w:t>
      </w:r>
      <w:r w:rsidRPr="00895CEF">
        <w:rPr>
          <w:rFonts w:hint="cs"/>
          <w:sz w:val="20"/>
          <w:szCs w:val="22"/>
          <w:rtl/>
        </w:rPr>
        <w:t>".</w:t>
      </w:r>
    </w:p>
    <w:p w:rsidR="00296519" w:rsidRPr="00895CEF" w:rsidRDefault="00296519" w:rsidP="00895CEF">
      <w:pPr>
        <w:pStyle w:val="a8"/>
        <w:numPr>
          <w:ilvl w:val="0"/>
          <w:numId w:val="1"/>
        </w:numPr>
        <w:ind w:left="360"/>
        <w:rPr>
          <w:sz w:val="20"/>
          <w:szCs w:val="22"/>
          <w:rtl/>
        </w:rPr>
      </w:pPr>
      <w:r w:rsidRPr="00895CEF">
        <w:rPr>
          <w:b/>
          <w:bCs/>
          <w:sz w:val="20"/>
          <w:szCs w:val="22"/>
          <w:rtl/>
        </w:rPr>
        <w:t>כסף משנה</w:t>
      </w:r>
      <w:r w:rsidRPr="00895CEF">
        <w:rPr>
          <w:rFonts w:hint="cs"/>
          <w:b/>
          <w:bCs/>
          <w:sz w:val="20"/>
          <w:szCs w:val="22"/>
          <w:rtl/>
        </w:rPr>
        <w:t>, שם:</w:t>
      </w:r>
      <w:r w:rsidRPr="00895CEF">
        <w:rPr>
          <w:rFonts w:hint="cs"/>
          <w:sz w:val="20"/>
          <w:szCs w:val="22"/>
          <w:rtl/>
        </w:rPr>
        <w:t xml:space="preserve"> "</w:t>
      </w:r>
      <w:r w:rsidRPr="00895CEF">
        <w:rPr>
          <w:sz w:val="20"/>
          <w:szCs w:val="22"/>
          <w:rtl/>
        </w:rPr>
        <w:t>מפרש רבינו דדוקא קנבוס ולוף וכיוצא בהם ממיני זרעים שאינם נאכלים הוא שאסרה תורה שהם נגמרים עם תבואת הכרם דמדכתיב כרמך כלאים משמע דבזרעים הדומים לכרם דוקא הוא דאסור</w:t>
      </w:r>
      <w:r w:rsidRPr="00895CEF">
        <w:rPr>
          <w:rFonts w:hint="cs"/>
          <w:sz w:val="20"/>
          <w:szCs w:val="22"/>
          <w:rtl/>
        </w:rPr>
        <w:t xml:space="preserve"> ... </w:t>
      </w:r>
      <w:r w:rsidRPr="00072DE2">
        <w:rPr>
          <w:sz w:val="20"/>
          <w:szCs w:val="22"/>
          <w:u w:val="single"/>
          <w:rtl/>
        </w:rPr>
        <w:t>ומשמע לי דהיינו דוקא במיני זרעים שאינם נאכלים</w:t>
      </w:r>
      <w:r w:rsidRPr="00072DE2">
        <w:rPr>
          <w:rFonts w:hint="cs"/>
          <w:sz w:val="20"/>
          <w:szCs w:val="22"/>
          <w:u w:val="single"/>
          <w:rtl/>
        </w:rPr>
        <w:t>,</w:t>
      </w:r>
      <w:r w:rsidRPr="00072DE2">
        <w:rPr>
          <w:sz w:val="20"/>
          <w:szCs w:val="22"/>
          <w:u w:val="single"/>
          <w:rtl/>
        </w:rPr>
        <w:t xml:space="preserve"> אבל תבואה וקטנית וירקות אסורים מן התורה</w:t>
      </w:r>
      <w:r w:rsidRPr="00895CEF">
        <w:rPr>
          <w:sz w:val="20"/>
          <w:szCs w:val="22"/>
          <w:rtl/>
        </w:rPr>
        <w:t xml:space="preserve"> שהרי כתב בסמוך דעל תבואה וירק לוקה ומשמע דלוקה מן התורה וכ"כ התוספות בפ"ב דמנחות דתבואה של ה' מינים הוו דאורייתא</w:t>
      </w:r>
      <w:r w:rsidRPr="00895CEF">
        <w:rPr>
          <w:rFonts w:hint="cs"/>
          <w:sz w:val="20"/>
          <w:szCs w:val="22"/>
          <w:rtl/>
        </w:rPr>
        <w:t>".</w:t>
      </w:r>
    </w:p>
    <w:p w:rsidR="00296519" w:rsidRDefault="00296519" w:rsidP="00895CEF">
      <w:pPr>
        <w:pStyle w:val="a8"/>
        <w:numPr>
          <w:ilvl w:val="0"/>
          <w:numId w:val="1"/>
        </w:numPr>
        <w:ind w:left="360"/>
        <w:rPr>
          <w:sz w:val="20"/>
          <w:szCs w:val="22"/>
        </w:rPr>
      </w:pPr>
      <w:r w:rsidRPr="00895CEF">
        <w:rPr>
          <w:b/>
          <w:bCs/>
          <w:sz w:val="20"/>
          <w:szCs w:val="22"/>
          <w:rtl/>
        </w:rPr>
        <w:t>שולחן ערוך יורה דעה</w:t>
      </w:r>
      <w:r w:rsidRPr="00895CEF">
        <w:rPr>
          <w:rFonts w:hint="cs"/>
          <w:b/>
          <w:bCs/>
          <w:sz w:val="20"/>
          <w:szCs w:val="22"/>
          <w:rtl/>
        </w:rPr>
        <w:t xml:space="preserve">, רצ"ו ב': </w:t>
      </w:r>
      <w:r w:rsidRPr="00895CEF">
        <w:rPr>
          <w:rFonts w:hint="cs"/>
          <w:sz w:val="20"/>
          <w:szCs w:val="22"/>
          <w:rtl/>
        </w:rPr>
        <w:t>"</w:t>
      </w:r>
      <w:r w:rsidRPr="00895CEF">
        <w:rPr>
          <w:sz w:val="20"/>
          <w:szCs w:val="22"/>
          <w:rtl/>
        </w:rPr>
        <w:t>אין אסורים משום כלאי הכרם אלא מיני תבואה ומיני ירקות בלבד. אבל שאר מיני זרעים, מותר לזרעם בכרם. ואין צריך לומר שאר אילנות</w:t>
      </w:r>
      <w:r w:rsidRPr="00895CEF">
        <w:rPr>
          <w:rFonts w:hint="cs"/>
          <w:sz w:val="20"/>
          <w:szCs w:val="22"/>
          <w:rtl/>
        </w:rPr>
        <w:t>".</w:t>
      </w:r>
    </w:p>
    <w:p w:rsidR="00072DE2" w:rsidRPr="00895CEF" w:rsidRDefault="00072DE2" w:rsidP="00072DE2">
      <w:pPr>
        <w:pStyle w:val="a8"/>
        <w:ind w:left="360"/>
        <w:rPr>
          <w:sz w:val="20"/>
          <w:szCs w:val="22"/>
          <w:rtl/>
        </w:rPr>
      </w:pPr>
    </w:p>
    <w:p w:rsidR="00296519" w:rsidRPr="00895CEF" w:rsidRDefault="003C3C73" w:rsidP="00895CEF">
      <w:pPr>
        <w:rPr>
          <w:b/>
          <w:bCs/>
          <w:sz w:val="20"/>
          <w:szCs w:val="22"/>
          <w:rtl/>
        </w:rPr>
      </w:pPr>
      <w:r w:rsidRPr="00895CEF">
        <w:rPr>
          <w:rFonts w:hint="cs"/>
          <w:b/>
          <w:bCs/>
          <w:sz w:val="20"/>
          <w:szCs w:val="22"/>
          <w:rtl/>
        </w:rPr>
        <w:t>ד</w:t>
      </w:r>
      <w:r w:rsidR="00296519" w:rsidRPr="00895CEF">
        <w:rPr>
          <w:rFonts w:hint="cs"/>
          <w:b/>
          <w:bCs/>
          <w:sz w:val="20"/>
          <w:szCs w:val="22"/>
          <w:rtl/>
        </w:rPr>
        <w:t xml:space="preserve">2. הגדרת המינים השונים, ודין </w:t>
      </w:r>
      <w:r w:rsidR="00C61EB8" w:rsidRPr="00895CEF">
        <w:rPr>
          <w:rFonts w:hint="cs"/>
          <w:b/>
          <w:bCs/>
          <w:sz w:val="20"/>
          <w:szCs w:val="22"/>
          <w:rtl/>
        </w:rPr>
        <w:t xml:space="preserve">שתילת </w:t>
      </w:r>
      <w:r w:rsidR="00296519" w:rsidRPr="00895CEF">
        <w:rPr>
          <w:rFonts w:hint="cs"/>
          <w:b/>
          <w:bCs/>
          <w:sz w:val="20"/>
          <w:szCs w:val="22"/>
          <w:rtl/>
        </w:rPr>
        <w:t>דשא בכרם</w:t>
      </w:r>
    </w:p>
    <w:p w:rsidR="00296519" w:rsidRPr="00895CEF" w:rsidRDefault="00296519" w:rsidP="00895CEF">
      <w:pPr>
        <w:pStyle w:val="a8"/>
        <w:numPr>
          <w:ilvl w:val="0"/>
          <w:numId w:val="1"/>
        </w:numPr>
        <w:ind w:left="360"/>
        <w:rPr>
          <w:sz w:val="20"/>
          <w:szCs w:val="22"/>
          <w:rtl/>
        </w:rPr>
      </w:pPr>
      <w:r w:rsidRPr="00895CEF">
        <w:rPr>
          <w:b/>
          <w:bCs/>
          <w:sz w:val="20"/>
          <w:szCs w:val="22"/>
          <w:rtl/>
        </w:rPr>
        <w:t>משנה כלאים</w:t>
      </w:r>
      <w:r w:rsidRPr="00895CEF">
        <w:rPr>
          <w:rFonts w:hint="cs"/>
          <w:b/>
          <w:bCs/>
          <w:sz w:val="20"/>
          <w:szCs w:val="22"/>
          <w:rtl/>
        </w:rPr>
        <w:t>, ה' ח':</w:t>
      </w:r>
      <w:r w:rsidRPr="00895CEF">
        <w:rPr>
          <w:rFonts w:hint="cs"/>
          <w:sz w:val="20"/>
          <w:szCs w:val="22"/>
          <w:rtl/>
        </w:rPr>
        <w:t xml:space="preserve"> "</w:t>
      </w:r>
      <w:r w:rsidRPr="00895CEF">
        <w:rPr>
          <w:sz w:val="20"/>
          <w:szCs w:val="22"/>
          <w:rtl/>
        </w:rPr>
        <w:t>המקיים קוצים בכרם רבי אליעזר אומר קדש וחכ"א לא קדש אלא דבר שכמוהו מקיימין הארוס והקיסום ושושנת המלך וכל מיני זרעים אינן כלאים בכרם</w:t>
      </w:r>
      <w:r w:rsidRPr="00895CEF">
        <w:rPr>
          <w:rFonts w:hint="cs"/>
          <w:sz w:val="20"/>
          <w:szCs w:val="22"/>
          <w:rtl/>
        </w:rPr>
        <w:t>".</w:t>
      </w:r>
    </w:p>
    <w:p w:rsidR="00296519" w:rsidRPr="00895CEF" w:rsidRDefault="00296519" w:rsidP="00895CEF">
      <w:pPr>
        <w:pStyle w:val="a8"/>
        <w:numPr>
          <w:ilvl w:val="0"/>
          <w:numId w:val="1"/>
        </w:numPr>
        <w:ind w:left="360"/>
        <w:rPr>
          <w:sz w:val="20"/>
          <w:szCs w:val="22"/>
          <w:rtl/>
        </w:rPr>
      </w:pPr>
      <w:r w:rsidRPr="00895CEF">
        <w:rPr>
          <w:b/>
          <w:bCs/>
          <w:sz w:val="20"/>
          <w:szCs w:val="22"/>
          <w:rtl/>
        </w:rPr>
        <w:t>תוספתא כלאים</w:t>
      </w:r>
      <w:r w:rsidRPr="00895CEF">
        <w:rPr>
          <w:rFonts w:hint="cs"/>
          <w:b/>
          <w:bCs/>
          <w:sz w:val="20"/>
          <w:szCs w:val="22"/>
          <w:rtl/>
        </w:rPr>
        <w:t>, ג' י"ג-ט"ו:</w:t>
      </w:r>
      <w:r w:rsidRPr="00895CEF">
        <w:rPr>
          <w:rFonts w:hint="cs"/>
          <w:sz w:val="20"/>
          <w:szCs w:val="22"/>
          <w:rtl/>
        </w:rPr>
        <w:t xml:space="preserve"> "</w:t>
      </w:r>
      <w:r w:rsidRPr="00895CEF">
        <w:rPr>
          <w:sz w:val="20"/>
          <w:szCs w:val="22"/>
          <w:rtl/>
        </w:rPr>
        <w:t>האירוס והקיסום ושושנת המלך מיני זרעים ואינן כלאים בכרם ר' דוסתאי בן יהודה אומ' מיני דשאים הן כלאים</w:t>
      </w:r>
      <w:r w:rsidRPr="00895CEF">
        <w:rPr>
          <w:rFonts w:hint="cs"/>
          <w:sz w:val="20"/>
          <w:szCs w:val="22"/>
          <w:rtl/>
        </w:rPr>
        <w:t xml:space="preserve">. </w:t>
      </w:r>
      <w:r w:rsidRPr="00895CEF">
        <w:rPr>
          <w:sz w:val="20"/>
          <w:szCs w:val="22"/>
          <w:rtl/>
        </w:rPr>
        <w:t>החשיפה והאיטן והגמי וכל הגדילין באפר מיני דשאים הרי הן כלאים בכרם</w:t>
      </w:r>
      <w:r w:rsidRPr="00895CEF">
        <w:rPr>
          <w:rFonts w:hint="cs"/>
          <w:sz w:val="20"/>
          <w:szCs w:val="22"/>
          <w:rtl/>
        </w:rPr>
        <w:t xml:space="preserve">. </w:t>
      </w:r>
      <w:r w:rsidRPr="00895CEF">
        <w:rPr>
          <w:sz w:val="20"/>
          <w:szCs w:val="22"/>
          <w:rtl/>
        </w:rPr>
        <w:t>הקנים והחגין והוורד והאטדין מין אילן ואינן כלאים בכרם זה הכלל כל המוציא עליו מעיקרו הרי זה ירק וכל שאין מוציא עליו מעיקרו הרי זה אילן</w:t>
      </w:r>
      <w:r w:rsidRPr="00895CEF">
        <w:rPr>
          <w:rFonts w:hint="cs"/>
          <w:sz w:val="20"/>
          <w:szCs w:val="22"/>
          <w:rtl/>
        </w:rPr>
        <w:t>".</w:t>
      </w:r>
    </w:p>
    <w:p w:rsidR="00296519" w:rsidRPr="00895CEF" w:rsidRDefault="00296519" w:rsidP="00895CEF">
      <w:pPr>
        <w:pStyle w:val="a8"/>
        <w:numPr>
          <w:ilvl w:val="0"/>
          <w:numId w:val="1"/>
        </w:numPr>
        <w:ind w:left="360"/>
        <w:rPr>
          <w:sz w:val="20"/>
          <w:szCs w:val="22"/>
          <w:rtl/>
        </w:rPr>
      </w:pPr>
      <w:r w:rsidRPr="00895CEF">
        <w:rPr>
          <w:b/>
          <w:bCs/>
          <w:sz w:val="20"/>
          <w:szCs w:val="22"/>
          <w:rtl/>
        </w:rPr>
        <w:lastRenderedPageBreak/>
        <w:t>רמב"ם כלאים</w:t>
      </w:r>
      <w:r w:rsidRPr="00895CEF">
        <w:rPr>
          <w:rFonts w:hint="cs"/>
          <w:b/>
          <w:bCs/>
          <w:sz w:val="20"/>
          <w:szCs w:val="22"/>
          <w:rtl/>
        </w:rPr>
        <w:t>, ה' י"ט:</w:t>
      </w:r>
      <w:r w:rsidRPr="00895CEF">
        <w:rPr>
          <w:rFonts w:hint="cs"/>
          <w:sz w:val="20"/>
          <w:szCs w:val="22"/>
          <w:rtl/>
        </w:rPr>
        <w:t xml:space="preserve"> "</w:t>
      </w:r>
      <w:r w:rsidRPr="00895CEF">
        <w:rPr>
          <w:sz w:val="20"/>
          <w:szCs w:val="22"/>
          <w:rtl/>
        </w:rPr>
        <w:t>וכן כל מיני דשאים שעולין מאיליהן בשדה הרי הן מקדשין בכרם</w:t>
      </w:r>
      <w:r w:rsidR="00EC4B93" w:rsidRPr="00895CEF">
        <w:rPr>
          <w:rFonts w:hint="cs"/>
          <w:sz w:val="20"/>
          <w:szCs w:val="22"/>
          <w:rtl/>
        </w:rPr>
        <w:t xml:space="preserve"> ... השגת הראב"ד: </w:t>
      </w:r>
      <w:r w:rsidR="00EC4B93" w:rsidRPr="00895CEF">
        <w:rPr>
          <w:sz w:val="20"/>
          <w:szCs w:val="22"/>
          <w:rtl/>
        </w:rPr>
        <w:t>ויש כמו כן במיני דשאים שאינן כלאים בכרם לפי שאין מקיימין מהן וכן הוא בתוספתא</w:t>
      </w:r>
      <w:r w:rsidRPr="00895CEF">
        <w:rPr>
          <w:rFonts w:hint="cs"/>
          <w:sz w:val="20"/>
          <w:szCs w:val="22"/>
          <w:rtl/>
        </w:rPr>
        <w:t>".</w:t>
      </w:r>
    </w:p>
    <w:p w:rsidR="00EC4B93" w:rsidRPr="00895CEF" w:rsidRDefault="00EC4B93" w:rsidP="00895CEF">
      <w:pPr>
        <w:pStyle w:val="a8"/>
        <w:numPr>
          <w:ilvl w:val="0"/>
          <w:numId w:val="1"/>
        </w:numPr>
        <w:ind w:left="360"/>
        <w:rPr>
          <w:sz w:val="20"/>
          <w:szCs w:val="22"/>
          <w:rtl/>
        </w:rPr>
      </w:pPr>
      <w:r w:rsidRPr="00895CEF">
        <w:rPr>
          <w:b/>
          <w:bCs/>
          <w:sz w:val="20"/>
          <w:szCs w:val="22"/>
          <w:rtl/>
        </w:rPr>
        <w:t>שו"ת רדב"ז</w:t>
      </w:r>
      <w:r w:rsidRPr="00895CEF">
        <w:rPr>
          <w:rFonts w:hint="cs"/>
          <w:b/>
          <w:bCs/>
          <w:sz w:val="20"/>
          <w:szCs w:val="22"/>
          <w:rtl/>
        </w:rPr>
        <w:t>, ו' ב' אלפים רנ"ג:</w:t>
      </w:r>
      <w:r w:rsidRPr="00895CEF">
        <w:rPr>
          <w:rFonts w:hint="cs"/>
          <w:sz w:val="20"/>
          <w:szCs w:val="22"/>
          <w:rtl/>
        </w:rPr>
        <w:t xml:space="preserve"> "</w:t>
      </w:r>
      <w:r w:rsidRPr="00895CEF">
        <w:rPr>
          <w:sz w:val="20"/>
          <w:szCs w:val="22"/>
          <w:rtl/>
        </w:rPr>
        <w:t>שאלת על מי שיש לו גנה קטנה בא"י וזורע בה מיני זרעים ואינו מכוון בהם לאכילה כלל אלא למראית העין אם מותר לזרוע אותה כלאים</w:t>
      </w:r>
      <w:r w:rsidRPr="00895CEF">
        <w:rPr>
          <w:rFonts w:hint="cs"/>
          <w:sz w:val="20"/>
          <w:szCs w:val="22"/>
          <w:rtl/>
        </w:rPr>
        <w:t xml:space="preserve">. </w:t>
      </w:r>
      <w:r w:rsidRPr="00895CEF">
        <w:rPr>
          <w:sz w:val="20"/>
          <w:szCs w:val="22"/>
          <w:rtl/>
        </w:rPr>
        <w:t>תשובה לא מצאתי מקום לשאלה זו וכי באכילה תליא מילתא והלא מי שזרע כלאים אף על פי שעבר מותר לו לאכלן כי אין האיסור תלוי אלא בזריעה או המקיים אותו וכיון שהדבר תלוי בזריעה מה לי שיזרע לאכילה או למראית העין. ותו מי שרואה אותם כלום יודע אם הם לאכילה או למראית העין ואם עבר וזרען עבר על שדך לא תזרע כלאים ואסור לקיימן אבל אינו לוקה</w:t>
      </w:r>
      <w:r w:rsidR="00C61EB8" w:rsidRPr="00895CEF">
        <w:rPr>
          <w:rFonts w:hint="cs"/>
          <w:sz w:val="20"/>
          <w:szCs w:val="22"/>
          <w:rtl/>
        </w:rPr>
        <w:t>.</w:t>
      </w:r>
      <w:r w:rsidRPr="00895CEF">
        <w:rPr>
          <w:sz w:val="20"/>
          <w:szCs w:val="22"/>
          <w:rtl/>
        </w:rPr>
        <w:t xml:space="preserve"> והרוצה לעשות כן יזרע מיני דשאים שאינם מאכל אדם אף על פי שכתב רבינו אבל עשבים המרים וכיוצא בהם מן העיקרין שאינם ראויים אלא לרפואה לאו דוקא מרים אלא אף על גב שאינם מרים מותר כיון שאינם ראויים למאכל אדם ומה לי אם זרען לרפואה ומה לי אם זרען ליהנות בראייתן ואפשר דכ"ש הוא דאם זרען לרפואה דסוף סוף למאכל אדם זרע להו מותר כ"ש אם זרען</w:t>
      </w:r>
      <w:r w:rsidR="00C61EB8" w:rsidRPr="00895CEF">
        <w:rPr>
          <w:sz w:val="20"/>
          <w:szCs w:val="22"/>
          <w:rtl/>
        </w:rPr>
        <w:t xml:space="preserve"> ליהנות מראייתן וזה ברור אצלי</w:t>
      </w:r>
      <w:r w:rsidR="00C61EB8" w:rsidRPr="00895CEF">
        <w:rPr>
          <w:rFonts w:hint="cs"/>
          <w:sz w:val="20"/>
          <w:szCs w:val="22"/>
          <w:rtl/>
        </w:rPr>
        <w:t>".</w:t>
      </w:r>
    </w:p>
    <w:p w:rsidR="00C61EB8" w:rsidRPr="00895CEF" w:rsidRDefault="00C61EB8" w:rsidP="00895CEF">
      <w:pPr>
        <w:pStyle w:val="a8"/>
        <w:numPr>
          <w:ilvl w:val="0"/>
          <w:numId w:val="1"/>
        </w:numPr>
        <w:ind w:left="360"/>
        <w:rPr>
          <w:sz w:val="20"/>
          <w:szCs w:val="22"/>
          <w:rtl/>
        </w:rPr>
      </w:pPr>
      <w:r w:rsidRPr="00895CEF">
        <w:rPr>
          <w:b/>
          <w:bCs/>
          <w:sz w:val="20"/>
          <w:szCs w:val="22"/>
          <w:rtl/>
        </w:rPr>
        <w:t xml:space="preserve">דרך אמונה </w:t>
      </w:r>
      <w:r w:rsidRPr="00895CEF">
        <w:rPr>
          <w:rFonts w:hint="cs"/>
          <w:b/>
          <w:bCs/>
          <w:sz w:val="20"/>
          <w:szCs w:val="22"/>
          <w:rtl/>
        </w:rPr>
        <w:t>על הרמב"ם שם, ס"ק קל"ב:</w:t>
      </w:r>
      <w:r w:rsidRPr="00895CEF">
        <w:rPr>
          <w:rFonts w:hint="cs"/>
          <w:sz w:val="20"/>
          <w:szCs w:val="22"/>
          <w:rtl/>
        </w:rPr>
        <w:t xml:space="preserve"> "</w:t>
      </w:r>
      <w:r w:rsidRPr="00895CEF">
        <w:rPr>
          <w:sz w:val="20"/>
          <w:szCs w:val="22"/>
          <w:rtl/>
        </w:rPr>
        <w:t>ודעת הרמב"ן והר"ן דמיני דשאים שעולין מאליהן ואין להן זרע ידוע אף על גב דמקיימין אותן לאדם או לבהמה אין בהן כלאים וכן דעת הגר"א ויש לסמוך עליהן להקל</w:t>
      </w:r>
      <w:r w:rsidRPr="00895CEF">
        <w:rPr>
          <w:rFonts w:hint="cs"/>
          <w:sz w:val="20"/>
          <w:szCs w:val="22"/>
          <w:rtl/>
        </w:rPr>
        <w:t>".</w:t>
      </w:r>
    </w:p>
    <w:p w:rsidR="00C61EB8" w:rsidRPr="00895CEF" w:rsidRDefault="00C61EB8" w:rsidP="00895CEF">
      <w:pPr>
        <w:pStyle w:val="a8"/>
        <w:numPr>
          <w:ilvl w:val="0"/>
          <w:numId w:val="1"/>
        </w:numPr>
        <w:ind w:left="360"/>
        <w:rPr>
          <w:sz w:val="20"/>
          <w:szCs w:val="22"/>
        </w:rPr>
      </w:pPr>
      <w:r w:rsidRPr="00895CEF">
        <w:rPr>
          <w:rFonts w:hint="cs"/>
          <w:b/>
          <w:bCs/>
          <w:sz w:val="20"/>
          <w:szCs w:val="22"/>
          <w:rtl/>
        </w:rPr>
        <w:t xml:space="preserve">הרב יעקב אריאל, באתר מכון התורה והארץ (ועיי"ש מאמרים נוספים בנושא): </w:t>
      </w:r>
      <w:r w:rsidRPr="00895CEF">
        <w:rPr>
          <w:rFonts w:hint="cs"/>
          <w:sz w:val="20"/>
          <w:szCs w:val="22"/>
          <w:rtl/>
        </w:rPr>
        <w:t xml:space="preserve">"שאלה: </w:t>
      </w:r>
      <w:r w:rsidRPr="00895CEF">
        <w:rPr>
          <w:sz w:val="20"/>
          <w:szCs w:val="22"/>
          <w:rtl/>
        </w:rPr>
        <w:t>נטעתי גפן בגינתי. את הגפן מקיף דשא, האם צריך להרחיק ממנו מצד כלאי הכרם או לא</w:t>
      </w:r>
      <w:r w:rsidRPr="00895CEF">
        <w:rPr>
          <w:rFonts w:hint="cs"/>
          <w:sz w:val="20"/>
          <w:szCs w:val="22"/>
          <w:rtl/>
        </w:rPr>
        <w:t xml:space="preserve">? </w:t>
      </w:r>
      <w:r w:rsidRPr="00895CEF">
        <w:rPr>
          <w:sz w:val="20"/>
          <w:szCs w:val="22"/>
          <w:rtl/>
        </w:rPr>
        <w:t>תשובה</w:t>
      </w:r>
      <w:r w:rsidRPr="00895CEF">
        <w:rPr>
          <w:rFonts w:hint="cs"/>
          <w:sz w:val="20"/>
          <w:szCs w:val="22"/>
          <w:rtl/>
        </w:rPr>
        <w:t xml:space="preserve">: </w:t>
      </w:r>
      <w:r w:rsidRPr="00895CEF">
        <w:rPr>
          <w:sz w:val="20"/>
          <w:szCs w:val="22"/>
          <w:rtl/>
        </w:rPr>
        <w:t>יש מחמירים בעשבים המשמשים למאכל בהמה בכלאי הכרם, יש להסתפק אם דשא ראוי למאכל בהמה וגם אם הוא ראוי היא אינו עומד לכך. אולם עצה טובה יש ליעץ לך: הדשא מפריע לגידול הגפן וע"כ עצתי לך להרחיק את הדשא ששה טפחים מהגפן</w:t>
      </w:r>
      <w:r w:rsidRPr="00895CEF">
        <w:rPr>
          <w:rFonts w:hint="cs"/>
          <w:sz w:val="20"/>
          <w:szCs w:val="22"/>
          <w:rtl/>
        </w:rPr>
        <w:t>".</w:t>
      </w:r>
    </w:p>
    <w:p w:rsidR="00BE1F59" w:rsidRPr="00895CEF" w:rsidRDefault="00BE1F59" w:rsidP="00895CEF">
      <w:pPr>
        <w:rPr>
          <w:sz w:val="20"/>
          <w:szCs w:val="22"/>
          <w:rtl/>
        </w:rPr>
      </w:pPr>
    </w:p>
    <w:p w:rsidR="00BE1F59" w:rsidRPr="00895CEF" w:rsidRDefault="003C3C73" w:rsidP="00895CEF">
      <w:pPr>
        <w:rPr>
          <w:b/>
          <w:bCs/>
          <w:sz w:val="20"/>
          <w:szCs w:val="22"/>
          <w:u w:val="single"/>
          <w:rtl/>
        </w:rPr>
      </w:pPr>
      <w:r w:rsidRPr="00895CEF">
        <w:rPr>
          <w:rFonts w:hint="cs"/>
          <w:b/>
          <w:bCs/>
          <w:sz w:val="20"/>
          <w:szCs w:val="22"/>
          <w:u w:val="single"/>
          <w:rtl/>
        </w:rPr>
        <w:t>ה</w:t>
      </w:r>
      <w:r w:rsidR="00BE1F59" w:rsidRPr="00895CEF">
        <w:rPr>
          <w:rFonts w:hint="cs"/>
          <w:b/>
          <w:bCs/>
          <w:sz w:val="20"/>
          <w:szCs w:val="22"/>
          <w:u w:val="single"/>
          <w:rtl/>
        </w:rPr>
        <w:t xml:space="preserve">. אין אדם </w:t>
      </w:r>
      <w:r w:rsidR="00895CEF" w:rsidRPr="00895CEF">
        <w:rPr>
          <w:rFonts w:hint="cs"/>
          <w:b/>
          <w:bCs/>
          <w:sz w:val="20"/>
          <w:szCs w:val="22"/>
          <w:u w:val="single"/>
          <w:rtl/>
        </w:rPr>
        <w:t xml:space="preserve">אוסר </w:t>
      </w:r>
      <w:r w:rsidR="00BE1F59" w:rsidRPr="00895CEF">
        <w:rPr>
          <w:rFonts w:hint="cs"/>
          <w:b/>
          <w:bCs/>
          <w:sz w:val="20"/>
          <w:szCs w:val="22"/>
          <w:u w:val="single"/>
          <w:rtl/>
        </w:rPr>
        <w:t>דבר שאינו שלו</w:t>
      </w:r>
    </w:p>
    <w:p w:rsidR="00BE1F59" w:rsidRPr="00895CEF" w:rsidRDefault="00BE1F59" w:rsidP="00895CEF">
      <w:pPr>
        <w:pStyle w:val="a8"/>
        <w:numPr>
          <w:ilvl w:val="0"/>
          <w:numId w:val="1"/>
        </w:numPr>
        <w:ind w:left="360"/>
        <w:rPr>
          <w:sz w:val="20"/>
          <w:szCs w:val="22"/>
          <w:rtl/>
        </w:rPr>
      </w:pPr>
      <w:r w:rsidRPr="00895CEF">
        <w:rPr>
          <w:b/>
          <w:bCs/>
          <w:sz w:val="20"/>
          <w:szCs w:val="22"/>
          <w:rtl/>
        </w:rPr>
        <w:t xml:space="preserve">תוספות </w:t>
      </w:r>
      <w:r w:rsidR="00FB68A1" w:rsidRPr="00895CEF">
        <w:rPr>
          <w:rFonts w:hint="cs"/>
          <w:b/>
          <w:bCs/>
          <w:sz w:val="20"/>
          <w:szCs w:val="22"/>
          <w:rtl/>
        </w:rPr>
        <w:t>מנחות, שם:</w:t>
      </w:r>
      <w:r w:rsidR="00FB68A1" w:rsidRPr="00895CEF">
        <w:rPr>
          <w:rFonts w:hint="cs"/>
          <w:sz w:val="20"/>
          <w:szCs w:val="22"/>
          <w:rtl/>
        </w:rPr>
        <w:t xml:space="preserve"> "</w:t>
      </w:r>
      <w:r w:rsidRPr="00895CEF">
        <w:rPr>
          <w:sz w:val="20"/>
          <w:szCs w:val="22"/>
          <w:rtl/>
        </w:rPr>
        <w:t>שזרע כרמו של חבירו סמדר - הא דנקט סמדר לאשמועינן דהגפנים התירו מטעם דאין אדם אוסר דבר שאינו שלו דלא תימא מה שהתירו את הגפנים משום דנגמרו ולא הוסיפו מאתים ולא משום דאין אדם אוסר</w:t>
      </w:r>
      <w:r w:rsidR="00FB68A1" w:rsidRPr="00895CEF">
        <w:rPr>
          <w:rFonts w:hint="cs"/>
          <w:sz w:val="20"/>
          <w:szCs w:val="22"/>
          <w:rtl/>
        </w:rPr>
        <w:t xml:space="preserve"> ... </w:t>
      </w:r>
      <w:r w:rsidR="00FB68A1" w:rsidRPr="00895CEF">
        <w:rPr>
          <w:sz w:val="20"/>
          <w:szCs w:val="22"/>
          <w:rtl/>
        </w:rPr>
        <w:t>והתירו הגפנים - היינו כרבי יוסי ורבי שמעון דמסכך גפנו על גבי תבואתו של חבירו דאמר בסוף הערל (יבמות פג:) אין אדם אוסר דבר שאינו שלו וצריך לומר דתבואה דהתם לאו בסתם תבואה של ה' מינין דאם כן הוי דאורייתא כמו קנבוס ולוף דמסקינן הכא דאסור</w:t>
      </w:r>
      <w:r w:rsidR="00FB68A1" w:rsidRPr="00895CEF">
        <w:rPr>
          <w:rFonts w:hint="cs"/>
          <w:sz w:val="20"/>
          <w:szCs w:val="22"/>
          <w:rtl/>
        </w:rPr>
        <w:t>".</w:t>
      </w:r>
    </w:p>
    <w:p w:rsidR="00BE1F59" w:rsidRPr="00895CEF" w:rsidRDefault="00FB68A1" w:rsidP="00895CEF">
      <w:pPr>
        <w:pStyle w:val="a8"/>
        <w:numPr>
          <w:ilvl w:val="0"/>
          <w:numId w:val="1"/>
        </w:numPr>
        <w:ind w:left="360"/>
        <w:rPr>
          <w:sz w:val="20"/>
          <w:szCs w:val="22"/>
          <w:rtl/>
        </w:rPr>
      </w:pPr>
      <w:r w:rsidRPr="00895CEF">
        <w:rPr>
          <w:b/>
          <w:bCs/>
          <w:sz w:val="20"/>
          <w:szCs w:val="22"/>
          <w:rtl/>
        </w:rPr>
        <w:t>קרן אורה</w:t>
      </w:r>
      <w:r w:rsidRPr="00895CEF">
        <w:rPr>
          <w:rFonts w:hint="cs"/>
          <w:b/>
          <w:bCs/>
          <w:sz w:val="20"/>
          <w:szCs w:val="22"/>
          <w:rtl/>
        </w:rPr>
        <w:t>, שם:</w:t>
      </w:r>
      <w:r w:rsidRPr="00895CEF">
        <w:rPr>
          <w:rFonts w:hint="cs"/>
          <w:sz w:val="20"/>
          <w:szCs w:val="22"/>
          <w:rtl/>
        </w:rPr>
        <w:t xml:space="preserve"> "</w:t>
      </w:r>
      <w:r w:rsidRPr="00895CEF">
        <w:rPr>
          <w:sz w:val="20"/>
          <w:szCs w:val="22"/>
          <w:rtl/>
        </w:rPr>
        <w:t>ויש לדקדק לענין מאי חידש השאר זרעים דרבנן, אפילו הוי דאורייתא מצי למימר נהי דמה"ת גם הזרעים מותרין מק"ו להאי דעביד איסורא קנסוה, ומה אלו זרע קנבוס ולוף בכרמו של חבירו וכי הי' גם הגפנים נאסרים, הא אין אדם אוסר דבר שאינו שלו ד"ת הוא, וצ"ל דמסיק דבאמת בכלאים של תורה אדם אוסר דבר שאינו שלו, ושניהם אסורין הזרעים והגפנים, והכא דהתירו הגפנים הוא משום דהוי כלאים דרבנן</w:t>
      </w:r>
      <w:r w:rsidR="003C3C73" w:rsidRPr="00895CEF">
        <w:rPr>
          <w:rFonts w:hint="cs"/>
          <w:sz w:val="20"/>
          <w:szCs w:val="22"/>
          <w:rtl/>
        </w:rPr>
        <w:t>".</w:t>
      </w:r>
    </w:p>
    <w:p w:rsidR="003C3C73" w:rsidRPr="00895CEF" w:rsidRDefault="003C3C73" w:rsidP="00895CEF">
      <w:pPr>
        <w:pStyle w:val="a8"/>
        <w:numPr>
          <w:ilvl w:val="0"/>
          <w:numId w:val="1"/>
        </w:numPr>
        <w:ind w:left="360"/>
        <w:rPr>
          <w:sz w:val="20"/>
          <w:szCs w:val="22"/>
          <w:rtl/>
        </w:rPr>
      </w:pPr>
      <w:r w:rsidRPr="00895CEF">
        <w:rPr>
          <w:b/>
          <w:bCs/>
          <w:sz w:val="20"/>
          <w:szCs w:val="22"/>
          <w:rtl/>
        </w:rPr>
        <w:t>רמב"ן בבא בתרא</w:t>
      </w:r>
      <w:r w:rsidRPr="00895CEF">
        <w:rPr>
          <w:rFonts w:hint="cs"/>
          <w:b/>
          <w:bCs/>
          <w:sz w:val="20"/>
          <w:szCs w:val="22"/>
          <w:rtl/>
        </w:rPr>
        <w:t>, דף ב':</w:t>
      </w:r>
      <w:r w:rsidRPr="00895CEF">
        <w:rPr>
          <w:rFonts w:hint="cs"/>
          <w:sz w:val="20"/>
          <w:szCs w:val="22"/>
          <w:rtl/>
        </w:rPr>
        <w:t xml:space="preserve"> "</w:t>
      </w:r>
      <w:r w:rsidRPr="00895CEF">
        <w:rPr>
          <w:sz w:val="20"/>
          <w:szCs w:val="22"/>
          <w:rtl/>
        </w:rPr>
        <w:t>דתנן התם במסכת כלאים פרק ז' ומייתו לה בפ' הגוזל בגמ' המסכך גפנו על גבי תבואתו של חבירו הרי זה קדש וחייב באחריותו ר' יוסי ור"ש אומרים אין אדם אוסר דבר שאינו שלו</w:t>
      </w:r>
      <w:r w:rsidRPr="00895CEF">
        <w:rPr>
          <w:rFonts w:hint="cs"/>
          <w:sz w:val="20"/>
          <w:szCs w:val="22"/>
          <w:rtl/>
        </w:rPr>
        <w:t xml:space="preserve"> ... </w:t>
      </w:r>
      <w:r w:rsidRPr="00895CEF">
        <w:rPr>
          <w:sz w:val="20"/>
          <w:szCs w:val="22"/>
          <w:rtl/>
        </w:rPr>
        <w:t>פי' קסבר זרוע ובא שנאסר בתוספת מדרבנן הוא והאי כיון דלא עביד איסורא לא קנסוה רבנן</w:t>
      </w:r>
      <w:r w:rsidRPr="00895CEF">
        <w:rPr>
          <w:rFonts w:hint="cs"/>
          <w:sz w:val="20"/>
          <w:szCs w:val="22"/>
          <w:rtl/>
        </w:rPr>
        <w:t xml:space="preserve"> ... </w:t>
      </w:r>
      <w:r w:rsidRPr="00895CEF">
        <w:rPr>
          <w:sz w:val="20"/>
          <w:szCs w:val="22"/>
          <w:rtl/>
        </w:rPr>
        <w:t>א"נ מדכתיב לא תזרע כרמך כלאים פן תקדש, זורע כרמו או מקיים כלאים לדעתו מקדש שאינו זורע ולא מקיים לדעתו אינו מקדש, וכן משמע שם בירושלמי</w:t>
      </w:r>
      <w:r w:rsidRPr="00895CEF">
        <w:rPr>
          <w:rFonts w:hint="cs"/>
          <w:sz w:val="20"/>
          <w:szCs w:val="22"/>
          <w:rtl/>
        </w:rPr>
        <w:t>".</w:t>
      </w:r>
    </w:p>
    <w:p w:rsidR="003C3C73" w:rsidRPr="00895CEF" w:rsidRDefault="00895CEF" w:rsidP="00895CEF">
      <w:pPr>
        <w:pStyle w:val="a8"/>
        <w:numPr>
          <w:ilvl w:val="0"/>
          <w:numId w:val="1"/>
        </w:numPr>
        <w:ind w:left="360"/>
        <w:rPr>
          <w:sz w:val="20"/>
          <w:szCs w:val="22"/>
          <w:rtl/>
        </w:rPr>
      </w:pPr>
      <w:r w:rsidRPr="00895CEF">
        <w:rPr>
          <w:b/>
          <w:bCs/>
          <w:sz w:val="20"/>
          <w:szCs w:val="22"/>
          <w:rtl/>
        </w:rPr>
        <w:t>רמב"ם כלאים</w:t>
      </w:r>
      <w:r w:rsidRPr="00895CEF">
        <w:rPr>
          <w:rFonts w:hint="cs"/>
          <w:b/>
          <w:bCs/>
          <w:sz w:val="20"/>
          <w:szCs w:val="22"/>
          <w:rtl/>
        </w:rPr>
        <w:t>, ה' ח':</w:t>
      </w:r>
      <w:r w:rsidRPr="00895CEF">
        <w:rPr>
          <w:rFonts w:hint="cs"/>
          <w:sz w:val="20"/>
          <w:szCs w:val="22"/>
          <w:rtl/>
        </w:rPr>
        <w:t xml:space="preserve"> "</w:t>
      </w:r>
      <w:r w:rsidRPr="00895CEF">
        <w:rPr>
          <w:sz w:val="20"/>
          <w:szCs w:val="22"/>
          <w:rtl/>
        </w:rPr>
        <w:t>ואין אדם מקדש דבר שאינו שלו, לפיכך המסכך גפנו על גבי תבואתו של חבירו קדש גפנו ולא נתקדשה התבואה, סכך גפן חבירו על תבואתו קדש תבואה ולא קדש גפן חבירו, סכך גפן חבירו על תבואת חבירו לא קדש אחד מהן, ומפני זה הזורע כרמו בשביעית לא קדש</w:t>
      </w:r>
      <w:r w:rsidRPr="00895CEF">
        <w:rPr>
          <w:rFonts w:hint="cs"/>
          <w:sz w:val="20"/>
          <w:szCs w:val="22"/>
          <w:rtl/>
        </w:rPr>
        <w:t>".</w:t>
      </w:r>
    </w:p>
    <w:p w:rsidR="00BE1F59" w:rsidRPr="00895CEF" w:rsidRDefault="00895CEF" w:rsidP="00895CEF">
      <w:pPr>
        <w:pStyle w:val="a8"/>
        <w:numPr>
          <w:ilvl w:val="0"/>
          <w:numId w:val="1"/>
        </w:numPr>
        <w:ind w:left="360"/>
        <w:rPr>
          <w:sz w:val="20"/>
          <w:szCs w:val="22"/>
          <w:rtl/>
        </w:rPr>
      </w:pPr>
      <w:r w:rsidRPr="00895CEF">
        <w:rPr>
          <w:b/>
          <w:bCs/>
          <w:sz w:val="20"/>
          <w:szCs w:val="22"/>
          <w:rtl/>
        </w:rPr>
        <w:t>דרך אמונה - ציון ההלכה</w:t>
      </w:r>
      <w:r w:rsidRPr="00895CEF">
        <w:rPr>
          <w:rFonts w:hint="cs"/>
          <w:b/>
          <w:bCs/>
          <w:sz w:val="20"/>
          <w:szCs w:val="22"/>
          <w:rtl/>
        </w:rPr>
        <w:t xml:space="preserve"> שם, ס"ק פ"ב:</w:t>
      </w:r>
      <w:r w:rsidRPr="00895CEF">
        <w:rPr>
          <w:rFonts w:hint="cs"/>
          <w:sz w:val="20"/>
          <w:szCs w:val="22"/>
          <w:rtl/>
        </w:rPr>
        <w:t xml:space="preserve"> "</w:t>
      </w:r>
      <w:r w:rsidRPr="00895CEF">
        <w:rPr>
          <w:sz w:val="20"/>
          <w:szCs w:val="22"/>
          <w:rtl/>
        </w:rPr>
        <w:t xml:space="preserve">ויש ראשונים שפסקו דאדם אוסר דבר שאינו שלו </w:t>
      </w:r>
      <w:r w:rsidRPr="00895CEF">
        <w:rPr>
          <w:rFonts w:hint="cs"/>
          <w:sz w:val="20"/>
          <w:szCs w:val="22"/>
          <w:rtl/>
        </w:rPr>
        <w:t xml:space="preserve">- </w:t>
      </w:r>
      <w:r w:rsidRPr="00895CEF">
        <w:rPr>
          <w:sz w:val="20"/>
          <w:szCs w:val="22"/>
          <w:rtl/>
        </w:rPr>
        <w:t>הרא"ש בסוף הערל ומביאו ג"כ הגר"א בשו"ע כאן</w:t>
      </w:r>
      <w:r w:rsidRPr="00895CEF">
        <w:rPr>
          <w:rFonts w:hint="cs"/>
          <w:sz w:val="20"/>
          <w:szCs w:val="22"/>
          <w:rtl/>
        </w:rPr>
        <w:t>,</w:t>
      </w:r>
      <w:r w:rsidRPr="00895CEF">
        <w:rPr>
          <w:sz w:val="20"/>
          <w:szCs w:val="22"/>
          <w:rtl/>
        </w:rPr>
        <w:t xml:space="preserve"> וכן פסק שם בפסקי רי"ד</w:t>
      </w:r>
      <w:r w:rsidRPr="00895CEF">
        <w:rPr>
          <w:rFonts w:hint="cs"/>
          <w:sz w:val="20"/>
          <w:szCs w:val="22"/>
          <w:rtl/>
        </w:rPr>
        <w:t xml:space="preserve">, </w:t>
      </w:r>
      <w:r w:rsidRPr="00895CEF">
        <w:rPr>
          <w:sz w:val="20"/>
          <w:szCs w:val="22"/>
          <w:rtl/>
        </w:rPr>
        <w:t>וכן במאירי ביבמות פ"ג א' הביא שגאוני ספרד פסקו דאדם אוסר דבר שאינו שלו ועי' רמב"ן ריש ב"ב שהביא ג"כ פי' א' דרק בכלאים דרבנן אמרי' אין אדם אוסר דבר שאינו שלו והוא מעליות דרבנו יונה שם ע"ש</w:t>
      </w:r>
      <w:r w:rsidRPr="00895CEF">
        <w:rPr>
          <w:rFonts w:hint="cs"/>
          <w:sz w:val="20"/>
          <w:szCs w:val="22"/>
          <w:rtl/>
        </w:rPr>
        <w:t>.</w:t>
      </w:r>
      <w:r w:rsidRPr="00895CEF">
        <w:rPr>
          <w:sz w:val="20"/>
          <w:szCs w:val="22"/>
          <w:rtl/>
        </w:rPr>
        <w:t xml:space="preserve"> וכ"כ הרשב"א שם וכן הביא המאירי שם ובמאירי עצמו שם ביבמות ובריש ב"ב דעתו לחלק דהיכא דזרע בהיתר ואח"כ נפרצה המחיצה אוסר גם דבר שאינו שלו אבל אם זרע בתחלה באיסור אינו אוסר והוא להיפך מדעה ראשונה שהביא רמב"ן</w:t>
      </w:r>
      <w:r w:rsidRPr="00895CEF">
        <w:rPr>
          <w:rFonts w:hint="cs"/>
          <w:sz w:val="20"/>
          <w:szCs w:val="22"/>
          <w:rtl/>
        </w:rPr>
        <w:t>.</w:t>
      </w:r>
      <w:r w:rsidRPr="00895CEF">
        <w:rPr>
          <w:sz w:val="20"/>
          <w:szCs w:val="22"/>
          <w:rtl/>
        </w:rPr>
        <w:t xml:space="preserve"> ועי' בתוס' שאנץ בשטמ"ק ב"ק ק' שדעתו דבכלאים דאורייתא לכ"ע אדם אוסר דבר שאינו שלו וברמב"ן עצמו בב"ב שם משמע דמסכים לדעת </w:t>
      </w:r>
      <w:r w:rsidRPr="00895CEF">
        <w:rPr>
          <w:rFonts w:hint="cs"/>
          <w:sz w:val="20"/>
          <w:szCs w:val="22"/>
          <w:rtl/>
        </w:rPr>
        <w:t xml:space="preserve">הרמב"ם </w:t>
      </w:r>
      <w:r w:rsidRPr="00895CEF">
        <w:rPr>
          <w:sz w:val="20"/>
          <w:szCs w:val="22"/>
          <w:rtl/>
        </w:rPr>
        <w:t>דלעולם אין אוסר וכתב שכן משמע בירושלמי</w:t>
      </w:r>
      <w:r w:rsidRPr="00895CEF">
        <w:rPr>
          <w:rFonts w:hint="cs"/>
          <w:sz w:val="20"/>
          <w:szCs w:val="22"/>
          <w:rtl/>
        </w:rPr>
        <w:t>".</w:t>
      </w:r>
    </w:p>
    <w:sectPr w:rsidR="00BE1F59" w:rsidRPr="00895CEF"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4E7E" w:rsidRDefault="00324E7E" w:rsidP="001250C8">
      <w:pPr>
        <w:spacing w:line="240" w:lineRule="auto"/>
      </w:pPr>
      <w:r>
        <w:separator/>
      </w:r>
    </w:p>
  </w:endnote>
  <w:endnote w:type="continuationSeparator" w:id="0">
    <w:p w:rsidR="00324E7E" w:rsidRDefault="00324E7E"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4E7E" w:rsidRDefault="00324E7E" w:rsidP="001250C8">
      <w:pPr>
        <w:spacing w:line="240" w:lineRule="auto"/>
      </w:pPr>
      <w:r>
        <w:separator/>
      </w:r>
    </w:p>
  </w:footnote>
  <w:footnote w:type="continuationSeparator" w:id="0">
    <w:p w:rsidR="00324E7E" w:rsidRDefault="00324E7E"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557246"/>
    <w:multiLevelType w:val="hybridMultilevel"/>
    <w:tmpl w:val="F2E26480"/>
    <w:lvl w:ilvl="0" w:tplc="1922941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F59"/>
    <w:rsid w:val="00072DE2"/>
    <w:rsid w:val="000C2354"/>
    <w:rsid w:val="001250C8"/>
    <w:rsid w:val="00296519"/>
    <w:rsid w:val="002E1DB7"/>
    <w:rsid w:val="00324E7E"/>
    <w:rsid w:val="003C3C73"/>
    <w:rsid w:val="004A6532"/>
    <w:rsid w:val="004E49C7"/>
    <w:rsid w:val="00506684"/>
    <w:rsid w:val="00524ED7"/>
    <w:rsid w:val="005672C2"/>
    <w:rsid w:val="00656813"/>
    <w:rsid w:val="006A29B5"/>
    <w:rsid w:val="008345BD"/>
    <w:rsid w:val="00895CEF"/>
    <w:rsid w:val="008A0A58"/>
    <w:rsid w:val="009C1E5B"/>
    <w:rsid w:val="00A13A6B"/>
    <w:rsid w:val="00B45A22"/>
    <w:rsid w:val="00BE1F59"/>
    <w:rsid w:val="00BE7132"/>
    <w:rsid w:val="00C10553"/>
    <w:rsid w:val="00C536F7"/>
    <w:rsid w:val="00C61EB8"/>
    <w:rsid w:val="00C903BC"/>
    <w:rsid w:val="00DC3680"/>
    <w:rsid w:val="00E2215E"/>
    <w:rsid w:val="00E8264C"/>
    <w:rsid w:val="00E93D7D"/>
    <w:rsid w:val="00EC4B93"/>
    <w:rsid w:val="00EC5CB1"/>
    <w:rsid w:val="00FB68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250F27-730C-4940-8AF4-69EEBC2E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paragraph" w:styleId="3">
    <w:name w:val="heading 3"/>
    <w:basedOn w:val="a"/>
    <w:link w:val="30"/>
    <w:uiPriority w:val="9"/>
    <w:qFormat/>
    <w:rsid w:val="00C61EB8"/>
    <w:pPr>
      <w:bidi w:val="0"/>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character" w:customStyle="1" w:styleId="30">
    <w:name w:val="כותרת 3 תו"/>
    <w:basedOn w:val="a0"/>
    <w:link w:val="3"/>
    <w:uiPriority w:val="9"/>
    <w:rsid w:val="00C61EB8"/>
    <w:rPr>
      <w:rFonts w:ascii="Times New Roman" w:eastAsia="Times New Roman" w:hAnsi="Times New Roman" w:cs="Times New Roman"/>
      <w:b/>
      <w:bCs/>
      <w:sz w:val="27"/>
      <w:szCs w:val="27"/>
    </w:rPr>
  </w:style>
  <w:style w:type="paragraph" w:styleId="NormalWeb">
    <w:name w:val="Normal (Web)"/>
    <w:basedOn w:val="a"/>
    <w:uiPriority w:val="99"/>
    <w:semiHidden/>
    <w:unhideWhenUsed/>
    <w:rsid w:val="00C61EB8"/>
    <w:pPr>
      <w:bidi w:val="0"/>
      <w:spacing w:before="100" w:beforeAutospacing="1" w:after="100" w:afterAutospacing="1" w:line="240" w:lineRule="auto"/>
      <w:jc w:val="left"/>
    </w:pPr>
    <w:rPr>
      <w:rFonts w:ascii="Times New Roman" w:eastAsia="Times New Roman" w:hAnsi="Times New Roman" w:cs="Times New Roman"/>
      <w:sz w:val="24"/>
    </w:rPr>
  </w:style>
  <w:style w:type="character" w:customStyle="1" w:styleId="author">
    <w:name w:val="author"/>
    <w:basedOn w:val="a0"/>
    <w:rsid w:val="00C61EB8"/>
  </w:style>
  <w:style w:type="paragraph" w:styleId="a8">
    <w:name w:val="List Paragraph"/>
    <w:basedOn w:val="a"/>
    <w:uiPriority w:val="34"/>
    <w:qFormat/>
    <w:rsid w:val="00895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3153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78</TotalTime>
  <Pages>3</Pages>
  <Words>1895</Words>
  <Characters>9475</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2018-08-24T13:13:00Z</dcterms:created>
  <dcterms:modified xsi:type="dcterms:W3CDTF">2026-01-25T16:44:00Z</dcterms:modified>
</cp:coreProperties>
</file>