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EAE42" w14:textId="77777777" w:rsidR="007A7923" w:rsidRPr="00067504" w:rsidRDefault="007A7923" w:rsidP="007A7923">
      <w:pPr>
        <w:spacing w:after="0" w:line="360" w:lineRule="auto"/>
        <w:jc w:val="center"/>
        <w:rPr>
          <w:rFonts w:asciiTheme="majorBidi" w:hAnsiTheme="majorBidi" w:cstheme="majorBidi"/>
          <w:b/>
          <w:bCs/>
          <w:sz w:val="28"/>
          <w:szCs w:val="28"/>
          <w:u w:val="single"/>
          <w:rtl/>
        </w:rPr>
      </w:pPr>
      <w:r w:rsidRPr="00067504">
        <w:rPr>
          <w:rFonts w:asciiTheme="majorBidi" w:hAnsiTheme="majorBidi" w:cstheme="majorBidi" w:hint="cs"/>
          <w:b/>
          <w:bCs/>
          <w:sz w:val="28"/>
          <w:szCs w:val="28"/>
          <w:u w:val="single"/>
          <w:rtl/>
        </w:rPr>
        <w:t>טומאה ביד כלי חרס</w:t>
      </w:r>
    </w:p>
    <w:p w14:paraId="62600D11" w14:textId="77777777" w:rsidR="007A7923" w:rsidRPr="00067504" w:rsidRDefault="007A7923" w:rsidP="007A7923">
      <w:pPr>
        <w:rPr>
          <w:rFonts w:asciiTheme="majorBidi" w:hAnsiTheme="majorBidi" w:cstheme="majorBidi"/>
          <w:sz w:val="24"/>
          <w:szCs w:val="24"/>
          <w:rtl/>
        </w:rPr>
      </w:pPr>
      <w:r w:rsidRPr="00067504">
        <w:rPr>
          <w:rFonts w:asciiTheme="majorBidi" w:hAnsiTheme="majorBidi" w:cs="Times New Roman"/>
          <w:sz w:val="24"/>
          <w:szCs w:val="24"/>
          <w:rtl/>
        </w:rPr>
        <w:t xml:space="preserve">חולין </w:t>
      </w:r>
      <w:proofErr w:type="spellStart"/>
      <w:r w:rsidRPr="00067504">
        <w:rPr>
          <w:rFonts w:asciiTheme="majorBidi" w:hAnsiTheme="majorBidi" w:cs="Times New Roman"/>
          <w:sz w:val="24"/>
          <w:szCs w:val="24"/>
          <w:rtl/>
        </w:rPr>
        <w:t>קיח</w:t>
      </w:r>
      <w:proofErr w:type="spellEnd"/>
      <w:r w:rsidRPr="00067504">
        <w:rPr>
          <w:rFonts w:asciiTheme="majorBidi" w:hAnsiTheme="majorBidi" w:cs="Times New Roman" w:hint="cs"/>
          <w:sz w:val="24"/>
          <w:szCs w:val="24"/>
          <w:rtl/>
        </w:rPr>
        <w:t>,</w:t>
      </w:r>
      <w:r w:rsidRPr="00067504">
        <w:rPr>
          <w:rFonts w:asciiTheme="majorBidi" w:hAnsiTheme="majorBidi" w:cs="Times New Roman"/>
          <w:sz w:val="24"/>
          <w:szCs w:val="24"/>
          <w:rtl/>
        </w:rPr>
        <w:t xml:space="preserve"> א</w:t>
      </w:r>
    </w:p>
    <w:p w14:paraId="19E21F04" w14:textId="77777777" w:rsidR="007A7923" w:rsidRPr="00067504" w:rsidRDefault="007A7923" w:rsidP="007A7923">
      <w:pPr>
        <w:spacing w:after="0" w:line="360" w:lineRule="auto"/>
        <w:ind w:left="360"/>
        <w:rPr>
          <w:rFonts w:asciiTheme="majorBidi" w:hAnsiTheme="majorBidi" w:cstheme="majorBidi"/>
          <w:sz w:val="24"/>
          <w:szCs w:val="24"/>
          <w:rtl/>
        </w:rPr>
      </w:pPr>
      <w:r w:rsidRPr="00067504">
        <w:rPr>
          <w:rFonts w:asciiTheme="majorBidi" w:hAnsiTheme="majorBidi" w:cs="Times New Roman"/>
          <w:sz w:val="24"/>
          <w:szCs w:val="24"/>
          <w:rtl/>
        </w:rPr>
        <w:t>תנן התם: כל שהוא יד ולא שומר - טמא ומטמא ואינו מצטרף</w:t>
      </w:r>
      <w:r w:rsidRPr="00067504">
        <w:rPr>
          <w:rFonts w:asciiTheme="majorBidi" w:hAnsiTheme="majorBidi" w:cs="Times New Roman" w:hint="cs"/>
          <w:sz w:val="24"/>
          <w:szCs w:val="24"/>
          <w:rtl/>
        </w:rPr>
        <w:t>...</w:t>
      </w:r>
      <w:r w:rsidRPr="00067504">
        <w:rPr>
          <w:rFonts w:asciiTheme="majorBidi" w:hAnsiTheme="majorBidi" w:cs="Times New Roman"/>
          <w:sz w:val="24"/>
          <w:szCs w:val="24"/>
          <w:rtl/>
        </w:rPr>
        <w:t xml:space="preserve"> ידות </w:t>
      </w:r>
      <w:proofErr w:type="spellStart"/>
      <w:r w:rsidRPr="00067504">
        <w:rPr>
          <w:rFonts w:asciiTheme="majorBidi" w:hAnsiTheme="majorBidi" w:cs="Times New Roman"/>
          <w:sz w:val="24"/>
          <w:szCs w:val="24"/>
          <w:rtl/>
        </w:rPr>
        <w:t>היכא</w:t>
      </w:r>
      <w:proofErr w:type="spellEnd"/>
      <w:r w:rsidRPr="00067504">
        <w:rPr>
          <w:rFonts w:asciiTheme="majorBidi" w:hAnsiTheme="majorBidi" w:cs="Times New Roman"/>
          <w:sz w:val="24"/>
          <w:szCs w:val="24"/>
          <w:rtl/>
        </w:rPr>
        <w:t xml:space="preserve"> כתיבי? </w:t>
      </w:r>
      <w:proofErr w:type="spellStart"/>
      <w:r w:rsidRPr="00067504">
        <w:rPr>
          <w:rFonts w:asciiTheme="majorBidi" w:hAnsiTheme="majorBidi" w:cs="Times New Roman"/>
          <w:sz w:val="24"/>
          <w:szCs w:val="24"/>
          <w:rtl/>
        </w:rPr>
        <w:t>דכתיב</w:t>
      </w:r>
      <w:proofErr w:type="spellEnd"/>
      <w:r w:rsidRPr="00067504">
        <w:rPr>
          <w:rFonts w:asciiTheme="majorBidi" w:hAnsiTheme="majorBidi" w:cs="Times New Roman"/>
          <w:sz w:val="24"/>
          <w:szCs w:val="24"/>
          <w:rtl/>
        </w:rPr>
        <w:t xml:space="preserve">: וכי יותן מים על זרע ונפל </w:t>
      </w:r>
      <w:proofErr w:type="spellStart"/>
      <w:r w:rsidRPr="00067504">
        <w:rPr>
          <w:rFonts w:asciiTheme="majorBidi" w:hAnsiTheme="majorBidi" w:cs="Times New Roman"/>
          <w:sz w:val="24"/>
          <w:szCs w:val="24"/>
          <w:rtl/>
        </w:rPr>
        <w:t>מנבלתם</w:t>
      </w:r>
      <w:proofErr w:type="spellEnd"/>
      <w:r w:rsidRPr="00067504">
        <w:rPr>
          <w:rFonts w:asciiTheme="majorBidi" w:hAnsiTheme="majorBidi" w:cs="Times New Roman"/>
          <w:sz w:val="24"/>
          <w:szCs w:val="24"/>
          <w:rtl/>
        </w:rPr>
        <w:t xml:space="preserve"> עליו טמא הוא לכם, לכם - לכל שבצרכיכם לרבות את הידות</w:t>
      </w:r>
      <w:r>
        <w:rPr>
          <w:rFonts w:asciiTheme="majorBidi" w:hAnsiTheme="majorBidi" w:cs="Times New Roman" w:hint="cs"/>
          <w:sz w:val="24"/>
          <w:szCs w:val="24"/>
          <w:rtl/>
        </w:rPr>
        <w:t>.</w:t>
      </w:r>
      <w:r w:rsidRPr="00067504">
        <w:rPr>
          <w:rFonts w:asciiTheme="majorBidi" w:hAnsiTheme="majorBidi" w:cs="Times New Roman"/>
          <w:sz w:val="24"/>
          <w:szCs w:val="24"/>
          <w:rtl/>
        </w:rPr>
        <w:t xml:space="preserve"> וכתיב: וכי ימות מן הבהמה אשר היא לכם, לכם - לכל שבצרכיכם לרבות את הידות</w:t>
      </w:r>
      <w:r>
        <w:rPr>
          <w:rFonts w:asciiTheme="majorBidi" w:hAnsiTheme="majorBidi" w:cs="Times New Roman" w:hint="cs"/>
          <w:sz w:val="24"/>
          <w:szCs w:val="24"/>
          <w:rtl/>
        </w:rPr>
        <w:t>.</w:t>
      </w:r>
      <w:r w:rsidRPr="00067504">
        <w:rPr>
          <w:rFonts w:asciiTheme="majorBidi" w:hAnsiTheme="majorBidi" w:cs="Times New Roman"/>
          <w:sz w:val="24"/>
          <w:szCs w:val="24"/>
          <w:rtl/>
        </w:rPr>
        <w:t xml:space="preserve"> יד להכניס ולהוציא</w:t>
      </w:r>
      <w:r w:rsidRPr="00067504">
        <w:rPr>
          <w:rFonts w:asciiTheme="majorBidi" w:hAnsiTheme="majorBidi" w:cs="Times New Roman" w:hint="cs"/>
          <w:sz w:val="24"/>
          <w:szCs w:val="24"/>
          <w:rtl/>
        </w:rPr>
        <w:t xml:space="preserve">... </w:t>
      </w:r>
      <w:r w:rsidRPr="00067504">
        <w:rPr>
          <w:rFonts w:asciiTheme="majorBidi" w:hAnsiTheme="majorBidi" w:cs="Times New Roman"/>
          <w:sz w:val="24"/>
          <w:szCs w:val="24"/>
          <w:rtl/>
        </w:rPr>
        <w:t>ואימא: יד - להכניס ולא להוציא, שומר - להכניס ולהוציא, אבל יד להוציא, ושומר לצרף</w:t>
      </w:r>
      <w:r>
        <w:rPr>
          <w:rFonts w:asciiTheme="majorBidi" w:hAnsiTheme="majorBidi" w:cs="Times New Roman" w:hint="cs"/>
          <w:sz w:val="24"/>
          <w:szCs w:val="24"/>
          <w:rtl/>
        </w:rPr>
        <w:t>?</w:t>
      </w:r>
      <w:r w:rsidRPr="00067504">
        <w:rPr>
          <w:rFonts w:asciiTheme="majorBidi" w:hAnsiTheme="majorBidi" w:cs="Times New Roman"/>
          <w:sz w:val="24"/>
          <w:szCs w:val="24"/>
          <w:rtl/>
        </w:rPr>
        <w:t xml:space="preserve"> - לא! יד - להכניס ולא להוציא לא מצית אמרת, השתא עיולי </w:t>
      </w:r>
      <w:proofErr w:type="spellStart"/>
      <w:r w:rsidRPr="00067504">
        <w:rPr>
          <w:rFonts w:asciiTheme="majorBidi" w:hAnsiTheme="majorBidi" w:cs="Times New Roman"/>
          <w:sz w:val="24"/>
          <w:szCs w:val="24"/>
          <w:rtl/>
        </w:rPr>
        <w:t>מעיילא</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אפוקי</w:t>
      </w:r>
      <w:proofErr w:type="spellEnd"/>
      <w:r w:rsidRPr="00067504">
        <w:rPr>
          <w:rFonts w:asciiTheme="majorBidi" w:hAnsiTheme="majorBidi" w:cs="Times New Roman"/>
          <w:sz w:val="24"/>
          <w:szCs w:val="24"/>
          <w:rtl/>
        </w:rPr>
        <w:t xml:space="preserve"> </w:t>
      </w:r>
      <w:proofErr w:type="spellStart"/>
      <w:r w:rsidRPr="00067504">
        <w:rPr>
          <w:rFonts w:asciiTheme="majorBidi" w:hAnsiTheme="majorBidi" w:cs="Times New Roman"/>
          <w:sz w:val="24"/>
          <w:szCs w:val="24"/>
          <w:rtl/>
        </w:rPr>
        <w:t>מיבעיא</w:t>
      </w:r>
      <w:proofErr w:type="spellEnd"/>
      <w:r>
        <w:rPr>
          <w:rFonts w:asciiTheme="majorBidi" w:hAnsiTheme="majorBidi" w:cs="Times New Roman" w:hint="cs"/>
          <w:sz w:val="24"/>
          <w:szCs w:val="24"/>
          <w:rtl/>
        </w:rPr>
        <w:t>!</w:t>
      </w:r>
      <w:r w:rsidRPr="00067504">
        <w:rPr>
          <w:rFonts w:asciiTheme="majorBidi" w:hAnsiTheme="majorBidi" w:cs="Times New Roman"/>
          <w:sz w:val="24"/>
          <w:szCs w:val="24"/>
          <w:rtl/>
        </w:rPr>
        <w:t>? ואימא: יד - להוציא ולא להכניס, שומר - להוציא ולהכניס, אבל יד להכניס ושומר לצרף</w:t>
      </w:r>
      <w:r>
        <w:rPr>
          <w:rFonts w:asciiTheme="majorBidi" w:hAnsiTheme="majorBidi" w:cs="Times New Roman" w:hint="cs"/>
          <w:sz w:val="24"/>
          <w:szCs w:val="24"/>
          <w:rtl/>
        </w:rPr>
        <w:t xml:space="preserve">? </w:t>
      </w:r>
      <w:r w:rsidRPr="00067504">
        <w:rPr>
          <w:rFonts w:asciiTheme="majorBidi" w:hAnsiTheme="majorBidi" w:cs="Times New Roman"/>
          <w:sz w:val="24"/>
          <w:szCs w:val="24"/>
          <w:rtl/>
        </w:rPr>
        <w:t xml:space="preserve">- לא! יד </w:t>
      </w:r>
      <w:proofErr w:type="spellStart"/>
      <w:r w:rsidRPr="00067504">
        <w:rPr>
          <w:rFonts w:asciiTheme="majorBidi" w:hAnsiTheme="majorBidi" w:cs="Times New Roman"/>
          <w:sz w:val="24"/>
          <w:szCs w:val="24"/>
          <w:rtl/>
        </w:rPr>
        <w:t>יתירא</w:t>
      </w:r>
      <w:proofErr w:type="spellEnd"/>
      <w:r w:rsidRPr="00067504">
        <w:rPr>
          <w:rFonts w:asciiTheme="majorBidi" w:hAnsiTheme="majorBidi" w:cs="Times New Roman"/>
          <w:sz w:val="24"/>
          <w:szCs w:val="24"/>
          <w:rtl/>
        </w:rPr>
        <w:t xml:space="preserve"> כתיב: תנור וכירים </w:t>
      </w:r>
      <w:proofErr w:type="spellStart"/>
      <w:r w:rsidRPr="00067504">
        <w:rPr>
          <w:rFonts w:asciiTheme="majorBidi" w:hAnsiTheme="majorBidi" w:cs="Times New Roman"/>
          <w:sz w:val="24"/>
          <w:szCs w:val="24"/>
          <w:rtl/>
        </w:rPr>
        <w:t>יותץ</w:t>
      </w:r>
      <w:proofErr w:type="spellEnd"/>
      <w:r w:rsidRPr="00067504">
        <w:rPr>
          <w:rFonts w:asciiTheme="majorBidi" w:hAnsiTheme="majorBidi" w:cs="Times New Roman"/>
          <w:sz w:val="24"/>
          <w:szCs w:val="24"/>
          <w:rtl/>
        </w:rPr>
        <w:t xml:space="preserve"> וגו' לכם - לכל שבצרכיכם לרבות את הידות.</w:t>
      </w:r>
    </w:p>
    <w:p w14:paraId="12CCAE21" w14:textId="77777777" w:rsidR="007A7923" w:rsidRPr="00067504" w:rsidRDefault="007A7923" w:rsidP="007A7923">
      <w:pPr>
        <w:pStyle w:val="a6"/>
        <w:numPr>
          <w:ilvl w:val="0"/>
          <w:numId w:val="2"/>
        </w:numPr>
        <w:spacing w:after="0" w:line="360" w:lineRule="auto"/>
        <w:rPr>
          <w:rFonts w:asciiTheme="majorBidi" w:hAnsiTheme="majorBidi" w:cstheme="majorBidi"/>
          <w:b/>
          <w:bCs/>
          <w:sz w:val="24"/>
          <w:szCs w:val="24"/>
        </w:rPr>
      </w:pPr>
      <w:r w:rsidRPr="00067504">
        <w:rPr>
          <w:rFonts w:asciiTheme="majorBidi" w:hAnsiTheme="majorBidi" w:cstheme="majorBidi" w:hint="cs"/>
          <w:b/>
          <w:bCs/>
          <w:sz w:val="24"/>
          <w:szCs w:val="24"/>
          <w:rtl/>
        </w:rPr>
        <w:t xml:space="preserve">מסקנת </w:t>
      </w:r>
      <w:proofErr w:type="spellStart"/>
      <w:r w:rsidRPr="00067504">
        <w:rPr>
          <w:rFonts w:asciiTheme="majorBidi" w:hAnsiTheme="majorBidi" w:cstheme="majorBidi" w:hint="cs"/>
          <w:b/>
          <w:bCs/>
          <w:sz w:val="24"/>
          <w:szCs w:val="24"/>
          <w:rtl/>
        </w:rPr>
        <w:t>הסוגיה</w:t>
      </w:r>
      <w:proofErr w:type="spellEnd"/>
    </w:p>
    <w:p w14:paraId="5140DB04" w14:textId="77777777" w:rsidR="007A7923" w:rsidRPr="00067504" w:rsidRDefault="007A7923" w:rsidP="007A7923">
      <w:pPr>
        <w:pStyle w:val="a6"/>
        <w:spacing w:after="0" w:line="360" w:lineRule="auto"/>
        <w:ind w:left="360"/>
        <w:rPr>
          <w:rFonts w:asciiTheme="majorBidi" w:hAnsiTheme="majorBidi" w:cstheme="majorBidi"/>
          <w:sz w:val="24"/>
          <w:szCs w:val="24"/>
          <w:rtl/>
        </w:rPr>
      </w:pPr>
      <w:r w:rsidRPr="00067504">
        <w:rPr>
          <w:rFonts w:asciiTheme="majorBidi" w:hAnsiTheme="majorBidi" w:cstheme="majorBidi" w:hint="cs"/>
          <w:sz w:val="24"/>
          <w:szCs w:val="24"/>
          <w:rtl/>
        </w:rPr>
        <w:t>הגמרא מרבה לטומאה "</w:t>
      </w:r>
      <w:r w:rsidRPr="00067504">
        <w:rPr>
          <w:rFonts w:ascii="David" w:hAnsi="David" w:cs="David"/>
          <w:sz w:val="24"/>
          <w:szCs w:val="24"/>
          <w:rtl/>
        </w:rPr>
        <w:t>יד להכניס ולהוציא</w:t>
      </w:r>
      <w:r w:rsidRPr="00067504">
        <w:rPr>
          <w:rFonts w:asciiTheme="majorBidi" w:hAnsiTheme="majorBidi" w:cstheme="majorBidi" w:hint="cs"/>
          <w:sz w:val="24"/>
          <w:szCs w:val="24"/>
          <w:rtl/>
        </w:rPr>
        <w:t>". ישנם שני ריבויים לידות, אחד הכתוב בטומאת אוכלים בזרעים, והאחר בטומאת כלים, ומכאן לכאורה, שיד מעבירה טומאה אל הכלי, כשם שטומאה עוברת מן הכלי אל הנוגע בו. למסקנה נצרכים גם לייתור המצוי בשומר נבלה, שמלמד על ידות באמצעות 'אם אינו עניין'. לפי זה, טומאה שנוגעת ביד כלי חרס, עוברת לכלי עצמו.</w:t>
      </w:r>
    </w:p>
    <w:p w14:paraId="401EF6AE" w14:textId="77777777" w:rsidR="007A7923" w:rsidRPr="00067504" w:rsidRDefault="007A7923" w:rsidP="007A7923">
      <w:pPr>
        <w:pStyle w:val="a6"/>
        <w:numPr>
          <w:ilvl w:val="0"/>
          <w:numId w:val="2"/>
        </w:numPr>
        <w:spacing w:after="0" w:line="360" w:lineRule="auto"/>
        <w:rPr>
          <w:rFonts w:asciiTheme="majorBidi" w:hAnsiTheme="majorBidi" w:cstheme="majorBidi"/>
          <w:b/>
          <w:bCs/>
          <w:sz w:val="24"/>
          <w:szCs w:val="24"/>
        </w:rPr>
      </w:pPr>
      <w:r w:rsidRPr="00067504">
        <w:rPr>
          <w:rFonts w:asciiTheme="majorBidi" w:hAnsiTheme="majorBidi" w:cstheme="majorBidi" w:hint="cs"/>
          <w:b/>
          <w:bCs/>
          <w:sz w:val="24"/>
          <w:szCs w:val="24"/>
          <w:rtl/>
        </w:rPr>
        <w:t>הסתירה בין סוגייתנו לדין גב כלי חרס</w:t>
      </w:r>
    </w:p>
    <w:p w14:paraId="7EEA3CF6" w14:textId="77777777" w:rsidR="007A7923" w:rsidRPr="00067504" w:rsidRDefault="007A7923" w:rsidP="007A7923">
      <w:pPr>
        <w:pStyle w:val="a6"/>
        <w:spacing w:after="0" w:line="360" w:lineRule="auto"/>
        <w:ind w:left="360"/>
        <w:rPr>
          <w:rFonts w:asciiTheme="majorBidi" w:hAnsiTheme="majorBidi" w:cstheme="majorBidi"/>
          <w:sz w:val="24"/>
          <w:szCs w:val="24"/>
          <w:rtl/>
        </w:rPr>
      </w:pPr>
      <w:r w:rsidRPr="00067504">
        <w:rPr>
          <w:rFonts w:asciiTheme="majorBidi" w:hAnsiTheme="majorBidi" w:cstheme="majorBidi" w:hint="cs"/>
          <w:sz w:val="24"/>
          <w:szCs w:val="24"/>
          <w:rtl/>
        </w:rPr>
        <w:t xml:space="preserve">שנינו במסכת זו: </w:t>
      </w:r>
      <w:r w:rsidRPr="00067504">
        <w:rPr>
          <w:rFonts w:asciiTheme="majorBidi" w:hAnsiTheme="majorBidi" w:cs="Times New Roman"/>
          <w:sz w:val="24"/>
          <w:szCs w:val="24"/>
          <w:rtl/>
        </w:rPr>
        <w:t xml:space="preserve">ת"ר: </w:t>
      </w:r>
      <w:r w:rsidRPr="00067504">
        <w:rPr>
          <w:rFonts w:ascii="David" w:hAnsi="David" w:cs="David"/>
          <w:sz w:val="24"/>
          <w:szCs w:val="24"/>
          <w:rtl/>
        </w:rPr>
        <w:t>"אויר כלי חרש טמא, וגבו טהור</w:t>
      </w:r>
      <w:r w:rsidRPr="00067504">
        <w:rPr>
          <w:rStyle w:val="a5"/>
          <w:rFonts w:ascii="David" w:hAnsi="David" w:cs="David"/>
          <w:sz w:val="24"/>
          <w:szCs w:val="24"/>
          <w:rtl/>
        </w:rPr>
        <w:footnoteReference w:id="1"/>
      </w:r>
      <w:r w:rsidRPr="00067504">
        <w:rPr>
          <w:rFonts w:ascii="David" w:hAnsi="David" w:cs="David"/>
          <w:sz w:val="24"/>
          <w:szCs w:val="24"/>
          <w:rtl/>
        </w:rPr>
        <w:t>".</w:t>
      </w:r>
      <w:r w:rsidRPr="00067504">
        <w:rPr>
          <w:rFonts w:asciiTheme="majorBidi" w:hAnsiTheme="majorBidi" w:cstheme="majorBidi" w:hint="cs"/>
          <w:sz w:val="24"/>
          <w:szCs w:val="24"/>
          <w:rtl/>
        </w:rPr>
        <w:t xml:space="preserve"> בדרך כלל יד מחוברת מן הגב, אם כן - מקשים הראשונים - כיצד בסוגייתנו היא מביאה טומאה?</w:t>
      </w:r>
    </w:p>
    <w:p w14:paraId="7B319BB4" w14:textId="77777777" w:rsidR="007A7923" w:rsidRPr="00067504" w:rsidRDefault="007A7923" w:rsidP="007A7923">
      <w:pPr>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מספר תירוצים הוצעו בדבר:</w:t>
      </w:r>
    </w:p>
    <w:p w14:paraId="392F4FC9" w14:textId="77777777" w:rsidR="007A7923" w:rsidRPr="00067504" w:rsidRDefault="007A7923" w:rsidP="007A7923">
      <w:pPr>
        <w:pStyle w:val="a6"/>
        <w:numPr>
          <w:ilvl w:val="0"/>
          <w:numId w:val="1"/>
        </w:numPr>
        <w:spacing w:after="0" w:line="360" w:lineRule="auto"/>
        <w:rPr>
          <w:rFonts w:ascii="David" w:hAnsi="David" w:cs="David"/>
          <w:sz w:val="24"/>
          <w:szCs w:val="24"/>
        </w:rPr>
      </w:pPr>
      <w:r w:rsidRPr="00067504">
        <w:rPr>
          <w:rFonts w:asciiTheme="majorBidi" w:hAnsiTheme="majorBidi" w:cstheme="majorBidi" w:hint="cs"/>
          <w:sz w:val="24"/>
          <w:szCs w:val="24"/>
          <w:rtl/>
        </w:rPr>
        <w:t>גזירת הכתוב היא</w:t>
      </w:r>
      <w:r w:rsidRPr="00067504">
        <w:rPr>
          <w:rStyle w:val="a5"/>
          <w:rFonts w:asciiTheme="majorBidi" w:hAnsiTheme="majorBidi" w:cstheme="majorBidi"/>
          <w:sz w:val="24"/>
          <w:szCs w:val="24"/>
          <w:rtl/>
        </w:rPr>
        <w:footnoteReference w:id="2"/>
      </w:r>
      <w:r w:rsidRPr="00067504">
        <w:rPr>
          <w:rFonts w:asciiTheme="majorBidi" w:hAnsiTheme="majorBidi" w:cstheme="majorBidi" w:hint="cs"/>
          <w:sz w:val="24"/>
          <w:szCs w:val="24"/>
          <w:rtl/>
        </w:rPr>
        <w:t xml:space="preserve">. </w:t>
      </w:r>
      <w:r w:rsidRPr="00067504">
        <w:rPr>
          <w:rFonts w:ascii="David" w:hAnsi="David" w:cs="David"/>
          <w:rtl/>
        </w:rPr>
        <w:t>"והגדר בגזירת הכתוב הוא, שרק התוך של הכלי או היד של הכלי הם מקומות הראויים לנגיעת הטומאה</w:t>
      </w:r>
      <w:r>
        <w:rPr>
          <w:rFonts w:ascii="David" w:hAnsi="David" w:cs="David" w:hint="cs"/>
          <w:rtl/>
        </w:rPr>
        <w:t>,</w:t>
      </w:r>
      <w:r w:rsidRPr="00067504">
        <w:rPr>
          <w:rFonts w:ascii="David" w:hAnsi="David" w:cs="David"/>
          <w:rtl/>
        </w:rPr>
        <w:t xml:space="preserve"> אך הגב של הכלי אינו מקום הראוי לנגיעת הטומאה</w:t>
      </w:r>
      <w:r w:rsidRPr="00067504">
        <w:rPr>
          <w:rStyle w:val="a5"/>
          <w:rFonts w:ascii="David" w:hAnsi="David" w:cs="David"/>
          <w:rtl/>
        </w:rPr>
        <w:footnoteReference w:id="3"/>
      </w:r>
      <w:r w:rsidRPr="00067504">
        <w:rPr>
          <w:rFonts w:ascii="David" w:hAnsi="David" w:cs="David"/>
          <w:sz w:val="24"/>
          <w:szCs w:val="24"/>
          <w:rtl/>
        </w:rPr>
        <w:t>".</w:t>
      </w:r>
    </w:p>
    <w:p w14:paraId="6714B48C" w14:textId="77777777" w:rsidR="007A7923" w:rsidRPr="00067504" w:rsidRDefault="007A7923" w:rsidP="007A7923">
      <w:pPr>
        <w:pStyle w:val="a6"/>
        <w:numPr>
          <w:ilvl w:val="0"/>
          <w:numId w:val="1"/>
        </w:numPr>
        <w:spacing w:after="0" w:line="360" w:lineRule="auto"/>
        <w:rPr>
          <w:rFonts w:asciiTheme="majorBidi" w:hAnsiTheme="majorBidi" w:cstheme="majorBidi"/>
          <w:sz w:val="24"/>
          <w:szCs w:val="24"/>
        </w:rPr>
      </w:pPr>
      <w:r w:rsidRPr="00067504">
        <w:rPr>
          <w:rFonts w:asciiTheme="majorBidi" w:hAnsiTheme="majorBidi" w:cstheme="majorBidi" w:hint="cs"/>
          <w:sz w:val="24"/>
          <w:szCs w:val="24"/>
          <w:rtl/>
        </w:rPr>
        <w:t xml:space="preserve">בפשטות, </w:t>
      </w:r>
      <w:r w:rsidRPr="00067504">
        <w:rPr>
          <w:rFonts w:asciiTheme="majorBidi" w:hAnsiTheme="majorBidi" w:cstheme="majorBidi"/>
          <w:sz w:val="24"/>
          <w:szCs w:val="24"/>
          <w:rtl/>
        </w:rPr>
        <w:t>כלי חרס אינו מיטמא מגבו, כיוון שאין זה מקום שימושו. ידית היא מקום שימושו ולפיכך מיטמאת</w:t>
      </w:r>
      <w:r w:rsidRPr="00067504">
        <w:rPr>
          <w:rStyle w:val="a5"/>
          <w:rFonts w:asciiTheme="majorBidi" w:hAnsiTheme="majorBidi" w:cstheme="majorBidi"/>
          <w:sz w:val="24"/>
          <w:szCs w:val="24"/>
          <w:rtl/>
        </w:rPr>
        <w:footnoteReference w:id="4"/>
      </w:r>
      <w:r w:rsidRPr="00067504">
        <w:rPr>
          <w:rFonts w:asciiTheme="majorBidi" w:hAnsiTheme="majorBidi" w:cstheme="majorBidi"/>
          <w:sz w:val="24"/>
          <w:szCs w:val="24"/>
          <w:rtl/>
        </w:rPr>
        <w:t>.</w:t>
      </w:r>
      <w:r w:rsidRPr="00067504">
        <w:rPr>
          <w:rFonts w:asciiTheme="majorBidi" w:hAnsiTheme="majorBidi" w:cstheme="majorBidi" w:hint="cs"/>
          <w:sz w:val="24"/>
          <w:szCs w:val="24"/>
          <w:rtl/>
        </w:rPr>
        <w:t xml:space="preserve"> </w:t>
      </w:r>
    </w:p>
    <w:p w14:paraId="205F5998" w14:textId="77777777" w:rsidR="007A7923" w:rsidRPr="00067504" w:rsidRDefault="007A7923" w:rsidP="007A7923">
      <w:pPr>
        <w:spacing w:after="0" w:line="360" w:lineRule="auto"/>
        <w:ind w:left="360"/>
        <w:rPr>
          <w:rFonts w:asciiTheme="majorBidi" w:hAnsiTheme="majorBidi" w:cstheme="majorBidi"/>
          <w:sz w:val="24"/>
          <w:szCs w:val="24"/>
        </w:rPr>
      </w:pPr>
      <w:r w:rsidRPr="00067504">
        <w:rPr>
          <w:rFonts w:asciiTheme="majorBidi" w:hAnsiTheme="majorBidi" w:cstheme="majorBidi" w:hint="cs"/>
          <w:sz w:val="24"/>
          <w:szCs w:val="24"/>
          <w:rtl/>
        </w:rPr>
        <w:t xml:space="preserve">   הרמב"ן מציע שני תירוצים:</w:t>
      </w:r>
    </w:p>
    <w:p w14:paraId="04FCE3EE" w14:textId="77777777" w:rsidR="007A7923" w:rsidRPr="00067504" w:rsidRDefault="007A7923" w:rsidP="007A7923">
      <w:pPr>
        <w:pStyle w:val="a6"/>
        <w:numPr>
          <w:ilvl w:val="0"/>
          <w:numId w:val="1"/>
        </w:numPr>
        <w:spacing w:after="0" w:line="360" w:lineRule="auto"/>
        <w:rPr>
          <w:rFonts w:ascii="David" w:hAnsi="David" w:cs="David"/>
          <w:sz w:val="24"/>
          <w:szCs w:val="24"/>
          <w:rtl/>
        </w:rPr>
      </w:pPr>
      <w:r w:rsidRPr="00067504">
        <w:rPr>
          <w:rFonts w:ascii="David" w:hAnsi="David" w:cs="David" w:hint="cs"/>
          <w:sz w:val="24"/>
          <w:szCs w:val="24"/>
          <w:rtl/>
        </w:rPr>
        <w:t>"</w:t>
      </w:r>
      <w:r w:rsidRPr="00067504">
        <w:rPr>
          <w:rFonts w:ascii="David" w:hAnsi="David" w:cs="David"/>
          <w:sz w:val="24"/>
          <w:szCs w:val="24"/>
          <w:rtl/>
        </w:rPr>
        <w:t xml:space="preserve">יד שריבה הכתוב היינו </w:t>
      </w:r>
      <w:r w:rsidRPr="00067504">
        <w:rPr>
          <w:rFonts w:ascii="David" w:hAnsi="David" w:cs="David"/>
          <w:b/>
          <w:bCs/>
          <w:sz w:val="24"/>
          <w:szCs w:val="24"/>
          <w:rtl/>
        </w:rPr>
        <w:t>יד חלול</w:t>
      </w:r>
      <w:r w:rsidRPr="00067504">
        <w:rPr>
          <w:rFonts w:ascii="David" w:hAnsi="David" w:cs="David"/>
          <w:sz w:val="24"/>
          <w:szCs w:val="24"/>
          <w:rtl/>
        </w:rPr>
        <w:t xml:space="preserve"> כגון אוזן כלים חלולים שנגעה בהן טומאה </w:t>
      </w:r>
      <w:proofErr w:type="spellStart"/>
      <w:r w:rsidRPr="00067504">
        <w:rPr>
          <w:rFonts w:ascii="David" w:hAnsi="David" w:cs="David"/>
          <w:sz w:val="24"/>
          <w:szCs w:val="24"/>
          <w:rtl/>
        </w:rPr>
        <w:t>מאוירן</w:t>
      </w:r>
      <w:proofErr w:type="spellEnd"/>
      <w:r w:rsidRPr="00067504">
        <w:rPr>
          <w:rFonts w:ascii="David" w:hAnsi="David" w:cs="David" w:hint="cs"/>
          <w:sz w:val="24"/>
          <w:szCs w:val="24"/>
          <w:rtl/>
        </w:rPr>
        <w:t xml:space="preserve">". </w:t>
      </w:r>
      <w:r w:rsidRPr="00067504">
        <w:rPr>
          <w:rFonts w:asciiTheme="majorBidi" w:hAnsiTheme="majorBidi" w:cstheme="majorBidi" w:hint="cs"/>
          <w:sz w:val="24"/>
          <w:szCs w:val="24"/>
          <w:rtl/>
        </w:rPr>
        <w:t>וחלל היד נכנס לתוך חלל הכלי, ולכן טומאה בחלל היד, הרי היא כמצויה בחלל הכלי</w:t>
      </w:r>
      <w:r w:rsidRPr="00067504">
        <w:rPr>
          <w:rStyle w:val="a5"/>
          <w:rFonts w:asciiTheme="majorBidi" w:hAnsiTheme="majorBidi" w:cstheme="majorBidi"/>
          <w:sz w:val="24"/>
          <w:szCs w:val="24"/>
          <w:rtl/>
        </w:rPr>
        <w:footnoteReference w:id="5"/>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על כך מקשה בעל 'מקדש דוד': הלכה היא: </w:t>
      </w:r>
      <w:r w:rsidRPr="00067504">
        <w:rPr>
          <w:rFonts w:ascii="David" w:hAnsi="David" w:cs="David" w:hint="cs"/>
          <w:sz w:val="24"/>
          <w:szCs w:val="24"/>
          <w:rtl/>
        </w:rPr>
        <w:t>"</w:t>
      </w:r>
      <w:r w:rsidRPr="00067504">
        <w:rPr>
          <w:rFonts w:ascii="David" w:hAnsi="David" w:cs="David"/>
          <w:sz w:val="24"/>
          <w:szCs w:val="24"/>
          <w:rtl/>
        </w:rPr>
        <w:t>כלי חרס אינו מקבל טומאה עד שיהיה מקבל ועשוי לקבלה, אבל אם לא היה לו בית קיבול או שהיה מקבל ולא נעשה לקבלה</w:t>
      </w:r>
      <w:r>
        <w:rPr>
          <w:rFonts w:ascii="David" w:hAnsi="David" w:cs="David" w:hint="cs"/>
          <w:sz w:val="24"/>
          <w:szCs w:val="24"/>
          <w:rtl/>
        </w:rPr>
        <w:t xml:space="preserve"> -</w:t>
      </w:r>
      <w:r w:rsidRPr="00067504">
        <w:rPr>
          <w:rFonts w:ascii="David" w:hAnsi="David" w:cs="David"/>
          <w:sz w:val="24"/>
          <w:szCs w:val="24"/>
          <w:rtl/>
        </w:rPr>
        <w:t xml:space="preserve"> אינו מקבל טומאה כלל</w:t>
      </w:r>
      <w:r>
        <w:rPr>
          <w:rFonts w:ascii="David" w:hAnsi="David" w:cs="David" w:hint="cs"/>
          <w:sz w:val="24"/>
          <w:szCs w:val="24"/>
          <w:rtl/>
        </w:rPr>
        <w:t>,</w:t>
      </w:r>
      <w:r w:rsidRPr="00067504">
        <w:rPr>
          <w:rFonts w:ascii="David" w:hAnsi="David" w:cs="David"/>
          <w:sz w:val="24"/>
          <w:szCs w:val="24"/>
          <w:rtl/>
        </w:rPr>
        <w:t xml:space="preserve"> לא מן התורה ולא מדברי סופרים</w:t>
      </w:r>
      <w:r w:rsidRPr="00067504">
        <w:rPr>
          <w:rStyle w:val="a5"/>
          <w:rFonts w:ascii="David" w:hAnsi="David" w:cs="David"/>
          <w:sz w:val="24"/>
          <w:szCs w:val="24"/>
          <w:rtl/>
        </w:rPr>
        <w:footnoteReference w:id="6"/>
      </w:r>
      <w:r w:rsidRPr="00067504">
        <w:rPr>
          <w:rFonts w:ascii="David" w:hAnsi="David" w:cs="David" w:hint="cs"/>
          <w:sz w:val="24"/>
          <w:szCs w:val="24"/>
          <w:rtl/>
        </w:rPr>
        <w:t xml:space="preserve">". </w:t>
      </w:r>
      <w:r w:rsidRPr="00067504">
        <w:rPr>
          <w:rFonts w:asciiTheme="majorBidi" w:hAnsiTheme="majorBidi" w:cstheme="majorBidi" w:hint="cs"/>
          <w:sz w:val="24"/>
          <w:szCs w:val="24"/>
          <w:rtl/>
        </w:rPr>
        <w:t>אם כן, ממה נפשך: אם ישנו בית ק</w:t>
      </w:r>
      <w:r>
        <w:rPr>
          <w:rFonts w:asciiTheme="majorBidi" w:hAnsiTheme="majorBidi" w:cstheme="majorBidi" w:hint="cs"/>
          <w:sz w:val="24"/>
          <w:szCs w:val="24"/>
          <w:rtl/>
        </w:rPr>
        <w:t>י</w:t>
      </w:r>
      <w:r w:rsidRPr="00067504">
        <w:rPr>
          <w:rFonts w:asciiTheme="majorBidi" w:hAnsiTheme="majorBidi" w:cstheme="majorBidi" w:hint="cs"/>
          <w:sz w:val="24"/>
          <w:szCs w:val="24"/>
          <w:rtl/>
        </w:rPr>
        <w:t xml:space="preserve">בול - </w:t>
      </w:r>
      <w:r w:rsidRPr="00067504">
        <w:rPr>
          <w:rFonts w:asciiTheme="majorBidi" w:hAnsiTheme="majorBidi" w:cstheme="majorBidi" w:hint="cs"/>
          <w:sz w:val="24"/>
          <w:szCs w:val="24"/>
          <w:rtl/>
        </w:rPr>
        <w:lastRenderedPageBreak/>
        <w:t xml:space="preserve">היד היא כלי בפני עצמו, ואם אין </w:t>
      </w:r>
      <w:r w:rsidRPr="00067504">
        <w:rPr>
          <w:rFonts w:asciiTheme="majorBidi" w:hAnsiTheme="majorBidi" w:cstheme="majorBidi"/>
          <w:sz w:val="24"/>
          <w:szCs w:val="24"/>
          <w:rtl/>
        </w:rPr>
        <w:t>–</w:t>
      </w:r>
      <w:r w:rsidRPr="00067504">
        <w:rPr>
          <w:rFonts w:asciiTheme="majorBidi" w:hAnsiTheme="majorBidi" w:cstheme="majorBidi" w:hint="cs"/>
          <w:sz w:val="24"/>
          <w:szCs w:val="24"/>
          <w:rtl/>
        </w:rPr>
        <w:t xml:space="preserve"> גם חלל לא אמור לאפשר טומאה</w:t>
      </w:r>
      <w:r w:rsidRPr="00067504">
        <w:rPr>
          <w:rStyle w:val="a5"/>
          <w:rFonts w:asciiTheme="majorBidi" w:hAnsiTheme="majorBidi" w:cstheme="majorBidi"/>
          <w:sz w:val="24"/>
          <w:szCs w:val="24"/>
          <w:rtl/>
        </w:rPr>
        <w:footnoteReference w:id="7"/>
      </w:r>
      <w:r>
        <w:rPr>
          <w:rFonts w:asciiTheme="majorBidi" w:hAnsiTheme="majorBidi" w:cstheme="majorBidi" w:hint="cs"/>
          <w:sz w:val="24"/>
          <w:szCs w:val="24"/>
          <w:rtl/>
        </w:rPr>
        <w:t>.</w:t>
      </w:r>
      <w:r w:rsidRPr="00067504">
        <w:rPr>
          <w:rFonts w:ascii="David" w:hAnsi="David" w:cs="David" w:hint="cs"/>
          <w:sz w:val="24"/>
          <w:szCs w:val="24"/>
          <w:rtl/>
        </w:rPr>
        <w:t xml:space="preserve"> </w:t>
      </w:r>
      <w:r w:rsidRPr="00067504">
        <w:rPr>
          <w:rFonts w:asciiTheme="majorBidi" w:hAnsiTheme="majorBidi" w:cstheme="majorBidi"/>
          <w:sz w:val="24"/>
          <w:szCs w:val="24"/>
          <w:rtl/>
        </w:rPr>
        <w:t>נראה שצריך להגדיר, ש'עשוי לקבלה' הוא תנאי לשם יצירת כלי. כאן די בחלל לתת דין תוך ליד, ו</w:t>
      </w:r>
      <w:r w:rsidRPr="00067504">
        <w:rPr>
          <w:rFonts w:asciiTheme="majorBidi" w:hAnsiTheme="majorBidi" w:cstheme="majorBidi" w:hint="cs"/>
          <w:sz w:val="24"/>
          <w:szCs w:val="24"/>
          <w:rtl/>
        </w:rPr>
        <w:t xml:space="preserve">אז </w:t>
      </w:r>
      <w:r w:rsidRPr="00067504">
        <w:rPr>
          <w:rFonts w:asciiTheme="majorBidi" w:hAnsiTheme="majorBidi" w:cstheme="majorBidi"/>
          <w:sz w:val="24"/>
          <w:szCs w:val="24"/>
          <w:rtl/>
        </w:rPr>
        <w:t>הרי</w:t>
      </w:r>
      <w:r w:rsidRPr="00067504">
        <w:rPr>
          <w:rFonts w:asciiTheme="majorBidi" w:hAnsiTheme="majorBidi" w:cstheme="majorBidi" w:hint="cs"/>
          <w:sz w:val="24"/>
          <w:szCs w:val="24"/>
          <w:rtl/>
        </w:rPr>
        <w:t xml:space="preserve"> </w:t>
      </w:r>
      <w:r w:rsidRPr="00067504">
        <w:rPr>
          <w:rFonts w:asciiTheme="majorBidi" w:hAnsiTheme="majorBidi" w:cstheme="majorBidi"/>
          <w:sz w:val="24"/>
          <w:szCs w:val="24"/>
          <w:rtl/>
        </w:rPr>
        <w:t>הי</w:t>
      </w:r>
      <w:r w:rsidRPr="00067504">
        <w:rPr>
          <w:rFonts w:asciiTheme="majorBidi" w:hAnsiTheme="majorBidi" w:cstheme="majorBidi" w:hint="cs"/>
          <w:sz w:val="24"/>
          <w:szCs w:val="24"/>
          <w:rtl/>
        </w:rPr>
        <w:t>א</w:t>
      </w:r>
      <w:r w:rsidRPr="00067504">
        <w:rPr>
          <w:rFonts w:asciiTheme="majorBidi" w:hAnsiTheme="majorBidi" w:cstheme="majorBidi"/>
          <w:sz w:val="24"/>
          <w:szCs w:val="24"/>
          <w:rtl/>
        </w:rPr>
        <w:t xml:space="preserve"> </w:t>
      </w:r>
      <w:r w:rsidRPr="00067504">
        <w:rPr>
          <w:rFonts w:asciiTheme="majorBidi" w:hAnsiTheme="majorBidi" w:cstheme="majorBidi" w:hint="cs"/>
          <w:sz w:val="24"/>
          <w:szCs w:val="24"/>
          <w:rtl/>
        </w:rPr>
        <w:t xml:space="preserve">נחשבת </w:t>
      </w:r>
      <w:r w:rsidRPr="00067504">
        <w:rPr>
          <w:rFonts w:asciiTheme="majorBidi" w:hAnsiTheme="majorBidi" w:cstheme="majorBidi"/>
          <w:sz w:val="24"/>
          <w:szCs w:val="24"/>
          <w:rtl/>
        </w:rPr>
        <w:t>כחלק מן הכלי המקבל טומאה</w:t>
      </w:r>
      <w:r w:rsidRPr="00067504">
        <w:rPr>
          <w:rStyle w:val="a5"/>
          <w:rFonts w:asciiTheme="majorBidi" w:hAnsiTheme="majorBidi" w:cstheme="majorBidi"/>
          <w:sz w:val="24"/>
          <w:szCs w:val="24"/>
          <w:rtl/>
        </w:rPr>
        <w:footnoteReference w:id="8"/>
      </w:r>
      <w:r w:rsidRPr="00067504">
        <w:rPr>
          <w:rFonts w:asciiTheme="majorBidi" w:hAnsiTheme="majorBidi" w:cstheme="majorBidi"/>
          <w:sz w:val="24"/>
          <w:szCs w:val="24"/>
          <w:rtl/>
        </w:rPr>
        <w:t>.</w:t>
      </w:r>
      <w:r w:rsidRPr="00067504">
        <w:rPr>
          <w:rFonts w:ascii="David" w:hAnsi="David" w:cs="David" w:hint="cs"/>
          <w:sz w:val="24"/>
          <w:szCs w:val="24"/>
          <w:rtl/>
        </w:rPr>
        <w:t xml:space="preserve"> </w:t>
      </w:r>
    </w:p>
    <w:p w14:paraId="74C0CE6A" w14:textId="77777777" w:rsidR="007A7923" w:rsidRPr="00067504" w:rsidRDefault="007A7923" w:rsidP="007A7923">
      <w:pPr>
        <w:pStyle w:val="a6"/>
        <w:numPr>
          <w:ilvl w:val="0"/>
          <w:numId w:val="1"/>
        </w:numPr>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ממשיך הרמב"ן: </w:t>
      </w:r>
      <w:r w:rsidRPr="00067504">
        <w:rPr>
          <w:rFonts w:ascii="David" w:hAnsi="David" w:cs="David" w:hint="cs"/>
          <w:sz w:val="24"/>
          <w:szCs w:val="24"/>
          <w:rtl/>
        </w:rPr>
        <w:t>"</w:t>
      </w:r>
      <w:r w:rsidRPr="00067504">
        <w:rPr>
          <w:rFonts w:ascii="David" w:hAnsi="David" w:cs="David"/>
          <w:sz w:val="24"/>
          <w:szCs w:val="24"/>
          <w:rtl/>
        </w:rPr>
        <w:t xml:space="preserve">אי נמי כגון שעשה לתנור יד של עץ ושל אבן ומחוברת בו </w:t>
      </w:r>
      <w:proofErr w:type="spellStart"/>
      <w:r w:rsidRPr="00067504">
        <w:rPr>
          <w:rFonts w:ascii="David" w:hAnsi="David" w:cs="David"/>
          <w:b/>
          <w:bCs/>
          <w:sz w:val="24"/>
          <w:szCs w:val="24"/>
          <w:rtl/>
        </w:rPr>
        <w:t>באוירו</w:t>
      </w:r>
      <w:proofErr w:type="spellEnd"/>
      <w:r w:rsidRPr="00067504">
        <w:rPr>
          <w:rFonts w:ascii="David" w:hAnsi="David" w:cs="David"/>
          <w:sz w:val="24"/>
          <w:szCs w:val="24"/>
          <w:rtl/>
        </w:rPr>
        <w:t xml:space="preserve"> וזהו ששנינו </w:t>
      </w:r>
      <w:r w:rsidRPr="00067504">
        <w:rPr>
          <w:rFonts w:ascii="David" w:hAnsi="David" w:cs="David"/>
          <w:sz w:val="20"/>
          <w:szCs w:val="20"/>
          <w:rtl/>
        </w:rPr>
        <w:t>(כלים פ"ה מ"ב)</w:t>
      </w:r>
      <w:r w:rsidRPr="00067504">
        <w:rPr>
          <w:rFonts w:ascii="David" w:hAnsi="David" w:cs="David"/>
          <w:sz w:val="28"/>
          <w:szCs w:val="28"/>
          <w:rtl/>
        </w:rPr>
        <w:t xml:space="preserve"> </w:t>
      </w:r>
      <w:r w:rsidRPr="00067504">
        <w:rPr>
          <w:rFonts w:ascii="David" w:hAnsi="David" w:cs="David"/>
          <w:sz w:val="24"/>
          <w:szCs w:val="24"/>
          <w:rtl/>
        </w:rPr>
        <w:t>האבן היוצא מן התנור טפח</w:t>
      </w:r>
      <w:r w:rsidRPr="00067504">
        <w:rPr>
          <w:rStyle w:val="a5"/>
          <w:rFonts w:ascii="David" w:hAnsi="David" w:cs="David"/>
          <w:sz w:val="24"/>
          <w:szCs w:val="24"/>
          <w:rtl/>
        </w:rPr>
        <w:footnoteReference w:id="9"/>
      </w:r>
      <w:r w:rsidRPr="00067504">
        <w:rPr>
          <w:rFonts w:ascii="David" w:hAnsi="David" w:cs="David" w:hint="cs"/>
          <w:sz w:val="24"/>
          <w:szCs w:val="24"/>
          <w:rtl/>
        </w:rPr>
        <w:t>"</w:t>
      </w:r>
      <w:r w:rsidRPr="00067504">
        <w:rPr>
          <w:rFonts w:ascii="David" w:hAnsi="David" w:cs="David"/>
          <w:sz w:val="24"/>
          <w:szCs w:val="24"/>
          <w:rtl/>
        </w:rPr>
        <w:t>.</w:t>
      </w:r>
      <w:r w:rsidRPr="00067504">
        <w:rPr>
          <w:rFonts w:ascii="David" w:hAnsi="David" w:cs="David" w:hint="cs"/>
          <w:sz w:val="24"/>
          <w:szCs w:val="24"/>
          <w:rtl/>
        </w:rPr>
        <w:t xml:space="preserve"> </w:t>
      </w:r>
      <w:r w:rsidRPr="00067504">
        <w:rPr>
          <w:rFonts w:asciiTheme="majorBidi" w:hAnsiTheme="majorBidi" w:cstheme="majorBidi"/>
          <w:sz w:val="24"/>
          <w:szCs w:val="24"/>
          <w:rtl/>
        </w:rPr>
        <w:t xml:space="preserve">על תירוץ זה תמה </w:t>
      </w:r>
      <w:proofErr w:type="spellStart"/>
      <w:r w:rsidRPr="00067504">
        <w:rPr>
          <w:rFonts w:asciiTheme="majorBidi" w:hAnsiTheme="majorBidi" w:cstheme="majorBidi"/>
          <w:sz w:val="24"/>
          <w:szCs w:val="24"/>
          <w:rtl/>
        </w:rPr>
        <w:t>הרשב"א</w:t>
      </w:r>
      <w:proofErr w:type="spellEnd"/>
      <w:r w:rsidRPr="00067504">
        <w:rPr>
          <w:rFonts w:asciiTheme="majorBidi" w:hAnsiTheme="majorBidi" w:cstheme="majorBidi"/>
          <w:sz w:val="24"/>
          <w:szCs w:val="24"/>
          <w:rtl/>
        </w:rPr>
        <w:t>:</w:t>
      </w:r>
      <w:r w:rsidRPr="00067504">
        <w:rPr>
          <w:rFonts w:ascii="David" w:hAnsi="David" w:cs="David" w:hint="cs"/>
          <w:sz w:val="24"/>
          <w:szCs w:val="24"/>
          <w:rtl/>
        </w:rPr>
        <w:t xml:space="preserve"> </w:t>
      </w:r>
    </w:p>
    <w:p w14:paraId="23BBB81D" w14:textId="77777777" w:rsidR="007A7923" w:rsidRPr="00067504" w:rsidRDefault="007A7923" w:rsidP="007A7923">
      <w:pPr>
        <w:pStyle w:val="a6"/>
        <w:spacing w:after="0" w:line="360" w:lineRule="auto"/>
        <w:rPr>
          <w:rFonts w:asciiTheme="majorBidi" w:hAnsiTheme="majorBidi" w:cstheme="majorBidi"/>
          <w:sz w:val="24"/>
          <w:szCs w:val="24"/>
          <w:rtl/>
        </w:rPr>
      </w:pPr>
      <w:r w:rsidRPr="00067504">
        <w:rPr>
          <w:rFonts w:ascii="David" w:hAnsi="David" w:cs="David" w:hint="cs"/>
          <w:sz w:val="24"/>
          <w:szCs w:val="24"/>
          <w:rtl/>
        </w:rPr>
        <w:t>"</w:t>
      </w:r>
      <w:r w:rsidRPr="00067504">
        <w:rPr>
          <w:rFonts w:ascii="David" w:hAnsi="David" w:cs="David"/>
          <w:sz w:val="24"/>
          <w:szCs w:val="24"/>
          <w:rtl/>
        </w:rPr>
        <w:t xml:space="preserve">מ"מ כיון שאין יד האבן והעץ </w:t>
      </w:r>
      <w:proofErr w:type="spellStart"/>
      <w:r w:rsidRPr="00067504">
        <w:rPr>
          <w:rFonts w:ascii="David" w:hAnsi="David" w:cs="David"/>
          <w:sz w:val="24"/>
          <w:szCs w:val="24"/>
          <w:rtl/>
        </w:rPr>
        <w:t>חלולין</w:t>
      </w:r>
      <w:proofErr w:type="spellEnd"/>
      <w:r w:rsidRPr="00067504">
        <w:rPr>
          <w:rFonts w:ascii="David" w:hAnsi="David" w:cs="David" w:hint="cs"/>
          <w:sz w:val="24"/>
          <w:szCs w:val="24"/>
          <w:rtl/>
        </w:rPr>
        <w:t>,</w:t>
      </w:r>
      <w:r w:rsidRPr="00067504">
        <w:rPr>
          <w:rFonts w:ascii="David" w:hAnsi="David" w:cs="David"/>
          <w:sz w:val="24"/>
          <w:szCs w:val="24"/>
          <w:rtl/>
        </w:rPr>
        <w:t xml:space="preserve"> היאך הם בעצמן </w:t>
      </w:r>
      <w:proofErr w:type="spellStart"/>
      <w:r w:rsidRPr="00067504">
        <w:rPr>
          <w:rFonts w:ascii="David" w:hAnsi="David" w:cs="David"/>
          <w:sz w:val="24"/>
          <w:szCs w:val="24"/>
          <w:rtl/>
        </w:rPr>
        <w:t>מקבלין</w:t>
      </w:r>
      <w:proofErr w:type="spellEnd"/>
      <w:r w:rsidRPr="00067504">
        <w:rPr>
          <w:rFonts w:ascii="David" w:hAnsi="David" w:cs="David"/>
          <w:sz w:val="24"/>
          <w:szCs w:val="24"/>
          <w:rtl/>
        </w:rPr>
        <w:t xml:space="preserve"> טומאה</w:t>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ניתן להציע שהמחלוקת תלויה בהגדרת הידות. לדעת הרמב"ן, ידות, מאחר </w:t>
      </w:r>
      <w:proofErr w:type="spellStart"/>
      <w:r w:rsidRPr="00067504">
        <w:rPr>
          <w:rFonts w:asciiTheme="majorBidi" w:hAnsiTheme="majorBidi" w:cstheme="majorBidi" w:hint="cs"/>
          <w:sz w:val="24"/>
          <w:szCs w:val="24"/>
          <w:rtl/>
        </w:rPr>
        <w:t>שנתרבו</w:t>
      </w:r>
      <w:proofErr w:type="spellEnd"/>
      <w:r w:rsidRPr="00067504">
        <w:rPr>
          <w:rFonts w:asciiTheme="majorBidi" w:hAnsiTheme="majorBidi" w:cstheme="majorBidi" w:hint="cs"/>
          <w:sz w:val="24"/>
          <w:szCs w:val="24"/>
          <w:rtl/>
        </w:rPr>
        <w:t xml:space="preserve">, הן כמו הכלי, וכאילו הכול עשוי עץ ואבן, ועל כן מיטמא מגבו. אולם לפי </w:t>
      </w:r>
      <w:proofErr w:type="spellStart"/>
      <w:r w:rsidRPr="00067504">
        <w:rPr>
          <w:rFonts w:asciiTheme="majorBidi" w:hAnsiTheme="majorBidi" w:cstheme="majorBidi" w:hint="cs"/>
          <w:sz w:val="24"/>
          <w:szCs w:val="24"/>
          <w:rtl/>
        </w:rPr>
        <w:t>הרשב"א</w:t>
      </w:r>
      <w:proofErr w:type="spellEnd"/>
      <w:r w:rsidRPr="00067504">
        <w:rPr>
          <w:rFonts w:asciiTheme="majorBidi" w:hAnsiTheme="majorBidi" w:cstheme="majorBidi" w:hint="cs"/>
          <w:sz w:val="24"/>
          <w:szCs w:val="24"/>
          <w:rtl/>
        </w:rPr>
        <w:t>, בריבוי הידות למדנו רק שידות מצטרפות לכלי ולפיכך הן תלויות בו, ולכן בכל מקרה דינן ככלי המקורי העשוי מחרס, ואין לטמאן מן הגב</w:t>
      </w:r>
      <w:r w:rsidRPr="00067504">
        <w:rPr>
          <w:rStyle w:val="a5"/>
          <w:rFonts w:asciiTheme="majorBidi" w:hAnsiTheme="majorBidi" w:cstheme="majorBidi"/>
          <w:sz w:val="24"/>
          <w:szCs w:val="24"/>
          <w:rtl/>
        </w:rPr>
        <w:footnoteReference w:id="10"/>
      </w:r>
      <w:r w:rsidRPr="00067504">
        <w:rPr>
          <w:rFonts w:asciiTheme="majorBidi" w:hAnsiTheme="majorBidi" w:cstheme="majorBidi" w:hint="cs"/>
          <w:sz w:val="24"/>
          <w:szCs w:val="24"/>
          <w:rtl/>
        </w:rPr>
        <w:t>.</w:t>
      </w:r>
    </w:p>
    <w:p w14:paraId="7392F0E5" w14:textId="77777777" w:rsidR="007A7923" w:rsidRPr="00067504" w:rsidRDefault="007A7923" w:rsidP="007A7923">
      <w:pPr>
        <w:pStyle w:val="a6"/>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חקר </w:t>
      </w:r>
      <w:proofErr w:type="spellStart"/>
      <w:r w:rsidRPr="00067504">
        <w:rPr>
          <w:rFonts w:asciiTheme="majorBidi" w:hAnsiTheme="majorBidi" w:cstheme="majorBidi" w:hint="cs"/>
          <w:sz w:val="24"/>
          <w:szCs w:val="24"/>
          <w:rtl/>
        </w:rPr>
        <w:t>הגרי"ז</w:t>
      </w:r>
      <w:proofErr w:type="spellEnd"/>
      <w:r w:rsidRPr="00067504">
        <w:rPr>
          <w:rFonts w:asciiTheme="majorBidi" w:hAnsiTheme="majorBidi" w:cstheme="majorBidi" w:hint="cs"/>
          <w:sz w:val="24"/>
          <w:szCs w:val="24"/>
          <w:rtl/>
        </w:rPr>
        <w:t>: כששרץ נוגע בתוך כלי חרס, האם הוא מטמא בתורת מגע, שאין לכלי מגע מגבו אך יש לו מתוכו, או שמא אין מגע לכלי חרס כלל, ומה ששרץ הנוגע בתוכו מטמא, זה משום שהוא נמצא באוויר כלי החרס.</w:t>
      </w:r>
    </w:p>
    <w:p w14:paraId="67308284" w14:textId="77777777" w:rsidR="007A7923" w:rsidRPr="00067504" w:rsidRDefault="007A7923" w:rsidP="007A7923">
      <w:pPr>
        <w:pStyle w:val="a6"/>
        <w:spacing w:after="0" w:line="360" w:lineRule="auto"/>
        <w:rPr>
          <w:rFonts w:asciiTheme="majorBidi" w:hAnsiTheme="majorBidi" w:cstheme="majorBidi"/>
          <w:sz w:val="24"/>
          <w:szCs w:val="24"/>
          <w:rtl/>
        </w:rPr>
      </w:pPr>
      <w:r w:rsidRPr="00067504">
        <w:rPr>
          <w:rFonts w:ascii="David" w:hAnsi="David" w:cs="David" w:hint="cs"/>
          <w:sz w:val="24"/>
          <w:szCs w:val="24"/>
          <w:rtl/>
        </w:rPr>
        <w:t>"</w:t>
      </w:r>
      <w:r w:rsidRPr="00067504">
        <w:rPr>
          <w:rFonts w:ascii="David" w:hAnsi="David" w:cs="David"/>
          <w:sz w:val="24"/>
          <w:szCs w:val="24"/>
          <w:rtl/>
        </w:rPr>
        <w:t>יש לעיין אם יש לכלי חרס דין מגע בתוכו, או רק טומאה תוך ואויר</w:t>
      </w:r>
      <w:r>
        <w:rPr>
          <w:rFonts w:ascii="David" w:hAnsi="David" w:cs="David" w:hint="cs"/>
          <w:sz w:val="24"/>
          <w:szCs w:val="24"/>
          <w:rtl/>
        </w:rPr>
        <w:t>,</w:t>
      </w:r>
      <w:r w:rsidRPr="00067504">
        <w:rPr>
          <w:rFonts w:ascii="David" w:hAnsi="David" w:cs="David"/>
          <w:sz w:val="24"/>
          <w:szCs w:val="24"/>
          <w:rtl/>
        </w:rPr>
        <w:t xml:space="preserve"> ואין זה כלל דין מגע</w:t>
      </w:r>
      <w:r w:rsidRPr="00067504">
        <w:rPr>
          <w:rStyle w:val="a5"/>
          <w:rFonts w:ascii="David" w:hAnsi="David" w:cs="David"/>
          <w:sz w:val="24"/>
          <w:szCs w:val="24"/>
          <w:rtl/>
        </w:rPr>
        <w:footnoteReference w:id="11"/>
      </w:r>
      <w:r w:rsidRPr="00067504">
        <w:rPr>
          <w:rFonts w:ascii="David" w:hAnsi="David" w:cs="David" w:hint="cs"/>
          <w:sz w:val="24"/>
          <w:szCs w:val="24"/>
          <w:rtl/>
        </w:rPr>
        <w:t xml:space="preserve">". </w:t>
      </w:r>
      <w:r w:rsidRPr="00067504">
        <w:rPr>
          <w:rFonts w:asciiTheme="majorBidi" w:hAnsiTheme="majorBidi" w:cstheme="majorBidi"/>
          <w:sz w:val="24"/>
          <w:szCs w:val="24"/>
          <w:rtl/>
        </w:rPr>
        <w:t>י</w:t>
      </w:r>
      <w:r w:rsidRPr="00067504">
        <w:rPr>
          <w:rFonts w:asciiTheme="majorBidi" w:hAnsiTheme="majorBidi" w:cstheme="majorBidi" w:hint="cs"/>
          <w:sz w:val="24"/>
          <w:szCs w:val="24"/>
          <w:rtl/>
        </w:rPr>
        <w:t>י</w:t>
      </w:r>
      <w:r w:rsidRPr="00067504">
        <w:rPr>
          <w:rFonts w:asciiTheme="majorBidi" w:hAnsiTheme="majorBidi" w:cstheme="majorBidi"/>
          <w:sz w:val="24"/>
          <w:szCs w:val="24"/>
          <w:rtl/>
        </w:rPr>
        <w:t xml:space="preserve">תכן שבזה נחלקו הרמב"ן </w:t>
      </w:r>
      <w:proofErr w:type="spellStart"/>
      <w:r w:rsidRPr="00067504">
        <w:rPr>
          <w:rFonts w:asciiTheme="majorBidi" w:hAnsiTheme="majorBidi" w:cstheme="majorBidi"/>
          <w:sz w:val="24"/>
          <w:szCs w:val="24"/>
          <w:rtl/>
        </w:rPr>
        <w:t>והרשב"א</w:t>
      </w:r>
      <w:proofErr w:type="spellEnd"/>
      <w:r w:rsidRPr="00067504">
        <w:rPr>
          <w:rFonts w:asciiTheme="majorBidi" w:hAnsiTheme="majorBidi" w:cstheme="majorBidi"/>
          <w:sz w:val="24"/>
          <w:szCs w:val="24"/>
          <w:rtl/>
        </w:rPr>
        <w:t xml:space="preserve">: לפי </w:t>
      </w:r>
      <w:proofErr w:type="spellStart"/>
      <w:r w:rsidRPr="00067504">
        <w:rPr>
          <w:rFonts w:asciiTheme="majorBidi" w:hAnsiTheme="majorBidi" w:cstheme="majorBidi"/>
          <w:sz w:val="24"/>
          <w:szCs w:val="24"/>
          <w:rtl/>
        </w:rPr>
        <w:t>הרשב"א</w:t>
      </w:r>
      <w:proofErr w:type="spellEnd"/>
      <w:r w:rsidRPr="00067504">
        <w:rPr>
          <w:rFonts w:asciiTheme="majorBidi" w:hAnsiTheme="majorBidi" w:cstheme="majorBidi"/>
          <w:sz w:val="24"/>
          <w:szCs w:val="24"/>
          <w:rtl/>
        </w:rPr>
        <w:t xml:space="preserve"> ישנה טומאת מגע בכלי חרס, וגזירת הכתוב מרחיבה אותה גם לגבי יד. אולם לדעת הרמב"ן בכלי חרס </w:t>
      </w:r>
      <w:r w:rsidRPr="00067504">
        <w:rPr>
          <w:rFonts w:asciiTheme="majorBidi" w:hAnsiTheme="majorBidi" w:cstheme="majorBidi" w:hint="cs"/>
          <w:sz w:val="24"/>
          <w:szCs w:val="24"/>
          <w:rtl/>
        </w:rPr>
        <w:t xml:space="preserve">יש </w:t>
      </w:r>
      <w:r w:rsidRPr="00067504">
        <w:rPr>
          <w:rFonts w:asciiTheme="majorBidi" w:hAnsiTheme="majorBidi" w:cstheme="majorBidi"/>
          <w:sz w:val="24"/>
          <w:szCs w:val="24"/>
          <w:rtl/>
        </w:rPr>
        <w:t>רק טומאת אוויר, ולכן כתב על הרעיון של גזירת הכתוב</w:t>
      </w:r>
      <w:r w:rsidRPr="00067504">
        <w:rPr>
          <w:rFonts w:asciiTheme="majorBidi" w:hAnsiTheme="majorBidi" w:cstheme="majorBidi" w:hint="cs"/>
          <w:sz w:val="24"/>
          <w:szCs w:val="24"/>
          <w:rtl/>
        </w:rPr>
        <w:t>:</w:t>
      </w:r>
      <w:r w:rsidRPr="00067504">
        <w:rPr>
          <w:rFonts w:asciiTheme="majorBidi" w:hAnsiTheme="majorBidi" w:cstheme="majorBidi"/>
          <w:sz w:val="24"/>
          <w:szCs w:val="24"/>
          <w:rtl/>
        </w:rPr>
        <w:t xml:space="preserve"> </w:t>
      </w:r>
      <w:r w:rsidRPr="00067504">
        <w:rPr>
          <w:rFonts w:asciiTheme="majorBidi" w:hAnsiTheme="majorBidi" w:cstheme="majorBidi" w:hint="cs"/>
          <w:sz w:val="24"/>
          <w:szCs w:val="24"/>
          <w:rtl/>
        </w:rPr>
        <w:t>"</w:t>
      </w:r>
      <w:r w:rsidRPr="00067504">
        <w:rPr>
          <w:rFonts w:ascii="David" w:hAnsi="David" w:cs="David"/>
          <w:sz w:val="24"/>
          <w:szCs w:val="24"/>
          <w:rtl/>
        </w:rPr>
        <w:t>ולאו מילתא היא</w:t>
      </w:r>
      <w:r w:rsidRPr="00067504">
        <w:rPr>
          <w:rStyle w:val="a5"/>
          <w:rFonts w:ascii="David" w:hAnsi="David" w:cs="David"/>
          <w:sz w:val="24"/>
          <w:szCs w:val="24"/>
          <w:rtl/>
        </w:rPr>
        <w:footnoteReference w:id="12"/>
      </w:r>
      <w:r w:rsidRPr="00067504">
        <w:rPr>
          <w:rFonts w:ascii="David" w:hAnsi="David" w:cs="David" w:hint="cs"/>
          <w:sz w:val="24"/>
          <w:szCs w:val="24"/>
          <w:rtl/>
        </w:rPr>
        <w:t xml:space="preserve">" </w:t>
      </w:r>
      <w:proofErr w:type="spellStart"/>
      <w:r w:rsidRPr="00067504">
        <w:rPr>
          <w:rFonts w:asciiTheme="majorBidi" w:hAnsiTheme="majorBidi" w:cstheme="majorBidi" w:hint="cs"/>
          <w:sz w:val="24"/>
          <w:szCs w:val="24"/>
          <w:rtl/>
        </w:rPr>
        <w:t>שכיצד</w:t>
      </w:r>
      <w:proofErr w:type="spellEnd"/>
      <w:r w:rsidRPr="00067504">
        <w:rPr>
          <w:rFonts w:asciiTheme="majorBidi" w:hAnsiTheme="majorBidi" w:cstheme="majorBidi" w:hint="cs"/>
          <w:sz w:val="24"/>
          <w:szCs w:val="24"/>
          <w:rtl/>
        </w:rPr>
        <w:t xml:space="preserve"> תחיל גזירת הכתוב טומאה שאינה קיימת כלל?</w:t>
      </w:r>
      <w:r w:rsidRPr="00067504">
        <w:rPr>
          <w:rFonts w:ascii="David" w:hAnsi="David" w:cs="David" w:hint="cs"/>
          <w:sz w:val="24"/>
          <w:szCs w:val="24"/>
          <w:rtl/>
        </w:rPr>
        <w:t xml:space="preserve"> </w:t>
      </w:r>
      <w:r w:rsidRPr="00067504">
        <w:rPr>
          <w:rFonts w:asciiTheme="majorBidi" w:hAnsiTheme="majorBidi" w:cstheme="majorBidi"/>
          <w:sz w:val="24"/>
          <w:szCs w:val="24"/>
          <w:rtl/>
        </w:rPr>
        <w:t>לפי</w:t>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רבי חיים </w:t>
      </w:r>
      <w:proofErr w:type="spellStart"/>
      <w:r w:rsidRPr="00067504">
        <w:rPr>
          <w:rFonts w:asciiTheme="majorBidi" w:hAnsiTheme="majorBidi" w:cstheme="majorBidi" w:hint="cs"/>
          <w:sz w:val="24"/>
          <w:szCs w:val="24"/>
          <w:rtl/>
        </w:rPr>
        <w:t>מוולוז'ין</w:t>
      </w:r>
      <w:proofErr w:type="spellEnd"/>
      <w:r w:rsidRPr="00067504">
        <w:rPr>
          <w:rFonts w:asciiTheme="majorBidi" w:hAnsiTheme="majorBidi" w:cstheme="majorBidi" w:hint="cs"/>
          <w:sz w:val="24"/>
          <w:szCs w:val="24"/>
          <w:rtl/>
        </w:rPr>
        <w:t xml:space="preserve"> נחלקו בזה גם הרמב"ם </w:t>
      </w:r>
      <w:proofErr w:type="spellStart"/>
      <w:r w:rsidRPr="00067504">
        <w:rPr>
          <w:rFonts w:asciiTheme="majorBidi" w:hAnsiTheme="majorBidi" w:cstheme="majorBidi" w:hint="cs"/>
          <w:sz w:val="24"/>
          <w:szCs w:val="24"/>
          <w:rtl/>
        </w:rPr>
        <w:t>והראב"ד</w:t>
      </w:r>
      <w:proofErr w:type="spellEnd"/>
      <w:r w:rsidRPr="00067504">
        <w:rPr>
          <w:rFonts w:asciiTheme="majorBidi" w:hAnsiTheme="majorBidi" w:cstheme="majorBidi" w:hint="cs"/>
          <w:sz w:val="24"/>
          <w:szCs w:val="24"/>
          <w:rtl/>
        </w:rPr>
        <w:t>:</w:t>
      </w:r>
    </w:p>
    <w:p w14:paraId="4B0BEF93" w14:textId="77777777" w:rsidR="007A7923" w:rsidRPr="00B735E8" w:rsidRDefault="007A7923" w:rsidP="007A7923">
      <w:pPr>
        <w:pStyle w:val="a6"/>
        <w:spacing w:after="0" w:line="360" w:lineRule="auto"/>
        <w:ind w:left="1440"/>
        <w:rPr>
          <w:rFonts w:asciiTheme="majorBidi" w:hAnsiTheme="majorBidi" w:cs="Guttman Yad-Brush"/>
          <w:sz w:val="24"/>
          <w:szCs w:val="24"/>
          <w:rtl/>
        </w:rPr>
      </w:pPr>
      <w:r w:rsidRPr="00067504">
        <w:rPr>
          <w:rFonts w:ascii="David" w:hAnsi="David" w:cs="David"/>
          <w:sz w:val="24"/>
          <w:szCs w:val="24"/>
          <w:rtl/>
        </w:rPr>
        <w:t xml:space="preserve">זב שהכניס ידו או רגלו </w:t>
      </w:r>
      <w:proofErr w:type="spellStart"/>
      <w:r w:rsidRPr="00067504">
        <w:rPr>
          <w:rFonts w:ascii="David" w:hAnsi="David" w:cs="David"/>
          <w:sz w:val="24"/>
          <w:szCs w:val="24"/>
          <w:rtl/>
        </w:rPr>
        <w:t>לאויר</w:t>
      </w:r>
      <w:proofErr w:type="spellEnd"/>
      <w:r w:rsidRPr="00067504">
        <w:rPr>
          <w:rFonts w:ascii="David" w:hAnsi="David" w:cs="David"/>
          <w:sz w:val="24"/>
          <w:szCs w:val="24"/>
          <w:rtl/>
        </w:rPr>
        <w:t xml:space="preserve"> כלי חרס</w:t>
      </w:r>
      <w:r w:rsidRPr="00067504">
        <w:rPr>
          <w:rFonts w:ascii="David" w:hAnsi="David" w:cs="David" w:hint="cs"/>
          <w:sz w:val="24"/>
          <w:szCs w:val="24"/>
          <w:rtl/>
        </w:rPr>
        <w:t>,</w:t>
      </w:r>
      <w:r w:rsidRPr="00067504">
        <w:rPr>
          <w:rFonts w:ascii="David" w:hAnsi="David" w:cs="David"/>
          <w:sz w:val="24"/>
          <w:szCs w:val="24"/>
          <w:rtl/>
        </w:rPr>
        <w:t xml:space="preserve"> הואיל ולא נגע בו מתוכו ולא הנידו</w:t>
      </w:r>
      <w:r w:rsidRPr="00067504">
        <w:rPr>
          <w:rFonts w:ascii="David" w:hAnsi="David" w:cs="David" w:hint="cs"/>
          <w:sz w:val="24"/>
          <w:szCs w:val="24"/>
          <w:rtl/>
        </w:rPr>
        <w:t xml:space="preserve"> -</w:t>
      </w:r>
      <w:r w:rsidRPr="00067504">
        <w:rPr>
          <w:rFonts w:ascii="David" w:hAnsi="David" w:cs="David"/>
          <w:sz w:val="24"/>
          <w:szCs w:val="24"/>
          <w:rtl/>
        </w:rPr>
        <w:t xml:space="preserve"> הרי זה טהור</w:t>
      </w:r>
      <w:r w:rsidRPr="00067504">
        <w:rPr>
          <w:rFonts w:ascii="David" w:hAnsi="David" w:cs="David" w:hint="cs"/>
          <w:sz w:val="24"/>
          <w:szCs w:val="24"/>
          <w:rtl/>
        </w:rPr>
        <w:t>.</w:t>
      </w:r>
      <w:r w:rsidRPr="00067504">
        <w:rPr>
          <w:rFonts w:ascii="David" w:hAnsi="David" w:cs="David"/>
          <w:sz w:val="24"/>
          <w:szCs w:val="24"/>
          <w:rtl/>
        </w:rPr>
        <w:t xml:space="preserve"> שאין הנדה וכיוצא בה </w:t>
      </w:r>
      <w:proofErr w:type="spellStart"/>
      <w:r w:rsidRPr="00067504">
        <w:rPr>
          <w:rFonts w:ascii="David" w:hAnsi="David" w:cs="David"/>
          <w:sz w:val="24"/>
          <w:szCs w:val="24"/>
          <w:rtl/>
        </w:rPr>
        <w:t>מטמאין</w:t>
      </w:r>
      <w:proofErr w:type="spellEnd"/>
      <w:r w:rsidRPr="00067504">
        <w:rPr>
          <w:rFonts w:ascii="David" w:hAnsi="David" w:cs="David"/>
          <w:sz w:val="24"/>
          <w:szCs w:val="24"/>
          <w:rtl/>
        </w:rPr>
        <w:t xml:space="preserve"> לאיברים.</w:t>
      </w:r>
      <w:r w:rsidRPr="00067504">
        <w:rPr>
          <w:rFonts w:ascii="David" w:hAnsi="David" w:cs="David" w:hint="cs"/>
          <w:sz w:val="24"/>
          <w:szCs w:val="24"/>
          <w:rtl/>
        </w:rPr>
        <w:t xml:space="preserve"> </w:t>
      </w:r>
      <w:r w:rsidRPr="00B735E8">
        <w:rPr>
          <w:rFonts w:ascii="David" w:hAnsi="David" w:cs="Guttman Yad-Brush"/>
          <w:sz w:val="18"/>
          <w:szCs w:val="18"/>
          <w:rtl/>
        </w:rPr>
        <w:t xml:space="preserve">השגת </w:t>
      </w:r>
      <w:proofErr w:type="spellStart"/>
      <w:r w:rsidRPr="00B735E8">
        <w:rPr>
          <w:rFonts w:ascii="David" w:hAnsi="David" w:cs="Guttman Yad-Brush"/>
          <w:sz w:val="18"/>
          <w:szCs w:val="18"/>
          <w:rtl/>
        </w:rPr>
        <w:t>הראב"ד</w:t>
      </w:r>
      <w:proofErr w:type="spellEnd"/>
      <w:r w:rsidRPr="00B735E8">
        <w:rPr>
          <w:rFonts w:ascii="David" w:hAnsi="David" w:cs="Guttman Yad-Brush" w:hint="cs"/>
          <w:sz w:val="18"/>
          <w:szCs w:val="18"/>
          <w:rtl/>
        </w:rPr>
        <w:t xml:space="preserve">: </w:t>
      </w:r>
      <w:proofErr w:type="spellStart"/>
      <w:r w:rsidRPr="00B735E8">
        <w:rPr>
          <w:rFonts w:ascii="David" w:hAnsi="David" w:cs="Guttman Yad-Brush"/>
          <w:sz w:val="18"/>
          <w:szCs w:val="18"/>
          <w:rtl/>
        </w:rPr>
        <w:t>ה"ז</w:t>
      </w:r>
      <w:proofErr w:type="spellEnd"/>
      <w:r w:rsidRPr="00B735E8">
        <w:rPr>
          <w:rFonts w:ascii="David" w:hAnsi="David" w:cs="Guttman Yad-Brush"/>
          <w:sz w:val="18"/>
          <w:szCs w:val="18"/>
          <w:rtl/>
        </w:rPr>
        <w:t xml:space="preserve"> טהור שאין הנדה </w:t>
      </w:r>
      <w:proofErr w:type="spellStart"/>
      <w:r w:rsidRPr="00B735E8">
        <w:rPr>
          <w:rFonts w:ascii="David" w:hAnsi="David" w:cs="Guttman Yad-Brush"/>
          <w:sz w:val="18"/>
          <w:szCs w:val="18"/>
          <w:rtl/>
        </w:rPr>
        <w:t>וכו</w:t>
      </w:r>
      <w:proofErr w:type="spellEnd"/>
      <w:r w:rsidRPr="00B735E8">
        <w:rPr>
          <w:rFonts w:ascii="David" w:hAnsi="David" w:cs="Guttman Yad-Brush"/>
          <w:sz w:val="18"/>
          <w:szCs w:val="18"/>
          <w:rtl/>
        </w:rPr>
        <w:t>'. א"א זה אינו מחוור אצלי כי מאחר שאויר מטמא במגע למה אין התנור טמא</w:t>
      </w:r>
      <w:r w:rsidRPr="00B735E8">
        <w:rPr>
          <w:rFonts w:ascii="David" w:hAnsi="David" w:cs="Guttman Yad-Brush" w:hint="cs"/>
          <w:sz w:val="18"/>
          <w:szCs w:val="18"/>
          <w:rtl/>
        </w:rPr>
        <w:t>?</w:t>
      </w:r>
      <w:r w:rsidRPr="00B735E8">
        <w:rPr>
          <w:rFonts w:ascii="David" w:hAnsi="David" w:cs="Guttman Yad-Brush"/>
          <w:sz w:val="18"/>
          <w:szCs w:val="18"/>
          <w:rtl/>
        </w:rPr>
        <w:t xml:space="preserve"> ומה שאמר שאין הנדה מטמאה לאיברים</w:t>
      </w:r>
      <w:r w:rsidRPr="00B735E8">
        <w:rPr>
          <w:rFonts w:ascii="David" w:hAnsi="David" w:cs="Guttman Yad-Brush" w:hint="cs"/>
          <w:sz w:val="18"/>
          <w:szCs w:val="18"/>
          <w:rtl/>
        </w:rPr>
        <w:t xml:space="preserve"> -</w:t>
      </w:r>
      <w:r w:rsidRPr="00B735E8">
        <w:rPr>
          <w:rFonts w:ascii="David" w:hAnsi="David" w:cs="Guttman Yad-Brush"/>
          <w:sz w:val="18"/>
          <w:szCs w:val="18"/>
          <w:rtl/>
        </w:rPr>
        <w:t xml:space="preserve"> לא על זו הדרך נאמר</w:t>
      </w:r>
      <w:r>
        <w:rPr>
          <w:rFonts w:ascii="David" w:hAnsi="David" w:cs="Guttman Yad-Brush" w:hint="cs"/>
          <w:sz w:val="18"/>
          <w:szCs w:val="18"/>
          <w:rtl/>
        </w:rPr>
        <w:t>,</w:t>
      </w:r>
      <w:r w:rsidRPr="00B735E8">
        <w:rPr>
          <w:rFonts w:ascii="David" w:hAnsi="David" w:cs="Guttman Yad-Brush"/>
          <w:sz w:val="18"/>
          <w:szCs w:val="18"/>
          <w:rtl/>
        </w:rPr>
        <w:t xml:space="preserve"> אלא שהמשכב והמושב שפשטה הנדה ידה או רגלה עליה</w:t>
      </w:r>
      <w:r>
        <w:rPr>
          <w:rFonts w:ascii="David" w:hAnsi="David" w:cs="Guttman Yad-Brush" w:hint="cs"/>
          <w:sz w:val="18"/>
          <w:szCs w:val="18"/>
          <w:rtl/>
        </w:rPr>
        <w:t>,</w:t>
      </w:r>
      <w:r w:rsidRPr="00B735E8">
        <w:rPr>
          <w:rFonts w:ascii="David" w:hAnsi="David" w:cs="Guttman Yad-Brush"/>
          <w:sz w:val="18"/>
          <w:szCs w:val="18"/>
          <w:rtl/>
        </w:rPr>
        <w:t xml:space="preserve"> אינו טמא אלא אם נגעה בו או נסמכה רוב </w:t>
      </w:r>
      <w:proofErr w:type="spellStart"/>
      <w:r w:rsidRPr="00B735E8">
        <w:rPr>
          <w:rFonts w:ascii="David" w:hAnsi="David" w:cs="Guttman Yad-Brush"/>
          <w:sz w:val="18"/>
          <w:szCs w:val="18"/>
          <w:rtl/>
        </w:rPr>
        <w:t>כחה</w:t>
      </w:r>
      <w:proofErr w:type="spellEnd"/>
      <w:r w:rsidRPr="00B735E8">
        <w:rPr>
          <w:rFonts w:ascii="David" w:hAnsi="David" w:cs="Guttman Yad-Brush"/>
          <w:sz w:val="18"/>
          <w:szCs w:val="18"/>
          <w:rtl/>
        </w:rPr>
        <w:t xml:space="preserve"> עליו</w:t>
      </w:r>
      <w:r w:rsidRPr="00B735E8">
        <w:rPr>
          <w:rStyle w:val="a5"/>
          <w:rFonts w:ascii="David" w:hAnsi="David" w:cs="Guttman Yad-Brush"/>
          <w:sz w:val="24"/>
          <w:szCs w:val="24"/>
          <w:rtl/>
        </w:rPr>
        <w:footnoteReference w:id="13"/>
      </w:r>
      <w:r w:rsidRPr="00B735E8">
        <w:rPr>
          <w:rFonts w:ascii="David" w:hAnsi="David" w:cs="Guttman Yad-Brush"/>
          <w:sz w:val="24"/>
          <w:szCs w:val="24"/>
          <w:rtl/>
        </w:rPr>
        <w:t>.</w:t>
      </w:r>
      <w:r w:rsidRPr="00B735E8">
        <w:rPr>
          <w:rFonts w:ascii="David" w:hAnsi="David" w:cs="Guttman Yad-Brush" w:hint="cs"/>
          <w:sz w:val="24"/>
          <w:szCs w:val="24"/>
          <w:rtl/>
        </w:rPr>
        <w:t xml:space="preserve"> </w:t>
      </w:r>
    </w:p>
    <w:p w14:paraId="23F2AA47" w14:textId="77777777" w:rsidR="007A7923" w:rsidRPr="00067504" w:rsidRDefault="007A7923" w:rsidP="007A7923">
      <w:pPr>
        <w:pStyle w:val="a6"/>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lastRenderedPageBreak/>
        <w:t xml:space="preserve">לפי הרמב"ם ישנה הלכה מיוחדת בנדה, שאינה מטמאת </w:t>
      </w:r>
      <w:r w:rsidRPr="00067504">
        <w:rPr>
          <w:rFonts w:asciiTheme="majorBidi" w:hAnsiTheme="majorBidi" w:cstheme="majorBidi"/>
          <w:sz w:val="24"/>
          <w:szCs w:val="24"/>
          <w:rtl/>
        </w:rPr>
        <w:t xml:space="preserve">לאיברים, ומצב זה </w:t>
      </w:r>
      <w:r w:rsidRPr="00067504">
        <w:rPr>
          <w:rFonts w:asciiTheme="majorBidi" w:hAnsiTheme="majorBidi" w:cstheme="majorBidi" w:hint="cs"/>
          <w:sz w:val="24"/>
          <w:szCs w:val="24"/>
          <w:rtl/>
        </w:rPr>
        <w:t xml:space="preserve">שאין רוב האיברים  נגררים  אחר המיעוט, </w:t>
      </w:r>
      <w:r w:rsidRPr="00067504">
        <w:rPr>
          <w:rFonts w:asciiTheme="majorBidi" w:hAnsiTheme="majorBidi" w:cstheme="majorBidi"/>
          <w:sz w:val="24"/>
          <w:szCs w:val="24"/>
          <w:rtl/>
        </w:rPr>
        <w:t>שייך רק בטומאת כלי חרס</w:t>
      </w:r>
      <w:r w:rsidRPr="00067504">
        <w:rPr>
          <w:rFonts w:asciiTheme="majorBidi" w:hAnsiTheme="majorBidi" w:cstheme="majorBidi" w:hint="cs"/>
          <w:sz w:val="24"/>
          <w:szCs w:val="24"/>
          <w:rtl/>
        </w:rPr>
        <w:t>, כיוון שיסוד הטומאה בהם הוא אוויר ולא מגע, ורק המיעוט נמצא באוויר</w:t>
      </w:r>
      <w:r w:rsidRPr="00067504">
        <w:rPr>
          <w:rFonts w:asciiTheme="majorBidi" w:hAnsiTheme="majorBidi" w:cstheme="majorBidi"/>
          <w:sz w:val="24"/>
          <w:szCs w:val="24"/>
          <w:rtl/>
        </w:rPr>
        <w:t>:</w:t>
      </w:r>
    </w:p>
    <w:p w14:paraId="2F7B3166" w14:textId="77777777" w:rsidR="007A7923" w:rsidRPr="00067504" w:rsidRDefault="007A7923" w:rsidP="007A7923">
      <w:pPr>
        <w:pStyle w:val="a6"/>
        <w:spacing w:after="0" w:line="360" w:lineRule="auto"/>
        <w:ind w:left="1440"/>
        <w:rPr>
          <w:rFonts w:asciiTheme="majorBidi" w:hAnsiTheme="majorBidi" w:cstheme="majorBidi"/>
          <w:sz w:val="24"/>
          <w:szCs w:val="24"/>
          <w:rtl/>
        </w:rPr>
      </w:pPr>
      <w:r w:rsidRPr="00067504">
        <w:rPr>
          <w:rFonts w:ascii="David" w:hAnsi="David" w:cs="David"/>
          <w:sz w:val="24"/>
          <w:szCs w:val="24"/>
          <w:rtl/>
        </w:rPr>
        <w:t xml:space="preserve">וכל הטומאות שלהן הם </w:t>
      </w:r>
      <w:proofErr w:type="spellStart"/>
      <w:r w:rsidRPr="00067504">
        <w:rPr>
          <w:rFonts w:ascii="David" w:hAnsi="David" w:cs="David"/>
          <w:sz w:val="24"/>
          <w:szCs w:val="24"/>
          <w:rtl/>
        </w:rPr>
        <w:t>דוקא</w:t>
      </w:r>
      <w:proofErr w:type="spellEnd"/>
      <w:r w:rsidRPr="00067504">
        <w:rPr>
          <w:rFonts w:ascii="David" w:hAnsi="David" w:cs="David"/>
          <w:sz w:val="24"/>
          <w:szCs w:val="24"/>
          <w:rtl/>
        </w:rPr>
        <w:t xml:space="preserve"> בכולן או רובן, מה שאין הדין כן בשאר טמאין </w:t>
      </w:r>
      <w:proofErr w:type="spellStart"/>
      <w:r w:rsidRPr="00067504">
        <w:rPr>
          <w:rFonts w:ascii="David" w:hAnsi="David" w:cs="David"/>
          <w:sz w:val="24"/>
          <w:szCs w:val="24"/>
          <w:rtl/>
        </w:rPr>
        <w:t>דכל</w:t>
      </w:r>
      <w:proofErr w:type="spellEnd"/>
      <w:r w:rsidRPr="00067504">
        <w:rPr>
          <w:rFonts w:ascii="David" w:hAnsi="David" w:cs="David"/>
          <w:sz w:val="24"/>
          <w:szCs w:val="24"/>
          <w:rtl/>
        </w:rPr>
        <w:t xml:space="preserve"> התורה כולה, זהו יסוד המחלוקת של הרמב"ם </w:t>
      </w:r>
      <w:proofErr w:type="spellStart"/>
      <w:r w:rsidRPr="00067504">
        <w:rPr>
          <w:rFonts w:ascii="David" w:hAnsi="David" w:cs="David"/>
          <w:sz w:val="24"/>
          <w:szCs w:val="24"/>
          <w:rtl/>
        </w:rPr>
        <w:t>והראב"ד</w:t>
      </w:r>
      <w:proofErr w:type="spellEnd"/>
      <w:r w:rsidRPr="00067504">
        <w:rPr>
          <w:rFonts w:ascii="David" w:hAnsi="David" w:cs="David"/>
          <w:sz w:val="24"/>
          <w:szCs w:val="24"/>
          <w:rtl/>
        </w:rPr>
        <w:t xml:space="preserve">. אלא </w:t>
      </w:r>
      <w:proofErr w:type="spellStart"/>
      <w:r w:rsidRPr="00067504">
        <w:rPr>
          <w:rFonts w:ascii="David" w:hAnsi="David" w:cs="David"/>
          <w:sz w:val="24"/>
          <w:szCs w:val="24"/>
          <w:rtl/>
        </w:rPr>
        <w:t>דלשיטת</w:t>
      </w:r>
      <w:proofErr w:type="spellEnd"/>
      <w:r w:rsidRPr="00067504">
        <w:rPr>
          <w:rFonts w:ascii="David" w:hAnsi="David" w:cs="David"/>
          <w:sz w:val="24"/>
          <w:szCs w:val="24"/>
          <w:rtl/>
        </w:rPr>
        <w:t xml:space="preserve"> הרמב"ם הרי צריך ביאור</w:t>
      </w:r>
      <w:r w:rsidRPr="00067504">
        <w:rPr>
          <w:rFonts w:ascii="David" w:hAnsi="David" w:cs="David" w:hint="cs"/>
          <w:sz w:val="24"/>
          <w:szCs w:val="24"/>
          <w:rtl/>
        </w:rPr>
        <w:t>:</w:t>
      </w:r>
      <w:r w:rsidRPr="00067504">
        <w:rPr>
          <w:rFonts w:ascii="David" w:hAnsi="David" w:cs="David"/>
          <w:sz w:val="24"/>
          <w:szCs w:val="24"/>
          <w:rtl/>
        </w:rPr>
        <w:t xml:space="preserve"> באיזה אופן שייך דין זה דאינה מטמאה לאברים</w:t>
      </w:r>
      <w:r w:rsidRPr="00067504">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דבכל</w:t>
      </w:r>
      <w:proofErr w:type="spellEnd"/>
      <w:r w:rsidRPr="00067504">
        <w:rPr>
          <w:rFonts w:ascii="David" w:hAnsi="David" w:cs="David"/>
          <w:sz w:val="24"/>
          <w:szCs w:val="24"/>
          <w:rtl/>
        </w:rPr>
        <w:t xml:space="preserve"> מגע הרי מגע מקצתה הוא מגע כולה</w:t>
      </w:r>
      <w:r w:rsidRPr="00067504">
        <w:rPr>
          <w:rFonts w:ascii="David" w:hAnsi="David" w:cs="David" w:hint="cs"/>
          <w:sz w:val="24"/>
          <w:szCs w:val="24"/>
          <w:rtl/>
        </w:rPr>
        <w:t xml:space="preserve">. </w:t>
      </w:r>
      <w:r w:rsidRPr="00067504">
        <w:rPr>
          <w:rFonts w:ascii="David" w:hAnsi="David" w:cs="David"/>
          <w:sz w:val="24"/>
          <w:szCs w:val="24"/>
          <w:rtl/>
        </w:rPr>
        <w:t xml:space="preserve">וע"כ זהו </w:t>
      </w:r>
      <w:proofErr w:type="spellStart"/>
      <w:r w:rsidRPr="00067504">
        <w:rPr>
          <w:rFonts w:ascii="David" w:hAnsi="David" w:cs="David"/>
          <w:sz w:val="24"/>
          <w:szCs w:val="24"/>
          <w:rtl/>
        </w:rPr>
        <w:t>דנקט</w:t>
      </w:r>
      <w:proofErr w:type="spellEnd"/>
      <w:r w:rsidRPr="00067504">
        <w:rPr>
          <w:rFonts w:ascii="David" w:hAnsi="David" w:cs="David"/>
          <w:sz w:val="24"/>
          <w:szCs w:val="24"/>
          <w:rtl/>
        </w:rPr>
        <w:t xml:space="preserve"> הרמב"ם </w:t>
      </w:r>
      <w:proofErr w:type="spellStart"/>
      <w:r w:rsidRPr="00067504">
        <w:rPr>
          <w:rFonts w:ascii="David" w:hAnsi="David" w:cs="David"/>
          <w:sz w:val="24"/>
          <w:szCs w:val="24"/>
          <w:rtl/>
        </w:rPr>
        <w:t>דהך</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דינא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ליכא</w:t>
      </w:r>
      <w:proofErr w:type="spellEnd"/>
      <w:r w:rsidRPr="00067504">
        <w:rPr>
          <w:rFonts w:ascii="David" w:hAnsi="David" w:cs="David"/>
          <w:sz w:val="24"/>
          <w:szCs w:val="24"/>
          <w:rtl/>
        </w:rPr>
        <w:t xml:space="preserve"> אלא </w:t>
      </w:r>
      <w:proofErr w:type="spellStart"/>
      <w:r w:rsidRPr="00067504">
        <w:rPr>
          <w:rFonts w:ascii="David" w:hAnsi="David" w:cs="David"/>
          <w:sz w:val="24"/>
          <w:szCs w:val="24"/>
          <w:rtl/>
        </w:rPr>
        <w:t>באויר</w:t>
      </w:r>
      <w:proofErr w:type="spellEnd"/>
      <w:r w:rsidRPr="00067504">
        <w:rPr>
          <w:rFonts w:ascii="David" w:hAnsi="David" w:cs="David"/>
          <w:sz w:val="24"/>
          <w:szCs w:val="24"/>
          <w:rtl/>
        </w:rPr>
        <w:t xml:space="preserve"> כלי חרס, </w:t>
      </w:r>
      <w:proofErr w:type="spellStart"/>
      <w:r w:rsidRPr="00067504">
        <w:rPr>
          <w:rFonts w:ascii="David" w:hAnsi="David" w:cs="David"/>
          <w:b/>
          <w:bCs/>
          <w:sz w:val="24"/>
          <w:szCs w:val="24"/>
          <w:rtl/>
        </w:rPr>
        <w:t>דעיקר</w:t>
      </w:r>
      <w:proofErr w:type="spellEnd"/>
      <w:r w:rsidRPr="00067504">
        <w:rPr>
          <w:rFonts w:ascii="David" w:hAnsi="David" w:cs="David"/>
          <w:b/>
          <w:bCs/>
          <w:sz w:val="24"/>
          <w:szCs w:val="24"/>
          <w:rtl/>
        </w:rPr>
        <w:t xml:space="preserve"> טומאתו אינה טומאת מגע רק דהוא דין תוך</w:t>
      </w:r>
      <w:r w:rsidRPr="00067504">
        <w:rPr>
          <w:rFonts w:ascii="David" w:hAnsi="David" w:cs="David"/>
          <w:sz w:val="24"/>
          <w:szCs w:val="24"/>
          <w:rtl/>
        </w:rPr>
        <w:t xml:space="preserve">, ובזה הוא </w:t>
      </w:r>
      <w:proofErr w:type="spellStart"/>
      <w:r w:rsidRPr="00067504">
        <w:rPr>
          <w:rFonts w:ascii="David" w:hAnsi="David" w:cs="David"/>
          <w:sz w:val="24"/>
          <w:szCs w:val="24"/>
          <w:rtl/>
        </w:rPr>
        <w:t>דשייך</w:t>
      </w:r>
      <w:proofErr w:type="spellEnd"/>
      <w:r w:rsidRPr="00067504">
        <w:rPr>
          <w:rFonts w:ascii="David" w:hAnsi="David" w:cs="David"/>
          <w:sz w:val="24"/>
          <w:szCs w:val="24"/>
          <w:rtl/>
        </w:rPr>
        <w:t xml:space="preserve"> הך </w:t>
      </w:r>
      <w:proofErr w:type="spellStart"/>
      <w:r w:rsidRPr="00067504">
        <w:rPr>
          <w:rFonts w:ascii="David" w:hAnsi="David" w:cs="David"/>
          <w:sz w:val="24"/>
          <w:szCs w:val="24"/>
          <w:rtl/>
        </w:rPr>
        <w:t>דינא</w:t>
      </w:r>
      <w:proofErr w:type="spellEnd"/>
      <w:r w:rsidRPr="00067504">
        <w:rPr>
          <w:rFonts w:ascii="David" w:hAnsi="David" w:cs="David"/>
          <w:sz w:val="24"/>
          <w:szCs w:val="24"/>
          <w:rtl/>
        </w:rPr>
        <w:t xml:space="preserve"> דאינה לאברים, </w:t>
      </w:r>
      <w:proofErr w:type="spellStart"/>
      <w:r w:rsidRPr="00067504">
        <w:rPr>
          <w:rFonts w:ascii="David" w:hAnsi="David" w:cs="David"/>
          <w:sz w:val="24"/>
          <w:szCs w:val="24"/>
          <w:rtl/>
        </w:rPr>
        <w:t>דבכניסת</w:t>
      </w:r>
      <w:proofErr w:type="spellEnd"/>
      <w:r w:rsidRPr="00067504">
        <w:rPr>
          <w:rFonts w:ascii="David" w:hAnsi="David" w:cs="David"/>
          <w:sz w:val="24"/>
          <w:szCs w:val="24"/>
          <w:rtl/>
        </w:rPr>
        <w:t xml:space="preserve"> אברים הרי </w:t>
      </w:r>
      <w:proofErr w:type="spellStart"/>
      <w:r w:rsidRPr="00067504">
        <w:rPr>
          <w:rFonts w:ascii="David" w:hAnsi="David" w:cs="David"/>
          <w:sz w:val="24"/>
          <w:szCs w:val="24"/>
          <w:rtl/>
        </w:rPr>
        <w:t>ליכא</w:t>
      </w:r>
      <w:proofErr w:type="spellEnd"/>
      <w:r w:rsidRPr="00067504">
        <w:rPr>
          <w:rFonts w:ascii="David" w:hAnsi="David" w:cs="David"/>
          <w:sz w:val="24"/>
          <w:szCs w:val="24"/>
          <w:rtl/>
        </w:rPr>
        <w:t xml:space="preserve"> דין תוך</w:t>
      </w:r>
      <w:r w:rsidRPr="00067504">
        <w:rPr>
          <w:rFonts w:ascii="David" w:hAnsi="David" w:cs="David" w:hint="cs"/>
          <w:sz w:val="24"/>
          <w:szCs w:val="24"/>
          <w:rtl/>
        </w:rPr>
        <w:t>,</w:t>
      </w:r>
      <w:r w:rsidRPr="00067504">
        <w:rPr>
          <w:rFonts w:ascii="David" w:hAnsi="David" w:cs="David"/>
          <w:sz w:val="24"/>
          <w:szCs w:val="24"/>
          <w:rtl/>
        </w:rPr>
        <w:t xml:space="preserve"> רק על האברים שנכנסו ולא על יתר גופן</w:t>
      </w:r>
      <w:r w:rsidRPr="00067504">
        <w:rPr>
          <w:rFonts w:ascii="David" w:hAnsi="David" w:cs="David" w:hint="cs"/>
          <w:sz w:val="24"/>
          <w:szCs w:val="24"/>
          <w:rtl/>
        </w:rPr>
        <w:t>.</w:t>
      </w:r>
      <w:r w:rsidRPr="00067504">
        <w:rPr>
          <w:rFonts w:ascii="David" w:hAnsi="David" w:cs="David"/>
          <w:sz w:val="24"/>
          <w:szCs w:val="24"/>
          <w:rtl/>
        </w:rPr>
        <w:t xml:space="preserve"> וע"כ שייך שפיר הך </w:t>
      </w:r>
      <w:proofErr w:type="spellStart"/>
      <w:r w:rsidRPr="00067504">
        <w:rPr>
          <w:rFonts w:ascii="David" w:hAnsi="David" w:cs="David"/>
          <w:sz w:val="24"/>
          <w:szCs w:val="24"/>
          <w:rtl/>
        </w:rPr>
        <w:t>דינא</w:t>
      </w:r>
      <w:proofErr w:type="spellEnd"/>
      <w:r w:rsidRPr="00067504">
        <w:rPr>
          <w:rFonts w:ascii="David" w:hAnsi="David" w:cs="David"/>
          <w:sz w:val="24"/>
          <w:szCs w:val="24"/>
          <w:rtl/>
        </w:rPr>
        <w:t xml:space="preserve"> דאינה לאברים לטהר הכלי חרס שהכניס בו ידו</w:t>
      </w:r>
      <w:r w:rsidRPr="00067504">
        <w:rPr>
          <w:rStyle w:val="a5"/>
          <w:rFonts w:ascii="David" w:hAnsi="David" w:cs="David"/>
          <w:sz w:val="24"/>
          <w:szCs w:val="24"/>
          <w:rtl/>
        </w:rPr>
        <w:footnoteReference w:id="14"/>
      </w:r>
      <w:r w:rsidRPr="00067504">
        <w:rPr>
          <w:rFonts w:ascii="David" w:hAnsi="David" w:cs="David" w:hint="cs"/>
          <w:sz w:val="24"/>
          <w:szCs w:val="24"/>
          <w:rtl/>
        </w:rPr>
        <w:t xml:space="preserve">. </w:t>
      </w:r>
    </w:p>
    <w:p w14:paraId="2422D419" w14:textId="77777777" w:rsidR="007A7923" w:rsidRPr="00067504" w:rsidRDefault="007A7923" w:rsidP="007A7923">
      <w:pPr>
        <w:pStyle w:val="a6"/>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 xml:space="preserve">לדעת הרמב"ם גם כשיש מגע, הטומאה היא משום האוויר, ולדעת </w:t>
      </w:r>
      <w:proofErr w:type="spellStart"/>
      <w:r w:rsidRPr="00067504">
        <w:rPr>
          <w:rFonts w:asciiTheme="majorBidi" w:hAnsiTheme="majorBidi" w:cstheme="majorBidi" w:hint="cs"/>
          <w:sz w:val="24"/>
          <w:szCs w:val="24"/>
          <w:rtl/>
        </w:rPr>
        <w:t>הראב"ד</w:t>
      </w:r>
      <w:proofErr w:type="spellEnd"/>
      <w:r w:rsidRPr="00067504">
        <w:rPr>
          <w:rFonts w:asciiTheme="majorBidi" w:hAnsiTheme="majorBidi" w:cstheme="majorBidi" w:hint="cs"/>
          <w:sz w:val="24"/>
          <w:szCs w:val="24"/>
          <w:rtl/>
        </w:rPr>
        <w:t xml:space="preserve"> זו טומאת מגע לכל דבר, ולפיכך כל הגוף נגרר אחרי החלק הנוגע.</w:t>
      </w:r>
    </w:p>
    <w:p w14:paraId="672F85D7" w14:textId="77777777" w:rsidR="007A7923" w:rsidRPr="00067504" w:rsidRDefault="007A7923" w:rsidP="007A7923">
      <w:pPr>
        <w:pStyle w:val="a6"/>
        <w:numPr>
          <w:ilvl w:val="0"/>
          <w:numId w:val="1"/>
        </w:numPr>
        <w:spacing w:after="0" w:line="360" w:lineRule="auto"/>
        <w:rPr>
          <w:rFonts w:asciiTheme="majorBidi" w:hAnsiTheme="majorBidi" w:cstheme="majorBidi"/>
          <w:sz w:val="24"/>
          <w:szCs w:val="24"/>
        </w:rPr>
      </w:pPr>
      <w:r w:rsidRPr="00067504">
        <w:rPr>
          <w:rFonts w:asciiTheme="majorBidi" w:hAnsiTheme="majorBidi" w:cstheme="majorBidi" w:hint="cs"/>
          <w:sz w:val="24"/>
          <w:szCs w:val="24"/>
          <w:rtl/>
        </w:rPr>
        <w:t xml:space="preserve">בעלי התוספות מבינים אחרת את מסקנת הגמרא כאן. לדעתם, אם הכלי נטמא אכן היד נטמאת, אולם </w:t>
      </w:r>
      <w:r w:rsidRPr="00067504">
        <w:rPr>
          <w:rFonts w:asciiTheme="majorBidi" w:hAnsiTheme="majorBidi" w:cstheme="majorBidi" w:hint="cs"/>
          <w:b/>
          <w:bCs/>
          <w:sz w:val="24"/>
          <w:szCs w:val="24"/>
          <w:rtl/>
        </w:rPr>
        <w:t>אין</w:t>
      </w:r>
      <w:r w:rsidRPr="00067504">
        <w:rPr>
          <w:rFonts w:asciiTheme="majorBidi" w:hAnsiTheme="majorBidi" w:cstheme="majorBidi" w:hint="cs"/>
          <w:sz w:val="24"/>
          <w:szCs w:val="24"/>
          <w:rtl/>
        </w:rPr>
        <w:t xml:space="preserve"> היא מביאה טומאה על הכלי. </w:t>
      </w:r>
    </w:p>
    <w:p w14:paraId="252E833E" w14:textId="77777777" w:rsidR="007A7923" w:rsidRPr="00067504" w:rsidRDefault="007A7923" w:rsidP="007A7923">
      <w:pPr>
        <w:pStyle w:val="a6"/>
        <w:spacing w:after="0" w:line="360" w:lineRule="auto"/>
        <w:ind w:left="1440"/>
        <w:rPr>
          <w:rFonts w:ascii="David" w:hAnsi="David" w:cs="David"/>
          <w:sz w:val="24"/>
          <w:szCs w:val="24"/>
          <w:rtl/>
        </w:rPr>
      </w:pPr>
      <w:r w:rsidRPr="00067504">
        <w:rPr>
          <w:rFonts w:ascii="David" w:hAnsi="David" w:cs="David"/>
          <w:sz w:val="24"/>
          <w:szCs w:val="24"/>
          <w:rtl/>
        </w:rPr>
        <w:t xml:space="preserve">נראה </w:t>
      </w:r>
      <w:proofErr w:type="spellStart"/>
      <w:r w:rsidRPr="00067504">
        <w:rPr>
          <w:rFonts w:ascii="David" w:hAnsi="David" w:cs="David"/>
          <w:sz w:val="24"/>
          <w:szCs w:val="24"/>
          <w:rtl/>
        </w:rPr>
        <w:t>דגבו</w:t>
      </w:r>
      <w:proofErr w:type="spellEnd"/>
      <w:r w:rsidRPr="00067504">
        <w:rPr>
          <w:rFonts w:ascii="David" w:hAnsi="David" w:cs="David"/>
          <w:sz w:val="24"/>
          <w:szCs w:val="24"/>
          <w:rtl/>
        </w:rPr>
        <w:t xml:space="preserve"> טהור אפילו נגע שרץ ביד שבו</w:t>
      </w:r>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b/>
          <w:bCs/>
          <w:sz w:val="24"/>
          <w:szCs w:val="24"/>
          <w:rtl/>
        </w:rPr>
        <w:t>דלא אמר יד להכניס בכלי חרס</w:t>
      </w:r>
      <w:r w:rsidRPr="00067504">
        <w:rPr>
          <w:rFonts w:ascii="David" w:hAnsi="David" w:cs="David" w:hint="cs"/>
          <w:b/>
          <w:bCs/>
          <w:sz w:val="24"/>
          <w:szCs w:val="24"/>
          <w:rtl/>
        </w:rPr>
        <w:t>.</w:t>
      </w:r>
      <w:r w:rsidRPr="00067504">
        <w:rPr>
          <w:rFonts w:ascii="David" w:hAnsi="David" w:cs="David"/>
          <w:b/>
          <w:bCs/>
          <w:sz w:val="24"/>
          <w:szCs w:val="24"/>
          <w:rtl/>
        </w:rPr>
        <w:t xml:space="preserve"> </w:t>
      </w:r>
      <w:r w:rsidRPr="00067504">
        <w:rPr>
          <w:rFonts w:ascii="David" w:hAnsi="David" w:cs="David"/>
          <w:sz w:val="24"/>
          <w:szCs w:val="24"/>
          <w:rtl/>
        </w:rPr>
        <w:t xml:space="preserve">והא </w:t>
      </w:r>
      <w:proofErr w:type="spellStart"/>
      <w:r w:rsidRPr="00067504">
        <w:rPr>
          <w:rFonts w:ascii="David" w:hAnsi="David" w:cs="David"/>
          <w:sz w:val="24"/>
          <w:szCs w:val="24"/>
          <w:rtl/>
        </w:rPr>
        <w:t>דפריך</w:t>
      </w:r>
      <w:proofErr w:type="spellEnd"/>
      <w:r w:rsidRPr="00067504">
        <w:rPr>
          <w:rFonts w:ascii="David" w:hAnsi="David" w:cs="David"/>
          <w:sz w:val="24"/>
          <w:szCs w:val="24"/>
          <w:rtl/>
        </w:rPr>
        <w:t xml:space="preserve"> בריש העור והרוטב </w:t>
      </w:r>
      <w:r w:rsidRPr="00067504">
        <w:rPr>
          <w:rFonts w:ascii="David" w:hAnsi="David" w:cs="David"/>
          <w:sz w:val="20"/>
          <w:szCs w:val="20"/>
          <w:rtl/>
        </w:rPr>
        <w:t xml:space="preserve">(לקמן דף </w:t>
      </w:r>
      <w:proofErr w:type="spellStart"/>
      <w:r w:rsidRPr="00067504">
        <w:rPr>
          <w:rFonts w:ascii="David" w:hAnsi="David" w:cs="David"/>
          <w:sz w:val="20"/>
          <w:szCs w:val="20"/>
          <w:rtl/>
        </w:rPr>
        <w:t>קיח</w:t>
      </w:r>
      <w:proofErr w:type="spellEnd"/>
      <w:r w:rsidRPr="00067504">
        <w:rPr>
          <w:rFonts w:ascii="David" w:hAnsi="David" w:cs="David"/>
          <w:sz w:val="20"/>
          <w:szCs w:val="20"/>
          <w:rtl/>
        </w:rPr>
        <w:t>.)</w:t>
      </w:r>
      <w:r w:rsidRPr="00067504">
        <w:rPr>
          <w:rFonts w:ascii="David" w:hAnsi="David" w:cs="David"/>
          <w:sz w:val="24"/>
          <w:szCs w:val="24"/>
          <w:rtl/>
        </w:rPr>
        <w:t xml:space="preserve"> </w:t>
      </w:r>
      <w:r w:rsidRPr="00067504">
        <w:rPr>
          <w:rFonts w:ascii="David" w:hAnsi="David" w:cs="David" w:hint="cs"/>
          <w:sz w:val="24"/>
          <w:szCs w:val="24"/>
          <w:rtl/>
        </w:rPr>
        <w:t>'</w:t>
      </w:r>
      <w:r w:rsidRPr="00067504">
        <w:rPr>
          <w:rFonts w:ascii="David" w:hAnsi="David" w:cs="David"/>
          <w:sz w:val="24"/>
          <w:szCs w:val="24"/>
          <w:rtl/>
        </w:rPr>
        <w:t>ואימא יד להוציא אבל להכניס לא</w:t>
      </w:r>
      <w:r w:rsidRPr="00067504">
        <w:rPr>
          <w:rFonts w:ascii="David" w:hAnsi="David" w:cs="David" w:hint="cs"/>
          <w:sz w:val="24"/>
          <w:szCs w:val="24"/>
          <w:rtl/>
        </w:rPr>
        <w:t>?'</w:t>
      </w:r>
      <w:r w:rsidRPr="00067504">
        <w:rPr>
          <w:rFonts w:ascii="David" w:hAnsi="David" w:cs="David"/>
          <w:sz w:val="24"/>
          <w:szCs w:val="24"/>
          <w:rtl/>
        </w:rPr>
        <w:t xml:space="preserve"> ומשני</w:t>
      </w:r>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hint="cs"/>
          <w:sz w:val="24"/>
          <w:szCs w:val="24"/>
          <w:rtl/>
        </w:rPr>
        <w:t>'</w:t>
      </w:r>
      <w:r w:rsidRPr="00067504">
        <w:rPr>
          <w:rFonts w:ascii="David" w:hAnsi="David" w:cs="David"/>
          <w:sz w:val="24"/>
          <w:szCs w:val="24"/>
          <w:rtl/>
        </w:rPr>
        <w:t xml:space="preserve">יד </w:t>
      </w:r>
      <w:proofErr w:type="spellStart"/>
      <w:r w:rsidRPr="00067504">
        <w:rPr>
          <w:rFonts w:ascii="David" w:hAnsi="David" w:cs="David"/>
          <w:sz w:val="24"/>
          <w:szCs w:val="24"/>
          <w:rtl/>
        </w:rPr>
        <w:t>יתירא</w:t>
      </w:r>
      <w:proofErr w:type="spellEnd"/>
      <w:r w:rsidRPr="00067504">
        <w:rPr>
          <w:rFonts w:ascii="David" w:hAnsi="David" w:cs="David"/>
          <w:sz w:val="24"/>
          <w:szCs w:val="24"/>
          <w:rtl/>
        </w:rPr>
        <w:t xml:space="preserve"> כתיב תנור וכירים </w:t>
      </w:r>
      <w:proofErr w:type="spellStart"/>
      <w:r w:rsidRPr="00067504">
        <w:rPr>
          <w:rFonts w:ascii="David" w:hAnsi="David" w:cs="David"/>
          <w:sz w:val="24"/>
          <w:szCs w:val="24"/>
          <w:rtl/>
        </w:rPr>
        <w:t>יותץ</w:t>
      </w:r>
      <w:proofErr w:type="spellEnd"/>
      <w:r w:rsidRPr="00067504">
        <w:rPr>
          <w:rFonts w:ascii="David" w:hAnsi="David" w:cs="David"/>
          <w:sz w:val="24"/>
          <w:szCs w:val="24"/>
          <w:rtl/>
        </w:rPr>
        <w:t xml:space="preserve"> טמאים הם וטמאים יהיו לכם לרבות את הידות</w:t>
      </w:r>
      <w:r w:rsidRPr="00067504">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ה"ק</w:t>
      </w:r>
      <w:proofErr w:type="spellEnd"/>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b/>
          <w:bCs/>
          <w:sz w:val="24"/>
          <w:szCs w:val="24"/>
          <w:rtl/>
        </w:rPr>
        <w:t>לרבות את הידות להוציא</w:t>
      </w:r>
      <w:r w:rsidRPr="00067504">
        <w:rPr>
          <w:rFonts w:ascii="David" w:hAnsi="David" w:cs="David" w:hint="cs"/>
          <w:sz w:val="24"/>
          <w:szCs w:val="24"/>
          <w:rtl/>
        </w:rPr>
        <w:t>.</w:t>
      </w:r>
      <w:r w:rsidRPr="00067504">
        <w:rPr>
          <w:rFonts w:ascii="David" w:hAnsi="David" w:cs="David"/>
          <w:sz w:val="24"/>
          <w:szCs w:val="24"/>
          <w:rtl/>
        </w:rPr>
        <w:t xml:space="preserve"> ואייתר יד </w:t>
      </w:r>
      <w:proofErr w:type="spellStart"/>
      <w:r w:rsidRPr="00067504">
        <w:rPr>
          <w:rFonts w:ascii="David" w:hAnsi="David" w:cs="David"/>
          <w:sz w:val="24"/>
          <w:szCs w:val="24"/>
          <w:rtl/>
        </w:rPr>
        <w:t>דזרעים</w:t>
      </w:r>
      <w:proofErr w:type="spellEnd"/>
      <w:r w:rsidRPr="00067504">
        <w:rPr>
          <w:rFonts w:ascii="David" w:hAnsi="David" w:cs="David"/>
          <w:sz w:val="24"/>
          <w:szCs w:val="24"/>
          <w:rtl/>
        </w:rPr>
        <w:t xml:space="preserve"> להכניס </w:t>
      </w:r>
      <w:r w:rsidRPr="00067504">
        <w:rPr>
          <w:rFonts w:ascii="David" w:hAnsi="David" w:cs="David"/>
          <w:b/>
          <w:bCs/>
          <w:sz w:val="24"/>
          <w:szCs w:val="24"/>
          <w:rtl/>
        </w:rPr>
        <w:t xml:space="preserve">אבל יד </w:t>
      </w:r>
      <w:proofErr w:type="spellStart"/>
      <w:r w:rsidRPr="00067504">
        <w:rPr>
          <w:rFonts w:ascii="David" w:hAnsi="David" w:cs="David"/>
          <w:b/>
          <w:bCs/>
          <w:sz w:val="24"/>
          <w:szCs w:val="24"/>
          <w:rtl/>
        </w:rPr>
        <w:t>דתנור</w:t>
      </w:r>
      <w:proofErr w:type="spellEnd"/>
      <w:r w:rsidRPr="00067504">
        <w:rPr>
          <w:rFonts w:ascii="David" w:hAnsi="David" w:cs="David"/>
          <w:b/>
          <w:bCs/>
          <w:sz w:val="24"/>
          <w:szCs w:val="24"/>
          <w:rtl/>
        </w:rPr>
        <w:t xml:space="preserve"> וכירים לא מכניס</w:t>
      </w:r>
      <w:r w:rsidRPr="00067504">
        <w:rPr>
          <w:rFonts w:ascii="David" w:hAnsi="David" w:cs="David"/>
          <w:sz w:val="24"/>
          <w:szCs w:val="24"/>
          <w:rtl/>
        </w:rPr>
        <w:t xml:space="preserve"> </w:t>
      </w:r>
      <w:proofErr w:type="spellStart"/>
      <w:r w:rsidRPr="00067504">
        <w:rPr>
          <w:rFonts w:ascii="David" w:hAnsi="David" w:cs="David"/>
          <w:sz w:val="24"/>
          <w:szCs w:val="24"/>
          <w:rtl/>
        </w:rPr>
        <w:t>כדמשמע</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בתוספתא</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דכלים</w:t>
      </w:r>
      <w:proofErr w:type="spellEnd"/>
      <w:r w:rsidRPr="00067504">
        <w:rPr>
          <w:rFonts w:ascii="David" w:hAnsi="David" w:cs="David"/>
          <w:sz w:val="24"/>
          <w:szCs w:val="24"/>
          <w:rtl/>
        </w:rPr>
        <w:t xml:space="preserve"> </w:t>
      </w:r>
      <w:proofErr w:type="spellStart"/>
      <w:r w:rsidRPr="00067504">
        <w:rPr>
          <w:rFonts w:ascii="David" w:hAnsi="David" w:cs="David"/>
          <w:sz w:val="24"/>
          <w:szCs w:val="24"/>
          <w:rtl/>
        </w:rPr>
        <w:t>דאמר</w:t>
      </w:r>
      <w:proofErr w:type="spellEnd"/>
      <w:r w:rsidRPr="00067504">
        <w:rPr>
          <w:rFonts w:ascii="David" w:hAnsi="David" w:cs="David" w:hint="cs"/>
          <w:sz w:val="24"/>
          <w:szCs w:val="24"/>
          <w:rtl/>
        </w:rPr>
        <w:t>:</w:t>
      </w:r>
      <w:r w:rsidRPr="00067504">
        <w:rPr>
          <w:rFonts w:ascii="David" w:hAnsi="David" w:cs="David"/>
          <w:sz w:val="24"/>
          <w:szCs w:val="24"/>
          <w:rtl/>
        </w:rPr>
        <w:t xml:space="preserve"> אין טומאה לכלי חרס אלא </w:t>
      </w:r>
      <w:proofErr w:type="spellStart"/>
      <w:r w:rsidRPr="00067504">
        <w:rPr>
          <w:rFonts w:ascii="David" w:hAnsi="David" w:cs="David"/>
          <w:sz w:val="24"/>
          <w:szCs w:val="24"/>
          <w:rtl/>
        </w:rPr>
        <w:t>מאוירו</w:t>
      </w:r>
      <w:proofErr w:type="spellEnd"/>
      <w:r w:rsidRPr="00067504">
        <w:rPr>
          <w:rFonts w:ascii="David" w:hAnsi="David" w:cs="David"/>
          <w:sz w:val="24"/>
          <w:szCs w:val="24"/>
          <w:rtl/>
        </w:rPr>
        <w:t xml:space="preserve">... ולא </w:t>
      </w:r>
      <w:proofErr w:type="spellStart"/>
      <w:r w:rsidRPr="00067504">
        <w:rPr>
          <w:rFonts w:ascii="David" w:hAnsi="David" w:cs="David"/>
          <w:sz w:val="24"/>
          <w:szCs w:val="24"/>
          <w:rtl/>
        </w:rPr>
        <w:t>חשיב</w:t>
      </w:r>
      <w:proofErr w:type="spellEnd"/>
      <w:r w:rsidRPr="00067504">
        <w:rPr>
          <w:rFonts w:ascii="David" w:hAnsi="David" w:cs="David"/>
          <w:sz w:val="24"/>
          <w:szCs w:val="24"/>
          <w:rtl/>
        </w:rPr>
        <w:t xml:space="preserve"> שיש לו טומאה מידו ועוד </w:t>
      </w:r>
      <w:proofErr w:type="spellStart"/>
      <w:r w:rsidRPr="00067504">
        <w:rPr>
          <w:rFonts w:ascii="David" w:hAnsi="David" w:cs="David"/>
          <w:b/>
          <w:bCs/>
          <w:sz w:val="24"/>
          <w:szCs w:val="24"/>
          <w:rtl/>
        </w:rPr>
        <w:t>דקרא</w:t>
      </w:r>
      <w:proofErr w:type="spellEnd"/>
      <w:r w:rsidRPr="00067504">
        <w:rPr>
          <w:rFonts w:ascii="David" w:hAnsi="David" w:cs="David"/>
          <w:b/>
          <w:bCs/>
          <w:sz w:val="24"/>
          <w:szCs w:val="24"/>
          <w:rtl/>
        </w:rPr>
        <w:t xml:space="preserve"> </w:t>
      </w:r>
      <w:proofErr w:type="spellStart"/>
      <w:r w:rsidRPr="00067504">
        <w:rPr>
          <w:rFonts w:ascii="David" w:hAnsi="David" w:cs="David"/>
          <w:b/>
          <w:bCs/>
          <w:sz w:val="24"/>
          <w:szCs w:val="24"/>
          <w:rtl/>
        </w:rPr>
        <w:t>דמטהר</w:t>
      </w:r>
      <w:proofErr w:type="spellEnd"/>
      <w:r w:rsidRPr="00067504">
        <w:rPr>
          <w:rFonts w:ascii="David" w:hAnsi="David" w:cs="David"/>
          <w:b/>
          <w:bCs/>
          <w:sz w:val="24"/>
          <w:szCs w:val="24"/>
          <w:rtl/>
        </w:rPr>
        <w:t xml:space="preserve"> כלי חרס המוקף צמיד פתיל</w:t>
      </w:r>
      <w:r>
        <w:rPr>
          <w:rFonts w:ascii="David" w:hAnsi="David" w:cs="David" w:hint="cs"/>
          <w:b/>
          <w:bCs/>
          <w:sz w:val="24"/>
          <w:szCs w:val="24"/>
          <w:rtl/>
        </w:rPr>
        <w:t>,</w:t>
      </w:r>
      <w:r w:rsidRPr="00067504">
        <w:rPr>
          <w:rFonts w:ascii="David" w:hAnsi="David" w:cs="David"/>
          <w:b/>
          <w:bCs/>
          <w:sz w:val="24"/>
          <w:szCs w:val="24"/>
          <w:rtl/>
        </w:rPr>
        <w:t xml:space="preserve"> משמע אפילו יש לו ידים</w:t>
      </w:r>
      <w:r w:rsidRPr="00067504">
        <w:rPr>
          <w:rStyle w:val="a5"/>
          <w:rFonts w:ascii="David" w:hAnsi="David" w:cs="David"/>
          <w:b/>
          <w:bCs/>
          <w:sz w:val="24"/>
          <w:szCs w:val="24"/>
          <w:rtl/>
        </w:rPr>
        <w:footnoteReference w:id="15"/>
      </w:r>
      <w:r w:rsidRPr="00067504">
        <w:rPr>
          <w:rFonts w:ascii="David" w:hAnsi="David" w:cs="David"/>
          <w:sz w:val="24"/>
          <w:szCs w:val="24"/>
          <w:rtl/>
        </w:rPr>
        <w:t>.</w:t>
      </w:r>
      <w:r w:rsidRPr="00067504">
        <w:rPr>
          <w:rFonts w:ascii="David" w:hAnsi="David" w:cs="David" w:hint="cs"/>
          <w:sz w:val="24"/>
          <w:szCs w:val="24"/>
          <w:rtl/>
        </w:rPr>
        <w:t xml:space="preserve">  </w:t>
      </w:r>
    </w:p>
    <w:p w14:paraId="046D97DA" w14:textId="77777777" w:rsidR="007A7923" w:rsidRPr="00067504" w:rsidRDefault="007A7923" w:rsidP="007A7923">
      <w:pPr>
        <w:pStyle w:val="a6"/>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נראה שזו גם דעת רש"י שפירש על דברי הגמרא:</w:t>
      </w:r>
      <w:r w:rsidRPr="00067504">
        <w:rPr>
          <w:rFonts w:asciiTheme="majorBidi" w:hAnsiTheme="majorBidi" w:cs="Times New Roman"/>
          <w:sz w:val="24"/>
          <w:szCs w:val="24"/>
          <w:rtl/>
        </w:rPr>
        <w:t xml:space="preserve"> </w:t>
      </w:r>
      <w:r w:rsidRPr="00067504">
        <w:rPr>
          <w:rFonts w:ascii="David" w:hAnsi="David" w:cs="David" w:hint="cs"/>
          <w:sz w:val="24"/>
          <w:szCs w:val="24"/>
          <w:rtl/>
        </w:rPr>
        <w:t>"</w:t>
      </w:r>
      <w:r w:rsidRPr="00067504">
        <w:rPr>
          <w:rFonts w:ascii="David" w:hAnsi="David" w:cs="David"/>
          <w:sz w:val="24"/>
          <w:szCs w:val="24"/>
          <w:rtl/>
        </w:rPr>
        <w:t>אבן היוצא מן התנור טפח ומן הכירה שלש אצבעות - חבור!</w:t>
      </w:r>
      <w:r w:rsidRPr="00067504">
        <w:rPr>
          <w:rStyle w:val="a5"/>
          <w:rFonts w:ascii="David" w:hAnsi="David" w:cs="David"/>
          <w:sz w:val="24"/>
          <w:szCs w:val="24"/>
          <w:rtl/>
        </w:rPr>
        <w:footnoteReference w:id="16"/>
      </w:r>
      <w:r w:rsidRPr="00067504">
        <w:rPr>
          <w:rFonts w:ascii="David" w:hAnsi="David" w:cs="David" w:hint="cs"/>
          <w:sz w:val="24"/>
          <w:szCs w:val="24"/>
          <w:rtl/>
        </w:rPr>
        <w:t>":</w:t>
      </w:r>
    </w:p>
    <w:p w14:paraId="7B672DC1" w14:textId="77777777" w:rsidR="007A7923" w:rsidRPr="00067504" w:rsidRDefault="007A7923" w:rsidP="007A7923">
      <w:pPr>
        <w:pStyle w:val="a6"/>
        <w:spacing w:after="0" w:line="360" w:lineRule="auto"/>
        <w:rPr>
          <w:rFonts w:asciiTheme="majorBidi" w:hAnsiTheme="majorBidi" w:cstheme="majorBidi"/>
          <w:sz w:val="24"/>
          <w:szCs w:val="24"/>
          <w:rtl/>
        </w:rPr>
      </w:pPr>
      <w:r w:rsidRPr="00067504">
        <w:rPr>
          <w:rFonts w:ascii="David" w:hAnsi="David" w:cs="David" w:hint="cs"/>
          <w:sz w:val="24"/>
          <w:szCs w:val="24"/>
          <w:rtl/>
        </w:rPr>
        <w:t>"</w:t>
      </w:r>
      <w:r w:rsidRPr="00067504">
        <w:rPr>
          <w:rFonts w:ascii="David" w:hAnsi="David" w:cs="David"/>
          <w:sz w:val="24"/>
          <w:szCs w:val="24"/>
          <w:rtl/>
        </w:rPr>
        <w:t xml:space="preserve">וכתנור דמי מפני שצריכה לתנור להיות לו יד שאם נטמא התנור פת שעליה טמא שהתנור אף על פי </w:t>
      </w:r>
      <w:r w:rsidRPr="00067504">
        <w:rPr>
          <w:rFonts w:ascii="David" w:hAnsi="David" w:cs="David"/>
          <w:b/>
          <w:bCs/>
          <w:sz w:val="24"/>
          <w:szCs w:val="24"/>
          <w:rtl/>
        </w:rPr>
        <w:t>שאינו מקבל טומאה מגבו</w:t>
      </w:r>
      <w:r>
        <w:rPr>
          <w:rFonts w:ascii="David" w:hAnsi="David" w:cs="David" w:hint="cs"/>
          <w:sz w:val="24"/>
          <w:szCs w:val="24"/>
          <w:rtl/>
        </w:rPr>
        <w:t>,</w:t>
      </w:r>
      <w:r w:rsidRPr="00067504">
        <w:rPr>
          <w:rFonts w:ascii="David" w:hAnsi="David" w:cs="David"/>
          <w:sz w:val="24"/>
          <w:szCs w:val="24"/>
          <w:rtl/>
        </w:rPr>
        <w:t xml:space="preserve"> מטמא הוא את אחרים מגבו</w:t>
      </w:r>
      <w:r w:rsidRPr="00067504">
        <w:rPr>
          <w:rStyle w:val="a5"/>
          <w:rFonts w:ascii="David" w:hAnsi="David" w:cs="David"/>
          <w:sz w:val="24"/>
          <w:szCs w:val="24"/>
          <w:rtl/>
        </w:rPr>
        <w:footnoteReference w:id="17"/>
      </w:r>
      <w:r w:rsidRPr="00067504">
        <w:rPr>
          <w:rFonts w:ascii="David" w:hAnsi="David" w:cs="David" w:hint="cs"/>
          <w:sz w:val="24"/>
          <w:szCs w:val="24"/>
          <w:rtl/>
        </w:rPr>
        <w:t xml:space="preserve">". </w:t>
      </w:r>
      <w:r w:rsidRPr="00067504">
        <w:rPr>
          <w:rFonts w:asciiTheme="majorBidi" w:hAnsiTheme="majorBidi" w:cstheme="majorBidi" w:hint="cs"/>
          <w:sz w:val="24"/>
          <w:szCs w:val="24"/>
          <w:rtl/>
        </w:rPr>
        <w:t xml:space="preserve">הכליל רש"י שאין כל טומאה מן הגב, והשמיט בכוונה אפשרות שהיד תטמא את התנור. </w:t>
      </w:r>
      <w:r w:rsidRPr="00067504">
        <w:rPr>
          <w:rFonts w:asciiTheme="majorBidi" w:hAnsiTheme="majorBidi" w:cstheme="majorBidi"/>
          <w:sz w:val="24"/>
          <w:szCs w:val="24"/>
          <w:rtl/>
        </w:rPr>
        <w:t>הרמב"ם פוסק:</w:t>
      </w:r>
      <w:r w:rsidRPr="00067504">
        <w:rPr>
          <w:rFonts w:asciiTheme="majorBidi" w:hAnsiTheme="majorBidi" w:cstheme="majorBidi" w:hint="cs"/>
          <w:sz w:val="24"/>
          <w:szCs w:val="24"/>
          <w:rtl/>
        </w:rPr>
        <w:t xml:space="preserve"> </w:t>
      </w:r>
    </w:p>
    <w:p w14:paraId="405341B8" w14:textId="77777777" w:rsidR="007A7923" w:rsidRPr="00067504" w:rsidRDefault="007A7923" w:rsidP="007A7923">
      <w:pPr>
        <w:pStyle w:val="a6"/>
        <w:spacing w:after="0" w:line="360" w:lineRule="auto"/>
        <w:ind w:left="1440"/>
        <w:rPr>
          <w:rFonts w:asciiTheme="majorBidi" w:hAnsiTheme="majorBidi" w:cstheme="majorBidi"/>
          <w:sz w:val="24"/>
          <w:szCs w:val="24"/>
          <w:rtl/>
        </w:rPr>
      </w:pPr>
      <w:r w:rsidRPr="00067504">
        <w:rPr>
          <w:rFonts w:ascii="David" w:hAnsi="David" w:cs="David"/>
          <w:sz w:val="24"/>
          <w:szCs w:val="24"/>
          <w:rtl/>
        </w:rPr>
        <w:t>כל ידות הכלים הרי הן ככלים</w:t>
      </w:r>
      <w:r w:rsidRPr="00067504">
        <w:rPr>
          <w:rFonts w:ascii="David" w:hAnsi="David" w:cs="David" w:hint="cs"/>
          <w:sz w:val="24"/>
          <w:szCs w:val="24"/>
          <w:rtl/>
        </w:rPr>
        <w:t>.</w:t>
      </w:r>
      <w:r w:rsidRPr="00067504">
        <w:rPr>
          <w:rFonts w:ascii="David" w:hAnsi="David" w:cs="David"/>
          <w:sz w:val="24"/>
          <w:szCs w:val="24"/>
          <w:rtl/>
        </w:rPr>
        <w:t xml:space="preserve"> ואם נטמא הכלי</w:t>
      </w:r>
      <w:r w:rsidRPr="00067504">
        <w:rPr>
          <w:rFonts w:ascii="David" w:hAnsi="David" w:cs="David" w:hint="cs"/>
          <w:sz w:val="24"/>
          <w:szCs w:val="24"/>
          <w:rtl/>
        </w:rPr>
        <w:t>,</w:t>
      </w:r>
      <w:r w:rsidRPr="00067504">
        <w:rPr>
          <w:rFonts w:ascii="David" w:hAnsi="David" w:cs="David"/>
          <w:sz w:val="24"/>
          <w:szCs w:val="24"/>
          <w:rtl/>
        </w:rPr>
        <w:t xml:space="preserve"> נטמאה ידו הצריך לה בתשמישו</w:t>
      </w:r>
      <w:r w:rsidRPr="00067504">
        <w:rPr>
          <w:rFonts w:ascii="David" w:hAnsi="David" w:cs="David" w:hint="cs"/>
          <w:sz w:val="24"/>
          <w:szCs w:val="24"/>
          <w:rtl/>
        </w:rPr>
        <w:t>.</w:t>
      </w:r>
      <w:r w:rsidRPr="00067504">
        <w:rPr>
          <w:rFonts w:ascii="David" w:hAnsi="David" w:cs="David"/>
          <w:sz w:val="24"/>
          <w:szCs w:val="24"/>
          <w:rtl/>
        </w:rPr>
        <w:t xml:space="preserve"> ושאין צריך לה טהור כמו שיתבאר, לפיכך האבן היוצאת מן התנור טפח ומן הכירה שלש אצבעות</w:t>
      </w:r>
      <w:r>
        <w:rPr>
          <w:rFonts w:ascii="David" w:hAnsi="David" w:cs="David" w:hint="cs"/>
          <w:sz w:val="24"/>
          <w:szCs w:val="24"/>
          <w:rtl/>
        </w:rPr>
        <w:t xml:space="preserve"> </w:t>
      </w:r>
      <w:r w:rsidRPr="00067504">
        <w:rPr>
          <w:rFonts w:ascii="David" w:hAnsi="David" w:cs="David" w:hint="cs"/>
          <w:sz w:val="24"/>
          <w:szCs w:val="24"/>
          <w:rtl/>
        </w:rPr>
        <w:t>-</w:t>
      </w:r>
      <w:r w:rsidRPr="00067504">
        <w:rPr>
          <w:rFonts w:ascii="David" w:hAnsi="David" w:cs="David"/>
          <w:sz w:val="24"/>
          <w:szCs w:val="24"/>
          <w:rtl/>
        </w:rPr>
        <w:t xml:space="preserve"> חיבור</w:t>
      </w:r>
      <w:r w:rsidRPr="00067504">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b/>
          <w:bCs/>
          <w:sz w:val="24"/>
          <w:szCs w:val="24"/>
          <w:rtl/>
        </w:rPr>
        <w:t>ואם נטמא התנור והכירה</w:t>
      </w:r>
      <w:r>
        <w:rPr>
          <w:rFonts w:ascii="David" w:hAnsi="David" w:cs="David" w:hint="cs"/>
          <w:b/>
          <w:bCs/>
          <w:sz w:val="24"/>
          <w:szCs w:val="24"/>
          <w:rtl/>
        </w:rPr>
        <w:t>,</w:t>
      </w:r>
      <w:r w:rsidRPr="00067504">
        <w:rPr>
          <w:rFonts w:ascii="David" w:hAnsi="David" w:cs="David"/>
          <w:b/>
          <w:bCs/>
          <w:sz w:val="24"/>
          <w:szCs w:val="24"/>
          <w:rtl/>
        </w:rPr>
        <w:t xml:space="preserve"> נטמאו אבנים </w:t>
      </w:r>
      <w:r w:rsidRPr="00067504">
        <w:rPr>
          <w:rFonts w:ascii="David" w:hAnsi="David" w:cs="David"/>
          <w:b/>
          <w:bCs/>
          <w:sz w:val="24"/>
          <w:szCs w:val="24"/>
          <w:rtl/>
        </w:rPr>
        <w:lastRenderedPageBreak/>
        <w:t>אלו</w:t>
      </w:r>
      <w:r w:rsidRPr="00067504">
        <w:rPr>
          <w:rFonts w:ascii="David" w:hAnsi="David" w:cs="David"/>
          <w:sz w:val="24"/>
          <w:szCs w:val="24"/>
          <w:rtl/>
        </w:rPr>
        <w:t xml:space="preserve">, </w:t>
      </w:r>
      <w:proofErr w:type="spellStart"/>
      <w:r w:rsidRPr="00067504">
        <w:rPr>
          <w:rFonts w:ascii="David" w:hAnsi="David" w:cs="David"/>
          <w:sz w:val="24"/>
          <w:szCs w:val="24"/>
          <w:rtl/>
        </w:rPr>
        <w:t>ואוכלין</w:t>
      </w:r>
      <w:proofErr w:type="spellEnd"/>
      <w:r w:rsidRPr="00067504">
        <w:rPr>
          <w:rFonts w:ascii="David" w:hAnsi="David" w:cs="David"/>
          <w:sz w:val="24"/>
          <w:szCs w:val="24"/>
          <w:rtl/>
        </w:rPr>
        <w:t xml:space="preserve"> ומשקין </w:t>
      </w:r>
      <w:proofErr w:type="spellStart"/>
      <w:r w:rsidRPr="00067504">
        <w:rPr>
          <w:rFonts w:ascii="David" w:hAnsi="David" w:cs="David"/>
          <w:sz w:val="24"/>
          <w:szCs w:val="24"/>
          <w:rtl/>
        </w:rPr>
        <w:t>הנוגעין</w:t>
      </w:r>
      <w:proofErr w:type="spellEnd"/>
      <w:r w:rsidRPr="00067504">
        <w:rPr>
          <w:rFonts w:ascii="David" w:hAnsi="David" w:cs="David"/>
          <w:sz w:val="24"/>
          <w:szCs w:val="24"/>
          <w:rtl/>
        </w:rPr>
        <w:t xml:space="preserve"> באבנים אלו נטמאו, ואם נגעו בחוץ לטפח של תנור או בחוץ לשלש אצבעות של כירה </w:t>
      </w:r>
      <w:proofErr w:type="spellStart"/>
      <w:r w:rsidRPr="00067504">
        <w:rPr>
          <w:rFonts w:ascii="David" w:hAnsi="David" w:cs="David"/>
          <w:sz w:val="24"/>
          <w:szCs w:val="24"/>
          <w:rtl/>
        </w:rPr>
        <w:t>טהורין</w:t>
      </w:r>
      <w:proofErr w:type="spellEnd"/>
      <w:r w:rsidRPr="00067504">
        <w:rPr>
          <w:rStyle w:val="a5"/>
          <w:rFonts w:ascii="David" w:hAnsi="David" w:cs="David"/>
          <w:sz w:val="24"/>
          <w:szCs w:val="24"/>
          <w:rtl/>
        </w:rPr>
        <w:footnoteReference w:id="18"/>
      </w:r>
      <w:r w:rsidRPr="00067504">
        <w:rPr>
          <w:rFonts w:ascii="David" w:hAnsi="David" w:cs="David"/>
          <w:sz w:val="24"/>
          <w:szCs w:val="24"/>
          <w:rtl/>
        </w:rPr>
        <w:t>.</w:t>
      </w:r>
      <w:r w:rsidRPr="00067504">
        <w:rPr>
          <w:rFonts w:ascii="David" w:hAnsi="David" w:cs="David" w:hint="cs"/>
          <w:sz w:val="24"/>
          <w:szCs w:val="24"/>
          <w:rtl/>
        </w:rPr>
        <w:t xml:space="preserve"> </w:t>
      </w:r>
    </w:p>
    <w:p w14:paraId="550D0C61" w14:textId="77777777" w:rsidR="007A7923" w:rsidRPr="00067504" w:rsidRDefault="007A7923" w:rsidP="007A7923">
      <w:pPr>
        <w:pStyle w:val="a6"/>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הרמב"ם ציין רק שטומאה עוברת מן הכלי אל היד</w:t>
      </w:r>
      <w:r>
        <w:rPr>
          <w:rFonts w:asciiTheme="majorBidi" w:hAnsiTheme="majorBidi" w:cstheme="majorBidi" w:hint="cs"/>
          <w:sz w:val="24"/>
          <w:szCs w:val="24"/>
          <w:rtl/>
        </w:rPr>
        <w:t>;</w:t>
      </w:r>
      <w:r w:rsidRPr="00067504">
        <w:rPr>
          <w:rFonts w:asciiTheme="majorBidi" w:hAnsiTheme="majorBidi" w:cstheme="majorBidi" w:hint="cs"/>
          <w:sz w:val="24"/>
          <w:szCs w:val="24"/>
          <w:rtl/>
        </w:rPr>
        <w:t xml:space="preserve"> ניתן להבין שבכיוון ההפוך אינה עוברת, כדברי בעלי התוספות. במשנה למלך</w:t>
      </w:r>
      <w:r w:rsidRPr="00067504">
        <w:rPr>
          <w:rStyle w:val="a5"/>
          <w:rFonts w:asciiTheme="majorBidi" w:hAnsiTheme="majorBidi" w:cstheme="majorBidi"/>
          <w:sz w:val="24"/>
          <w:szCs w:val="24"/>
          <w:rtl/>
        </w:rPr>
        <w:footnoteReference w:id="19"/>
      </w:r>
      <w:r w:rsidRPr="00067504">
        <w:rPr>
          <w:rFonts w:asciiTheme="majorBidi" w:hAnsiTheme="majorBidi" w:cstheme="majorBidi" w:hint="cs"/>
          <w:sz w:val="24"/>
          <w:szCs w:val="24"/>
          <w:rtl/>
        </w:rPr>
        <w:t xml:space="preserve"> מבסס זאת גם מהשוואה לדבריו במקומות אחרים:</w:t>
      </w:r>
    </w:p>
    <w:p w14:paraId="70A0CB96" w14:textId="77777777" w:rsidR="007A7923" w:rsidRPr="00067504" w:rsidRDefault="007A7923" w:rsidP="007A7923">
      <w:pPr>
        <w:pStyle w:val="a6"/>
        <w:spacing w:after="0" w:line="360" w:lineRule="auto"/>
        <w:ind w:left="1440"/>
        <w:rPr>
          <w:rFonts w:asciiTheme="majorBidi" w:hAnsiTheme="majorBidi" w:cstheme="majorBidi"/>
          <w:sz w:val="24"/>
          <w:szCs w:val="24"/>
          <w:rtl/>
        </w:rPr>
      </w:pPr>
      <w:r w:rsidRPr="00067504">
        <w:rPr>
          <w:rFonts w:ascii="David" w:hAnsi="David" w:cs="David"/>
          <w:sz w:val="24"/>
          <w:szCs w:val="24"/>
          <w:rtl/>
        </w:rPr>
        <w:t>כבר ביארנו שכל יד הכלים שהכלי צריך לה בשעת תשמישו</w:t>
      </w:r>
      <w:r w:rsidRPr="00067504">
        <w:rPr>
          <w:rFonts w:ascii="David" w:hAnsi="David" w:cs="David" w:hint="cs"/>
          <w:sz w:val="24"/>
          <w:szCs w:val="24"/>
          <w:rtl/>
        </w:rPr>
        <w:t>,</w:t>
      </w:r>
      <w:r w:rsidRPr="00067504">
        <w:rPr>
          <w:rFonts w:ascii="David" w:hAnsi="David" w:cs="David"/>
          <w:sz w:val="24"/>
          <w:szCs w:val="24"/>
          <w:rtl/>
        </w:rPr>
        <w:t xml:space="preserve"> הרי היא חשובה כגוף הכלי </w:t>
      </w:r>
      <w:proofErr w:type="spellStart"/>
      <w:r w:rsidRPr="00067504">
        <w:rPr>
          <w:rFonts w:ascii="David" w:hAnsi="David" w:cs="David"/>
          <w:b/>
          <w:bCs/>
          <w:sz w:val="24"/>
          <w:szCs w:val="24"/>
          <w:rtl/>
        </w:rPr>
        <w:t>להתטמא</w:t>
      </w:r>
      <w:proofErr w:type="spellEnd"/>
      <w:r w:rsidRPr="00067504">
        <w:rPr>
          <w:rFonts w:ascii="David" w:hAnsi="David" w:cs="David"/>
          <w:b/>
          <w:bCs/>
          <w:sz w:val="24"/>
          <w:szCs w:val="24"/>
          <w:rtl/>
        </w:rPr>
        <w:t xml:space="preserve"> ולטמא</w:t>
      </w:r>
      <w:r w:rsidRPr="00067504">
        <w:rPr>
          <w:rFonts w:ascii="David" w:hAnsi="David" w:cs="David"/>
          <w:sz w:val="24"/>
          <w:szCs w:val="24"/>
          <w:rtl/>
        </w:rPr>
        <w:t xml:space="preserve">, לפיכך הטופל כלי חרס הבריא </w:t>
      </w:r>
      <w:r w:rsidRPr="00067504">
        <w:rPr>
          <w:rFonts w:ascii="David" w:hAnsi="David" w:cs="David"/>
          <w:b/>
          <w:bCs/>
          <w:sz w:val="24"/>
          <w:szCs w:val="24"/>
          <w:rtl/>
        </w:rPr>
        <w:t>אם נטמא הכלי</w:t>
      </w:r>
      <w:r w:rsidRPr="00067504">
        <w:rPr>
          <w:rFonts w:ascii="David" w:hAnsi="David" w:cs="David"/>
          <w:sz w:val="24"/>
          <w:szCs w:val="24"/>
          <w:rtl/>
        </w:rPr>
        <w:t xml:space="preserve"> הרי </w:t>
      </w:r>
      <w:proofErr w:type="spellStart"/>
      <w:r w:rsidRPr="00067504">
        <w:rPr>
          <w:rFonts w:ascii="David" w:hAnsi="David" w:cs="David"/>
          <w:sz w:val="24"/>
          <w:szCs w:val="24"/>
          <w:rtl/>
        </w:rPr>
        <w:t>אוכלין</w:t>
      </w:r>
      <w:proofErr w:type="spellEnd"/>
      <w:r w:rsidRPr="00067504">
        <w:rPr>
          <w:rFonts w:ascii="David" w:hAnsi="David" w:cs="David"/>
          <w:sz w:val="24"/>
          <w:szCs w:val="24"/>
          <w:rtl/>
        </w:rPr>
        <w:t xml:space="preserve"> ומשקין </w:t>
      </w:r>
      <w:proofErr w:type="spellStart"/>
      <w:r w:rsidRPr="00067504">
        <w:rPr>
          <w:rFonts w:ascii="David" w:hAnsi="David" w:cs="David"/>
          <w:sz w:val="24"/>
          <w:szCs w:val="24"/>
          <w:rtl/>
        </w:rPr>
        <w:t>הנוגעין</w:t>
      </w:r>
      <w:proofErr w:type="spellEnd"/>
      <w:r w:rsidRPr="00067504">
        <w:rPr>
          <w:rFonts w:ascii="David" w:hAnsi="David" w:cs="David"/>
          <w:sz w:val="24"/>
          <w:szCs w:val="24"/>
          <w:rtl/>
        </w:rPr>
        <w:t xml:space="preserve"> בטפילה </w:t>
      </w:r>
      <w:proofErr w:type="spellStart"/>
      <w:r w:rsidRPr="00067504">
        <w:rPr>
          <w:rFonts w:ascii="David" w:hAnsi="David" w:cs="David"/>
          <w:sz w:val="24"/>
          <w:szCs w:val="24"/>
          <w:rtl/>
        </w:rPr>
        <w:t>טהורין</w:t>
      </w:r>
      <w:proofErr w:type="spellEnd"/>
      <w:r>
        <w:rPr>
          <w:rFonts w:ascii="David" w:hAnsi="David" w:cs="David" w:hint="cs"/>
          <w:sz w:val="24"/>
          <w:szCs w:val="24"/>
          <w:rtl/>
        </w:rPr>
        <w:t>,</w:t>
      </w:r>
      <w:r w:rsidRPr="00067504">
        <w:rPr>
          <w:rFonts w:ascii="David" w:hAnsi="David" w:cs="David"/>
          <w:sz w:val="24"/>
          <w:szCs w:val="24"/>
          <w:rtl/>
        </w:rPr>
        <w:t xml:space="preserve"> שאין הכלי צריך לטפילה זו</w:t>
      </w:r>
      <w:r>
        <w:rPr>
          <w:rFonts w:ascii="David" w:hAnsi="David" w:cs="David" w:hint="cs"/>
          <w:sz w:val="24"/>
          <w:szCs w:val="24"/>
          <w:rtl/>
        </w:rPr>
        <w:t>.</w:t>
      </w:r>
      <w:r w:rsidRPr="00067504">
        <w:rPr>
          <w:rFonts w:ascii="David" w:hAnsi="David" w:cs="David"/>
          <w:sz w:val="24"/>
          <w:szCs w:val="24"/>
          <w:rtl/>
        </w:rPr>
        <w:t xml:space="preserve"> אבל הטופל את כלי חרס הרעוע הרי הטפילה חשובה כגוף הכלי</w:t>
      </w:r>
      <w:r w:rsidRPr="00067504">
        <w:rPr>
          <w:rStyle w:val="a5"/>
          <w:rFonts w:ascii="David" w:hAnsi="David" w:cs="David"/>
          <w:sz w:val="24"/>
          <w:szCs w:val="24"/>
          <w:rtl/>
        </w:rPr>
        <w:footnoteReference w:id="20"/>
      </w:r>
      <w:r w:rsidRPr="00067504">
        <w:rPr>
          <w:rFonts w:ascii="David" w:hAnsi="David" w:cs="David"/>
          <w:sz w:val="24"/>
          <w:szCs w:val="24"/>
          <w:rtl/>
        </w:rPr>
        <w:t>.</w:t>
      </w:r>
      <w:r w:rsidRPr="00067504">
        <w:rPr>
          <w:rFonts w:ascii="David" w:hAnsi="David" w:cs="David" w:hint="cs"/>
          <w:sz w:val="24"/>
          <w:szCs w:val="24"/>
          <w:rtl/>
        </w:rPr>
        <w:t xml:space="preserve"> </w:t>
      </w:r>
    </w:p>
    <w:p w14:paraId="63AF3E57" w14:textId="77777777" w:rsidR="007A7923" w:rsidRPr="00067504" w:rsidRDefault="007A7923" w:rsidP="007A7923">
      <w:pPr>
        <w:pStyle w:val="a6"/>
        <w:spacing w:after="0" w:line="360" w:lineRule="auto"/>
        <w:rPr>
          <w:rFonts w:asciiTheme="majorBidi" w:hAnsiTheme="majorBidi" w:cstheme="majorBidi"/>
          <w:sz w:val="24"/>
          <w:szCs w:val="24"/>
          <w:rtl/>
        </w:rPr>
      </w:pPr>
      <w:r w:rsidRPr="00067504">
        <w:rPr>
          <w:rFonts w:asciiTheme="majorBidi" w:hAnsiTheme="majorBidi" w:cstheme="majorBidi" w:hint="cs"/>
          <w:sz w:val="24"/>
          <w:szCs w:val="24"/>
          <w:rtl/>
        </w:rPr>
        <w:t>גם כאן הקפיד הרמב"ם להדגים, כיצד טומאה עוברת מן הכלי לנספח, אבל לא להפך. לעומת זאת, לגבי טומאת אוכלים</w:t>
      </w:r>
      <w:r>
        <w:rPr>
          <w:rFonts w:asciiTheme="majorBidi" w:hAnsiTheme="majorBidi" w:cstheme="majorBidi" w:hint="cs"/>
          <w:sz w:val="24"/>
          <w:szCs w:val="24"/>
          <w:rtl/>
        </w:rPr>
        <w:t>,</w:t>
      </w:r>
      <w:r w:rsidRPr="00067504">
        <w:rPr>
          <w:rFonts w:asciiTheme="majorBidi" w:hAnsiTheme="majorBidi" w:cstheme="majorBidi" w:hint="cs"/>
          <w:sz w:val="24"/>
          <w:szCs w:val="24"/>
          <w:rtl/>
        </w:rPr>
        <w:t xml:space="preserve"> הרמב"ם הדגים את שני הכיוונים למעבר הטומאה:</w:t>
      </w:r>
    </w:p>
    <w:p w14:paraId="54F76B64" w14:textId="77777777" w:rsidR="007A7923" w:rsidRPr="00067504" w:rsidRDefault="007A7923" w:rsidP="007A7923">
      <w:pPr>
        <w:pStyle w:val="a6"/>
        <w:spacing w:after="0" w:line="360" w:lineRule="auto"/>
        <w:ind w:left="1440"/>
        <w:rPr>
          <w:rFonts w:ascii="David" w:hAnsi="David" w:cs="David"/>
          <w:sz w:val="24"/>
          <w:szCs w:val="24"/>
          <w:rtl/>
        </w:rPr>
      </w:pPr>
      <w:r w:rsidRPr="00067504">
        <w:rPr>
          <w:rFonts w:ascii="David" w:hAnsi="David" w:cs="David"/>
          <w:sz w:val="24"/>
          <w:szCs w:val="24"/>
          <w:rtl/>
        </w:rPr>
        <w:t xml:space="preserve">כל שהוא יד ואינו שומר </w:t>
      </w:r>
      <w:proofErr w:type="spellStart"/>
      <w:r w:rsidRPr="00067504">
        <w:rPr>
          <w:rFonts w:ascii="David" w:hAnsi="David" w:cs="David"/>
          <w:sz w:val="24"/>
          <w:szCs w:val="24"/>
          <w:rtl/>
        </w:rPr>
        <w:t>מתטמא</w:t>
      </w:r>
      <w:proofErr w:type="spellEnd"/>
      <w:r w:rsidRPr="00067504">
        <w:rPr>
          <w:rFonts w:ascii="David" w:hAnsi="David" w:cs="David"/>
          <w:sz w:val="24"/>
          <w:szCs w:val="24"/>
          <w:rtl/>
        </w:rPr>
        <w:t xml:space="preserve"> ומטמא ולא מצטרף... </w:t>
      </w:r>
      <w:r w:rsidRPr="00067504">
        <w:rPr>
          <w:rFonts w:ascii="David" w:hAnsi="David" w:cs="David"/>
          <w:b/>
          <w:bCs/>
          <w:sz w:val="24"/>
          <w:szCs w:val="24"/>
          <w:rtl/>
        </w:rPr>
        <w:t>שאם נגעה טומאה ביד נטמא האוכל</w:t>
      </w:r>
      <w:r w:rsidRPr="00067504">
        <w:rPr>
          <w:rFonts w:ascii="David" w:hAnsi="David" w:cs="David"/>
          <w:sz w:val="24"/>
          <w:szCs w:val="24"/>
          <w:rtl/>
        </w:rPr>
        <w:t xml:space="preserve"> התלוי בו, ואם נגעה טומאה באוכל נטמא היד</w:t>
      </w:r>
      <w:r w:rsidRPr="00067504">
        <w:rPr>
          <w:rStyle w:val="a5"/>
          <w:rFonts w:ascii="David" w:hAnsi="David" w:cs="David"/>
          <w:sz w:val="24"/>
          <w:szCs w:val="24"/>
          <w:rtl/>
        </w:rPr>
        <w:footnoteReference w:id="21"/>
      </w:r>
      <w:r w:rsidRPr="00067504">
        <w:rPr>
          <w:rFonts w:ascii="David" w:hAnsi="David" w:cs="David"/>
          <w:sz w:val="24"/>
          <w:szCs w:val="24"/>
          <w:rtl/>
        </w:rPr>
        <w:t>.</w:t>
      </w:r>
      <w:r w:rsidRPr="00067504">
        <w:rPr>
          <w:rFonts w:ascii="David" w:hAnsi="David" w:cs="David" w:hint="cs"/>
          <w:sz w:val="24"/>
          <w:szCs w:val="24"/>
          <w:rtl/>
        </w:rPr>
        <w:t xml:space="preserve"> </w:t>
      </w:r>
    </w:p>
    <w:p w14:paraId="32DFC8B9" w14:textId="77777777" w:rsidR="007A7923" w:rsidRPr="00067504" w:rsidRDefault="007A7923" w:rsidP="007A7923">
      <w:pPr>
        <w:pStyle w:val="a6"/>
        <w:spacing w:after="0" w:line="360" w:lineRule="auto"/>
        <w:rPr>
          <w:rFonts w:asciiTheme="majorBidi" w:hAnsiTheme="majorBidi" w:cstheme="majorBidi"/>
          <w:sz w:val="24"/>
          <w:szCs w:val="24"/>
          <w:rtl/>
        </w:rPr>
      </w:pPr>
      <w:r w:rsidRPr="00067504">
        <w:rPr>
          <w:rFonts w:asciiTheme="majorBidi" w:hAnsiTheme="majorBidi" w:cstheme="majorBidi"/>
          <w:sz w:val="24"/>
          <w:szCs w:val="24"/>
          <w:rtl/>
        </w:rPr>
        <w:t>אמנם בראשית דבריו כתב הרמב"ם:</w:t>
      </w:r>
      <w:r w:rsidRPr="00067504">
        <w:rPr>
          <w:rFonts w:ascii="David" w:hAnsi="David" w:cs="David" w:hint="cs"/>
          <w:sz w:val="24"/>
          <w:szCs w:val="24"/>
          <w:rtl/>
        </w:rPr>
        <w:t xml:space="preserve"> "</w:t>
      </w:r>
      <w:proofErr w:type="spellStart"/>
      <w:r w:rsidRPr="00067504">
        <w:rPr>
          <w:rFonts w:ascii="David" w:hAnsi="David" w:cs="David"/>
          <w:b/>
          <w:bCs/>
          <w:sz w:val="24"/>
          <w:szCs w:val="24"/>
          <w:rtl/>
        </w:rPr>
        <w:t>להתטמא</w:t>
      </w:r>
      <w:proofErr w:type="spellEnd"/>
      <w:r w:rsidRPr="00067504">
        <w:rPr>
          <w:rFonts w:ascii="David" w:hAnsi="David" w:cs="David"/>
          <w:b/>
          <w:bCs/>
          <w:sz w:val="24"/>
          <w:szCs w:val="24"/>
          <w:rtl/>
        </w:rPr>
        <w:t xml:space="preserve"> ולטמא</w:t>
      </w:r>
      <w:r w:rsidRPr="00067504">
        <w:rPr>
          <w:rStyle w:val="a5"/>
          <w:rFonts w:ascii="David" w:hAnsi="David" w:cs="David"/>
          <w:sz w:val="24"/>
          <w:szCs w:val="24"/>
          <w:rtl/>
        </w:rPr>
        <w:footnoteReference w:id="22"/>
      </w:r>
      <w:r w:rsidRPr="00067504">
        <w:rPr>
          <w:rFonts w:ascii="David" w:hAnsi="David" w:cs="David" w:hint="cs"/>
          <w:sz w:val="24"/>
          <w:szCs w:val="24"/>
          <w:rtl/>
        </w:rPr>
        <w:t xml:space="preserve">", </w:t>
      </w:r>
      <w:r w:rsidRPr="00067504">
        <w:rPr>
          <w:rFonts w:asciiTheme="majorBidi" w:hAnsiTheme="majorBidi" w:cstheme="majorBidi" w:hint="cs"/>
          <w:sz w:val="24"/>
          <w:szCs w:val="24"/>
          <w:rtl/>
        </w:rPr>
        <w:t>לכאורה בניגוד להבנתנו בהמשך דבריו</w:t>
      </w:r>
      <w:r w:rsidRPr="00067504">
        <w:rPr>
          <w:rFonts w:ascii="David" w:hAnsi="David" w:cs="David" w:hint="cs"/>
          <w:sz w:val="24"/>
          <w:szCs w:val="24"/>
          <w:rtl/>
        </w:rPr>
        <w:t xml:space="preserve">. </w:t>
      </w:r>
      <w:r w:rsidRPr="00067504">
        <w:rPr>
          <w:rFonts w:asciiTheme="majorBidi" w:hAnsiTheme="majorBidi" w:cstheme="majorBidi"/>
          <w:sz w:val="24"/>
          <w:szCs w:val="24"/>
          <w:rtl/>
        </w:rPr>
        <w:t>במשנה למלך מציע שתי דרכים לבאר זאת: או שמדובר שהכלי מטמא את היד והיא מטמאת אוכלים</w:t>
      </w:r>
      <w:r w:rsidRPr="00067504">
        <w:rPr>
          <w:rFonts w:asciiTheme="majorBidi" w:hAnsiTheme="majorBidi" w:cstheme="majorBidi" w:hint="cs"/>
          <w:sz w:val="24"/>
          <w:szCs w:val="24"/>
          <w:rtl/>
        </w:rPr>
        <w:t xml:space="preserve"> אחרים</w:t>
      </w:r>
      <w:r w:rsidRPr="00067504">
        <w:rPr>
          <w:rFonts w:asciiTheme="majorBidi" w:hAnsiTheme="majorBidi" w:cstheme="majorBidi"/>
          <w:sz w:val="24"/>
          <w:szCs w:val="24"/>
          <w:rtl/>
        </w:rPr>
        <w:t>,</w:t>
      </w:r>
      <w:r w:rsidRPr="00067504">
        <w:rPr>
          <w:rFonts w:asciiTheme="majorBidi" w:hAnsiTheme="majorBidi" w:cstheme="majorBidi" w:hint="cs"/>
          <w:sz w:val="24"/>
          <w:szCs w:val="24"/>
          <w:rtl/>
        </w:rPr>
        <w:t xml:space="preserve"> ולא את הכלי,</w:t>
      </w:r>
      <w:r w:rsidRPr="00067504">
        <w:rPr>
          <w:rFonts w:asciiTheme="majorBidi" w:hAnsiTheme="majorBidi" w:cstheme="majorBidi"/>
          <w:sz w:val="24"/>
          <w:szCs w:val="24"/>
          <w:rtl/>
        </w:rPr>
        <w:t xml:space="preserve"> או שמ</w:t>
      </w:r>
      <w:r w:rsidRPr="00067504">
        <w:rPr>
          <w:rFonts w:asciiTheme="majorBidi" w:hAnsiTheme="majorBidi" w:cstheme="majorBidi" w:hint="cs"/>
          <w:sz w:val="24"/>
          <w:szCs w:val="24"/>
          <w:rtl/>
        </w:rPr>
        <w:t xml:space="preserve">שפט זה אכן מכוון כלפי </w:t>
      </w:r>
      <w:r w:rsidRPr="00067504">
        <w:rPr>
          <w:rFonts w:asciiTheme="majorBidi" w:hAnsiTheme="majorBidi" w:cstheme="majorBidi"/>
          <w:sz w:val="24"/>
          <w:szCs w:val="24"/>
          <w:rtl/>
        </w:rPr>
        <w:t>שאר ידות, שאינן של חרס:</w:t>
      </w:r>
    </w:p>
    <w:p w14:paraId="4E24428A" w14:textId="77777777" w:rsidR="007A7923" w:rsidRPr="00067504" w:rsidRDefault="007A7923" w:rsidP="007A7923">
      <w:pPr>
        <w:pStyle w:val="a6"/>
        <w:spacing w:after="0" w:line="360" w:lineRule="auto"/>
        <w:ind w:left="1440"/>
        <w:rPr>
          <w:rFonts w:ascii="David" w:hAnsi="David" w:cs="David"/>
          <w:sz w:val="24"/>
          <w:szCs w:val="24"/>
          <w:rtl/>
        </w:rPr>
      </w:pPr>
      <w:r w:rsidRPr="00067504">
        <w:rPr>
          <w:rFonts w:ascii="David" w:hAnsi="David" w:cs="David"/>
          <w:sz w:val="24"/>
          <w:szCs w:val="24"/>
          <w:rtl/>
        </w:rPr>
        <w:t xml:space="preserve">מ"מ נראה </w:t>
      </w:r>
      <w:proofErr w:type="spellStart"/>
      <w:r w:rsidRPr="00067504">
        <w:rPr>
          <w:rFonts w:ascii="David" w:hAnsi="David" w:cs="David"/>
          <w:sz w:val="24"/>
          <w:szCs w:val="24"/>
          <w:rtl/>
        </w:rPr>
        <w:t>דהכא</w:t>
      </w:r>
      <w:proofErr w:type="spellEnd"/>
      <w:r w:rsidRPr="00067504">
        <w:rPr>
          <w:rFonts w:ascii="David" w:hAnsi="David" w:cs="David"/>
          <w:sz w:val="24"/>
          <w:szCs w:val="24"/>
          <w:rtl/>
        </w:rPr>
        <w:t xml:space="preserve"> </w:t>
      </w:r>
      <w:r w:rsidRPr="00067504">
        <w:rPr>
          <w:rFonts w:ascii="David" w:hAnsi="David" w:cs="David"/>
          <w:b/>
          <w:bCs/>
          <w:sz w:val="24"/>
          <w:szCs w:val="24"/>
          <w:rtl/>
        </w:rPr>
        <w:t xml:space="preserve">אין פירושו אלא </w:t>
      </w:r>
      <w:proofErr w:type="spellStart"/>
      <w:r w:rsidRPr="00067504">
        <w:rPr>
          <w:rFonts w:ascii="David" w:hAnsi="David" w:cs="David"/>
          <w:b/>
          <w:bCs/>
          <w:sz w:val="24"/>
          <w:szCs w:val="24"/>
          <w:rtl/>
        </w:rPr>
        <w:t>להתטמא</w:t>
      </w:r>
      <w:proofErr w:type="spellEnd"/>
      <w:r w:rsidRPr="00067504">
        <w:rPr>
          <w:rFonts w:ascii="David" w:hAnsi="David" w:cs="David"/>
          <w:b/>
          <w:bCs/>
          <w:sz w:val="24"/>
          <w:szCs w:val="24"/>
          <w:rtl/>
        </w:rPr>
        <w:t xml:space="preserve"> מחמת הכלי ולטמא האוכלים שנגע בו</w:t>
      </w:r>
      <w:r>
        <w:rPr>
          <w:rFonts w:ascii="David" w:hAnsi="David" w:cs="David" w:hint="cs"/>
          <w:b/>
          <w:bCs/>
          <w:sz w:val="24"/>
          <w:szCs w:val="24"/>
          <w:rtl/>
        </w:rPr>
        <w:t>,</w:t>
      </w:r>
      <w:r w:rsidRPr="00067504">
        <w:rPr>
          <w:rFonts w:ascii="David" w:hAnsi="David" w:cs="David"/>
          <w:sz w:val="24"/>
          <w:szCs w:val="24"/>
          <w:rtl/>
        </w:rPr>
        <w:t xml:space="preserve"> וכמו שסיים דבריו לפיכך </w:t>
      </w:r>
      <w:proofErr w:type="spellStart"/>
      <w:r w:rsidRPr="00067504">
        <w:rPr>
          <w:rFonts w:ascii="David" w:hAnsi="David" w:cs="David"/>
          <w:sz w:val="24"/>
          <w:szCs w:val="24"/>
          <w:rtl/>
        </w:rPr>
        <w:t>כו</w:t>
      </w:r>
      <w:proofErr w:type="spellEnd"/>
      <w:r w:rsidRPr="00067504">
        <w:rPr>
          <w:rFonts w:ascii="David" w:hAnsi="David" w:cs="David"/>
          <w:sz w:val="24"/>
          <w:szCs w:val="24"/>
          <w:rtl/>
        </w:rPr>
        <w:t>'. ואם נפשך לומר שפשט דברי רבינו שכתב</w:t>
      </w:r>
      <w:r>
        <w:rPr>
          <w:rFonts w:ascii="David" w:hAnsi="David" w:cs="David" w:hint="cs"/>
          <w:sz w:val="24"/>
          <w:szCs w:val="24"/>
          <w:rtl/>
        </w:rPr>
        <w:t>:</w:t>
      </w:r>
      <w:r w:rsidRPr="00067504">
        <w:rPr>
          <w:rFonts w:ascii="David" w:hAnsi="David" w:cs="David"/>
          <w:sz w:val="24"/>
          <w:szCs w:val="24"/>
          <w:rtl/>
        </w:rPr>
        <w:t xml:space="preserve"> </w:t>
      </w:r>
      <w:r>
        <w:rPr>
          <w:rFonts w:ascii="David" w:hAnsi="David" w:cs="David" w:hint="cs"/>
          <w:sz w:val="24"/>
          <w:szCs w:val="24"/>
          <w:rtl/>
        </w:rPr>
        <w:t>'</w:t>
      </w:r>
      <w:proofErr w:type="spellStart"/>
      <w:r w:rsidRPr="00067504">
        <w:rPr>
          <w:rFonts w:ascii="David" w:hAnsi="David" w:cs="David"/>
          <w:sz w:val="24"/>
          <w:szCs w:val="24"/>
          <w:rtl/>
        </w:rPr>
        <w:t>להתטמא</w:t>
      </w:r>
      <w:proofErr w:type="spellEnd"/>
      <w:r w:rsidRPr="00067504">
        <w:rPr>
          <w:rFonts w:ascii="David" w:hAnsi="David" w:cs="David"/>
          <w:sz w:val="24"/>
          <w:szCs w:val="24"/>
          <w:rtl/>
        </w:rPr>
        <w:t xml:space="preserve"> ולטמא</w:t>
      </w:r>
      <w:r>
        <w:rPr>
          <w:rFonts w:ascii="David" w:hAnsi="David" w:cs="David" w:hint="cs"/>
          <w:sz w:val="24"/>
          <w:szCs w:val="24"/>
          <w:rtl/>
        </w:rPr>
        <w:t>'</w:t>
      </w:r>
      <w:r w:rsidRPr="00067504">
        <w:rPr>
          <w:rFonts w:ascii="David" w:hAnsi="David" w:cs="David"/>
          <w:sz w:val="24"/>
          <w:szCs w:val="24"/>
          <w:rtl/>
        </w:rPr>
        <w:t xml:space="preserve"> הוא להוציא ולהכניס כמשמעותו בכל המקומות</w:t>
      </w:r>
      <w:r w:rsidRPr="00067504">
        <w:rPr>
          <w:rFonts w:ascii="David" w:hAnsi="David" w:cs="David" w:hint="cs"/>
          <w:sz w:val="24"/>
          <w:szCs w:val="24"/>
          <w:rtl/>
        </w:rPr>
        <w:t xml:space="preserve"> - </w:t>
      </w:r>
      <w:r w:rsidRPr="00067504">
        <w:rPr>
          <w:rFonts w:ascii="David" w:hAnsi="David" w:cs="David"/>
          <w:sz w:val="24"/>
          <w:szCs w:val="24"/>
          <w:rtl/>
        </w:rPr>
        <w:t xml:space="preserve">אף אתה אמור </w:t>
      </w:r>
      <w:proofErr w:type="spellStart"/>
      <w:r w:rsidRPr="00067504">
        <w:rPr>
          <w:rFonts w:ascii="David" w:hAnsi="David" w:cs="David"/>
          <w:sz w:val="24"/>
          <w:szCs w:val="24"/>
          <w:rtl/>
        </w:rPr>
        <w:t>דרבינו</w:t>
      </w:r>
      <w:proofErr w:type="spellEnd"/>
      <w:r w:rsidRPr="00067504">
        <w:rPr>
          <w:rFonts w:ascii="David" w:hAnsi="David" w:cs="David"/>
          <w:sz w:val="24"/>
          <w:szCs w:val="24"/>
          <w:rtl/>
        </w:rPr>
        <w:t xml:space="preserve"> בפרק זה </w:t>
      </w:r>
      <w:proofErr w:type="spellStart"/>
      <w:r w:rsidRPr="00067504">
        <w:rPr>
          <w:rFonts w:ascii="David" w:hAnsi="David" w:cs="David"/>
          <w:b/>
          <w:bCs/>
          <w:sz w:val="24"/>
          <w:szCs w:val="24"/>
          <w:rtl/>
        </w:rPr>
        <w:t>מיירי</w:t>
      </w:r>
      <w:proofErr w:type="spellEnd"/>
      <w:r w:rsidRPr="00067504">
        <w:rPr>
          <w:rFonts w:ascii="David" w:hAnsi="David" w:cs="David"/>
          <w:b/>
          <w:bCs/>
          <w:sz w:val="24"/>
          <w:szCs w:val="24"/>
          <w:rtl/>
        </w:rPr>
        <w:t xml:space="preserve"> בידות </w:t>
      </w:r>
      <w:proofErr w:type="spellStart"/>
      <w:r w:rsidRPr="00067504">
        <w:rPr>
          <w:rFonts w:ascii="David" w:hAnsi="David" w:cs="David"/>
          <w:b/>
          <w:bCs/>
          <w:sz w:val="24"/>
          <w:szCs w:val="24"/>
          <w:rtl/>
        </w:rPr>
        <w:t>דכל</w:t>
      </w:r>
      <w:proofErr w:type="spellEnd"/>
      <w:r w:rsidRPr="00067504">
        <w:rPr>
          <w:rFonts w:ascii="David" w:hAnsi="David" w:cs="David"/>
          <w:b/>
          <w:bCs/>
          <w:sz w:val="24"/>
          <w:szCs w:val="24"/>
          <w:rtl/>
        </w:rPr>
        <w:t xml:space="preserve"> הכלים</w:t>
      </w:r>
      <w:r w:rsidRPr="00067504">
        <w:rPr>
          <w:rFonts w:ascii="David" w:hAnsi="David" w:cs="David"/>
          <w:sz w:val="24"/>
          <w:szCs w:val="24"/>
          <w:rtl/>
        </w:rPr>
        <w:t xml:space="preserve"> בין </w:t>
      </w:r>
      <w:proofErr w:type="spellStart"/>
      <w:r w:rsidRPr="00067504">
        <w:rPr>
          <w:rFonts w:ascii="David" w:hAnsi="David" w:cs="David"/>
          <w:sz w:val="24"/>
          <w:szCs w:val="24"/>
          <w:rtl/>
        </w:rPr>
        <w:t>דחרס</w:t>
      </w:r>
      <w:proofErr w:type="spellEnd"/>
      <w:r w:rsidRPr="00067504">
        <w:rPr>
          <w:rFonts w:ascii="David" w:hAnsi="David" w:cs="David"/>
          <w:sz w:val="24"/>
          <w:szCs w:val="24"/>
          <w:rtl/>
        </w:rPr>
        <w:t xml:space="preserve"> בין בשאר דברים</w:t>
      </w:r>
      <w:r w:rsidRPr="00067504">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ודוקא</w:t>
      </w:r>
      <w:proofErr w:type="spellEnd"/>
      <w:r w:rsidRPr="00067504">
        <w:rPr>
          <w:rFonts w:ascii="David" w:hAnsi="David" w:cs="David"/>
          <w:sz w:val="24"/>
          <w:szCs w:val="24"/>
          <w:rtl/>
        </w:rPr>
        <w:t xml:space="preserve"> בידות </w:t>
      </w:r>
      <w:proofErr w:type="spellStart"/>
      <w:r w:rsidRPr="00067504">
        <w:rPr>
          <w:rFonts w:ascii="David" w:hAnsi="David" w:cs="David"/>
          <w:sz w:val="24"/>
          <w:szCs w:val="24"/>
          <w:rtl/>
        </w:rPr>
        <w:t>דכלי</w:t>
      </w:r>
      <w:proofErr w:type="spellEnd"/>
      <w:r w:rsidRPr="00067504">
        <w:rPr>
          <w:rFonts w:ascii="David" w:hAnsi="David" w:cs="David"/>
          <w:sz w:val="24"/>
          <w:szCs w:val="24"/>
          <w:rtl/>
        </w:rPr>
        <w:t xml:space="preserve"> חרס הוא מה שכתבנו דלא </w:t>
      </w:r>
      <w:proofErr w:type="spellStart"/>
      <w:r w:rsidRPr="00067504">
        <w:rPr>
          <w:rFonts w:ascii="David" w:hAnsi="David" w:cs="David"/>
          <w:sz w:val="24"/>
          <w:szCs w:val="24"/>
          <w:rtl/>
        </w:rPr>
        <w:t>איתרבו</w:t>
      </w:r>
      <w:proofErr w:type="spellEnd"/>
      <w:r w:rsidRPr="00067504">
        <w:rPr>
          <w:rFonts w:ascii="David" w:hAnsi="David" w:cs="David"/>
          <w:sz w:val="24"/>
          <w:szCs w:val="24"/>
          <w:rtl/>
        </w:rPr>
        <w:t xml:space="preserve"> להכניס</w:t>
      </w:r>
      <w:r w:rsidRPr="00067504">
        <w:rPr>
          <w:rFonts w:ascii="David" w:hAnsi="David" w:cs="David" w:hint="cs"/>
          <w:sz w:val="24"/>
          <w:szCs w:val="24"/>
          <w:rtl/>
        </w:rPr>
        <w:t>,</w:t>
      </w:r>
      <w:r w:rsidRPr="00067504">
        <w:rPr>
          <w:rFonts w:ascii="David" w:hAnsi="David" w:cs="David"/>
          <w:sz w:val="24"/>
          <w:szCs w:val="24"/>
          <w:rtl/>
        </w:rPr>
        <w:t xml:space="preserve"> אבל בידות </w:t>
      </w:r>
      <w:proofErr w:type="spellStart"/>
      <w:r w:rsidRPr="00067504">
        <w:rPr>
          <w:rFonts w:ascii="David" w:hAnsi="David" w:cs="David"/>
          <w:sz w:val="24"/>
          <w:szCs w:val="24"/>
          <w:rtl/>
        </w:rPr>
        <w:t>דשאר</w:t>
      </w:r>
      <w:proofErr w:type="spellEnd"/>
      <w:r w:rsidRPr="00067504">
        <w:rPr>
          <w:rFonts w:ascii="David" w:hAnsi="David" w:cs="David"/>
          <w:sz w:val="24"/>
          <w:szCs w:val="24"/>
          <w:rtl/>
        </w:rPr>
        <w:t xml:space="preserve"> כלים פשיטא </w:t>
      </w:r>
      <w:proofErr w:type="spellStart"/>
      <w:r w:rsidRPr="00067504">
        <w:rPr>
          <w:rFonts w:ascii="David" w:hAnsi="David" w:cs="David"/>
          <w:sz w:val="24"/>
          <w:szCs w:val="24"/>
          <w:rtl/>
        </w:rPr>
        <w:t>דאיתרבו</w:t>
      </w:r>
      <w:proofErr w:type="spellEnd"/>
      <w:r w:rsidRPr="00067504">
        <w:rPr>
          <w:rFonts w:ascii="David" w:hAnsi="David" w:cs="David"/>
          <w:sz w:val="24"/>
          <w:szCs w:val="24"/>
          <w:rtl/>
        </w:rPr>
        <w:t xml:space="preserve"> אף להכניס</w:t>
      </w:r>
      <w:r w:rsidRPr="00067504">
        <w:rPr>
          <w:rFonts w:ascii="David" w:hAnsi="David" w:cs="David" w:hint="cs"/>
          <w:sz w:val="24"/>
          <w:szCs w:val="24"/>
          <w:rtl/>
        </w:rPr>
        <w:t>,</w:t>
      </w:r>
      <w:r w:rsidRPr="00067504">
        <w:rPr>
          <w:rFonts w:ascii="David" w:hAnsi="David" w:cs="David"/>
          <w:sz w:val="24"/>
          <w:szCs w:val="24"/>
          <w:rtl/>
        </w:rPr>
        <w:t xml:space="preserve"> וכמו שכתב רבינו באותו פרק דין י"ג גבי מקל</w:t>
      </w:r>
      <w:r w:rsidRPr="00067504">
        <w:rPr>
          <w:rFonts w:ascii="David" w:hAnsi="David" w:cs="David" w:hint="cs"/>
          <w:sz w:val="24"/>
          <w:szCs w:val="24"/>
          <w:rtl/>
        </w:rPr>
        <w:t>,</w:t>
      </w:r>
      <w:r w:rsidRPr="00067504">
        <w:rPr>
          <w:rFonts w:ascii="David" w:hAnsi="David" w:cs="David"/>
          <w:sz w:val="24"/>
          <w:szCs w:val="24"/>
          <w:rtl/>
        </w:rPr>
        <w:t xml:space="preserve"> שאם נגעה טומאה במקל</w:t>
      </w:r>
      <w:r>
        <w:rPr>
          <w:rFonts w:ascii="David" w:hAnsi="David" w:cs="David" w:hint="cs"/>
          <w:sz w:val="24"/>
          <w:szCs w:val="24"/>
          <w:rtl/>
        </w:rPr>
        <w:t xml:space="preserve"> </w:t>
      </w:r>
      <w:r w:rsidRPr="00067504">
        <w:rPr>
          <w:rFonts w:ascii="David" w:hAnsi="David" w:cs="David" w:hint="cs"/>
          <w:sz w:val="24"/>
          <w:szCs w:val="24"/>
          <w:rtl/>
        </w:rPr>
        <w:t>-</w:t>
      </w:r>
      <w:r w:rsidRPr="00067504">
        <w:rPr>
          <w:rFonts w:ascii="David" w:hAnsi="David" w:cs="David"/>
          <w:sz w:val="24"/>
          <w:szCs w:val="24"/>
          <w:rtl/>
        </w:rPr>
        <w:t xml:space="preserve"> נטמא </w:t>
      </w:r>
      <w:proofErr w:type="spellStart"/>
      <w:r w:rsidRPr="00067504">
        <w:rPr>
          <w:rFonts w:ascii="David" w:hAnsi="David" w:cs="David"/>
          <w:sz w:val="24"/>
          <w:szCs w:val="24"/>
          <w:rtl/>
        </w:rPr>
        <w:t>הקורדום</w:t>
      </w:r>
      <w:proofErr w:type="spellEnd"/>
      <w:r w:rsidRPr="00067504">
        <w:rPr>
          <w:rFonts w:ascii="David" w:hAnsi="David" w:cs="David" w:hint="cs"/>
          <w:sz w:val="24"/>
          <w:szCs w:val="24"/>
          <w:rtl/>
        </w:rPr>
        <w:t>.</w:t>
      </w:r>
      <w:r w:rsidRPr="00067504">
        <w:rPr>
          <w:rFonts w:ascii="David" w:hAnsi="David" w:cs="David"/>
          <w:sz w:val="24"/>
          <w:szCs w:val="24"/>
          <w:rtl/>
        </w:rPr>
        <w:t xml:space="preserve"> והטעם הוא מבואר</w:t>
      </w:r>
      <w:r w:rsidRPr="00067504">
        <w:rPr>
          <w:rFonts w:ascii="David" w:hAnsi="David" w:cs="David" w:hint="cs"/>
          <w:sz w:val="24"/>
          <w:szCs w:val="24"/>
          <w:rtl/>
        </w:rPr>
        <w:t>,</w:t>
      </w:r>
      <w:r w:rsidRPr="00067504">
        <w:rPr>
          <w:rFonts w:ascii="David" w:hAnsi="David" w:cs="David"/>
          <w:sz w:val="24"/>
          <w:szCs w:val="24"/>
          <w:rtl/>
        </w:rPr>
        <w:t xml:space="preserve"> </w:t>
      </w:r>
      <w:proofErr w:type="spellStart"/>
      <w:r w:rsidRPr="00067504">
        <w:rPr>
          <w:rFonts w:ascii="David" w:hAnsi="David" w:cs="David"/>
          <w:sz w:val="24"/>
          <w:szCs w:val="24"/>
          <w:rtl/>
        </w:rPr>
        <w:t>דרחמנא</w:t>
      </w:r>
      <w:proofErr w:type="spellEnd"/>
      <w:r w:rsidRPr="00067504">
        <w:rPr>
          <w:rFonts w:ascii="David" w:hAnsi="David" w:cs="David"/>
          <w:sz w:val="24"/>
          <w:szCs w:val="24"/>
          <w:rtl/>
        </w:rPr>
        <w:t xml:space="preserve"> רבי לידות שיהיו חשובות כגוף הכלי</w:t>
      </w:r>
      <w:r>
        <w:rPr>
          <w:rFonts w:ascii="David" w:hAnsi="David" w:cs="David" w:hint="cs"/>
          <w:sz w:val="24"/>
          <w:szCs w:val="24"/>
          <w:rtl/>
        </w:rPr>
        <w:t>,</w:t>
      </w:r>
      <w:r w:rsidRPr="00067504">
        <w:rPr>
          <w:rFonts w:ascii="David" w:hAnsi="David" w:cs="David"/>
          <w:sz w:val="24"/>
          <w:szCs w:val="24"/>
          <w:rtl/>
        </w:rPr>
        <w:t xml:space="preserve"> </w:t>
      </w:r>
      <w:r w:rsidRPr="00067504">
        <w:rPr>
          <w:rFonts w:ascii="David" w:hAnsi="David" w:cs="David"/>
          <w:b/>
          <w:bCs/>
          <w:sz w:val="24"/>
          <w:szCs w:val="24"/>
          <w:rtl/>
        </w:rPr>
        <w:t xml:space="preserve">ובכלי חרס </w:t>
      </w:r>
      <w:proofErr w:type="spellStart"/>
      <w:r w:rsidRPr="00067504">
        <w:rPr>
          <w:rFonts w:ascii="David" w:hAnsi="David" w:cs="David"/>
          <w:b/>
          <w:bCs/>
          <w:sz w:val="24"/>
          <w:szCs w:val="24"/>
          <w:rtl/>
        </w:rPr>
        <w:t>דאפילו</w:t>
      </w:r>
      <w:proofErr w:type="spellEnd"/>
      <w:r w:rsidRPr="00067504">
        <w:rPr>
          <w:rFonts w:ascii="David" w:hAnsi="David" w:cs="David"/>
          <w:b/>
          <w:bCs/>
          <w:sz w:val="24"/>
          <w:szCs w:val="24"/>
          <w:rtl/>
        </w:rPr>
        <w:t xml:space="preserve"> הכלי עצמו אינו מקבל טומאה מגבו</w:t>
      </w:r>
      <w:r w:rsidRPr="00067504">
        <w:rPr>
          <w:rFonts w:ascii="David" w:hAnsi="David" w:cs="David" w:hint="cs"/>
          <w:b/>
          <w:bCs/>
          <w:sz w:val="24"/>
          <w:szCs w:val="24"/>
          <w:rtl/>
        </w:rPr>
        <w:t>,</w:t>
      </w:r>
      <w:r w:rsidRPr="00067504">
        <w:rPr>
          <w:rFonts w:ascii="David" w:hAnsi="David" w:cs="David"/>
          <w:b/>
          <w:bCs/>
          <w:sz w:val="24"/>
          <w:szCs w:val="24"/>
          <w:rtl/>
        </w:rPr>
        <w:t xml:space="preserve"> פשיטא </w:t>
      </w:r>
      <w:proofErr w:type="spellStart"/>
      <w:r w:rsidRPr="00067504">
        <w:rPr>
          <w:rFonts w:ascii="David" w:hAnsi="David" w:cs="David"/>
          <w:b/>
          <w:bCs/>
          <w:sz w:val="24"/>
          <w:szCs w:val="24"/>
          <w:rtl/>
        </w:rPr>
        <w:t>דכי</w:t>
      </w:r>
      <w:proofErr w:type="spellEnd"/>
      <w:r w:rsidRPr="00067504">
        <w:rPr>
          <w:rFonts w:ascii="David" w:hAnsi="David" w:cs="David"/>
          <w:b/>
          <w:bCs/>
          <w:sz w:val="24"/>
          <w:szCs w:val="24"/>
          <w:rtl/>
        </w:rPr>
        <w:t xml:space="preserve"> </w:t>
      </w:r>
      <w:proofErr w:type="spellStart"/>
      <w:r w:rsidRPr="00067504">
        <w:rPr>
          <w:rFonts w:ascii="David" w:hAnsi="David" w:cs="David"/>
          <w:b/>
          <w:bCs/>
          <w:sz w:val="24"/>
          <w:szCs w:val="24"/>
          <w:rtl/>
        </w:rPr>
        <w:t>אתרבי</w:t>
      </w:r>
      <w:proofErr w:type="spellEnd"/>
      <w:r w:rsidRPr="00067504">
        <w:rPr>
          <w:rFonts w:ascii="David" w:hAnsi="David" w:cs="David"/>
          <w:b/>
          <w:bCs/>
          <w:sz w:val="24"/>
          <w:szCs w:val="24"/>
          <w:rtl/>
        </w:rPr>
        <w:t xml:space="preserve"> ליה יד לא הוי אלא להוציא</w:t>
      </w:r>
      <w:r w:rsidRPr="00067504">
        <w:rPr>
          <w:rFonts w:ascii="David" w:hAnsi="David" w:cs="David" w:hint="cs"/>
          <w:sz w:val="24"/>
          <w:szCs w:val="24"/>
          <w:rtl/>
        </w:rPr>
        <w:t>.</w:t>
      </w:r>
      <w:r w:rsidRPr="00067504">
        <w:rPr>
          <w:rFonts w:ascii="David" w:hAnsi="David" w:cs="David"/>
          <w:sz w:val="24"/>
          <w:szCs w:val="24"/>
          <w:rtl/>
        </w:rPr>
        <w:t xml:space="preserve"> אבל שאר כלים </w:t>
      </w:r>
      <w:proofErr w:type="spellStart"/>
      <w:r w:rsidRPr="00067504">
        <w:rPr>
          <w:rFonts w:ascii="David" w:hAnsi="David" w:cs="David"/>
          <w:sz w:val="24"/>
          <w:szCs w:val="24"/>
          <w:rtl/>
        </w:rPr>
        <w:t>דמקבלים</w:t>
      </w:r>
      <w:proofErr w:type="spellEnd"/>
      <w:r w:rsidRPr="00067504">
        <w:rPr>
          <w:rFonts w:ascii="David" w:hAnsi="David" w:cs="David"/>
          <w:sz w:val="24"/>
          <w:szCs w:val="24"/>
          <w:rtl/>
        </w:rPr>
        <w:t xml:space="preserve"> טומאה מגביהם</w:t>
      </w:r>
      <w:r>
        <w:rPr>
          <w:rFonts w:ascii="David" w:hAnsi="David" w:cs="David" w:hint="cs"/>
          <w:sz w:val="24"/>
          <w:szCs w:val="24"/>
          <w:rtl/>
        </w:rPr>
        <w:t>,</w:t>
      </w:r>
      <w:r w:rsidRPr="00067504">
        <w:rPr>
          <w:rFonts w:ascii="David" w:hAnsi="David" w:cs="David"/>
          <w:sz w:val="24"/>
          <w:szCs w:val="24"/>
          <w:rtl/>
        </w:rPr>
        <w:t xml:space="preserve"> כי </w:t>
      </w:r>
      <w:proofErr w:type="spellStart"/>
      <w:r w:rsidRPr="00067504">
        <w:rPr>
          <w:rFonts w:ascii="David" w:hAnsi="David" w:cs="David"/>
          <w:sz w:val="24"/>
          <w:szCs w:val="24"/>
          <w:rtl/>
        </w:rPr>
        <w:t>איתרבי</w:t>
      </w:r>
      <w:proofErr w:type="spellEnd"/>
      <w:r w:rsidRPr="00067504">
        <w:rPr>
          <w:rFonts w:ascii="David" w:hAnsi="David" w:cs="David"/>
          <w:sz w:val="24"/>
          <w:szCs w:val="24"/>
          <w:rtl/>
        </w:rPr>
        <w:t xml:space="preserve"> להו יד הוי להכניס ולהוציא</w:t>
      </w:r>
      <w:r>
        <w:rPr>
          <w:rFonts w:ascii="David" w:hAnsi="David" w:cs="David" w:hint="cs"/>
          <w:sz w:val="24"/>
          <w:szCs w:val="24"/>
          <w:rtl/>
        </w:rPr>
        <w:t>.</w:t>
      </w:r>
      <w:r w:rsidRPr="00067504">
        <w:rPr>
          <w:rFonts w:ascii="David" w:hAnsi="David" w:cs="David"/>
          <w:sz w:val="24"/>
          <w:szCs w:val="24"/>
          <w:rtl/>
        </w:rPr>
        <w:t xml:space="preserve"> מאחר שחשוב היד כגוף הכלי</w:t>
      </w:r>
      <w:r w:rsidRPr="00067504">
        <w:rPr>
          <w:rFonts w:ascii="David" w:hAnsi="David" w:cs="David" w:hint="cs"/>
          <w:sz w:val="24"/>
          <w:szCs w:val="24"/>
          <w:rtl/>
        </w:rPr>
        <w:t xml:space="preserve">. </w:t>
      </w:r>
    </w:p>
    <w:p w14:paraId="60198019" w14:textId="77777777" w:rsidR="007A7923" w:rsidRPr="00067504" w:rsidRDefault="007A7923" w:rsidP="007A7923">
      <w:pPr>
        <w:pStyle w:val="a6"/>
        <w:spacing w:after="0" w:line="360" w:lineRule="auto"/>
        <w:rPr>
          <w:rFonts w:ascii="David" w:hAnsi="David" w:cs="David"/>
          <w:sz w:val="24"/>
          <w:szCs w:val="24"/>
          <w:rtl/>
        </w:rPr>
      </w:pPr>
      <w:r w:rsidRPr="00067504">
        <w:rPr>
          <w:rFonts w:asciiTheme="majorBidi" w:hAnsiTheme="majorBidi" w:cstheme="majorBidi" w:hint="cs"/>
          <w:sz w:val="24"/>
          <w:szCs w:val="24"/>
          <w:rtl/>
        </w:rPr>
        <w:t xml:space="preserve">ההבנה שגם הרמב"ם סובר שאין יד מביאה טומאה על כלי החרס, מתאימה להסבר שהבאנו בשם ר' חיים </w:t>
      </w:r>
      <w:proofErr w:type="spellStart"/>
      <w:r w:rsidRPr="00067504">
        <w:rPr>
          <w:rFonts w:asciiTheme="majorBidi" w:hAnsiTheme="majorBidi" w:cstheme="majorBidi" w:hint="cs"/>
          <w:sz w:val="24"/>
          <w:szCs w:val="24"/>
          <w:rtl/>
        </w:rPr>
        <w:t>מוולוז'ין</w:t>
      </w:r>
      <w:proofErr w:type="spellEnd"/>
      <w:r w:rsidRPr="00067504">
        <w:rPr>
          <w:rFonts w:asciiTheme="majorBidi" w:hAnsiTheme="majorBidi" w:cstheme="majorBidi" w:hint="cs"/>
          <w:sz w:val="24"/>
          <w:szCs w:val="24"/>
          <w:rtl/>
        </w:rPr>
        <w:t xml:space="preserve"> שלדעת הרמב"ם כל טומאת כלי חרס בגופו היא מדין אוויר. מאחר שאין כלל טומאת מגע, אין היד יכולה לטמא את הכלי</w:t>
      </w:r>
      <w:r w:rsidRPr="00067504">
        <w:rPr>
          <w:rStyle w:val="a5"/>
          <w:rFonts w:asciiTheme="majorBidi" w:hAnsiTheme="majorBidi" w:cstheme="majorBidi"/>
          <w:sz w:val="24"/>
          <w:szCs w:val="24"/>
          <w:rtl/>
        </w:rPr>
        <w:footnoteReference w:id="23"/>
      </w:r>
      <w:r w:rsidRPr="00067504">
        <w:rPr>
          <w:rFonts w:asciiTheme="majorBidi" w:hAnsiTheme="majorBidi" w:cstheme="majorBidi" w:hint="cs"/>
          <w:sz w:val="24"/>
          <w:szCs w:val="24"/>
          <w:rtl/>
        </w:rPr>
        <w:t xml:space="preserve">. </w:t>
      </w:r>
    </w:p>
    <w:p w14:paraId="4D54225D" w14:textId="77777777" w:rsidR="007A7923" w:rsidRPr="00067504" w:rsidRDefault="007A7923" w:rsidP="007A7923">
      <w:pPr>
        <w:pStyle w:val="a6"/>
        <w:spacing w:after="0" w:line="360" w:lineRule="auto"/>
        <w:rPr>
          <w:rFonts w:asciiTheme="majorBidi" w:hAnsiTheme="majorBidi" w:cstheme="majorBidi"/>
          <w:sz w:val="24"/>
          <w:szCs w:val="24"/>
          <w:rtl/>
        </w:rPr>
      </w:pPr>
      <w:r w:rsidRPr="00067504">
        <w:rPr>
          <w:rFonts w:asciiTheme="majorBidi" w:hAnsiTheme="majorBidi" w:cs="Times New Roman"/>
          <w:noProof/>
          <w:sz w:val="24"/>
          <w:szCs w:val="24"/>
          <w:rtl/>
        </w:rPr>
        <w:lastRenderedPageBreak/>
        <w:drawing>
          <wp:inline distT="0" distB="0" distL="0" distR="0" wp14:anchorId="241BCAC2" wp14:editId="593E2913">
            <wp:extent cx="993600" cy="1656000"/>
            <wp:effectExtent l="0" t="0" r="0" b="1905"/>
            <wp:docPr id="1" name="תמונה 1" descr="C:\Users\Yaakov\Downloads\IMG-20190307-WA000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akov\Downloads\IMG-20190307-WA0007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3600" cy="1656000"/>
                    </a:xfrm>
                    <a:prstGeom prst="rect">
                      <a:avLst/>
                    </a:prstGeom>
                    <a:noFill/>
                    <a:ln>
                      <a:noFill/>
                    </a:ln>
                  </pic:spPr>
                </pic:pic>
              </a:graphicData>
            </a:graphic>
          </wp:inline>
        </w:drawing>
      </w:r>
    </w:p>
    <w:p w14:paraId="2FB7171D" w14:textId="77777777" w:rsidR="007A7923" w:rsidRPr="00B05598" w:rsidRDefault="007A7923" w:rsidP="007A7923">
      <w:pPr>
        <w:pStyle w:val="a6"/>
        <w:spacing w:after="0" w:line="240" w:lineRule="auto"/>
        <w:rPr>
          <w:rFonts w:asciiTheme="majorBidi" w:hAnsiTheme="majorBidi" w:cstheme="majorBidi"/>
          <w:rtl/>
        </w:rPr>
      </w:pPr>
      <w:r w:rsidRPr="00B05598">
        <w:rPr>
          <w:rFonts w:asciiTheme="majorBidi" w:hAnsiTheme="majorBidi" w:cstheme="majorBidi" w:hint="cs"/>
          <w:rtl/>
        </w:rPr>
        <w:t>כלי חרס מהרחוב ההרודיאני</w:t>
      </w:r>
    </w:p>
    <w:p w14:paraId="1DFE7866" w14:textId="77777777" w:rsidR="007A7923" w:rsidRPr="00B05598" w:rsidRDefault="007A7923" w:rsidP="007A7923">
      <w:pPr>
        <w:pStyle w:val="a6"/>
        <w:spacing w:after="0" w:line="240" w:lineRule="auto"/>
        <w:rPr>
          <w:rFonts w:asciiTheme="majorBidi" w:hAnsiTheme="majorBidi" w:cstheme="majorBidi"/>
          <w:rtl/>
        </w:rPr>
      </w:pPr>
      <w:r w:rsidRPr="00B05598">
        <w:rPr>
          <w:rFonts w:asciiTheme="majorBidi" w:hAnsiTheme="majorBidi" w:cstheme="majorBidi" w:hint="cs"/>
          <w:rtl/>
        </w:rPr>
        <w:t>נמצא בפרויקט סינון עפר בעמק צורים</w:t>
      </w:r>
    </w:p>
    <w:p w14:paraId="465D91C2" w14:textId="77777777" w:rsidR="007A7923" w:rsidRPr="00B05598" w:rsidRDefault="007A7923" w:rsidP="007A7923">
      <w:pPr>
        <w:pStyle w:val="a6"/>
        <w:spacing w:after="0" w:line="240" w:lineRule="auto"/>
        <w:rPr>
          <w:rFonts w:asciiTheme="majorBidi" w:hAnsiTheme="majorBidi" w:cstheme="majorBidi"/>
          <w:rtl/>
        </w:rPr>
      </w:pPr>
      <w:r w:rsidRPr="00B05598">
        <w:rPr>
          <w:rFonts w:asciiTheme="majorBidi" w:hAnsiTheme="majorBidi" w:cstheme="majorBidi" w:hint="cs"/>
          <w:rtl/>
        </w:rPr>
        <w:t>צולם על ידי פז פלג</w:t>
      </w:r>
    </w:p>
    <w:p w14:paraId="0EAD9BDE" w14:textId="77777777" w:rsidR="007A7923" w:rsidRDefault="007A7923" w:rsidP="007A7923"/>
    <w:p w14:paraId="3822F6CC" w14:textId="77777777" w:rsidR="007A7923" w:rsidRDefault="007A7923" w:rsidP="007A7923">
      <w:pPr>
        <w:spacing w:after="0" w:line="240" w:lineRule="auto"/>
        <w:ind w:left="720"/>
        <w:rPr>
          <w:rFonts w:asciiTheme="majorBidi" w:hAnsiTheme="majorBidi" w:cstheme="majorBidi"/>
          <w:rtl/>
        </w:rPr>
      </w:pPr>
      <w:r w:rsidRPr="00CF66C6">
        <w:rPr>
          <w:rFonts w:asciiTheme="majorBidi" w:hAnsiTheme="majorBidi" w:cs="Times New Roman"/>
          <w:rtl/>
        </w:rPr>
        <w:drawing>
          <wp:inline distT="0" distB="0" distL="0" distR="0" wp14:anchorId="40BAAB5F" wp14:editId="544D43D0">
            <wp:extent cx="3924848" cy="6087325"/>
            <wp:effectExtent l="0" t="0" r="0" b="889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24848" cy="6087325"/>
                    </a:xfrm>
                    <a:prstGeom prst="rect">
                      <a:avLst/>
                    </a:prstGeom>
                  </pic:spPr>
                </pic:pic>
              </a:graphicData>
            </a:graphic>
          </wp:inline>
        </w:drawing>
      </w:r>
    </w:p>
    <w:p w14:paraId="190D07F4" w14:textId="77777777" w:rsidR="002A32D5" w:rsidRDefault="002A32D5"/>
    <w:sectPr w:rsidR="002A32D5" w:rsidSect="00E1176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D40EF" w14:textId="77777777" w:rsidR="003335F6" w:rsidRDefault="003335F6" w:rsidP="007A7923">
      <w:pPr>
        <w:spacing w:after="0" w:line="240" w:lineRule="auto"/>
      </w:pPr>
      <w:r>
        <w:separator/>
      </w:r>
    </w:p>
  </w:endnote>
  <w:endnote w:type="continuationSeparator" w:id="0">
    <w:p w14:paraId="70D76FA2" w14:textId="77777777" w:rsidR="003335F6" w:rsidRDefault="003335F6" w:rsidP="007A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6CEBE" w14:textId="77777777" w:rsidR="003335F6" w:rsidRDefault="003335F6" w:rsidP="007A7923">
      <w:pPr>
        <w:spacing w:after="0" w:line="240" w:lineRule="auto"/>
      </w:pPr>
      <w:r>
        <w:separator/>
      </w:r>
    </w:p>
  </w:footnote>
  <w:footnote w:type="continuationSeparator" w:id="0">
    <w:p w14:paraId="4CF8D74F" w14:textId="77777777" w:rsidR="003335F6" w:rsidRDefault="003335F6" w:rsidP="007A7923">
      <w:pPr>
        <w:spacing w:after="0" w:line="240" w:lineRule="auto"/>
      </w:pPr>
      <w:r>
        <w:continuationSeparator/>
      </w:r>
    </w:p>
  </w:footnote>
  <w:footnote w:id="1">
    <w:p w14:paraId="332F5669" w14:textId="77777777" w:rsidR="007A7923" w:rsidRPr="00652073" w:rsidRDefault="007A7923" w:rsidP="007A7923">
      <w:pPr>
        <w:pStyle w:val="a3"/>
        <w:spacing w:line="360" w:lineRule="auto"/>
        <w:rPr>
          <w:rFonts w:ascii="Times New Roman" w:hAnsi="Times New Roman" w:cs="Times New Roman"/>
        </w:rPr>
      </w:pPr>
      <w:r w:rsidRPr="00652073">
        <w:rPr>
          <w:rStyle w:val="a5"/>
          <w:rFonts w:ascii="Times New Roman" w:hAnsi="Times New Roman" w:cs="Times New Roman"/>
        </w:rPr>
        <w:footnoteRef/>
      </w:r>
      <w:r w:rsidRPr="00652073">
        <w:rPr>
          <w:rFonts w:ascii="Times New Roman" w:hAnsi="Times New Roman" w:cs="Times New Roman"/>
          <w:rtl/>
        </w:rPr>
        <w:t xml:space="preserve"> כד</w:t>
      </w:r>
      <w:r>
        <w:rPr>
          <w:rFonts w:ascii="Times New Roman" w:hAnsi="Times New Roman" w:cs="Times New Roman" w:hint="cs"/>
          <w:rtl/>
        </w:rPr>
        <w:t>,</w:t>
      </w:r>
      <w:r w:rsidRPr="00652073">
        <w:rPr>
          <w:rFonts w:ascii="Times New Roman" w:hAnsi="Times New Roman" w:cs="Times New Roman"/>
          <w:rtl/>
        </w:rPr>
        <w:t xml:space="preserve"> ב.</w:t>
      </w:r>
    </w:p>
  </w:footnote>
  <w:footnote w:id="2">
    <w:p w14:paraId="3A12B770" w14:textId="77777777" w:rsidR="007A7923" w:rsidRPr="00652073" w:rsidRDefault="007A7923" w:rsidP="007A7923">
      <w:pPr>
        <w:pStyle w:val="a3"/>
        <w:spacing w:line="360" w:lineRule="auto"/>
        <w:rPr>
          <w:rFonts w:ascii="Times New Roman" w:hAnsi="Times New Roman" w:cs="Times New Roman"/>
        </w:rPr>
      </w:pPr>
      <w:r w:rsidRPr="00652073">
        <w:rPr>
          <w:rStyle w:val="a5"/>
          <w:rFonts w:ascii="Times New Roman" w:hAnsi="Times New Roman" w:cs="Times New Roman"/>
        </w:rPr>
        <w:footnoteRef/>
      </w:r>
      <w:r w:rsidRPr="00652073">
        <w:rPr>
          <w:rFonts w:ascii="Times New Roman" w:hAnsi="Times New Roman" w:cs="Times New Roman"/>
          <w:rtl/>
        </w:rPr>
        <w:t xml:space="preserve"> </w:t>
      </w:r>
      <w:r w:rsidRPr="00652073">
        <w:rPr>
          <w:rFonts w:ascii="Times New Roman" w:hAnsi="Times New Roman" w:cs="Times New Roman"/>
          <w:rtl/>
        </w:rPr>
        <w:t xml:space="preserve">רשב"א כאן בשם </w:t>
      </w:r>
      <w:r>
        <w:rPr>
          <w:rFonts w:ascii="Times New Roman" w:hAnsi="Times New Roman" w:cs="Times New Roman" w:hint="cs"/>
          <w:rtl/>
        </w:rPr>
        <w:t>'</w:t>
      </w:r>
      <w:r w:rsidRPr="00652073">
        <w:rPr>
          <w:rFonts w:ascii="Times New Roman" w:hAnsi="Times New Roman" w:cs="Times New Roman"/>
          <w:rtl/>
        </w:rPr>
        <w:t>תוספות</w:t>
      </w:r>
      <w:r>
        <w:rPr>
          <w:rFonts w:ascii="Times New Roman" w:hAnsi="Times New Roman" w:cs="Times New Roman" w:hint="cs"/>
          <w:rtl/>
        </w:rPr>
        <w:t>'</w:t>
      </w:r>
      <w:r w:rsidRPr="00652073">
        <w:rPr>
          <w:rFonts w:ascii="Times New Roman" w:hAnsi="Times New Roman" w:cs="Times New Roman"/>
          <w:rtl/>
        </w:rPr>
        <w:t>.</w:t>
      </w:r>
      <w:r>
        <w:rPr>
          <w:rFonts w:ascii="Times New Roman" w:hAnsi="Times New Roman" w:cs="Times New Roman" w:hint="cs"/>
          <w:rtl/>
        </w:rPr>
        <w:t xml:space="preserve"> גם הפעם, רוב גדול של המקורות מצאתי בבירור הלכה לקיח, א.</w:t>
      </w:r>
    </w:p>
  </w:footnote>
  <w:footnote w:id="3">
    <w:p w14:paraId="7B140D7D" w14:textId="77777777" w:rsidR="007A7923" w:rsidRPr="00652073" w:rsidRDefault="007A7923" w:rsidP="007A7923">
      <w:pPr>
        <w:pStyle w:val="a3"/>
        <w:spacing w:line="360" w:lineRule="auto"/>
        <w:rPr>
          <w:rFonts w:ascii="Times New Roman" w:hAnsi="Times New Roman" w:cs="Times New Roman"/>
        </w:rPr>
      </w:pPr>
      <w:r w:rsidRPr="00652073">
        <w:rPr>
          <w:rStyle w:val="a5"/>
          <w:rFonts w:ascii="Times New Roman" w:hAnsi="Times New Roman" w:cs="Times New Roman"/>
        </w:rPr>
        <w:footnoteRef/>
      </w:r>
      <w:r w:rsidRPr="00652073">
        <w:rPr>
          <w:rFonts w:ascii="Times New Roman" w:hAnsi="Times New Roman" w:cs="Times New Roman"/>
          <w:rtl/>
        </w:rPr>
        <w:t xml:space="preserve"> </w:t>
      </w:r>
      <w:r w:rsidRPr="00652073">
        <w:rPr>
          <w:rFonts w:ascii="Times New Roman" w:hAnsi="Times New Roman" w:cs="Times New Roman"/>
          <w:rtl/>
        </w:rPr>
        <w:t>'חברותא' כאן, הערה 11.</w:t>
      </w:r>
    </w:p>
  </w:footnote>
  <w:footnote w:id="4">
    <w:p w14:paraId="4B567164" w14:textId="77777777" w:rsidR="007A7923" w:rsidRPr="00652073" w:rsidRDefault="007A7923" w:rsidP="007A7923">
      <w:pPr>
        <w:pStyle w:val="a3"/>
        <w:spacing w:line="360" w:lineRule="auto"/>
        <w:rPr>
          <w:rFonts w:ascii="Times New Roman" w:hAnsi="Times New Roman" w:cs="Times New Roman"/>
          <w:rtl/>
        </w:rPr>
      </w:pPr>
      <w:r w:rsidRPr="00652073">
        <w:rPr>
          <w:rStyle w:val="a5"/>
          <w:rFonts w:ascii="Times New Roman" w:hAnsi="Times New Roman" w:cs="Times New Roman"/>
        </w:rPr>
        <w:footnoteRef/>
      </w:r>
      <w:r w:rsidRPr="00652073">
        <w:rPr>
          <w:rFonts w:ascii="Times New Roman" w:hAnsi="Times New Roman" w:cs="Times New Roman"/>
          <w:rtl/>
        </w:rPr>
        <w:t xml:space="preserve"> </w:t>
      </w:r>
      <w:r w:rsidRPr="00652073">
        <w:rPr>
          <w:rFonts w:ascii="Times New Roman" w:hAnsi="Times New Roman" w:cs="Times New Roman"/>
          <w:rtl/>
        </w:rPr>
        <w:t>פירוש משנה ראשונה לכלים פרק ב משנה א.</w:t>
      </w:r>
    </w:p>
  </w:footnote>
  <w:footnote w:id="5">
    <w:p w14:paraId="4E48E244" w14:textId="77777777" w:rsidR="007A7923" w:rsidRPr="00652073" w:rsidRDefault="007A7923" w:rsidP="007A7923">
      <w:pPr>
        <w:pStyle w:val="a3"/>
        <w:spacing w:line="360" w:lineRule="auto"/>
        <w:rPr>
          <w:rFonts w:ascii="Times New Roman" w:hAnsi="Times New Roman" w:cs="Times New Roman"/>
          <w:rtl/>
        </w:rPr>
      </w:pPr>
      <w:r w:rsidRPr="00652073">
        <w:rPr>
          <w:rStyle w:val="a5"/>
          <w:rFonts w:ascii="Times New Roman" w:hAnsi="Times New Roman" w:cs="Times New Roman"/>
        </w:rPr>
        <w:footnoteRef/>
      </w:r>
      <w:r w:rsidRPr="00652073">
        <w:rPr>
          <w:rFonts w:ascii="Times New Roman" w:hAnsi="Times New Roman" w:cs="Times New Roman"/>
          <w:rtl/>
        </w:rPr>
        <w:t xml:space="preserve"> </w:t>
      </w:r>
      <w:r w:rsidRPr="00652073">
        <w:rPr>
          <w:rFonts w:ascii="Times New Roman" w:hAnsi="Times New Roman" w:cs="Times New Roman"/>
          <w:rtl/>
        </w:rPr>
        <w:t>תפארת יעקב ד"ה תנור.</w:t>
      </w:r>
    </w:p>
  </w:footnote>
  <w:footnote w:id="6">
    <w:p w14:paraId="5D1D3BD8" w14:textId="77777777" w:rsidR="007A7923" w:rsidRPr="00351208" w:rsidRDefault="007A7923" w:rsidP="007A7923">
      <w:pPr>
        <w:spacing w:after="0" w:line="360" w:lineRule="auto"/>
        <w:rPr>
          <w:rFonts w:ascii="Times New Roman" w:hAnsi="Times New Roman" w:cs="Times New Roman"/>
          <w:sz w:val="20"/>
          <w:szCs w:val="20"/>
        </w:rPr>
      </w:pPr>
      <w:r w:rsidRPr="00351208">
        <w:rPr>
          <w:rStyle w:val="a5"/>
          <w:rFonts w:ascii="Times New Roman" w:hAnsi="Times New Roman" w:cs="Times New Roman"/>
          <w:sz w:val="20"/>
          <w:szCs w:val="20"/>
        </w:rPr>
        <w:footnoteRef/>
      </w:r>
      <w:r w:rsidRPr="00351208">
        <w:rPr>
          <w:rFonts w:ascii="Times New Roman" w:hAnsi="Times New Roman" w:cs="Times New Roman"/>
          <w:sz w:val="20"/>
          <w:szCs w:val="20"/>
          <w:rtl/>
        </w:rPr>
        <w:t xml:space="preserve"> </w:t>
      </w:r>
      <w:r>
        <w:rPr>
          <w:rFonts w:ascii="Times New Roman" w:hAnsi="Times New Roman" w:cs="Times New Roman"/>
          <w:sz w:val="20"/>
          <w:szCs w:val="20"/>
          <w:rtl/>
        </w:rPr>
        <w:t>רמב"ם</w:t>
      </w:r>
      <w:r w:rsidRPr="00351208">
        <w:rPr>
          <w:rFonts w:ascii="Times New Roman" w:hAnsi="Times New Roman" w:cs="Times New Roman"/>
          <w:sz w:val="20"/>
          <w:szCs w:val="20"/>
          <w:rtl/>
        </w:rPr>
        <w:t xml:space="preserve"> כלים פרק יח הלכה א</w:t>
      </w:r>
      <w:r>
        <w:rPr>
          <w:rFonts w:ascii="Times New Roman" w:hAnsi="Times New Roman" w:cs="Times New Roman" w:hint="cs"/>
          <w:sz w:val="20"/>
          <w:szCs w:val="20"/>
          <w:rtl/>
        </w:rPr>
        <w:t>.</w:t>
      </w:r>
    </w:p>
  </w:footnote>
  <w:footnote w:id="7">
    <w:p w14:paraId="458DB1F3" w14:textId="77777777" w:rsidR="007A7923" w:rsidRPr="00351208" w:rsidRDefault="007A7923" w:rsidP="007A7923">
      <w:pPr>
        <w:pStyle w:val="a3"/>
        <w:spacing w:line="360" w:lineRule="auto"/>
        <w:rPr>
          <w:rFonts w:ascii="Times New Roman" w:hAnsi="Times New Roman" w:cs="Times New Roman"/>
          <w:rtl/>
        </w:rPr>
      </w:pPr>
      <w:r w:rsidRPr="00351208">
        <w:rPr>
          <w:rStyle w:val="a5"/>
          <w:rFonts w:ascii="Times New Roman" w:hAnsi="Times New Roman" w:cs="Times New Roman"/>
        </w:rPr>
        <w:footnoteRef/>
      </w:r>
      <w:r w:rsidRPr="00351208">
        <w:rPr>
          <w:rFonts w:ascii="Times New Roman" w:hAnsi="Times New Roman" w:cs="Times New Roman"/>
          <w:rtl/>
        </w:rPr>
        <w:t xml:space="preserve"> </w:t>
      </w:r>
      <w:r w:rsidRPr="00351208">
        <w:rPr>
          <w:rFonts w:ascii="Times New Roman" w:hAnsi="Times New Roman" w:cs="Times New Roman"/>
          <w:rtl/>
        </w:rPr>
        <w:t xml:space="preserve">מקדש דוד, סוף קונטרס מענייני טהרות. כמו </w:t>
      </w:r>
      <w:r>
        <w:rPr>
          <w:rFonts w:ascii="Times New Roman" w:hAnsi="Times New Roman" w:cs="Times New Roman" w:hint="cs"/>
          <w:rtl/>
        </w:rPr>
        <w:t xml:space="preserve">מקורות </w:t>
      </w:r>
      <w:r w:rsidRPr="00351208">
        <w:rPr>
          <w:rFonts w:ascii="Times New Roman" w:hAnsi="Times New Roman" w:cs="Times New Roman"/>
          <w:rtl/>
        </w:rPr>
        <w:t>נוספים</w:t>
      </w:r>
      <w:r>
        <w:rPr>
          <w:rFonts w:ascii="Times New Roman" w:hAnsi="Times New Roman" w:cs="Times New Roman"/>
          <w:rtl/>
        </w:rPr>
        <w:t xml:space="preserve"> </w:t>
      </w:r>
      <w:r>
        <w:rPr>
          <w:rFonts w:ascii="Times New Roman" w:hAnsi="Times New Roman" w:cs="Times New Roman" w:hint="cs"/>
          <w:rtl/>
        </w:rPr>
        <w:t>ב</w:t>
      </w:r>
      <w:r w:rsidRPr="00351208">
        <w:rPr>
          <w:rFonts w:ascii="Times New Roman" w:hAnsi="Times New Roman" w:cs="Times New Roman"/>
          <w:rtl/>
        </w:rPr>
        <w:t>אחרונים</w:t>
      </w:r>
      <w:r>
        <w:rPr>
          <w:rFonts w:ascii="Times New Roman" w:hAnsi="Times New Roman" w:cs="Times New Roman" w:hint="cs"/>
          <w:rtl/>
        </w:rPr>
        <w:t xml:space="preserve"> </w:t>
      </w:r>
      <w:r w:rsidRPr="00351208">
        <w:rPr>
          <w:rFonts w:ascii="Times New Roman" w:hAnsi="Times New Roman" w:cs="Times New Roman"/>
          <w:rtl/>
        </w:rPr>
        <w:t>במאמר זה, מצאתיו בגמרא מהדורת 'מתיבתא', מערכה סו.</w:t>
      </w:r>
    </w:p>
  </w:footnote>
  <w:footnote w:id="8">
    <w:p w14:paraId="67F08101" w14:textId="77777777" w:rsidR="007A7923" w:rsidRPr="00351208" w:rsidRDefault="007A7923" w:rsidP="007A7923">
      <w:pPr>
        <w:pStyle w:val="a3"/>
        <w:spacing w:line="360" w:lineRule="auto"/>
        <w:rPr>
          <w:rFonts w:ascii="Times New Roman" w:hAnsi="Times New Roman" w:cs="Times New Roman"/>
        </w:rPr>
      </w:pPr>
      <w:r w:rsidRPr="00351208">
        <w:rPr>
          <w:rStyle w:val="a5"/>
          <w:rFonts w:ascii="Times New Roman" w:hAnsi="Times New Roman" w:cs="Times New Roman"/>
        </w:rPr>
        <w:footnoteRef/>
      </w:r>
      <w:r w:rsidRPr="00351208">
        <w:rPr>
          <w:rFonts w:ascii="Times New Roman" w:hAnsi="Times New Roman" w:cs="Times New Roman"/>
          <w:rtl/>
        </w:rPr>
        <w:t xml:space="preserve"> </w:t>
      </w:r>
      <w:r w:rsidRPr="00351208">
        <w:rPr>
          <w:rFonts w:ascii="Times New Roman" w:hAnsi="Times New Roman" w:cs="Times New Roman"/>
          <w:rtl/>
        </w:rPr>
        <w:t xml:space="preserve">'משנת רבי אהרון', טהרות כט, </w:t>
      </w:r>
      <w:r>
        <w:rPr>
          <w:rFonts w:ascii="Times New Roman" w:hAnsi="Times New Roman" w:cs="Times New Roman" w:hint="cs"/>
          <w:rtl/>
        </w:rPr>
        <w:t xml:space="preserve">אות </w:t>
      </w:r>
      <w:r w:rsidRPr="00351208">
        <w:rPr>
          <w:rFonts w:ascii="Times New Roman" w:hAnsi="Times New Roman" w:cs="Times New Roman"/>
          <w:rtl/>
        </w:rPr>
        <w:t>א.</w:t>
      </w:r>
    </w:p>
  </w:footnote>
  <w:footnote w:id="9">
    <w:p w14:paraId="1091F961" w14:textId="77777777" w:rsidR="007A7923" w:rsidRPr="00652073" w:rsidRDefault="007A7923" w:rsidP="007A7923">
      <w:pPr>
        <w:spacing w:after="0" w:line="360" w:lineRule="auto"/>
        <w:rPr>
          <w:rFonts w:ascii="Times New Roman" w:hAnsi="Times New Roman" w:cs="Times New Roman"/>
          <w:sz w:val="20"/>
          <w:szCs w:val="20"/>
        </w:rPr>
      </w:pPr>
      <w:r w:rsidRPr="00652073">
        <w:rPr>
          <w:rStyle w:val="a5"/>
          <w:rFonts w:ascii="Times New Roman" w:hAnsi="Times New Roman" w:cs="Times New Roman"/>
          <w:sz w:val="20"/>
          <w:szCs w:val="20"/>
        </w:rPr>
        <w:footnoteRef/>
      </w:r>
      <w:r w:rsidRPr="00652073">
        <w:rPr>
          <w:rFonts w:ascii="Times New Roman" w:hAnsi="Times New Roman" w:cs="Times New Roman"/>
          <w:sz w:val="20"/>
          <w:szCs w:val="20"/>
          <w:rtl/>
        </w:rPr>
        <w:t xml:space="preserve"> </w:t>
      </w:r>
      <w:r w:rsidRPr="00652073">
        <w:rPr>
          <w:rFonts w:ascii="Times New Roman" w:hAnsi="Times New Roman" w:cs="Times New Roman"/>
          <w:sz w:val="20"/>
          <w:szCs w:val="20"/>
          <w:rtl/>
        </w:rPr>
        <w:t>רמב"ן קיח</w:t>
      </w:r>
      <w:r>
        <w:rPr>
          <w:rFonts w:ascii="Times New Roman" w:hAnsi="Times New Roman" w:cs="Times New Roman" w:hint="cs"/>
          <w:sz w:val="20"/>
          <w:szCs w:val="20"/>
          <w:rtl/>
        </w:rPr>
        <w:t xml:space="preserve">, </w:t>
      </w:r>
      <w:r w:rsidRPr="00652073">
        <w:rPr>
          <w:rFonts w:ascii="Times New Roman" w:hAnsi="Times New Roman" w:cs="Times New Roman"/>
          <w:sz w:val="20"/>
          <w:szCs w:val="20"/>
          <w:rtl/>
        </w:rPr>
        <w:t>א.</w:t>
      </w:r>
    </w:p>
  </w:footnote>
  <w:footnote w:id="10">
    <w:p w14:paraId="4B18B4F0" w14:textId="77777777" w:rsidR="007A7923" w:rsidRPr="00C25BD7" w:rsidRDefault="007A7923" w:rsidP="007A7923">
      <w:pPr>
        <w:pStyle w:val="a3"/>
        <w:spacing w:line="360" w:lineRule="auto"/>
        <w:rPr>
          <w:rFonts w:ascii="Times New Roman" w:hAnsi="Times New Roman" w:cs="Times New Roman"/>
          <w:rtl/>
        </w:rPr>
      </w:pPr>
      <w:r w:rsidRPr="00C25BD7">
        <w:rPr>
          <w:rStyle w:val="a5"/>
          <w:rFonts w:ascii="Times New Roman" w:hAnsi="Times New Roman" w:cs="Times New Roman"/>
        </w:rPr>
        <w:footnoteRef/>
      </w:r>
      <w:r w:rsidRPr="00C25BD7">
        <w:rPr>
          <w:rFonts w:ascii="Times New Roman" w:hAnsi="Times New Roman" w:cs="Times New Roman"/>
          <w:rtl/>
        </w:rPr>
        <w:t xml:space="preserve"> </w:t>
      </w:r>
      <w:r w:rsidRPr="00C25BD7">
        <w:rPr>
          <w:rFonts w:ascii="Times New Roman" w:hAnsi="Times New Roman" w:cs="Times New Roman"/>
          <w:rtl/>
        </w:rPr>
        <w:t>'הגה אריה', לפרה פרק יב משנה ח.</w:t>
      </w:r>
    </w:p>
  </w:footnote>
  <w:footnote w:id="11">
    <w:p w14:paraId="0DE22598" w14:textId="77777777" w:rsidR="007A7923" w:rsidRPr="00652073" w:rsidRDefault="007A7923" w:rsidP="007A7923">
      <w:pPr>
        <w:pStyle w:val="a3"/>
        <w:spacing w:line="360" w:lineRule="auto"/>
        <w:rPr>
          <w:rFonts w:asciiTheme="majorBidi" w:hAnsiTheme="majorBidi" w:cstheme="majorBidi"/>
        </w:rPr>
      </w:pPr>
      <w:r w:rsidRPr="00652073">
        <w:rPr>
          <w:rStyle w:val="a5"/>
          <w:rFonts w:asciiTheme="majorBidi" w:hAnsiTheme="majorBidi" w:cstheme="majorBidi"/>
        </w:rPr>
        <w:footnoteRef/>
      </w:r>
      <w:r w:rsidRPr="00652073">
        <w:rPr>
          <w:rFonts w:asciiTheme="majorBidi" w:hAnsiTheme="majorBidi" w:cstheme="majorBidi"/>
          <w:rtl/>
        </w:rPr>
        <w:t xml:space="preserve"> </w:t>
      </w:r>
      <w:r w:rsidRPr="00652073">
        <w:rPr>
          <w:rFonts w:asciiTheme="majorBidi" w:hAnsiTheme="majorBidi" w:cstheme="majorBidi"/>
          <w:rtl/>
        </w:rPr>
        <w:t>חידושי הגרי"ז בכורות לח</w:t>
      </w:r>
      <w:r>
        <w:rPr>
          <w:rFonts w:asciiTheme="majorBidi" w:hAnsiTheme="majorBidi" w:cstheme="majorBidi" w:hint="cs"/>
          <w:rtl/>
        </w:rPr>
        <w:t xml:space="preserve">, </w:t>
      </w:r>
      <w:r w:rsidRPr="00652073">
        <w:rPr>
          <w:rFonts w:asciiTheme="majorBidi" w:hAnsiTheme="majorBidi" w:cstheme="majorBidi"/>
          <w:rtl/>
        </w:rPr>
        <w:t>א ד"ה בתוספות.</w:t>
      </w:r>
    </w:p>
  </w:footnote>
  <w:footnote w:id="12">
    <w:p w14:paraId="37C8F9DB" w14:textId="77777777" w:rsidR="007A7923" w:rsidRPr="00652073" w:rsidRDefault="007A7923" w:rsidP="007A7923">
      <w:pPr>
        <w:pStyle w:val="a3"/>
        <w:spacing w:line="360" w:lineRule="auto"/>
        <w:rPr>
          <w:rFonts w:asciiTheme="majorBidi" w:hAnsiTheme="majorBidi" w:cstheme="majorBidi"/>
          <w:rtl/>
        </w:rPr>
      </w:pPr>
      <w:r w:rsidRPr="00652073">
        <w:rPr>
          <w:rStyle w:val="a5"/>
          <w:rFonts w:asciiTheme="majorBidi" w:hAnsiTheme="majorBidi" w:cstheme="majorBidi"/>
        </w:rPr>
        <w:footnoteRef/>
      </w:r>
      <w:r w:rsidRPr="00652073">
        <w:rPr>
          <w:rFonts w:asciiTheme="majorBidi" w:hAnsiTheme="majorBidi" w:cstheme="majorBidi"/>
          <w:rtl/>
        </w:rPr>
        <w:t xml:space="preserve"> </w:t>
      </w:r>
      <w:r w:rsidRPr="00652073">
        <w:rPr>
          <w:rFonts w:asciiTheme="majorBidi" w:hAnsiTheme="majorBidi" w:cstheme="majorBidi"/>
          <w:rtl/>
        </w:rPr>
        <w:t>חידושי הרמב"ן כאן.</w:t>
      </w:r>
    </w:p>
  </w:footnote>
  <w:footnote w:id="13">
    <w:p w14:paraId="342624E5" w14:textId="77777777" w:rsidR="007A7923" w:rsidRPr="00C25BD7" w:rsidRDefault="007A7923" w:rsidP="007A7923">
      <w:pPr>
        <w:spacing w:after="0" w:line="360" w:lineRule="auto"/>
        <w:rPr>
          <w:rFonts w:asciiTheme="majorBidi" w:hAnsiTheme="majorBidi" w:cstheme="majorBidi"/>
          <w:sz w:val="20"/>
          <w:szCs w:val="20"/>
          <w:rtl/>
        </w:rPr>
      </w:pPr>
      <w:r>
        <w:rPr>
          <w:rStyle w:val="a5"/>
        </w:rPr>
        <w:footnoteRef/>
      </w:r>
      <w:r>
        <w:rPr>
          <w:rtl/>
        </w:rPr>
        <w:t xml:space="preserve"> </w:t>
      </w:r>
      <w:r>
        <w:rPr>
          <w:rFonts w:asciiTheme="majorBidi" w:hAnsiTheme="majorBidi" w:cstheme="majorBidi"/>
          <w:sz w:val="20"/>
          <w:szCs w:val="20"/>
          <w:rtl/>
        </w:rPr>
        <w:t>רמב"ם</w:t>
      </w:r>
      <w:r w:rsidRPr="00C25BD7">
        <w:rPr>
          <w:rFonts w:asciiTheme="majorBidi" w:hAnsiTheme="majorBidi" w:cstheme="majorBidi"/>
          <w:sz w:val="20"/>
          <w:szCs w:val="20"/>
          <w:rtl/>
        </w:rPr>
        <w:t xml:space="preserve"> מטמאי משכב ומושב פרק ח הלכה ד</w:t>
      </w:r>
      <w:r>
        <w:rPr>
          <w:rFonts w:asciiTheme="majorBidi" w:hAnsiTheme="majorBidi" w:cstheme="majorBidi" w:hint="cs"/>
          <w:sz w:val="20"/>
          <w:szCs w:val="20"/>
          <w:rtl/>
        </w:rPr>
        <w:t>.</w:t>
      </w:r>
    </w:p>
  </w:footnote>
  <w:footnote w:id="14">
    <w:p w14:paraId="366232F8" w14:textId="77777777" w:rsidR="007A7923" w:rsidRPr="001F320E" w:rsidRDefault="007A7923" w:rsidP="007A7923">
      <w:pPr>
        <w:pStyle w:val="a3"/>
        <w:spacing w:line="360" w:lineRule="auto"/>
        <w:rPr>
          <w:rtl/>
        </w:rPr>
      </w:pPr>
      <w:r w:rsidRPr="001F320E">
        <w:rPr>
          <w:rStyle w:val="a5"/>
        </w:rPr>
        <w:footnoteRef/>
      </w:r>
      <w:r w:rsidRPr="001F320E">
        <w:rPr>
          <w:rtl/>
        </w:rPr>
        <w:t xml:space="preserve"> </w:t>
      </w:r>
      <w:r w:rsidRPr="001F320E">
        <w:rPr>
          <w:rFonts w:asciiTheme="majorBidi" w:hAnsiTheme="majorBidi" w:cs="Times New Roman"/>
          <w:rtl/>
        </w:rPr>
        <w:t>חידושי ר' חיים הלוי מטמאי משכב ומושב פרק ח</w:t>
      </w:r>
      <w:r>
        <w:rPr>
          <w:rFonts w:hint="cs"/>
          <w:rtl/>
        </w:rPr>
        <w:t xml:space="preserve"> </w:t>
      </w:r>
      <w:r w:rsidRPr="001F320E">
        <w:rPr>
          <w:rFonts w:ascii="Times New Roman" w:hAnsi="Times New Roman" w:cs="Times New Roman"/>
          <w:rtl/>
        </w:rPr>
        <w:t>הלכה ד.</w:t>
      </w:r>
    </w:p>
  </w:footnote>
  <w:footnote w:id="15">
    <w:p w14:paraId="704A1C66" w14:textId="77777777" w:rsidR="007A7923" w:rsidRPr="00652073" w:rsidRDefault="007A7923" w:rsidP="007A7923">
      <w:pPr>
        <w:spacing w:after="0" w:line="360" w:lineRule="auto"/>
        <w:rPr>
          <w:rFonts w:asciiTheme="majorBidi" w:hAnsiTheme="majorBidi" w:cstheme="majorBidi"/>
          <w:sz w:val="20"/>
          <w:szCs w:val="20"/>
        </w:rPr>
      </w:pPr>
      <w:r w:rsidRPr="00652073">
        <w:rPr>
          <w:rStyle w:val="a5"/>
          <w:rFonts w:asciiTheme="majorBidi" w:hAnsiTheme="majorBidi" w:cstheme="majorBidi"/>
          <w:sz w:val="20"/>
          <w:szCs w:val="20"/>
        </w:rPr>
        <w:footnoteRef/>
      </w:r>
      <w:r w:rsidRPr="00652073">
        <w:rPr>
          <w:rFonts w:asciiTheme="majorBidi" w:hAnsiTheme="majorBidi" w:cstheme="majorBidi"/>
          <w:sz w:val="20"/>
          <w:szCs w:val="20"/>
          <w:rtl/>
        </w:rPr>
        <w:t xml:space="preserve"> </w:t>
      </w:r>
      <w:r w:rsidRPr="00652073">
        <w:rPr>
          <w:rFonts w:asciiTheme="majorBidi" w:hAnsiTheme="majorBidi" w:cstheme="majorBidi"/>
          <w:sz w:val="20"/>
          <w:szCs w:val="20"/>
          <w:rtl/>
        </w:rPr>
        <w:t>תוספות כד</w:t>
      </w:r>
      <w:r>
        <w:rPr>
          <w:rFonts w:asciiTheme="majorBidi" w:hAnsiTheme="majorBidi" w:cstheme="majorBidi" w:hint="cs"/>
          <w:sz w:val="20"/>
          <w:szCs w:val="20"/>
          <w:rtl/>
        </w:rPr>
        <w:t>,</w:t>
      </w:r>
      <w:r w:rsidRPr="00652073">
        <w:rPr>
          <w:rFonts w:asciiTheme="majorBidi" w:hAnsiTheme="majorBidi" w:cstheme="majorBidi"/>
          <w:sz w:val="20"/>
          <w:szCs w:val="20"/>
          <w:rtl/>
        </w:rPr>
        <w:t xml:space="preserve"> ב ד"ה וגבו טהור.</w:t>
      </w:r>
    </w:p>
  </w:footnote>
  <w:footnote w:id="16">
    <w:p w14:paraId="663059C2" w14:textId="77777777" w:rsidR="007A7923" w:rsidRPr="002E0679" w:rsidRDefault="007A7923" w:rsidP="007A7923">
      <w:pPr>
        <w:spacing w:after="0" w:line="360" w:lineRule="auto"/>
        <w:rPr>
          <w:rFonts w:ascii="Times New Roman" w:hAnsi="Times New Roman" w:cs="Times New Roman"/>
          <w:sz w:val="20"/>
          <w:szCs w:val="20"/>
          <w:rtl/>
        </w:rPr>
      </w:pPr>
      <w:r w:rsidRPr="002E0679">
        <w:rPr>
          <w:rStyle w:val="a5"/>
          <w:rFonts w:ascii="Times New Roman" w:hAnsi="Times New Roman" w:cs="Times New Roman"/>
          <w:sz w:val="20"/>
          <w:szCs w:val="20"/>
        </w:rPr>
        <w:footnoteRef/>
      </w:r>
      <w:r>
        <w:rPr>
          <w:rFonts w:ascii="Times New Roman" w:hAnsi="Times New Roman" w:cs="Times New Roman"/>
          <w:sz w:val="20"/>
          <w:szCs w:val="20"/>
          <w:rtl/>
        </w:rPr>
        <w:t xml:space="preserve"> </w:t>
      </w:r>
      <w:r w:rsidRPr="002E0679">
        <w:rPr>
          <w:rFonts w:ascii="Times New Roman" w:hAnsi="Times New Roman" w:cs="Times New Roman"/>
          <w:sz w:val="20"/>
          <w:szCs w:val="20"/>
          <w:rtl/>
        </w:rPr>
        <w:t>נדה כו</w:t>
      </w:r>
      <w:r>
        <w:rPr>
          <w:rFonts w:ascii="Times New Roman" w:hAnsi="Times New Roman" w:cs="Times New Roman" w:hint="cs"/>
          <w:sz w:val="20"/>
          <w:szCs w:val="20"/>
          <w:rtl/>
        </w:rPr>
        <w:t xml:space="preserve">, </w:t>
      </w:r>
      <w:r w:rsidRPr="002E0679">
        <w:rPr>
          <w:rFonts w:ascii="Times New Roman" w:hAnsi="Times New Roman" w:cs="Times New Roman"/>
          <w:sz w:val="20"/>
          <w:szCs w:val="20"/>
          <w:rtl/>
        </w:rPr>
        <w:t>א.</w:t>
      </w:r>
    </w:p>
  </w:footnote>
  <w:footnote w:id="17">
    <w:p w14:paraId="67F0461C" w14:textId="77777777" w:rsidR="007A7923" w:rsidRDefault="007A7923" w:rsidP="007A7923">
      <w:pPr>
        <w:pStyle w:val="a3"/>
        <w:spacing w:line="360" w:lineRule="auto"/>
      </w:pPr>
      <w:r>
        <w:rPr>
          <w:rStyle w:val="a5"/>
        </w:rPr>
        <w:footnoteRef/>
      </w:r>
      <w:r>
        <w:rPr>
          <w:rtl/>
        </w:rPr>
        <w:t xml:space="preserve"> </w:t>
      </w:r>
      <w:r w:rsidRPr="002E0679">
        <w:rPr>
          <w:rFonts w:ascii="Times New Roman" w:hAnsi="Times New Roman" w:cs="Times New Roman"/>
          <w:rtl/>
        </w:rPr>
        <w:t>רש"י נדה כו</w:t>
      </w:r>
      <w:r>
        <w:rPr>
          <w:rFonts w:ascii="Times New Roman" w:hAnsi="Times New Roman" w:cs="Times New Roman" w:hint="cs"/>
          <w:rtl/>
        </w:rPr>
        <w:t xml:space="preserve">, </w:t>
      </w:r>
      <w:r w:rsidRPr="002E0679">
        <w:rPr>
          <w:rFonts w:ascii="Times New Roman" w:hAnsi="Times New Roman" w:cs="Times New Roman"/>
          <w:rtl/>
        </w:rPr>
        <w:t>א.</w:t>
      </w:r>
      <w:r>
        <w:rPr>
          <w:rFonts w:ascii="Times New Roman" w:hAnsi="Times New Roman" w:cs="Times New Roman" w:hint="cs"/>
          <w:rtl/>
        </w:rPr>
        <w:t xml:space="preserve"> </w:t>
      </w:r>
      <w:r w:rsidRPr="002E0679">
        <w:rPr>
          <w:rFonts w:ascii="Times New Roman" w:hAnsi="Times New Roman" w:cs="Times New Roman"/>
          <w:rtl/>
        </w:rPr>
        <w:t>ד"ה חיבור.</w:t>
      </w:r>
    </w:p>
  </w:footnote>
  <w:footnote w:id="18">
    <w:p w14:paraId="07BE89D3" w14:textId="77777777" w:rsidR="007A7923" w:rsidRPr="00652073" w:rsidRDefault="007A7923" w:rsidP="007A7923">
      <w:pPr>
        <w:spacing w:after="0" w:line="360" w:lineRule="auto"/>
        <w:rPr>
          <w:rFonts w:asciiTheme="majorBidi" w:hAnsiTheme="majorBidi" w:cstheme="majorBidi"/>
          <w:sz w:val="20"/>
          <w:szCs w:val="20"/>
          <w:rtl/>
        </w:rPr>
      </w:pPr>
      <w:r w:rsidRPr="00652073">
        <w:rPr>
          <w:rStyle w:val="a5"/>
          <w:rFonts w:asciiTheme="majorBidi" w:hAnsiTheme="majorBidi" w:cstheme="majorBidi"/>
          <w:sz w:val="20"/>
          <w:szCs w:val="20"/>
        </w:rPr>
        <w:footnoteRef/>
      </w:r>
      <w:r w:rsidRPr="00652073">
        <w:rPr>
          <w:rFonts w:asciiTheme="majorBidi" w:hAnsiTheme="majorBidi" w:cstheme="majorBidi"/>
          <w:sz w:val="20"/>
          <w:szCs w:val="20"/>
          <w:rtl/>
        </w:rPr>
        <w:t xml:space="preserve"> </w:t>
      </w:r>
      <w:r>
        <w:rPr>
          <w:rFonts w:asciiTheme="majorBidi" w:hAnsiTheme="majorBidi" w:cstheme="majorBidi"/>
          <w:sz w:val="20"/>
          <w:szCs w:val="20"/>
          <w:rtl/>
        </w:rPr>
        <w:t>רמב"ם</w:t>
      </w:r>
      <w:r w:rsidRPr="00652073">
        <w:rPr>
          <w:rFonts w:asciiTheme="majorBidi" w:hAnsiTheme="majorBidi" w:cstheme="majorBidi"/>
          <w:sz w:val="20"/>
          <w:szCs w:val="20"/>
          <w:rtl/>
        </w:rPr>
        <w:t xml:space="preserve"> כלים פרק יז הלכה א.</w:t>
      </w:r>
    </w:p>
  </w:footnote>
  <w:footnote w:id="19">
    <w:p w14:paraId="33BA1B7A" w14:textId="77777777" w:rsidR="007A7923" w:rsidRPr="00652073" w:rsidRDefault="007A7923" w:rsidP="007A7923">
      <w:pPr>
        <w:pStyle w:val="a3"/>
        <w:spacing w:line="360" w:lineRule="auto"/>
        <w:rPr>
          <w:rFonts w:asciiTheme="majorBidi" w:hAnsiTheme="majorBidi" w:cstheme="majorBidi"/>
          <w:rtl/>
        </w:rPr>
      </w:pPr>
      <w:r w:rsidRPr="00652073">
        <w:rPr>
          <w:rStyle w:val="a5"/>
          <w:rFonts w:asciiTheme="majorBidi" w:hAnsiTheme="majorBidi" w:cstheme="majorBidi"/>
        </w:rPr>
        <w:footnoteRef/>
      </w:r>
      <w:r w:rsidRPr="00652073">
        <w:rPr>
          <w:rFonts w:asciiTheme="majorBidi" w:hAnsiTheme="majorBidi" w:cstheme="majorBidi"/>
          <w:rtl/>
        </w:rPr>
        <w:t xml:space="preserve"> </w:t>
      </w:r>
      <w:r w:rsidRPr="00652073">
        <w:rPr>
          <w:rFonts w:asciiTheme="majorBidi" w:hAnsiTheme="majorBidi" w:cstheme="majorBidi"/>
          <w:rtl/>
        </w:rPr>
        <w:t>משנה למלך כלים פרק יז הלכה א</w:t>
      </w:r>
    </w:p>
  </w:footnote>
  <w:footnote w:id="20">
    <w:p w14:paraId="05BCD72A" w14:textId="77777777" w:rsidR="007A7923" w:rsidRPr="00F439CC" w:rsidRDefault="007A7923" w:rsidP="007A7923">
      <w:pPr>
        <w:spacing w:after="0" w:line="360" w:lineRule="auto"/>
        <w:rPr>
          <w:rFonts w:asciiTheme="majorBidi" w:hAnsiTheme="majorBidi" w:cstheme="majorBidi"/>
          <w:sz w:val="20"/>
          <w:szCs w:val="20"/>
        </w:rPr>
      </w:pPr>
      <w:r w:rsidRPr="00652073">
        <w:rPr>
          <w:rStyle w:val="a5"/>
          <w:rFonts w:asciiTheme="majorBidi" w:hAnsiTheme="majorBidi" w:cstheme="majorBidi"/>
          <w:sz w:val="20"/>
          <w:szCs w:val="20"/>
        </w:rPr>
        <w:footnoteRef/>
      </w:r>
      <w:r w:rsidRPr="00652073">
        <w:rPr>
          <w:rFonts w:asciiTheme="majorBidi" w:hAnsiTheme="majorBidi" w:cstheme="majorBidi"/>
          <w:sz w:val="20"/>
          <w:szCs w:val="20"/>
          <w:rtl/>
        </w:rPr>
        <w:t xml:space="preserve"> </w:t>
      </w:r>
      <w:r>
        <w:rPr>
          <w:rFonts w:asciiTheme="majorBidi" w:hAnsiTheme="majorBidi" w:cstheme="majorBidi"/>
          <w:sz w:val="20"/>
          <w:szCs w:val="20"/>
          <w:rtl/>
        </w:rPr>
        <w:t>רמב"ם</w:t>
      </w:r>
      <w:r w:rsidRPr="00652073">
        <w:rPr>
          <w:rFonts w:asciiTheme="majorBidi" w:hAnsiTheme="majorBidi" w:cstheme="majorBidi"/>
          <w:sz w:val="20"/>
          <w:szCs w:val="20"/>
          <w:rtl/>
        </w:rPr>
        <w:t xml:space="preserve"> כלים פרק כ הלכה א.</w:t>
      </w:r>
    </w:p>
  </w:footnote>
  <w:footnote w:id="21">
    <w:p w14:paraId="38971071" w14:textId="77777777" w:rsidR="007A7923" w:rsidRPr="00652073" w:rsidRDefault="007A7923" w:rsidP="007A7923">
      <w:pPr>
        <w:spacing w:after="0" w:line="360" w:lineRule="auto"/>
        <w:rPr>
          <w:rFonts w:ascii="Times New Roman" w:hAnsi="Times New Roman" w:cs="Times New Roman"/>
          <w:sz w:val="20"/>
          <w:szCs w:val="20"/>
          <w:rtl/>
        </w:rPr>
      </w:pPr>
      <w:r w:rsidRPr="00652073">
        <w:rPr>
          <w:rStyle w:val="a5"/>
          <w:rFonts w:ascii="Times New Roman" w:hAnsi="Times New Roman" w:cs="Times New Roman"/>
          <w:sz w:val="20"/>
          <w:szCs w:val="20"/>
        </w:rPr>
        <w:footnoteRef/>
      </w:r>
      <w:r w:rsidRPr="00652073">
        <w:rPr>
          <w:rFonts w:ascii="Times New Roman" w:hAnsi="Times New Roman" w:cs="Times New Roman"/>
          <w:sz w:val="20"/>
          <w:szCs w:val="20"/>
          <w:rtl/>
        </w:rPr>
        <w:t xml:space="preserve"> </w:t>
      </w:r>
      <w:r>
        <w:rPr>
          <w:rFonts w:ascii="Times New Roman" w:hAnsi="Times New Roman" w:cs="Times New Roman"/>
          <w:sz w:val="20"/>
          <w:szCs w:val="20"/>
          <w:rtl/>
        </w:rPr>
        <w:t>רמב"ם</w:t>
      </w:r>
      <w:r w:rsidRPr="00652073">
        <w:rPr>
          <w:rFonts w:ascii="Times New Roman" w:hAnsi="Times New Roman" w:cs="Times New Roman"/>
          <w:sz w:val="20"/>
          <w:szCs w:val="20"/>
          <w:rtl/>
        </w:rPr>
        <w:t xml:space="preserve"> טומאת אוכלין פרק ה הלכה ב</w:t>
      </w:r>
    </w:p>
  </w:footnote>
  <w:footnote w:id="22">
    <w:p w14:paraId="165EA302" w14:textId="77777777" w:rsidR="007A7923" w:rsidRPr="002E0679" w:rsidRDefault="007A7923" w:rsidP="007A7923">
      <w:pPr>
        <w:spacing w:after="0" w:line="360" w:lineRule="auto"/>
        <w:rPr>
          <w:rFonts w:ascii="Times New Roman" w:hAnsi="Times New Roman" w:cs="Times New Roman"/>
          <w:sz w:val="20"/>
          <w:szCs w:val="20"/>
          <w:rtl/>
        </w:rPr>
      </w:pPr>
      <w:r w:rsidRPr="00652073">
        <w:rPr>
          <w:rStyle w:val="a5"/>
          <w:rFonts w:ascii="Times New Roman" w:hAnsi="Times New Roman" w:cs="Times New Roman"/>
          <w:sz w:val="20"/>
          <w:szCs w:val="20"/>
        </w:rPr>
        <w:footnoteRef/>
      </w:r>
      <w:r w:rsidRPr="00652073">
        <w:rPr>
          <w:rFonts w:ascii="Times New Roman" w:hAnsi="Times New Roman" w:cs="Times New Roman"/>
          <w:sz w:val="20"/>
          <w:szCs w:val="20"/>
          <w:rtl/>
        </w:rPr>
        <w:t xml:space="preserve"> </w:t>
      </w:r>
      <w:r>
        <w:rPr>
          <w:rFonts w:ascii="Times New Roman" w:hAnsi="Times New Roman" w:cs="Times New Roman"/>
          <w:sz w:val="20"/>
          <w:szCs w:val="20"/>
          <w:rtl/>
        </w:rPr>
        <w:t>רמב"ם</w:t>
      </w:r>
      <w:r w:rsidRPr="00652073">
        <w:rPr>
          <w:rFonts w:ascii="Times New Roman" w:hAnsi="Times New Roman" w:cs="Times New Roman"/>
          <w:sz w:val="20"/>
          <w:szCs w:val="20"/>
          <w:rtl/>
        </w:rPr>
        <w:t xml:space="preserve"> כלים פרק כ הלכה א.</w:t>
      </w:r>
    </w:p>
  </w:footnote>
  <w:footnote w:id="23">
    <w:p w14:paraId="47A0430A" w14:textId="77777777" w:rsidR="007A7923" w:rsidRDefault="007A7923" w:rsidP="007A7923">
      <w:pPr>
        <w:pStyle w:val="a3"/>
        <w:rPr>
          <w:rtl/>
        </w:rPr>
      </w:pPr>
      <w:r>
        <w:rPr>
          <w:rStyle w:val="a5"/>
        </w:rPr>
        <w:footnoteRef/>
      </w:r>
      <w:r>
        <w:rPr>
          <w:rtl/>
        </w:rPr>
        <w:t xml:space="preserve"> </w:t>
      </w:r>
      <w:r w:rsidRPr="00351208">
        <w:rPr>
          <w:rFonts w:ascii="Times New Roman" w:hAnsi="Times New Roman" w:cs="Times New Roman"/>
          <w:rtl/>
        </w:rPr>
        <w:t>'משנת רבי אהרון'</w:t>
      </w:r>
      <w:r>
        <w:rPr>
          <w:rFonts w:ascii="Times New Roman" w:hAnsi="Times New Roman" w:cs="Times New Roman"/>
          <w:rtl/>
        </w:rPr>
        <w:t xml:space="preserve">, טהרות כט, </w:t>
      </w:r>
      <w:r>
        <w:rPr>
          <w:rFonts w:ascii="Times New Roman" w:hAnsi="Times New Roman" w:cs="Times New Roman" w:hint="cs"/>
          <w:rtl/>
        </w:rPr>
        <w:t>אות ה.</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477E2"/>
    <w:multiLevelType w:val="hybridMultilevel"/>
    <w:tmpl w:val="02082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0A3B96"/>
    <w:multiLevelType w:val="hybridMultilevel"/>
    <w:tmpl w:val="E884AA44"/>
    <w:lvl w:ilvl="0" w:tplc="F008202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23"/>
    <w:rsid w:val="002A32D5"/>
    <w:rsid w:val="003335F6"/>
    <w:rsid w:val="007A7923"/>
    <w:rsid w:val="00E117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233D"/>
  <w15:chartTrackingRefBased/>
  <w15:docId w15:val="{FA2A858B-196D-41E8-BA47-B995F75F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92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7A7923"/>
    <w:pPr>
      <w:spacing w:after="0" w:line="240" w:lineRule="auto"/>
    </w:pPr>
    <w:rPr>
      <w:sz w:val="20"/>
      <w:szCs w:val="20"/>
    </w:rPr>
  </w:style>
  <w:style w:type="character" w:customStyle="1" w:styleId="a4">
    <w:name w:val="טקסט הערת שוליים תו"/>
    <w:basedOn w:val="a0"/>
    <w:link w:val="a3"/>
    <w:uiPriority w:val="99"/>
    <w:rsid w:val="007A7923"/>
    <w:rPr>
      <w:sz w:val="20"/>
      <w:szCs w:val="20"/>
    </w:rPr>
  </w:style>
  <w:style w:type="character" w:styleId="a5">
    <w:name w:val="footnote reference"/>
    <w:basedOn w:val="a0"/>
    <w:uiPriority w:val="99"/>
    <w:semiHidden/>
    <w:unhideWhenUsed/>
    <w:rsid w:val="007A7923"/>
    <w:rPr>
      <w:vertAlign w:val="superscript"/>
    </w:rPr>
  </w:style>
  <w:style w:type="paragraph" w:styleId="a6">
    <w:name w:val="List Paragraph"/>
    <w:basedOn w:val="a"/>
    <w:uiPriority w:val="34"/>
    <w:qFormat/>
    <w:rsid w:val="007A79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1225</Words>
  <Characters>6128</Characters>
  <Application>Microsoft Office Word</Application>
  <DocSecurity>0</DocSecurity>
  <Lines>51</Lines>
  <Paragraphs>14</Paragraphs>
  <ScaleCrop>false</ScaleCrop>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2026-03-16T12:20:00Z</dcterms:created>
  <dcterms:modified xsi:type="dcterms:W3CDTF">2026-03-16T12:21:00Z</dcterms:modified>
</cp:coreProperties>
</file>