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DE56" w14:textId="77777777" w:rsidR="00DA3C6F" w:rsidRPr="0036733B" w:rsidRDefault="00DA3C6F" w:rsidP="00DA3C6F">
      <w:pPr>
        <w:jc w:val="center"/>
        <w:rPr>
          <w:rFonts w:asciiTheme="majorBidi" w:hAnsiTheme="majorBidi" w:cstheme="majorBidi"/>
          <w:b/>
          <w:bCs/>
          <w:sz w:val="28"/>
          <w:szCs w:val="28"/>
          <w:u w:val="single"/>
          <w:rtl/>
        </w:rPr>
      </w:pPr>
      <w:r w:rsidRPr="00425CFC">
        <w:rPr>
          <w:rFonts w:asciiTheme="majorBidi" w:hAnsiTheme="majorBidi" w:cstheme="majorBidi" w:hint="cs"/>
          <w:b/>
          <w:bCs/>
          <w:sz w:val="28"/>
          <w:szCs w:val="28"/>
          <w:u w:val="single"/>
          <w:rtl/>
        </w:rPr>
        <w:t>אותו ואת בנו באב</w:t>
      </w:r>
    </w:p>
    <w:p w14:paraId="13B64437" w14:textId="77777777" w:rsidR="00DA3C6F" w:rsidRPr="00021E8C" w:rsidRDefault="00DA3C6F" w:rsidP="00DA3C6F">
      <w:pPr>
        <w:rPr>
          <w:rFonts w:asciiTheme="majorBidi" w:hAnsiTheme="majorBidi" w:cstheme="majorBidi"/>
          <w:sz w:val="24"/>
          <w:szCs w:val="24"/>
          <w:rtl/>
        </w:rPr>
      </w:pPr>
      <w:r w:rsidRPr="00021E8C">
        <w:rPr>
          <w:rFonts w:asciiTheme="majorBidi" w:hAnsiTheme="majorBidi" w:cstheme="majorBidi"/>
          <w:sz w:val="24"/>
          <w:szCs w:val="24"/>
          <w:rtl/>
        </w:rPr>
        <w:t>בכורות מה</w:t>
      </w:r>
      <w:r>
        <w:rPr>
          <w:rFonts w:asciiTheme="majorBidi" w:hAnsiTheme="majorBidi" w:cstheme="majorBidi" w:hint="cs"/>
          <w:sz w:val="24"/>
          <w:szCs w:val="24"/>
          <w:rtl/>
        </w:rPr>
        <w:t>,</w:t>
      </w:r>
      <w:r w:rsidRPr="00021E8C">
        <w:rPr>
          <w:rFonts w:asciiTheme="majorBidi" w:hAnsiTheme="majorBidi" w:cstheme="majorBidi"/>
          <w:sz w:val="24"/>
          <w:szCs w:val="24"/>
          <w:rtl/>
        </w:rPr>
        <w:t xml:space="preserve"> ב</w:t>
      </w:r>
    </w:p>
    <w:p w14:paraId="5263A395" w14:textId="77777777" w:rsidR="00DA3C6F" w:rsidRPr="00021E8C" w:rsidRDefault="00DA3C6F" w:rsidP="00DA3C6F">
      <w:pPr>
        <w:ind w:left="720"/>
        <w:rPr>
          <w:rFonts w:asciiTheme="majorBidi" w:hAnsiTheme="majorBidi" w:cstheme="majorBidi"/>
          <w:sz w:val="24"/>
          <w:szCs w:val="24"/>
          <w:rtl/>
        </w:rPr>
      </w:pPr>
      <w:r w:rsidRPr="00021E8C">
        <w:rPr>
          <w:rFonts w:asciiTheme="majorBidi" w:hAnsiTheme="majorBidi" w:cstheme="majorBidi"/>
          <w:sz w:val="24"/>
          <w:szCs w:val="24"/>
          <w:rtl/>
        </w:rPr>
        <w:t xml:space="preserve">מתני'. אלו </w:t>
      </w:r>
      <w:proofErr w:type="spellStart"/>
      <w:r w:rsidRPr="00021E8C">
        <w:rPr>
          <w:rFonts w:asciiTheme="majorBidi" w:hAnsiTheme="majorBidi" w:cstheme="majorBidi"/>
          <w:sz w:val="24"/>
          <w:szCs w:val="24"/>
          <w:rtl/>
        </w:rPr>
        <w:t>כשרין</w:t>
      </w:r>
      <w:proofErr w:type="spellEnd"/>
      <w:r w:rsidRPr="00021E8C">
        <w:rPr>
          <w:rFonts w:asciiTheme="majorBidi" w:hAnsiTheme="majorBidi" w:cstheme="majorBidi"/>
          <w:sz w:val="24"/>
          <w:szCs w:val="24"/>
          <w:rtl/>
        </w:rPr>
        <w:t xml:space="preserve"> באדם </w:t>
      </w:r>
      <w:proofErr w:type="spellStart"/>
      <w:r w:rsidRPr="00021E8C">
        <w:rPr>
          <w:rFonts w:asciiTheme="majorBidi" w:hAnsiTheme="majorBidi" w:cstheme="majorBidi"/>
          <w:sz w:val="24"/>
          <w:szCs w:val="24"/>
          <w:rtl/>
        </w:rPr>
        <w:t>ופסולין</w:t>
      </w:r>
      <w:proofErr w:type="spellEnd"/>
      <w:r w:rsidRPr="00021E8C">
        <w:rPr>
          <w:rFonts w:asciiTheme="majorBidi" w:hAnsiTheme="majorBidi" w:cstheme="majorBidi"/>
          <w:sz w:val="24"/>
          <w:szCs w:val="24"/>
          <w:rtl/>
        </w:rPr>
        <w:t xml:space="preserve"> בבהמה: אותו ואת בנו...</w:t>
      </w:r>
    </w:p>
    <w:p w14:paraId="53876E68" w14:textId="77777777" w:rsidR="00DA3C6F" w:rsidRDefault="00DA3C6F" w:rsidP="00DA3C6F">
      <w:pPr>
        <w:ind w:left="720"/>
        <w:rPr>
          <w:rFonts w:asciiTheme="majorBidi" w:hAnsiTheme="majorBidi" w:cstheme="majorBidi"/>
          <w:sz w:val="24"/>
          <w:szCs w:val="24"/>
          <w:rtl/>
        </w:rPr>
      </w:pPr>
      <w:proofErr w:type="spellStart"/>
      <w:r w:rsidRPr="00021E8C">
        <w:rPr>
          <w:rFonts w:asciiTheme="majorBidi" w:hAnsiTheme="majorBidi" w:cstheme="majorBidi"/>
          <w:sz w:val="24"/>
          <w:szCs w:val="24"/>
          <w:rtl/>
        </w:rPr>
        <w:t>גמ</w:t>
      </w:r>
      <w:proofErr w:type="spellEnd"/>
      <w:r w:rsidRPr="00021E8C">
        <w:rPr>
          <w:rFonts w:asciiTheme="majorBidi" w:hAnsiTheme="majorBidi" w:cstheme="majorBidi"/>
          <w:sz w:val="24"/>
          <w:szCs w:val="24"/>
          <w:rtl/>
        </w:rPr>
        <w:t xml:space="preserve">'. ואלו כשירין באדם, מאי באותו ואת בנו? </w:t>
      </w:r>
      <w:proofErr w:type="spellStart"/>
      <w:r w:rsidRPr="00021E8C">
        <w:rPr>
          <w:rFonts w:asciiTheme="majorBidi" w:hAnsiTheme="majorBidi" w:cstheme="majorBidi"/>
          <w:sz w:val="24"/>
          <w:szCs w:val="24"/>
          <w:rtl/>
        </w:rPr>
        <w:t>אילימא</w:t>
      </w:r>
      <w:proofErr w:type="spellEnd"/>
      <w:r w:rsidRPr="00021E8C">
        <w:rPr>
          <w:rFonts w:asciiTheme="majorBidi" w:hAnsiTheme="majorBidi" w:cstheme="majorBidi"/>
          <w:sz w:val="24"/>
          <w:szCs w:val="24"/>
          <w:rtl/>
        </w:rPr>
        <w:t xml:space="preserve"> אהרן ובניו, </w:t>
      </w:r>
      <w:proofErr w:type="spellStart"/>
      <w:r w:rsidRPr="00021E8C">
        <w:rPr>
          <w:rFonts w:asciiTheme="majorBidi" w:hAnsiTheme="majorBidi" w:cstheme="majorBidi"/>
          <w:sz w:val="24"/>
          <w:szCs w:val="24"/>
          <w:rtl/>
        </w:rPr>
        <w:t>דכותיה</w:t>
      </w:r>
      <w:proofErr w:type="spellEnd"/>
      <w:r w:rsidRPr="00021E8C">
        <w:rPr>
          <w:rFonts w:asciiTheme="majorBidi" w:hAnsiTheme="majorBidi" w:cstheme="majorBidi"/>
          <w:sz w:val="24"/>
          <w:szCs w:val="24"/>
          <w:rtl/>
        </w:rPr>
        <w:t xml:space="preserve"> - </w:t>
      </w:r>
      <w:proofErr w:type="spellStart"/>
      <w:r w:rsidRPr="00021E8C">
        <w:rPr>
          <w:rFonts w:asciiTheme="majorBidi" w:hAnsiTheme="majorBidi" w:cstheme="majorBidi"/>
          <w:sz w:val="24"/>
          <w:szCs w:val="24"/>
          <w:rtl/>
        </w:rPr>
        <w:t>תייש</w:t>
      </w:r>
      <w:proofErr w:type="spellEnd"/>
      <w:r w:rsidRPr="00021E8C">
        <w:rPr>
          <w:rFonts w:asciiTheme="majorBidi" w:hAnsiTheme="majorBidi" w:cstheme="majorBidi"/>
          <w:sz w:val="24"/>
          <w:szCs w:val="24"/>
          <w:rtl/>
        </w:rPr>
        <w:t xml:space="preserve"> ובנו, מי </w:t>
      </w:r>
      <w:proofErr w:type="spellStart"/>
      <w:r w:rsidRPr="00021E8C">
        <w:rPr>
          <w:rFonts w:asciiTheme="majorBidi" w:hAnsiTheme="majorBidi" w:cstheme="majorBidi"/>
          <w:sz w:val="24"/>
          <w:szCs w:val="24"/>
          <w:rtl/>
        </w:rPr>
        <w:t>נהיג</w:t>
      </w:r>
      <w:proofErr w:type="spellEnd"/>
      <w:r w:rsidRPr="00021E8C">
        <w:rPr>
          <w:rFonts w:asciiTheme="majorBidi" w:hAnsiTheme="majorBidi" w:cstheme="majorBidi"/>
          <w:sz w:val="24"/>
          <w:szCs w:val="24"/>
          <w:rtl/>
        </w:rPr>
        <w:t xml:space="preserve">? והתניא אותו ואת בנו - נוהג בנקבות ואינו נוהג בזכרים! אלא </w:t>
      </w:r>
      <w:proofErr w:type="spellStart"/>
      <w:r w:rsidRPr="00021E8C">
        <w:rPr>
          <w:rFonts w:asciiTheme="majorBidi" w:hAnsiTheme="majorBidi" w:cstheme="majorBidi"/>
          <w:sz w:val="24"/>
          <w:szCs w:val="24"/>
          <w:rtl/>
        </w:rPr>
        <w:t>תיישה</w:t>
      </w:r>
      <w:proofErr w:type="spellEnd"/>
      <w:r w:rsidRPr="00021E8C">
        <w:rPr>
          <w:rFonts w:asciiTheme="majorBidi" w:hAnsiTheme="majorBidi" w:cstheme="majorBidi"/>
          <w:sz w:val="24"/>
          <w:szCs w:val="24"/>
          <w:rtl/>
        </w:rPr>
        <w:t xml:space="preserve"> ובנה, </w:t>
      </w:r>
      <w:proofErr w:type="spellStart"/>
      <w:r w:rsidRPr="00021E8C">
        <w:rPr>
          <w:rFonts w:asciiTheme="majorBidi" w:hAnsiTheme="majorBidi" w:cstheme="majorBidi"/>
          <w:sz w:val="24"/>
          <w:szCs w:val="24"/>
          <w:rtl/>
        </w:rPr>
        <w:t>דכוותה</w:t>
      </w:r>
      <w:proofErr w:type="spellEnd"/>
      <w:r w:rsidRPr="00021E8C">
        <w:rPr>
          <w:rFonts w:asciiTheme="majorBidi" w:hAnsiTheme="majorBidi" w:cstheme="majorBidi"/>
          <w:sz w:val="24"/>
          <w:szCs w:val="24"/>
          <w:rtl/>
        </w:rPr>
        <w:t xml:space="preserve"> הכא - </w:t>
      </w:r>
      <w:proofErr w:type="spellStart"/>
      <w:r w:rsidRPr="00021E8C">
        <w:rPr>
          <w:rFonts w:asciiTheme="majorBidi" w:hAnsiTheme="majorBidi" w:cstheme="majorBidi"/>
          <w:sz w:val="24"/>
          <w:szCs w:val="24"/>
          <w:rtl/>
        </w:rPr>
        <w:t>כהנת</w:t>
      </w:r>
      <w:proofErr w:type="spellEnd"/>
      <w:r w:rsidRPr="00021E8C">
        <w:rPr>
          <w:rFonts w:asciiTheme="majorBidi" w:hAnsiTheme="majorBidi" w:cstheme="majorBidi"/>
          <w:sz w:val="24"/>
          <w:szCs w:val="24"/>
          <w:rtl/>
        </w:rPr>
        <w:t xml:space="preserve"> ובנה, </w:t>
      </w:r>
      <w:proofErr w:type="spellStart"/>
      <w:r w:rsidRPr="00021E8C">
        <w:rPr>
          <w:rFonts w:asciiTheme="majorBidi" w:hAnsiTheme="majorBidi" w:cstheme="majorBidi"/>
          <w:sz w:val="24"/>
          <w:szCs w:val="24"/>
          <w:rtl/>
        </w:rPr>
        <w:t>כהנת</w:t>
      </w:r>
      <w:proofErr w:type="spellEnd"/>
      <w:r w:rsidRPr="00021E8C">
        <w:rPr>
          <w:rFonts w:asciiTheme="majorBidi" w:hAnsiTheme="majorBidi" w:cstheme="majorBidi"/>
          <w:sz w:val="24"/>
          <w:szCs w:val="24"/>
          <w:rtl/>
        </w:rPr>
        <w:t xml:space="preserve"> בת עבודה היא? לעולם אהרן ובניו, </w:t>
      </w:r>
      <w:proofErr w:type="spellStart"/>
      <w:r w:rsidRPr="00021E8C">
        <w:rPr>
          <w:rFonts w:asciiTheme="majorBidi" w:hAnsiTheme="majorBidi" w:cstheme="majorBidi"/>
          <w:sz w:val="24"/>
          <w:szCs w:val="24"/>
          <w:rtl/>
        </w:rPr>
        <w:t>דכוותה</w:t>
      </w:r>
      <w:proofErr w:type="spellEnd"/>
      <w:r w:rsidRPr="00021E8C">
        <w:rPr>
          <w:rFonts w:asciiTheme="majorBidi" w:hAnsiTheme="majorBidi" w:cstheme="majorBidi"/>
          <w:sz w:val="24"/>
          <w:szCs w:val="24"/>
          <w:rtl/>
        </w:rPr>
        <w:t xml:space="preserve"> הכא - </w:t>
      </w:r>
      <w:proofErr w:type="spellStart"/>
      <w:r w:rsidRPr="00021E8C">
        <w:rPr>
          <w:rFonts w:asciiTheme="majorBidi" w:hAnsiTheme="majorBidi" w:cstheme="majorBidi"/>
          <w:sz w:val="24"/>
          <w:szCs w:val="24"/>
          <w:rtl/>
        </w:rPr>
        <w:t>תייש</w:t>
      </w:r>
      <w:proofErr w:type="spellEnd"/>
      <w:r w:rsidRPr="00021E8C">
        <w:rPr>
          <w:rFonts w:asciiTheme="majorBidi" w:hAnsiTheme="majorBidi" w:cstheme="majorBidi"/>
          <w:sz w:val="24"/>
          <w:szCs w:val="24"/>
          <w:rtl/>
        </w:rPr>
        <w:t xml:space="preserve"> ובנו, אמרי </w:t>
      </w:r>
      <w:proofErr w:type="spellStart"/>
      <w:r w:rsidRPr="00021E8C">
        <w:rPr>
          <w:rFonts w:asciiTheme="majorBidi" w:hAnsiTheme="majorBidi" w:cstheme="majorBidi"/>
          <w:sz w:val="24"/>
          <w:szCs w:val="24"/>
          <w:rtl/>
        </w:rPr>
        <w:t>במערבא</w:t>
      </w:r>
      <w:proofErr w:type="spellEnd"/>
      <w:r w:rsidRPr="00021E8C">
        <w:rPr>
          <w:rFonts w:asciiTheme="majorBidi" w:hAnsiTheme="majorBidi" w:cstheme="majorBidi"/>
          <w:sz w:val="24"/>
          <w:szCs w:val="24"/>
          <w:rtl/>
        </w:rPr>
        <w:t xml:space="preserve"> משמיה דר' יוסי בר אבין: </w:t>
      </w:r>
      <w:proofErr w:type="spellStart"/>
      <w:r w:rsidRPr="00021E8C">
        <w:rPr>
          <w:rFonts w:asciiTheme="majorBidi" w:hAnsiTheme="majorBidi" w:cstheme="majorBidi"/>
          <w:sz w:val="24"/>
          <w:szCs w:val="24"/>
          <w:rtl/>
        </w:rPr>
        <w:t>עדא</w:t>
      </w:r>
      <w:proofErr w:type="spellEnd"/>
      <w:r w:rsidRPr="00021E8C">
        <w:rPr>
          <w:rFonts w:asciiTheme="majorBidi" w:hAnsiTheme="majorBidi" w:cstheme="majorBidi"/>
          <w:sz w:val="24"/>
          <w:szCs w:val="24"/>
          <w:rtl/>
        </w:rPr>
        <w:t xml:space="preserve"> אמרה - חנניה היא, </w:t>
      </w:r>
      <w:proofErr w:type="spellStart"/>
      <w:r w:rsidRPr="00021E8C">
        <w:rPr>
          <w:rFonts w:asciiTheme="majorBidi" w:hAnsiTheme="majorBidi" w:cstheme="majorBidi"/>
          <w:sz w:val="24"/>
          <w:szCs w:val="24"/>
          <w:rtl/>
        </w:rPr>
        <w:t>דתניא</w:t>
      </w:r>
      <w:proofErr w:type="spellEnd"/>
      <w:r w:rsidRPr="00021E8C">
        <w:rPr>
          <w:rFonts w:asciiTheme="majorBidi" w:hAnsiTheme="majorBidi" w:cstheme="majorBidi"/>
          <w:sz w:val="24"/>
          <w:szCs w:val="24"/>
          <w:rtl/>
        </w:rPr>
        <w:t>: אותו ואת בנו נוהג בנקבות ואינו נוהג בזכרים, חנניה אומר נוהג בזכרים ובנקבות.</w:t>
      </w:r>
    </w:p>
    <w:p w14:paraId="0DA37F79" w14:textId="77777777" w:rsidR="00DA3C6F" w:rsidRPr="00021E8C" w:rsidRDefault="00DA3C6F" w:rsidP="00DA3C6F">
      <w:pPr>
        <w:rPr>
          <w:rFonts w:asciiTheme="majorBidi" w:hAnsiTheme="majorBidi" w:cstheme="majorBidi"/>
          <w:sz w:val="24"/>
          <w:szCs w:val="24"/>
          <w:rtl/>
        </w:rPr>
      </w:pPr>
      <w:r w:rsidRPr="00174F9C">
        <w:rPr>
          <w:rFonts w:asciiTheme="majorBidi" w:hAnsiTheme="majorBidi" w:cs="Times New Roman"/>
          <w:sz w:val="24"/>
          <w:szCs w:val="24"/>
          <w:rtl/>
        </w:rPr>
        <w:t xml:space="preserve">חולין </w:t>
      </w:r>
      <w:proofErr w:type="spellStart"/>
      <w:r w:rsidRPr="00174F9C">
        <w:rPr>
          <w:rFonts w:asciiTheme="majorBidi" w:hAnsiTheme="majorBidi" w:cs="Times New Roman"/>
          <w:sz w:val="24"/>
          <w:szCs w:val="24"/>
          <w:rtl/>
        </w:rPr>
        <w:t>עח</w:t>
      </w:r>
      <w:proofErr w:type="spellEnd"/>
      <w:r>
        <w:rPr>
          <w:rFonts w:asciiTheme="majorBidi" w:hAnsiTheme="majorBidi" w:cs="Times New Roman" w:hint="cs"/>
          <w:sz w:val="24"/>
          <w:szCs w:val="24"/>
          <w:rtl/>
        </w:rPr>
        <w:t>,</w:t>
      </w:r>
      <w:r w:rsidRPr="00174F9C">
        <w:rPr>
          <w:rFonts w:asciiTheme="majorBidi" w:hAnsiTheme="majorBidi" w:cs="Times New Roman"/>
          <w:sz w:val="24"/>
          <w:szCs w:val="24"/>
          <w:rtl/>
        </w:rPr>
        <w:t xml:space="preserve"> ב</w:t>
      </w:r>
      <w:r>
        <w:rPr>
          <w:rFonts w:asciiTheme="majorBidi" w:hAnsiTheme="majorBidi" w:cstheme="majorBidi" w:hint="cs"/>
          <w:sz w:val="24"/>
          <w:szCs w:val="24"/>
          <w:rtl/>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עט, א</w:t>
      </w:r>
    </w:p>
    <w:p w14:paraId="545E09D1" w14:textId="77777777" w:rsidR="00DA3C6F" w:rsidRDefault="00DA3C6F" w:rsidP="00DA3C6F">
      <w:pPr>
        <w:ind w:left="360"/>
        <w:rPr>
          <w:rFonts w:asciiTheme="majorBidi" w:hAnsiTheme="majorBidi" w:cstheme="majorBidi"/>
          <w:sz w:val="24"/>
          <w:szCs w:val="24"/>
          <w:rtl/>
        </w:rPr>
      </w:pPr>
      <w:r w:rsidRPr="00021E8C">
        <w:rPr>
          <w:rFonts w:asciiTheme="majorBidi" w:hAnsiTheme="majorBidi" w:cstheme="majorBidi"/>
          <w:sz w:val="24"/>
          <w:szCs w:val="24"/>
          <w:rtl/>
        </w:rPr>
        <w:t xml:space="preserve">תניא: אותו ואת בנו נוהג בנקבות ואינו נוהג בזכרים, חנניה אומר: נוהג בין בזכרים ובין בנקבות. מ"ט דרבנן? </w:t>
      </w:r>
      <w:proofErr w:type="spellStart"/>
      <w:r w:rsidRPr="00021E8C">
        <w:rPr>
          <w:rFonts w:asciiTheme="majorBidi" w:hAnsiTheme="majorBidi" w:cstheme="majorBidi"/>
          <w:sz w:val="24"/>
          <w:szCs w:val="24"/>
          <w:rtl/>
        </w:rPr>
        <w:t>דתניא</w:t>
      </w:r>
      <w:proofErr w:type="spellEnd"/>
      <w:r w:rsidRPr="00021E8C">
        <w:rPr>
          <w:rFonts w:asciiTheme="majorBidi" w:hAnsiTheme="majorBidi" w:cstheme="majorBidi"/>
          <w:sz w:val="24"/>
          <w:szCs w:val="24"/>
          <w:rtl/>
        </w:rPr>
        <w:t xml:space="preserve">: יכול יהא אותו ואת בנו נוהג בין בזכרים ובין בנקבות, ודין הוא: חייב כאן, וחייב באם על הבנים, מה כשחייב באם על הבנים - בנקבות ולא בזכרים, אף כשחייב כאן - בנקבות ולא בזכרים; לא, אם אמרת באם על הבנים - שכן לא עשה בה מזומן כשאינו מזומן, תאמר באותו ואת בנו - שעשה בו מזומן כשאינו מזומן! ת"ל אותו - א' ולא ב'. אחר שחלק הכתוב, זכיתי לדין: חייב כאן וחייב באם על הבנים, מה כשחייב באם על הבנים - בנקבות ולא בזכרים, אף כשחייב כאן - בנקבות ולא בזכרים. ואם נפשך לומר, בנו - מי שבנו כרוך אחריו, יצא זכר שאין בנו כרוך אחריו. מה אם נפשך לומר? וכי </w:t>
      </w:r>
      <w:proofErr w:type="spellStart"/>
      <w:r w:rsidRPr="00021E8C">
        <w:rPr>
          <w:rFonts w:asciiTheme="majorBidi" w:hAnsiTheme="majorBidi" w:cstheme="majorBidi"/>
          <w:sz w:val="24"/>
          <w:szCs w:val="24"/>
          <w:rtl/>
        </w:rPr>
        <w:t>תימא</w:t>
      </w:r>
      <w:proofErr w:type="spellEnd"/>
      <w:r w:rsidRPr="00021E8C">
        <w:rPr>
          <w:rFonts w:asciiTheme="majorBidi" w:hAnsiTheme="majorBidi" w:cstheme="majorBidi"/>
          <w:sz w:val="24"/>
          <w:szCs w:val="24"/>
          <w:rtl/>
        </w:rPr>
        <w:t xml:space="preserve"> אותו - זכר משמע, הרי הוא אומר בנו - מי שבנו כרוך אחריו, יצא זכר שאין בנו כרוך אחריו.</w:t>
      </w:r>
    </w:p>
    <w:p w14:paraId="36AB6DFE" w14:textId="77777777" w:rsidR="00DA3C6F" w:rsidRPr="00835F71" w:rsidRDefault="00DA3C6F" w:rsidP="00DA3C6F">
      <w:pPr>
        <w:ind w:left="360"/>
        <w:rPr>
          <w:rFonts w:asciiTheme="majorBidi" w:hAnsiTheme="majorBidi" w:cstheme="majorBidi"/>
          <w:sz w:val="24"/>
          <w:szCs w:val="24"/>
          <w:rtl/>
        </w:rPr>
      </w:pPr>
      <w:r w:rsidRPr="00835F71">
        <w:rPr>
          <w:rFonts w:asciiTheme="majorBidi" w:hAnsiTheme="majorBidi" w:cs="Times New Roman"/>
          <w:sz w:val="24"/>
          <w:szCs w:val="24"/>
          <w:rtl/>
        </w:rPr>
        <w:t xml:space="preserve">ולחנניה, כתיב אותו - </w:t>
      </w:r>
      <w:proofErr w:type="spellStart"/>
      <w:r w:rsidRPr="00835F71">
        <w:rPr>
          <w:rFonts w:asciiTheme="majorBidi" w:hAnsiTheme="majorBidi" w:cs="Times New Roman"/>
          <w:sz w:val="24"/>
          <w:szCs w:val="24"/>
          <w:rtl/>
        </w:rPr>
        <w:t>דמשמע</w:t>
      </w:r>
      <w:proofErr w:type="spellEnd"/>
      <w:r w:rsidRPr="00835F71">
        <w:rPr>
          <w:rFonts w:asciiTheme="majorBidi" w:hAnsiTheme="majorBidi" w:cs="Times New Roman"/>
          <w:sz w:val="24"/>
          <w:szCs w:val="24"/>
          <w:rtl/>
        </w:rPr>
        <w:t xml:space="preserve"> זכר, וכתיב בנו מי שבנו כרוך אחריו, </w:t>
      </w:r>
      <w:proofErr w:type="spellStart"/>
      <w:r w:rsidRPr="00835F71">
        <w:rPr>
          <w:rFonts w:asciiTheme="majorBidi" w:hAnsiTheme="majorBidi" w:cs="Times New Roman"/>
          <w:sz w:val="24"/>
          <w:szCs w:val="24"/>
          <w:rtl/>
        </w:rPr>
        <w:t>דמשמע</w:t>
      </w:r>
      <w:proofErr w:type="spellEnd"/>
      <w:r w:rsidRPr="00835F71">
        <w:rPr>
          <w:rFonts w:asciiTheme="majorBidi" w:hAnsiTheme="majorBidi" w:cs="Times New Roman"/>
          <w:sz w:val="24"/>
          <w:szCs w:val="24"/>
          <w:rtl/>
        </w:rPr>
        <w:t xml:space="preserve"> נקבה, הלכך - נוהג בין בזכרים בין בנקבות. אמר רב </w:t>
      </w:r>
      <w:proofErr w:type="spellStart"/>
      <w:r w:rsidRPr="00835F71">
        <w:rPr>
          <w:rFonts w:asciiTheme="majorBidi" w:hAnsiTheme="majorBidi" w:cs="Times New Roman"/>
          <w:sz w:val="24"/>
          <w:szCs w:val="24"/>
          <w:rtl/>
        </w:rPr>
        <w:t>הונא</w:t>
      </w:r>
      <w:proofErr w:type="spellEnd"/>
      <w:r w:rsidRPr="00835F71">
        <w:rPr>
          <w:rFonts w:asciiTheme="majorBidi" w:hAnsiTheme="majorBidi" w:cs="Times New Roman"/>
          <w:sz w:val="24"/>
          <w:szCs w:val="24"/>
          <w:rtl/>
        </w:rPr>
        <w:t xml:space="preserve"> בר </w:t>
      </w:r>
      <w:proofErr w:type="spellStart"/>
      <w:r w:rsidRPr="00835F71">
        <w:rPr>
          <w:rFonts w:asciiTheme="majorBidi" w:hAnsiTheme="majorBidi" w:cs="Times New Roman"/>
          <w:sz w:val="24"/>
          <w:szCs w:val="24"/>
          <w:rtl/>
        </w:rPr>
        <w:t>חייא</w:t>
      </w:r>
      <w:proofErr w:type="spellEnd"/>
      <w:r w:rsidRPr="00835F71">
        <w:rPr>
          <w:rFonts w:asciiTheme="majorBidi" w:hAnsiTheme="majorBidi" w:cs="Times New Roman"/>
          <w:sz w:val="24"/>
          <w:szCs w:val="24"/>
          <w:rtl/>
        </w:rPr>
        <w:t xml:space="preserve"> אמר שמואל: הלכתא כחנניה</w:t>
      </w:r>
      <w:r>
        <w:rPr>
          <w:rFonts w:asciiTheme="majorBidi" w:hAnsiTheme="majorBidi" w:cstheme="majorBidi" w:hint="cs"/>
          <w:sz w:val="24"/>
          <w:szCs w:val="24"/>
          <w:rtl/>
        </w:rPr>
        <w:t>.</w:t>
      </w:r>
    </w:p>
    <w:p w14:paraId="69A785A8" w14:textId="77777777" w:rsidR="00DA3C6F" w:rsidRPr="00425CFC" w:rsidRDefault="00DA3C6F" w:rsidP="00DA3C6F">
      <w:pPr>
        <w:pStyle w:val="a3"/>
        <w:numPr>
          <w:ilvl w:val="0"/>
          <w:numId w:val="1"/>
        </w:numPr>
        <w:spacing w:after="0" w:line="360" w:lineRule="auto"/>
        <w:rPr>
          <w:rFonts w:asciiTheme="majorBidi" w:hAnsiTheme="majorBidi" w:cstheme="majorBidi"/>
          <w:sz w:val="24"/>
          <w:szCs w:val="24"/>
          <w:rtl/>
        </w:rPr>
      </w:pPr>
      <w:r w:rsidRPr="00425CFC">
        <w:rPr>
          <w:rFonts w:asciiTheme="majorBidi" w:hAnsiTheme="majorBidi" w:cstheme="majorBidi" w:hint="cs"/>
          <w:b/>
          <w:bCs/>
          <w:sz w:val="24"/>
          <w:szCs w:val="24"/>
          <w:rtl/>
        </w:rPr>
        <w:t>סיכום הסוגיה</w:t>
      </w:r>
      <w:r>
        <w:rPr>
          <w:rFonts w:asciiTheme="majorBidi" w:hAnsiTheme="majorBidi" w:cstheme="majorBidi" w:hint="cs"/>
          <w:sz w:val="24"/>
          <w:szCs w:val="24"/>
          <w:rtl/>
        </w:rPr>
        <w:t xml:space="preserve">: </w:t>
      </w:r>
      <w:r w:rsidRPr="00425CFC">
        <w:rPr>
          <w:rFonts w:asciiTheme="majorBidi" w:hAnsiTheme="majorBidi" w:cstheme="majorBidi" w:hint="cs"/>
          <w:sz w:val="24"/>
          <w:szCs w:val="24"/>
          <w:rtl/>
        </w:rPr>
        <w:t>נחלקו חנניה וחכמים בשאלה האם איסור אותו ואת בנו נוהג גם באב. חנניה סבור שכן, וחכמים אומרים שלא. הגמרא כאן קובעת שסתם משנתנו היא כחנניה, וזו סיבה לפסוק כמותו</w:t>
      </w:r>
      <w:r>
        <w:rPr>
          <w:rStyle w:val="a6"/>
          <w:rFonts w:asciiTheme="majorBidi" w:hAnsiTheme="majorBidi" w:cstheme="majorBidi"/>
          <w:sz w:val="24"/>
          <w:szCs w:val="24"/>
          <w:rtl/>
        </w:rPr>
        <w:footnoteReference w:id="1"/>
      </w:r>
      <w:r w:rsidRPr="00425CFC">
        <w:rPr>
          <w:rFonts w:asciiTheme="majorBidi" w:hAnsiTheme="majorBidi" w:cstheme="majorBidi" w:hint="cs"/>
          <w:sz w:val="24"/>
          <w:szCs w:val="24"/>
          <w:rtl/>
        </w:rPr>
        <w:t>. גם שמואל פוסק כחנניה כפי שציטטנו ממסכת חולין. אולם הרמב"ן</w:t>
      </w:r>
      <w:r>
        <w:rPr>
          <w:rStyle w:val="a6"/>
          <w:rFonts w:asciiTheme="majorBidi" w:hAnsiTheme="majorBidi" w:cstheme="majorBidi"/>
          <w:sz w:val="24"/>
          <w:szCs w:val="24"/>
          <w:rtl/>
        </w:rPr>
        <w:footnoteReference w:id="2"/>
      </w:r>
      <w:r w:rsidRPr="00425CFC">
        <w:rPr>
          <w:rFonts w:asciiTheme="majorBidi" w:hAnsiTheme="majorBidi" w:cstheme="majorBidi" w:hint="cs"/>
          <w:sz w:val="24"/>
          <w:szCs w:val="24"/>
          <w:rtl/>
        </w:rPr>
        <w:t xml:space="preserve"> סבור שקיימים מקומות רבים אחרים בהם נקטו במשנה בפשטות לשון נקבה כחכמים.</w:t>
      </w:r>
    </w:p>
    <w:p w14:paraId="5ABF7CCF" w14:textId="77777777" w:rsidR="00DA3C6F" w:rsidRPr="00DB2A2E" w:rsidRDefault="00DA3C6F" w:rsidP="00DA3C6F">
      <w:pPr>
        <w:pStyle w:val="a3"/>
        <w:numPr>
          <w:ilvl w:val="0"/>
          <w:numId w:val="1"/>
        </w:numPr>
        <w:spacing w:after="0" w:line="360" w:lineRule="auto"/>
        <w:rPr>
          <w:rFonts w:asciiTheme="majorBidi" w:hAnsiTheme="majorBidi" w:cstheme="majorBidi"/>
          <w:sz w:val="24"/>
          <w:szCs w:val="24"/>
          <w:rtl/>
        </w:rPr>
      </w:pPr>
      <w:r w:rsidRPr="00425CFC">
        <w:rPr>
          <w:rFonts w:asciiTheme="majorBidi" w:hAnsiTheme="majorBidi" w:cstheme="majorBidi" w:hint="cs"/>
          <w:b/>
          <w:bCs/>
          <w:sz w:val="24"/>
          <w:szCs w:val="24"/>
          <w:rtl/>
        </w:rPr>
        <w:t>מקבילות</w:t>
      </w:r>
      <w:r>
        <w:rPr>
          <w:rFonts w:asciiTheme="majorBidi" w:hAnsiTheme="majorBidi" w:cstheme="majorBidi" w:hint="cs"/>
          <w:sz w:val="24"/>
          <w:szCs w:val="24"/>
          <w:rtl/>
        </w:rPr>
        <w:t xml:space="preserve">: </w:t>
      </w:r>
      <w:r w:rsidRPr="00425CFC">
        <w:rPr>
          <w:rFonts w:asciiTheme="majorBidi" w:hAnsiTheme="majorBidi" w:cstheme="majorBidi" w:hint="cs"/>
          <w:sz w:val="24"/>
          <w:szCs w:val="24"/>
          <w:rtl/>
        </w:rPr>
        <w:t>מחלוקת חנניה וחכמים משיקה לשתי מחלוקות נוספות. הפסיקה בנושא אחד משפיעה מטבע הדברים על האחר</w:t>
      </w:r>
      <w:r>
        <w:rPr>
          <w:rFonts w:asciiTheme="majorBidi" w:hAnsiTheme="majorBidi" w:cstheme="majorBidi" w:hint="cs"/>
          <w:sz w:val="24"/>
          <w:szCs w:val="24"/>
          <w:rtl/>
        </w:rPr>
        <w:t>ים</w:t>
      </w:r>
      <w:r w:rsidRPr="00425CFC">
        <w:rPr>
          <w:rFonts w:asciiTheme="majorBidi" w:hAnsiTheme="majorBidi" w:cstheme="majorBidi" w:hint="cs"/>
          <w:sz w:val="24"/>
          <w:szCs w:val="24"/>
          <w:rtl/>
        </w:rPr>
        <w:t>. בסוגיה בחולין נאמר:</w:t>
      </w:r>
      <w:r>
        <w:rPr>
          <w:rFonts w:asciiTheme="majorBidi" w:hAnsiTheme="majorBidi" w:cstheme="majorBidi" w:hint="cs"/>
          <w:sz w:val="24"/>
          <w:szCs w:val="24"/>
          <w:rtl/>
        </w:rPr>
        <w:t xml:space="preserve"> </w:t>
      </w:r>
    </w:p>
    <w:p w14:paraId="7F23F7EC" w14:textId="77777777" w:rsidR="00DA3C6F" w:rsidRPr="00425CFC" w:rsidRDefault="00DA3C6F" w:rsidP="00DA3C6F">
      <w:pPr>
        <w:pStyle w:val="a3"/>
        <w:spacing w:after="0" w:line="360" w:lineRule="auto"/>
        <w:ind w:left="1440"/>
        <w:rPr>
          <w:rFonts w:asciiTheme="majorBidi" w:hAnsiTheme="majorBidi" w:cstheme="majorBidi"/>
          <w:sz w:val="24"/>
          <w:szCs w:val="24"/>
          <w:rtl/>
        </w:rPr>
      </w:pPr>
      <w:r w:rsidRPr="00425CFC">
        <w:rPr>
          <w:rFonts w:ascii="David" w:hAnsi="David" w:cs="David"/>
          <w:sz w:val="24"/>
          <w:szCs w:val="24"/>
          <w:rtl/>
        </w:rPr>
        <w:t>תניא: אילו נאמר שור ושה ובנו, הייתי אומר - עד שישחוט שור ושה ובנו, ת"ל</w:t>
      </w:r>
      <w:r>
        <w:rPr>
          <w:rFonts w:ascii="David" w:hAnsi="David" w:cs="David" w:hint="cs"/>
          <w:sz w:val="24"/>
          <w:szCs w:val="24"/>
          <w:rtl/>
        </w:rPr>
        <w:t>:</w:t>
      </w:r>
      <w:r w:rsidRPr="00425CFC">
        <w:rPr>
          <w:rFonts w:ascii="David" w:hAnsi="David" w:cs="David"/>
          <w:sz w:val="24"/>
          <w:szCs w:val="24"/>
          <w:rtl/>
        </w:rPr>
        <w:t xml:space="preserve"> שור או שה אותו ואת בנו, מאי לאו מ</w:t>
      </w:r>
      <w:r>
        <w:rPr>
          <w:rFonts w:ascii="David" w:hAnsi="David" w:cs="David" w:hint="cs"/>
          <w:sz w:val="24"/>
          <w:szCs w:val="24"/>
          <w:rtl/>
        </w:rPr>
        <w:t>'</w:t>
      </w:r>
      <w:r w:rsidRPr="00425CFC">
        <w:rPr>
          <w:rFonts w:ascii="David" w:hAnsi="David" w:cs="David"/>
          <w:sz w:val="24"/>
          <w:szCs w:val="24"/>
          <w:rtl/>
        </w:rPr>
        <w:t>או</w:t>
      </w:r>
      <w:r>
        <w:rPr>
          <w:rFonts w:ascii="David" w:hAnsi="David" w:cs="David" w:hint="cs"/>
          <w:sz w:val="24"/>
          <w:szCs w:val="24"/>
          <w:rtl/>
        </w:rPr>
        <w:t>'</w:t>
      </w:r>
      <w:r w:rsidRPr="00425CFC">
        <w:rPr>
          <w:rFonts w:ascii="David" w:hAnsi="David" w:cs="David"/>
          <w:sz w:val="24"/>
          <w:szCs w:val="24"/>
          <w:rtl/>
        </w:rPr>
        <w:t xml:space="preserve"> נפקא ליה</w:t>
      </w:r>
      <w:r>
        <w:rPr>
          <w:rFonts w:ascii="David" w:hAnsi="David" w:cs="David" w:hint="cs"/>
          <w:sz w:val="24"/>
          <w:szCs w:val="24"/>
          <w:rtl/>
        </w:rPr>
        <w:t>?</w:t>
      </w:r>
      <w:r w:rsidRPr="00425CFC">
        <w:rPr>
          <w:rFonts w:ascii="David" w:hAnsi="David" w:cs="David"/>
          <w:sz w:val="24"/>
          <w:szCs w:val="24"/>
          <w:rtl/>
        </w:rPr>
        <w:t xml:space="preserve"> לא, מ</w:t>
      </w:r>
      <w:r>
        <w:rPr>
          <w:rFonts w:ascii="David" w:hAnsi="David" w:cs="David" w:hint="cs"/>
          <w:sz w:val="24"/>
          <w:szCs w:val="24"/>
          <w:rtl/>
        </w:rPr>
        <w:t>'</w:t>
      </w:r>
      <w:r w:rsidRPr="00425CFC">
        <w:rPr>
          <w:rFonts w:ascii="David" w:hAnsi="David" w:cs="David"/>
          <w:sz w:val="24"/>
          <w:szCs w:val="24"/>
          <w:rtl/>
        </w:rPr>
        <w:t>אותו</w:t>
      </w:r>
      <w:r>
        <w:rPr>
          <w:rFonts w:ascii="David" w:hAnsi="David" w:cs="David" w:hint="cs"/>
          <w:sz w:val="24"/>
          <w:szCs w:val="24"/>
          <w:rtl/>
        </w:rPr>
        <w:t>'</w:t>
      </w:r>
      <w:r w:rsidRPr="00425CFC">
        <w:rPr>
          <w:rFonts w:ascii="David" w:hAnsi="David" w:cs="David"/>
          <w:sz w:val="24"/>
          <w:szCs w:val="24"/>
          <w:rtl/>
        </w:rPr>
        <w:t xml:space="preserve">; הניחא לרבנן, דמייתר להו אותו, אלא לחנניה דלא מייתר ליה אותו, לחלק מנא ליה? </w:t>
      </w:r>
      <w:r w:rsidRPr="00425CFC">
        <w:rPr>
          <w:rFonts w:ascii="David" w:hAnsi="David" w:cs="David"/>
          <w:b/>
          <w:bCs/>
          <w:sz w:val="24"/>
          <w:szCs w:val="24"/>
          <w:rtl/>
        </w:rPr>
        <w:t>לחלק לא צריך קרא, דסבר לה כר' יונתן</w:t>
      </w:r>
      <w:r w:rsidRPr="00425CFC">
        <w:rPr>
          <w:rFonts w:ascii="David" w:hAnsi="David" w:cs="David"/>
          <w:sz w:val="24"/>
          <w:szCs w:val="24"/>
          <w:rtl/>
        </w:rPr>
        <w:t xml:space="preserve">, דתניא: איש אשר יקלל את אביו ואת אמו, אין לי אלא - אביו ואמו, אביו שלא אמו, ואמו שלא אביו, מנין? ת"ל: אביו ואמו קלל </w:t>
      </w:r>
      <w:r w:rsidRPr="00425CFC">
        <w:rPr>
          <w:rFonts w:ascii="David" w:hAnsi="David" w:cs="David"/>
          <w:sz w:val="24"/>
          <w:szCs w:val="24"/>
          <w:rtl/>
        </w:rPr>
        <w:lastRenderedPageBreak/>
        <w:t>- אביו קלל, אמו קלל, דברי ר' יאשיה: ר' יונתן אומר: משמע שניהם כאחד, ומשמע אחד בפני עצמו, עד שיפרוט לך הכתוב יחדו</w:t>
      </w:r>
      <w:r>
        <w:rPr>
          <w:rStyle w:val="a6"/>
          <w:rFonts w:ascii="David" w:hAnsi="David" w:cs="David"/>
          <w:sz w:val="24"/>
          <w:szCs w:val="24"/>
          <w:rtl/>
        </w:rPr>
        <w:footnoteReference w:id="3"/>
      </w:r>
      <w:r w:rsidRPr="00425CFC">
        <w:rPr>
          <w:rFonts w:ascii="David" w:hAnsi="David" w:cs="David"/>
          <w:sz w:val="24"/>
          <w:szCs w:val="24"/>
          <w:rtl/>
        </w:rPr>
        <w:t>.</w:t>
      </w:r>
    </w:p>
    <w:p w14:paraId="21EB1A10" w14:textId="77777777" w:rsidR="00DA3C6F" w:rsidRPr="00ED2D71" w:rsidRDefault="00DA3C6F" w:rsidP="00DA3C6F">
      <w:pPr>
        <w:rPr>
          <w:rFonts w:asciiTheme="majorBidi" w:hAnsiTheme="majorBidi" w:cstheme="majorBidi"/>
          <w:sz w:val="24"/>
          <w:szCs w:val="24"/>
          <w:rtl/>
        </w:rPr>
      </w:pPr>
      <w:r>
        <w:rPr>
          <w:rFonts w:asciiTheme="majorBidi" w:hAnsiTheme="majorBidi" w:cstheme="majorBidi" w:hint="cs"/>
          <w:sz w:val="24"/>
          <w:szCs w:val="24"/>
          <w:rtl/>
        </w:rPr>
        <w:t xml:space="preserve">לפי רבי יאשיה נחוץ מקור כדי 'לחלק' </w:t>
      </w:r>
      <w:r>
        <w:rPr>
          <w:rFonts w:asciiTheme="majorBidi" w:hAnsiTheme="majorBidi" w:cstheme="majorBidi"/>
          <w:sz w:val="24"/>
          <w:szCs w:val="24"/>
          <w:rtl/>
        </w:rPr>
        <w:t>–</w:t>
      </w:r>
      <w:r>
        <w:rPr>
          <w:rFonts w:asciiTheme="majorBidi" w:hAnsiTheme="majorBidi" w:cstheme="majorBidi" w:hint="cs"/>
          <w:sz w:val="24"/>
          <w:szCs w:val="24"/>
          <w:rtl/>
        </w:rPr>
        <w:t xml:space="preserve"> כדי שלא נפרש שהאיסור הוא רק למי ששוחט הן שור ובנו והן שה ובנו. לפי רבי יונתן אין צורך בלימוד מיוחד.</w:t>
      </w:r>
    </w:p>
    <w:p w14:paraId="53539F12" w14:textId="77777777" w:rsidR="00DA3C6F" w:rsidRDefault="00DA3C6F" w:rsidP="00DA3C6F">
      <w:pPr>
        <w:rPr>
          <w:rFonts w:asciiTheme="majorBidi" w:hAnsiTheme="majorBidi" w:cs="Times New Roman"/>
          <w:sz w:val="24"/>
          <w:szCs w:val="24"/>
          <w:rtl/>
        </w:rPr>
      </w:pPr>
      <w:r>
        <w:rPr>
          <w:rFonts w:asciiTheme="majorBidi" w:hAnsiTheme="majorBidi" w:cstheme="majorBidi" w:hint="cs"/>
          <w:sz w:val="24"/>
          <w:szCs w:val="24"/>
          <w:rtl/>
        </w:rPr>
        <w:t xml:space="preserve">בהמשך הגמרא חכמים דורשים מן המילה 'אותו', שישנו חיוב רק במין אחד, ומהמילה 'בנו' זיהו שמדובר באימו, שהוולד כרוך אחריה. לכאורה לפי זה ניתן לומר שגם חכמים משתמשים במילה 'אותו', ומתאימים לדברי רבי יונתן, שאין צורך בפסוק מיוחד לחלק. אולם בעלי התוספות הבינו שזיהוי המחלוקות נשאר, ורואים בכך סיבה לפסוק כחנניה: </w:t>
      </w:r>
    </w:p>
    <w:p w14:paraId="4A0A456A" w14:textId="77777777" w:rsidR="00DA3C6F" w:rsidRDefault="00DA3C6F" w:rsidP="00DA3C6F">
      <w:pPr>
        <w:ind w:left="720"/>
        <w:rPr>
          <w:rFonts w:asciiTheme="majorBidi" w:hAnsiTheme="majorBidi" w:cstheme="majorBidi"/>
          <w:sz w:val="24"/>
          <w:szCs w:val="24"/>
          <w:rtl/>
        </w:rPr>
      </w:pPr>
      <w:r w:rsidRPr="00693534">
        <w:rPr>
          <w:rFonts w:ascii="David" w:hAnsi="David" w:cs="David"/>
          <w:sz w:val="24"/>
          <w:szCs w:val="24"/>
          <w:rtl/>
        </w:rPr>
        <w:t xml:space="preserve">חנניה כרבי יונתן ובפרק השואל </w:t>
      </w:r>
      <w:r w:rsidRPr="00425CFC">
        <w:rPr>
          <w:rFonts w:ascii="David" w:hAnsi="David" w:cs="David"/>
          <w:sz w:val="20"/>
          <w:szCs w:val="20"/>
          <w:rtl/>
        </w:rPr>
        <w:t>(</w:t>
      </w:r>
      <w:proofErr w:type="spellStart"/>
      <w:r w:rsidRPr="00425CFC">
        <w:rPr>
          <w:rFonts w:ascii="David" w:hAnsi="David" w:cs="David"/>
          <w:sz w:val="20"/>
          <w:szCs w:val="20"/>
          <w:rtl/>
        </w:rPr>
        <w:t>ב"מ</w:t>
      </w:r>
      <w:proofErr w:type="spellEnd"/>
      <w:r w:rsidRPr="00425CFC">
        <w:rPr>
          <w:rFonts w:ascii="David" w:hAnsi="David" w:cs="David"/>
          <w:sz w:val="20"/>
          <w:szCs w:val="20"/>
          <w:rtl/>
        </w:rPr>
        <w:t xml:space="preserve"> דף </w:t>
      </w:r>
      <w:proofErr w:type="spellStart"/>
      <w:r w:rsidRPr="00425CFC">
        <w:rPr>
          <w:rFonts w:ascii="David" w:hAnsi="David" w:cs="David"/>
          <w:sz w:val="20"/>
          <w:szCs w:val="20"/>
          <w:rtl/>
        </w:rPr>
        <w:t>צה</w:t>
      </w:r>
      <w:proofErr w:type="spellEnd"/>
      <w:r w:rsidRPr="00425CFC">
        <w:rPr>
          <w:rFonts w:ascii="David" w:hAnsi="David" w:cs="David"/>
          <w:sz w:val="20"/>
          <w:szCs w:val="20"/>
          <w:rtl/>
        </w:rPr>
        <w:t>:)</w:t>
      </w:r>
      <w:r w:rsidRPr="00693534">
        <w:rPr>
          <w:rFonts w:ascii="David" w:hAnsi="David" w:cs="David"/>
          <w:sz w:val="24"/>
          <w:szCs w:val="24"/>
          <w:rtl/>
        </w:rPr>
        <w:t xml:space="preserve"> אמר </w:t>
      </w:r>
      <w:proofErr w:type="spellStart"/>
      <w:r w:rsidRPr="00693534">
        <w:rPr>
          <w:rFonts w:ascii="David" w:hAnsi="David" w:cs="David"/>
          <w:sz w:val="24"/>
          <w:szCs w:val="24"/>
          <w:rtl/>
        </w:rPr>
        <w:t>דאביי</w:t>
      </w:r>
      <w:proofErr w:type="spellEnd"/>
      <w:r w:rsidRPr="00693534">
        <w:rPr>
          <w:rFonts w:ascii="David" w:hAnsi="David" w:cs="David"/>
          <w:sz w:val="24"/>
          <w:szCs w:val="24"/>
          <w:rtl/>
        </w:rPr>
        <w:t xml:space="preserve"> סבר לה כרבי יאשיה ורבא סבר לה כרבי יונתן</w:t>
      </w:r>
      <w:r>
        <w:rPr>
          <w:rFonts w:ascii="David" w:hAnsi="David" w:cs="David" w:hint="cs"/>
          <w:sz w:val="24"/>
          <w:szCs w:val="24"/>
          <w:rtl/>
        </w:rPr>
        <w:t>.</w:t>
      </w:r>
      <w:r w:rsidRPr="00693534">
        <w:rPr>
          <w:rFonts w:ascii="David" w:hAnsi="David" w:cs="David"/>
          <w:sz w:val="24"/>
          <w:szCs w:val="24"/>
          <w:rtl/>
        </w:rPr>
        <w:t xml:space="preserve"> </w:t>
      </w:r>
      <w:proofErr w:type="spellStart"/>
      <w:r w:rsidRPr="00693534">
        <w:rPr>
          <w:rFonts w:ascii="David" w:hAnsi="David" w:cs="David"/>
          <w:sz w:val="24"/>
          <w:szCs w:val="24"/>
          <w:rtl/>
        </w:rPr>
        <w:t>וקי"ל</w:t>
      </w:r>
      <w:proofErr w:type="spellEnd"/>
      <w:r w:rsidRPr="00693534">
        <w:rPr>
          <w:rFonts w:ascii="David" w:hAnsi="David" w:cs="David"/>
          <w:sz w:val="24"/>
          <w:szCs w:val="24"/>
          <w:rtl/>
        </w:rPr>
        <w:t xml:space="preserve"> </w:t>
      </w:r>
      <w:proofErr w:type="spellStart"/>
      <w:r w:rsidRPr="00693534">
        <w:rPr>
          <w:rFonts w:ascii="David" w:hAnsi="David" w:cs="David"/>
          <w:sz w:val="24"/>
          <w:szCs w:val="24"/>
          <w:rtl/>
        </w:rPr>
        <w:t>כרבא</w:t>
      </w:r>
      <w:proofErr w:type="spellEnd"/>
      <w:r w:rsidRPr="00693534">
        <w:rPr>
          <w:rFonts w:ascii="David" w:hAnsi="David" w:cs="David"/>
          <w:sz w:val="24"/>
          <w:szCs w:val="24"/>
          <w:rtl/>
        </w:rPr>
        <w:t xml:space="preserve"> לגבי </w:t>
      </w:r>
      <w:proofErr w:type="spellStart"/>
      <w:r w:rsidRPr="00693534">
        <w:rPr>
          <w:rFonts w:ascii="David" w:hAnsi="David" w:cs="David"/>
          <w:sz w:val="24"/>
          <w:szCs w:val="24"/>
          <w:rtl/>
        </w:rPr>
        <w:t>דאביי</w:t>
      </w:r>
      <w:proofErr w:type="spellEnd"/>
      <w:r w:rsidRPr="00693534">
        <w:rPr>
          <w:rStyle w:val="a6"/>
          <w:rFonts w:ascii="David" w:hAnsi="David" w:cs="David"/>
          <w:sz w:val="24"/>
          <w:szCs w:val="24"/>
          <w:rtl/>
        </w:rPr>
        <w:footnoteReference w:id="4"/>
      </w:r>
      <w:r w:rsidRPr="00693534">
        <w:rPr>
          <w:rFonts w:ascii="David" w:hAnsi="David" w:cs="David"/>
          <w:sz w:val="24"/>
          <w:szCs w:val="24"/>
          <w:rtl/>
        </w:rPr>
        <w:t>.</w:t>
      </w:r>
    </w:p>
    <w:p w14:paraId="0715BF1D" w14:textId="77777777" w:rsidR="00DA3C6F" w:rsidRPr="00DF3E53" w:rsidRDefault="00DA3C6F" w:rsidP="00DA3C6F">
      <w:pPr>
        <w:rPr>
          <w:rFonts w:asciiTheme="majorBidi" w:hAnsiTheme="majorBidi" w:cstheme="majorBidi"/>
          <w:sz w:val="24"/>
          <w:szCs w:val="24"/>
          <w:rtl/>
        </w:rPr>
      </w:pPr>
      <w:r>
        <w:rPr>
          <w:rFonts w:asciiTheme="majorBidi" w:hAnsiTheme="majorBidi" w:cstheme="majorBidi" w:hint="cs"/>
          <w:sz w:val="24"/>
          <w:szCs w:val="24"/>
          <w:rtl/>
        </w:rPr>
        <w:t>כך פוסקים להלכה בעל היראים</w:t>
      </w:r>
      <w:r>
        <w:rPr>
          <w:rStyle w:val="a6"/>
          <w:rFonts w:asciiTheme="majorBidi" w:hAnsiTheme="majorBidi" w:cstheme="majorBidi"/>
          <w:sz w:val="24"/>
          <w:szCs w:val="24"/>
          <w:rtl/>
        </w:rPr>
        <w:footnoteReference w:id="5"/>
      </w:r>
      <w:r>
        <w:rPr>
          <w:rFonts w:asciiTheme="majorBidi" w:hAnsiTheme="majorBidi" w:cstheme="majorBidi" w:hint="cs"/>
          <w:sz w:val="24"/>
          <w:szCs w:val="24"/>
          <w:rtl/>
        </w:rPr>
        <w:t>, והרוקח</w:t>
      </w:r>
      <w:r>
        <w:rPr>
          <w:rStyle w:val="a6"/>
          <w:rFonts w:asciiTheme="majorBidi" w:hAnsiTheme="majorBidi" w:cstheme="majorBidi"/>
          <w:sz w:val="24"/>
          <w:szCs w:val="24"/>
          <w:rtl/>
        </w:rPr>
        <w:footnoteReference w:id="6"/>
      </w:r>
      <w:r>
        <w:rPr>
          <w:rFonts w:asciiTheme="majorBidi" w:hAnsiTheme="majorBidi" w:cstheme="majorBidi" w:hint="cs"/>
          <w:sz w:val="24"/>
          <w:szCs w:val="24"/>
          <w:rtl/>
        </w:rPr>
        <w:t>.</w:t>
      </w:r>
    </w:p>
    <w:p w14:paraId="68517993" w14:textId="77777777" w:rsidR="00DA3C6F" w:rsidRPr="00693534" w:rsidRDefault="00DA3C6F" w:rsidP="00DA3C6F">
      <w:pPr>
        <w:rPr>
          <w:rFonts w:asciiTheme="majorBidi" w:hAnsiTheme="majorBidi" w:cstheme="majorBidi"/>
          <w:sz w:val="24"/>
          <w:szCs w:val="24"/>
          <w:rtl/>
        </w:rPr>
      </w:pPr>
      <w:r w:rsidRPr="00693534">
        <w:rPr>
          <w:rFonts w:asciiTheme="majorBidi" w:hAnsiTheme="majorBidi" w:cstheme="majorBidi"/>
          <w:sz w:val="24"/>
          <w:szCs w:val="24"/>
          <w:rtl/>
        </w:rPr>
        <w:t>השלכה נוספת של המחלוקת, גורמת לחנניה להקל ולחכמים להחמיר:</w:t>
      </w:r>
    </w:p>
    <w:p w14:paraId="18B1E588" w14:textId="77777777" w:rsidR="00DA3C6F" w:rsidRDefault="00DA3C6F" w:rsidP="00DA3C6F">
      <w:pPr>
        <w:ind w:left="720"/>
        <w:rPr>
          <w:rFonts w:ascii="David" w:hAnsi="David" w:cs="David"/>
          <w:sz w:val="24"/>
          <w:szCs w:val="24"/>
          <w:rtl/>
        </w:rPr>
      </w:pPr>
      <w:r w:rsidRPr="00693534">
        <w:rPr>
          <w:rFonts w:ascii="David" w:hAnsi="David" w:cs="David"/>
          <w:sz w:val="24"/>
          <w:szCs w:val="24"/>
          <w:rtl/>
        </w:rPr>
        <w:t xml:space="preserve">אמר רב </w:t>
      </w:r>
      <w:proofErr w:type="spellStart"/>
      <w:r w:rsidRPr="00693534">
        <w:rPr>
          <w:rFonts w:ascii="David" w:hAnsi="David" w:cs="David"/>
          <w:sz w:val="24"/>
          <w:szCs w:val="24"/>
          <w:rtl/>
        </w:rPr>
        <w:t>הונא</w:t>
      </w:r>
      <w:proofErr w:type="spellEnd"/>
      <w:r w:rsidRPr="00693534">
        <w:rPr>
          <w:rFonts w:ascii="David" w:hAnsi="David" w:cs="David"/>
          <w:sz w:val="24"/>
          <w:szCs w:val="24"/>
          <w:rtl/>
        </w:rPr>
        <w:t xml:space="preserve"> בר </w:t>
      </w:r>
      <w:proofErr w:type="spellStart"/>
      <w:r w:rsidRPr="00693534">
        <w:rPr>
          <w:rFonts w:ascii="David" w:hAnsi="David" w:cs="David"/>
          <w:sz w:val="24"/>
          <w:szCs w:val="24"/>
          <w:rtl/>
        </w:rPr>
        <w:t>חייא</w:t>
      </w:r>
      <w:proofErr w:type="spellEnd"/>
      <w:r w:rsidRPr="00693534">
        <w:rPr>
          <w:rFonts w:ascii="David" w:hAnsi="David" w:cs="David"/>
          <w:sz w:val="24"/>
          <w:szCs w:val="24"/>
          <w:rtl/>
        </w:rPr>
        <w:t xml:space="preserve"> אמר שמואל: הלכתא כחנניה. </w:t>
      </w:r>
      <w:proofErr w:type="spellStart"/>
      <w:r w:rsidRPr="00693534">
        <w:rPr>
          <w:rFonts w:ascii="David" w:hAnsi="David" w:cs="David"/>
          <w:sz w:val="24"/>
          <w:szCs w:val="24"/>
          <w:rtl/>
        </w:rPr>
        <w:t>ואזדא</w:t>
      </w:r>
      <w:proofErr w:type="spellEnd"/>
      <w:r w:rsidRPr="00693534">
        <w:rPr>
          <w:rFonts w:ascii="David" w:hAnsi="David" w:cs="David"/>
          <w:sz w:val="24"/>
          <w:szCs w:val="24"/>
          <w:rtl/>
        </w:rPr>
        <w:t xml:space="preserve"> שמואל לטעמיה: </w:t>
      </w:r>
      <w:proofErr w:type="spellStart"/>
      <w:r w:rsidRPr="00693534">
        <w:rPr>
          <w:rFonts w:ascii="David" w:hAnsi="David" w:cs="David"/>
          <w:sz w:val="24"/>
          <w:szCs w:val="24"/>
          <w:rtl/>
        </w:rPr>
        <w:t>דתנן</w:t>
      </w:r>
      <w:proofErr w:type="spellEnd"/>
      <w:r w:rsidRPr="00693534">
        <w:rPr>
          <w:rFonts w:ascii="David" w:hAnsi="David" w:cs="David"/>
          <w:sz w:val="24"/>
          <w:szCs w:val="24"/>
          <w:rtl/>
        </w:rPr>
        <w:t xml:space="preserve">, ר' יהודה אומר: הנולדים מן הסוס, אף על פי שאביהן חמור - </w:t>
      </w:r>
      <w:proofErr w:type="spellStart"/>
      <w:r w:rsidRPr="00693534">
        <w:rPr>
          <w:rFonts w:ascii="David" w:hAnsi="David" w:cs="David"/>
          <w:sz w:val="24"/>
          <w:szCs w:val="24"/>
          <w:rtl/>
        </w:rPr>
        <w:t>מותרין</w:t>
      </w:r>
      <w:proofErr w:type="spellEnd"/>
      <w:r w:rsidRPr="00693534">
        <w:rPr>
          <w:rFonts w:ascii="David" w:hAnsi="David" w:cs="David"/>
          <w:sz w:val="24"/>
          <w:szCs w:val="24"/>
          <w:rtl/>
        </w:rPr>
        <w:t xml:space="preserve"> זה בזה, אבל </w:t>
      </w:r>
      <w:proofErr w:type="spellStart"/>
      <w:r w:rsidRPr="00693534">
        <w:rPr>
          <w:rFonts w:ascii="David" w:hAnsi="David" w:cs="David"/>
          <w:sz w:val="24"/>
          <w:szCs w:val="24"/>
          <w:rtl/>
        </w:rPr>
        <w:t>הנולדין</w:t>
      </w:r>
      <w:proofErr w:type="spellEnd"/>
      <w:r w:rsidRPr="00693534">
        <w:rPr>
          <w:rFonts w:ascii="David" w:hAnsi="David" w:cs="David"/>
          <w:sz w:val="24"/>
          <w:szCs w:val="24"/>
          <w:rtl/>
        </w:rPr>
        <w:t xml:space="preserve"> מן החמור עם </w:t>
      </w:r>
      <w:proofErr w:type="spellStart"/>
      <w:r w:rsidRPr="00693534">
        <w:rPr>
          <w:rFonts w:ascii="David" w:hAnsi="David" w:cs="David"/>
          <w:sz w:val="24"/>
          <w:szCs w:val="24"/>
          <w:rtl/>
        </w:rPr>
        <w:t>הנולדין</w:t>
      </w:r>
      <w:proofErr w:type="spellEnd"/>
      <w:r w:rsidRPr="00693534">
        <w:rPr>
          <w:rFonts w:ascii="David" w:hAnsi="David" w:cs="David"/>
          <w:sz w:val="24"/>
          <w:szCs w:val="24"/>
          <w:rtl/>
        </w:rPr>
        <w:t xml:space="preserve"> מן הסוס - </w:t>
      </w:r>
      <w:proofErr w:type="spellStart"/>
      <w:r w:rsidRPr="00693534">
        <w:rPr>
          <w:rFonts w:ascii="David" w:hAnsi="David" w:cs="David"/>
          <w:sz w:val="24"/>
          <w:szCs w:val="24"/>
          <w:rtl/>
        </w:rPr>
        <w:t>אסורין</w:t>
      </w:r>
      <w:proofErr w:type="spellEnd"/>
      <w:r w:rsidRPr="00693534">
        <w:rPr>
          <w:rFonts w:ascii="David" w:hAnsi="David" w:cs="David"/>
          <w:sz w:val="24"/>
          <w:szCs w:val="24"/>
          <w:rtl/>
        </w:rPr>
        <w:t xml:space="preserve">; ואמר רב יהודה אמר שמואל: זו דברי ר' יהודה, </w:t>
      </w:r>
      <w:proofErr w:type="spellStart"/>
      <w:r w:rsidRPr="00693534">
        <w:rPr>
          <w:rFonts w:ascii="David" w:hAnsi="David" w:cs="David"/>
          <w:sz w:val="24"/>
          <w:szCs w:val="24"/>
          <w:rtl/>
        </w:rPr>
        <w:t>דאמר</w:t>
      </w:r>
      <w:proofErr w:type="spellEnd"/>
      <w:r w:rsidRPr="00693534">
        <w:rPr>
          <w:rFonts w:ascii="David" w:hAnsi="David" w:cs="David"/>
          <w:sz w:val="24"/>
          <w:szCs w:val="24"/>
          <w:rtl/>
        </w:rPr>
        <w:t xml:space="preserve"> אין </w:t>
      </w:r>
      <w:proofErr w:type="spellStart"/>
      <w:r w:rsidRPr="00693534">
        <w:rPr>
          <w:rFonts w:ascii="David" w:hAnsi="David" w:cs="David"/>
          <w:sz w:val="24"/>
          <w:szCs w:val="24"/>
          <w:rtl/>
        </w:rPr>
        <w:t>חוששין</w:t>
      </w:r>
      <w:proofErr w:type="spellEnd"/>
      <w:r w:rsidRPr="00693534">
        <w:rPr>
          <w:rFonts w:ascii="David" w:hAnsi="David" w:cs="David"/>
          <w:sz w:val="24"/>
          <w:szCs w:val="24"/>
          <w:rtl/>
        </w:rPr>
        <w:t xml:space="preserve"> לזרע האב, אבל חכמים אומרים כל מיני פרדות אחת הן, מאן חכמים - חנניה הוא, </w:t>
      </w:r>
      <w:proofErr w:type="spellStart"/>
      <w:r w:rsidRPr="00693534">
        <w:rPr>
          <w:rFonts w:ascii="David" w:hAnsi="David" w:cs="David"/>
          <w:sz w:val="24"/>
          <w:szCs w:val="24"/>
          <w:rtl/>
        </w:rPr>
        <w:t>דאמר</w:t>
      </w:r>
      <w:proofErr w:type="spellEnd"/>
      <w:r w:rsidRPr="00693534">
        <w:rPr>
          <w:rFonts w:ascii="David" w:hAnsi="David" w:cs="David"/>
          <w:sz w:val="24"/>
          <w:szCs w:val="24"/>
          <w:rtl/>
        </w:rPr>
        <w:t xml:space="preserve"> </w:t>
      </w:r>
      <w:proofErr w:type="spellStart"/>
      <w:r w:rsidRPr="00693534">
        <w:rPr>
          <w:rFonts w:ascii="David" w:hAnsi="David" w:cs="David"/>
          <w:sz w:val="24"/>
          <w:szCs w:val="24"/>
          <w:rtl/>
        </w:rPr>
        <w:t>חוששין</w:t>
      </w:r>
      <w:proofErr w:type="spellEnd"/>
      <w:r w:rsidRPr="00693534">
        <w:rPr>
          <w:rFonts w:ascii="David" w:hAnsi="David" w:cs="David"/>
          <w:sz w:val="24"/>
          <w:szCs w:val="24"/>
          <w:rtl/>
        </w:rPr>
        <w:t xml:space="preserve"> לזרע האב, והאי בר סוסיא וחמרא, והאי בר חמרא וסוסיא - </w:t>
      </w:r>
      <w:proofErr w:type="spellStart"/>
      <w:r w:rsidRPr="00693534">
        <w:rPr>
          <w:rFonts w:ascii="David" w:hAnsi="David" w:cs="David"/>
          <w:sz w:val="24"/>
          <w:szCs w:val="24"/>
          <w:rtl/>
        </w:rPr>
        <w:t>כולהו</w:t>
      </w:r>
      <w:proofErr w:type="spellEnd"/>
      <w:r w:rsidRPr="00693534">
        <w:rPr>
          <w:rFonts w:ascii="David" w:hAnsi="David" w:cs="David"/>
          <w:sz w:val="24"/>
          <w:szCs w:val="24"/>
          <w:rtl/>
        </w:rPr>
        <w:t xml:space="preserve"> </w:t>
      </w:r>
      <w:proofErr w:type="spellStart"/>
      <w:r w:rsidRPr="00693534">
        <w:rPr>
          <w:rFonts w:ascii="David" w:hAnsi="David" w:cs="David"/>
          <w:sz w:val="24"/>
          <w:szCs w:val="24"/>
          <w:rtl/>
        </w:rPr>
        <w:t>חדא</w:t>
      </w:r>
      <w:proofErr w:type="spellEnd"/>
      <w:r w:rsidRPr="00693534">
        <w:rPr>
          <w:rFonts w:ascii="David" w:hAnsi="David" w:cs="David"/>
          <w:sz w:val="24"/>
          <w:szCs w:val="24"/>
          <w:rtl/>
        </w:rPr>
        <w:t xml:space="preserve"> </w:t>
      </w:r>
      <w:proofErr w:type="spellStart"/>
      <w:r w:rsidRPr="00693534">
        <w:rPr>
          <w:rFonts w:ascii="David" w:hAnsi="David" w:cs="David"/>
          <w:sz w:val="24"/>
          <w:szCs w:val="24"/>
          <w:rtl/>
        </w:rPr>
        <w:t>מינא</w:t>
      </w:r>
      <w:proofErr w:type="spellEnd"/>
      <w:r w:rsidRPr="00693534">
        <w:rPr>
          <w:rFonts w:ascii="David" w:hAnsi="David" w:cs="David"/>
          <w:sz w:val="24"/>
          <w:szCs w:val="24"/>
          <w:rtl/>
        </w:rPr>
        <w:t xml:space="preserve"> </w:t>
      </w:r>
      <w:proofErr w:type="spellStart"/>
      <w:r w:rsidRPr="00693534">
        <w:rPr>
          <w:rFonts w:ascii="David" w:hAnsi="David" w:cs="David"/>
          <w:sz w:val="24"/>
          <w:szCs w:val="24"/>
          <w:rtl/>
        </w:rPr>
        <w:t>נינהו</w:t>
      </w:r>
      <w:proofErr w:type="spellEnd"/>
      <w:r>
        <w:rPr>
          <w:rStyle w:val="a6"/>
          <w:rFonts w:ascii="David" w:hAnsi="David" w:cs="David"/>
          <w:sz w:val="24"/>
          <w:szCs w:val="24"/>
          <w:rtl/>
        </w:rPr>
        <w:footnoteReference w:id="7"/>
      </w:r>
      <w:r w:rsidRPr="00693534">
        <w:rPr>
          <w:rFonts w:ascii="David" w:hAnsi="David" w:cs="David"/>
          <w:sz w:val="24"/>
          <w:szCs w:val="24"/>
          <w:rtl/>
        </w:rPr>
        <w:t>.</w:t>
      </w:r>
      <w:r>
        <w:rPr>
          <w:rFonts w:ascii="David" w:hAnsi="David" w:cs="David" w:hint="cs"/>
          <w:sz w:val="24"/>
          <w:szCs w:val="24"/>
          <w:rtl/>
        </w:rPr>
        <w:t xml:space="preserve">  </w:t>
      </w:r>
    </w:p>
    <w:p w14:paraId="7BBF3FCF" w14:textId="77777777" w:rsidR="00DA3C6F" w:rsidRPr="002737A2" w:rsidRDefault="00DA3C6F" w:rsidP="00DA3C6F">
      <w:pPr>
        <w:rPr>
          <w:rFonts w:asciiTheme="majorBidi" w:hAnsiTheme="majorBidi" w:cstheme="majorBidi"/>
          <w:sz w:val="24"/>
          <w:szCs w:val="24"/>
          <w:rtl/>
        </w:rPr>
      </w:pPr>
      <w:r>
        <w:rPr>
          <w:rFonts w:asciiTheme="majorBidi" w:hAnsiTheme="majorBidi" w:cstheme="majorBidi" w:hint="cs"/>
          <w:sz w:val="24"/>
          <w:szCs w:val="24"/>
          <w:rtl/>
        </w:rPr>
        <w:t xml:space="preserve">כלומר מאחר שזרע האב משמעותי לחנניה, הרי שאין הבדל בין בני חמור וסוסה לבין בני סוס ואתון, ואינם כלאיים זה בזה. יש לציין, רבי יהודה למסקנת הגמרא אוסר רק מספק, ולפיכך בן חמור וסוסה אסור ככלאיים גם עם סוסה, שמחמירים בגלל אביו: </w:t>
      </w:r>
      <w:r>
        <w:rPr>
          <w:rFonts w:asciiTheme="majorBidi" w:hAnsiTheme="majorBidi" w:cs="Times New Roman" w:hint="cs"/>
          <w:sz w:val="24"/>
          <w:szCs w:val="24"/>
          <w:rtl/>
        </w:rPr>
        <w:t xml:space="preserve"> </w:t>
      </w:r>
      <w:r w:rsidRPr="002737A2">
        <w:rPr>
          <w:rFonts w:asciiTheme="majorBidi" w:hAnsiTheme="majorBidi" w:cs="Times New Roman"/>
          <w:sz w:val="24"/>
          <w:szCs w:val="24"/>
          <w:rtl/>
        </w:rPr>
        <w:t xml:space="preserve"> </w:t>
      </w:r>
    </w:p>
    <w:p w14:paraId="72FFEB3F" w14:textId="77777777" w:rsidR="00DA3C6F" w:rsidRDefault="00DA3C6F" w:rsidP="00DA3C6F">
      <w:pPr>
        <w:ind w:left="720"/>
        <w:rPr>
          <w:rFonts w:ascii="David" w:hAnsi="David" w:cs="David"/>
          <w:sz w:val="24"/>
          <w:szCs w:val="24"/>
          <w:rtl/>
        </w:rPr>
      </w:pPr>
      <w:proofErr w:type="spellStart"/>
      <w:r w:rsidRPr="002737A2">
        <w:rPr>
          <w:rFonts w:ascii="David" w:hAnsi="David" w:cs="David"/>
          <w:sz w:val="24"/>
          <w:szCs w:val="24"/>
          <w:rtl/>
        </w:rPr>
        <w:t>איבעיא</w:t>
      </w:r>
      <w:proofErr w:type="spellEnd"/>
      <w:r w:rsidRPr="002737A2">
        <w:rPr>
          <w:rFonts w:ascii="David" w:hAnsi="David" w:cs="David"/>
          <w:sz w:val="24"/>
          <w:szCs w:val="24"/>
          <w:rtl/>
        </w:rPr>
        <w:t xml:space="preserve"> להו: </w:t>
      </w:r>
      <w:proofErr w:type="spellStart"/>
      <w:r w:rsidRPr="002737A2">
        <w:rPr>
          <w:rFonts w:ascii="David" w:hAnsi="David" w:cs="David"/>
          <w:sz w:val="24"/>
          <w:szCs w:val="24"/>
          <w:rtl/>
        </w:rPr>
        <w:t>מיפשט</w:t>
      </w:r>
      <w:proofErr w:type="spellEnd"/>
      <w:r w:rsidRPr="002737A2">
        <w:rPr>
          <w:rFonts w:ascii="David" w:hAnsi="David" w:cs="David"/>
          <w:sz w:val="24"/>
          <w:szCs w:val="24"/>
          <w:rtl/>
        </w:rPr>
        <w:t xml:space="preserve"> פשיטא ליה </w:t>
      </w:r>
      <w:proofErr w:type="spellStart"/>
      <w:r w:rsidRPr="002737A2">
        <w:rPr>
          <w:rFonts w:ascii="David" w:hAnsi="David" w:cs="David"/>
          <w:sz w:val="24"/>
          <w:szCs w:val="24"/>
          <w:rtl/>
        </w:rPr>
        <w:t>לר</w:t>
      </w:r>
      <w:proofErr w:type="spellEnd"/>
      <w:r w:rsidRPr="002737A2">
        <w:rPr>
          <w:rFonts w:ascii="David" w:hAnsi="David" w:cs="David"/>
          <w:sz w:val="24"/>
          <w:szCs w:val="24"/>
          <w:rtl/>
        </w:rPr>
        <w:t xml:space="preserve">' יהודה דאין </w:t>
      </w:r>
      <w:proofErr w:type="spellStart"/>
      <w:r w:rsidRPr="002737A2">
        <w:rPr>
          <w:rFonts w:ascii="David" w:hAnsi="David" w:cs="David"/>
          <w:sz w:val="24"/>
          <w:szCs w:val="24"/>
          <w:rtl/>
        </w:rPr>
        <w:t>חוששין</w:t>
      </w:r>
      <w:proofErr w:type="spellEnd"/>
      <w:r w:rsidRPr="002737A2">
        <w:rPr>
          <w:rFonts w:ascii="David" w:hAnsi="David" w:cs="David"/>
          <w:sz w:val="24"/>
          <w:szCs w:val="24"/>
          <w:rtl/>
        </w:rPr>
        <w:t xml:space="preserve"> לזרע האב, או </w:t>
      </w:r>
      <w:proofErr w:type="spellStart"/>
      <w:r w:rsidRPr="002737A2">
        <w:rPr>
          <w:rFonts w:ascii="David" w:hAnsi="David" w:cs="David"/>
          <w:sz w:val="24"/>
          <w:szCs w:val="24"/>
          <w:rtl/>
        </w:rPr>
        <w:t>דלמא</w:t>
      </w:r>
      <w:proofErr w:type="spellEnd"/>
      <w:r w:rsidRPr="002737A2">
        <w:rPr>
          <w:rFonts w:ascii="David" w:hAnsi="David" w:cs="David"/>
          <w:sz w:val="24"/>
          <w:szCs w:val="24"/>
          <w:rtl/>
        </w:rPr>
        <w:t xml:space="preserve"> </w:t>
      </w:r>
      <w:proofErr w:type="spellStart"/>
      <w:r w:rsidRPr="002737A2">
        <w:rPr>
          <w:rFonts w:ascii="David" w:hAnsi="David" w:cs="David"/>
          <w:sz w:val="24"/>
          <w:szCs w:val="24"/>
          <w:rtl/>
        </w:rPr>
        <w:t>ספוקי</w:t>
      </w:r>
      <w:proofErr w:type="spellEnd"/>
      <w:r w:rsidRPr="002737A2">
        <w:rPr>
          <w:rFonts w:ascii="David" w:hAnsi="David" w:cs="David"/>
          <w:sz w:val="24"/>
          <w:szCs w:val="24"/>
          <w:rtl/>
        </w:rPr>
        <w:t xml:space="preserve"> מספקא ליה? למאי נפקא מינה - </w:t>
      </w:r>
      <w:proofErr w:type="spellStart"/>
      <w:r w:rsidRPr="002737A2">
        <w:rPr>
          <w:rFonts w:ascii="David" w:hAnsi="David" w:cs="David"/>
          <w:sz w:val="24"/>
          <w:szCs w:val="24"/>
          <w:rtl/>
        </w:rPr>
        <w:t>למישרא</w:t>
      </w:r>
      <w:proofErr w:type="spellEnd"/>
      <w:r w:rsidRPr="002737A2">
        <w:rPr>
          <w:rFonts w:ascii="David" w:hAnsi="David" w:cs="David"/>
          <w:sz w:val="24"/>
          <w:szCs w:val="24"/>
          <w:rtl/>
        </w:rPr>
        <w:t xml:space="preserve"> פרי עם האם. אי אמרת: </w:t>
      </w:r>
      <w:proofErr w:type="spellStart"/>
      <w:r w:rsidRPr="002737A2">
        <w:rPr>
          <w:rFonts w:ascii="David" w:hAnsi="David" w:cs="David"/>
          <w:sz w:val="24"/>
          <w:szCs w:val="24"/>
          <w:rtl/>
        </w:rPr>
        <w:t>מיפשט</w:t>
      </w:r>
      <w:proofErr w:type="spellEnd"/>
      <w:r w:rsidRPr="002737A2">
        <w:rPr>
          <w:rFonts w:ascii="David" w:hAnsi="David" w:cs="David"/>
          <w:sz w:val="24"/>
          <w:szCs w:val="24"/>
          <w:rtl/>
        </w:rPr>
        <w:t xml:space="preserve"> פשיטא ליה - פרי עם האם שרי, ואי אמרת: </w:t>
      </w:r>
      <w:proofErr w:type="spellStart"/>
      <w:r w:rsidRPr="002737A2">
        <w:rPr>
          <w:rFonts w:ascii="David" w:hAnsi="David" w:cs="David"/>
          <w:sz w:val="24"/>
          <w:szCs w:val="24"/>
          <w:rtl/>
        </w:rPr>
        <w:t>ספוקי</w:t>
      </w:r>
      <w:proofErr w:type="spellEnd"/>
      <w:r w:rsidRPr="002737A2">
        <w:rPr>
          <w:rFonts w:ascii="David" w:hAnsi="David" w:cs="David"/>
          <w:sz w:val="24"/>
          <w:szCs w:val="24"/>
          <w:rtl/>
        </w:rPr>
        <w:t xml:space="preserve"> מספקא ליה - פרי עם האם אסור, מאי? ... מאי הוי עלה? ת"ש, </w:t>
      </w:r>
      <w:proofErr w:type="spellStart"/>
      <w:r w:rsidRPr="002737A2">
        <w:rPr>
          <w:rFonts w:ascii="David" w:hAnsi="David" w:cs="David"/>
          <w:sz w:val="24"/>
          <w:szCs w:val="24"/>
          <w:rtl/>
        </w:rPr>
        <w:t>דאמר</w:t>
      </w:r>
      <w:proofErr w:type="spellEnd"/>
      <w:r w:rsidRPr="002737A2">
        <w:rPr>
          <w:rFonts w:ascii="David" w:hAnsi="David" w:cs="David"/>
          <w:sz w:val="24"/>
          <w:szCs w:val="24"/>
          <w:rtl/>
        </w:rPr>
        <w:t xml:space="preserve"> רב </w:t>
      </w:r>
      <w:proofErr w:type="spellStart"/>
      <w:r w:rsidRPr="002737A2">
        <w:rPr>
          <w:rFonts w:ascii="David" w:hAnsi="David" w:cs="David"/>
          <w:sz w:val="24"/>
          <w:szCs w:val="24"/>
          <w:rtl/>
        </w:rPr>
        <w:t>הונא</w:t>
      </w:r>
      <w:proofErr w:type="spellEnd"/>
      <w:r w:rsidRPr="002737A2">
        <w:rPr>
          <w:rFonts w:ascii="David" w:hAnsi="David" w:cs="David"/>
          <w:sz w:val="24"/>
          <w:szCs w:val="24"/>
          <w:rtl/>
        </w:rPr>
        <w:t xml:space="preserve"> בריה </w:t>
      </w:r>
      <w:proofErr w:type="spellStart"/>
      <w:r w:rsidRPr="002737A2">
        <w:rPr>
          <w:rFonts w:ascii="David" w:hAnsi="David" w:cs="David"/>
          <w:sz w:val="24"/>
          <w:szCs w:val="24"/>
          <w:rtl/>
        </w:rPr>
        <w:t>דרב</w:t>
      </w:r>
      <w:proofErr w:type="spellEnd"/>
      <w:r w:rsidRPr="002737A2">
        <w:rPr>
          <w:rFonts w:ascii="David" w:hAnsi="David" w:cs="David"/>
          <w:sz w:val="24"/>
          <w:szCs w:val="24"/>
          <w:rtl/>
        </w:rPr>
        <w:t xml:space="preserve"> יהושע: </w:t>
      </w:r>
      <w:proofErr w:type="spellStart"/>
      <w:r w:rsidRPr="002737A2">
        <w:rPr>
          <w:rFonts w:ascii="David" w:hAnsi="David" w:cs="David"/>
          <w:sz w:val="24"/>
          <w:szCs w:val="24"/>
          <w:rtl/>
        </w:rPr>
        <w:t>הכל</w:t>
      </w:r>
      <w:proofErr w:type="spellEnd"/>
      <w:r w:rsidRPr="002737A2">
        <w:rPr>
          <w:rFonts w:ascii="David" w:hAnsi="David" w:cs="David"/>
          <w:sz w:val="24"/>
          <w:szCs w:val="24"/>
          <w:rtl/>
        </w:rPr>
        <w:t xml:space="preserve"> </w:t>
      </w:r>
      <w:proofErr w:type="spellStart"/>
      <w:r w:rsidRPr="002737A2">
        <w:rPr>
          <w:rFonts w:ascii="David" w:hAnsi="David" w:cs="David"/>
          <w:sz w:val="24"/>
          <w:szCs w:val="24"/>
          <w:rtl/>
        </w:rPr>
        <w:t>מודין</w:t>
      </w:r>
      <w:proofErr w:type="spellEnd"/>
      <w:r w:rsidRPr="002737A2">
        <w:rPr>
          <w:rFonts w:ascii="David" w:hAnsi="David" w:cs="David"/>
          <w:sz w:val="24"/>
          <w:szCs w:val="24"/>
          <w:rtl/>
        </w:rPr>
        <w:t xml:space="preserve"> בפרי עם האם - שאסור, שמע מינה - </w:t>
      </w:r>
      <w:proofErr w:type="spellStart"/>
      <w:r w:rsidRPr="002737A2">
        <w:rPr>
          <w:rFonts w:ascii="David" w:hAnsi="David" w:cs="David"/>
          <w:sz w:val="24"/>
          <w:szCs w:val="24"/>
          <w:rtl/>
        </w:rPr>
        <w:t>ספוקי</w:t>
      </w:r>
      <w:proofErr w:type="spellEnd"/>
      <w:r w:rsidRPr="002737A2">
        <w:rPr>
          <w:rFonts w:ascii="David" w:hAnsi="David" w:cs="David"/>
          <w:sz w:val="24"/>
          <w:szCs w:val="24"/>
          <w:rtl/>
        </w:rPr>
        <w:t xml:space="preserve"> מספקא ליה, ש"מ</w:t>
      </w:r>
      <w:r w:rsidRPr="002737A2">
        <w:rPr>
          <w:rStyle w:val="a6"/>
          <w:rFonts w:ascii="David" w:hAnsi="David" w:cs="David"/>
          <w:sz w:val="24"/>
          <w:szCs w:val="24"/>
          <w:rtl/>
        </w:rPr>
        <w:footnoteReference w:id="8"/>
      </w:r>
      <w:r w:rsidRPr="002737A2">
        <w:rPr>
          <w:rFonts w:ascii="David" w:hAnsi="David" w:cs="David"/>
          <w:sz w:val="24"/>
          <w:szCs w:val="24"/>
          <w:rtl/>
        </w:rPr>
        <w:t>.</w:t>
      </w:r>
      <w:r>
        <w:rPr>
          <w:rFonts w:ascii="David" w:hAnsi="David" w:cs="David" w:hint="cs"/>
          <w:sz w:val="24"/>
          <w:szCs w:val="24"/>
          <w:rtl/>
        </w:rPr>
        <w:t xml:space="preserve"> </w:t>
      </w:r>
    </w:p>
    <w:p w14:paraId="5EF0C440" w14:textId="77777777" w:rsidR="00DA3C6F" w:rsidRPr="00474CC6" w:rsidRDefault="00DA3C6F" w:rsidP="00DA3C6F">
      <w:pPr>
        <w:rPr>
          <w:rFonts w:asciiTheme="majorBidi" w:hAnsiTheme="majorBidi" w:cstheme="majorBidi"/>
          <w:sz w:val="24"/>
          <w:szCs w:val="24"/>
          <w:rtl/>
        </w:rPr>
      </w:pPr>
      <w:r>
        <w:rPr>
          <w:rFonts w:asciiTheme="majorBidi" w:hAnsiTheme="majorBidi" w:cstheme="majorBidi" w:hint="cs"/>
          <w:sz w:val="24"/>
          <w:szCs w:val="24"/>
          <w:rtl/>
        </w:rPr>
        <w:t>לגבי הכרעה במחלוקת זו, כותבים בעלי התוספות:</w:t>
      </w:r>
    </w:p>
    <w:p w14:paraId="55A5A889" w14:textId="77777777" w:rsidR="00DA3C6F" w:rsidRDefault="00DA3C6F" w:rsidP="00DA3C6F">
      <w:pPr>
        <w:ind w:left="720"/>
        <w:rPr>
          <w:rFonts w:asciiTheme="majorBidi" w:hAnsiTheme="majorBidi" w:cstheme="majorBidi"/>
          <w:sz w:val="24"/>
          <w:szCs w:val="24"/>
          <w:rtl/>
        </w:rPr>
      </w:pPr>
      <w:r w:rsidRPr="00474CC6">
        <w:rPr>
          <w:rFonts w:ascii="David" w:hAnsi="David" w:cs="David"/>
          <w:sz w:val="24"/>
          <w:szCs w:val="24"/>
          <w:rtl/>
        </w:rPr>
        <w:t xml:space="preserve">משמע דרבי אבא סבר כרבי יהודה וכן </w:t>
      </w:r>
      <w:proofErr w:type="spellStart"/>
      <w:r w:rsidRPr="00474CC6">
        <w:rPr>
          <w:rFonts w:ascii="David" w:hAnsi="David" w:cs="David"/>
          <w:sz w:val="24"/>
          <w:szCs w:val="24"/>
          <w:rtl/>
        </w:rPr>
        <w:t>אביי</w:t>
      </w:r>
      <w:proofErr w:type="spellEnd"/>
      <w:r w:rsidRPr="00474CC6">
        <w:rPr>
          <w:rFonts w:ascii="David" w:hAnsi="David" w:cs="David"/>
          <w:sz w:val="24"/>
          <w:szCs w:val="24"/>
          <w:rtl/>
        </w:rPr>
        <w:t xml:space="preserve"> </w:t>
      </w:r>
      <w:proofErr w:type="spellStart"/>
      <w:r w:rsidRPr="00474CC6">
        <w:rPr>
          <w:rFonts w:ascii="David" w:hAnsi="David" w:cs="David"/>
          <w:sz w:val="24"/>
          <w:szCs w:val="24"/>
          <w:rtl/>
        </w:rPr>
        <w:t>דאמר</w:t>
      </w:r>
      <w:proofErr w:type="spellEnd"/>
      <w:r>
        <w:rPr>
          <w:rFonts w:ascii="David" w:hAnsi="David" w:cs="David" w:hint="cs"/>
          <w:sz w:val="24"/>
          <w:szCs w:val="24"/>
          <w:rtl/>
        </w:rPr>
        <w:t>:</w:t>
      </w:r>
      <w:r w:rsidRPr="00474CC6">
        <w:rPr>
          <w:rFonts w:ascii="David" w:hAnsi="David" w:cs="David"/>
          <w:sz w:val="24"/>
          <w:szCs w:val="24"/>
          <w:rtl/>
        </w:rPr>
        <w:t xml:space="preserve"> עבי קליה בר חמרא</w:t>
      </w:r>
      <w:r>
        <w:rPr>
          <w:rFonts w:ascii="David" w:hAnsi="David" w:cs="David" w:hint="cs"/>
          <w:sz w:val="24"/>
          <w:szCs w:val="24"/>
          <w:rtl/>
        </w:rPr>
        <w:t>.</w:t>
      </w:r>
      <w:r w:rsidRPr="00474CC6">
        <w:rPr>
          <w:rFonts w:ascii="David" w:hAnsi="David" w:cs="David"/>
          <w:sz w:val="24"/>
          <w:szCs w:val="24"/>
          <w:rtl/>
        </w:rPr>
        <w:t xml:space="preserve"> וכן רב </w:t>
      </w:r>
      <w:proofErr w:type="spellStart"/>
      <w:r w:rsidRPr="00474CC6">
        <w:rPr>
          <w:rFonts w:ascii="David" w:hAnsi="David" w:cs="David"/>
          <w:sz w:val="24"/>
          <w:szCs w:val="24"/>
          <w:rtl/>
        </w:rPr>
        <w:t>פפא</w:t>
      </w:r>
      <w:proofErr w:type="spellEnd"/>
      <w:r w:rsidRPr="00474CC6">
        <w:rPr>
          <w:rFonts w:ascii="David" w:hAnsi="David" w:cs="David"/>
          <w:sz w:val="24"/>
          <w:szCs w:val="24"/>
          <w:rtl/>
        </w:rPr>
        <w:t xml:space="preserve"> </w:t>
      </w:r>
      <w:proofErr w:type="spellStart"/>
      <w:r w:rsidRPr="00474CC6">
        <w:rPr>
          <w:rFonts w:ascii="David" w:hAnsi="David" w:cs="David"/>
          <w:sz w:val="24"/>
          <w:szCs w:val="24"/>
          <w:rtl/>
        </w:rPr>
        <w:t>דאמר</w:t>
      </w:r>
      <w:proofErr w:type="spellEnd"/>
      <w:r>
        <w:rPr>
          <w:rFonts w:ascii="David" w:hAnsi="David" w:cs="David" w:hint="cs"/>
          <w:sz w:val="24"/>
          <w:szCs w:val="24"/>
          <w:rtl/>
        </w:rPr>
        <w:t>:</w:t>
      </w:r>
      <w:r w:rsidRPr="00474CC6">
        <w:rPr>
          <w:rFonts w:ascii="David" w:hAnsi="David" w:cs="David"/>
          <w:sz w:val="24"/>
          <w:szCs w:val="24"/>
          <w:rtl/>
        </w:rPr>
        <w:t xml:space="preserve"> רברבן </w:t>
      </w:r>
      <w:proofErr w:type="spellStart"/>
      <w:r w:rsidRPr="00474CC6">
        <w:rPr>
          <w:rFonts w:ascii="David" w:hAnsi="David" w:cs="David"/>
          <w:sz w:val="24"/>
          <w:szCs w:val="24"/>
          <w:rtl/>
        </w:rPr>
        <w:t>אודניה</w:t>
      </w:r>
      <w:proofErr w:type="spellEnd"/>
      <w:r w:rsidRPr="00474CC6">
        <w:rPr>
          <w:rFonts w:ascii="David" w:hAnsi="David" w:cs="David"/>
          <w:sz w:val="24"/>
          <w:szCs w:val="24"/>
          <w:rtl/>
        </w:rPr>
        <w:t xml:space="preserve"> </w:t>
      </w:r>
      <w:proofErr w:type="spellStart"/>
      <w:r w:rsidRPr="00474CC6">
        <w:rPr>
          <w:rFonts w:ascii="David" w:hAnsi="David" w:cs="David"/>
          <w:sz w:val="24"/>
          <w:szCs w:val="24"/>
          <w:rtl/>
        </w:rPr>
        <w:t>וזוטרא</w:t>
      </w:r>
      <w:proofErr w:type="spellEnd"/>
      <w:r w:rsidRPr="00474CC6">
        <w:rPr>
          <w:rFonts w:ascii="David" w:hAnsi="David" w:cs="David"/>
          <w:sz w:val="24"/>
          <w:szCs w:val="24"/>
          <w:rtl/>
        </w:rPr>
        <w:t xml:space="preserve"> </w:t>
      </w:r>
      <w:proofErr w:type="spellStart"/>
      <w:r w:rsidRPr="00474CC6">
        <w:rPr>
          <w:rFonts w:ascii="David" w:hAnsi="David" w:cs="David"/>
          <w:sz w:val="24"/>
          <w:szCs w:val="24"/>
          <w:rtl/>
        </w:rPr>
        <w:t>גנובתיה</w:t>
      </w:r>
      <w:proofErr w:type="spellEnd"/>
      <w:r w:rsidRPr="00474CC6">
        <w:rPr>
          <w:rFonts w:ascii="David" w:hAnsi="David" w:cs="David"/>
          <w:sz w:val="24"/>
          <w:szCs w:val="24"/>
          <w:rtl/>
        </w:rPr>
        <w:t xml:space="preserve"> בר חמרא </w:t>
      </w:r>
      <w:r>
        <w:rPr>
          <w:rFonts w:ascii="David" w:hAnsi="David" w:cs="David" w:hint="cs"/>
          <w:sz w:val="24"/>
          <w:szCs w:val="24"/>
          <w:rtl/>
        </w:rPr>
        <w:t xml:space="preserve">- </w:t>
      </w:r>
      <w:proofErr w:type="spellStart"/>
      <w:r w:rsidRPr="00474CC6">
        <w:rPr>
          <w:rFonts w:ascii="David" w:hAnsi="David" w:cs="David"/>
          <w:sz w:val="24"/>
          <w:szCs w:val="24"/>
          <w:rtl/>
        </w:rPr>
        <w:t>כולהו</w:t>
      </w:r>
      <w:proofErr w:type="spellEnd"/>
      <w:r w:rsidRPr="00474CC6">
        <w:rPr>
          <w:rFonts w:ascii="David" w:hAnsi="David" w:cs="David"/>
          <w:sz w:val="24"/>
          <w:szCs w:val="24"/>
          <w:rtl/>
        </w:rPr>
        <w:t xml:space="preserve"> </w:t>
      </w:r>
      <w:proofErr w:type="spellStart"/>
      <w:r w:rsidRPr="00474CC6">
        <w:rPr>
          <w:rFonts w:ascii="David" w:hAnsi="David" w:cs="David"/>
          <w:sz w:val="24"/>
          <w:szCs w:val="24"/>
          <w:rtl/>
        </w:rPr>
        <w:t>סבירא</w:t>
      </w:r>
      <w:proofErr w:type="spellEnd"/>
      <w:r w:rsidRPr="00474CC6">
        <w:rPr>
          <w:rFonts w:ascii="David" w:hAnsi="David" w:cs="David"/>
          <w:sz w:val="24"/>
          <w:szCs w:val="24"/>
          <w:rtl/>
        </w:rPr>
        <w:t xml:space="preserve"> להו כרבי יהודה</w:t>
      </w:r>
      <w:r>
        <w:rPr>
          <w:rFonts w:ascii="David" w:hAnsi="David" w:cs="David" w:hint="cs"/>
          <w:sz w:val="24"/>
          <w:szCs w:val="24"/>
          <w:rtl/>
        </w:rPr>
        <w:t>.</w:t>
      </w:r>
      <w:r w:rsidRPr="00474CC6">
        <w:rPr>
          <w:rFonts w:ascii="David" w:hAnsi="David" w:cs="David"/>
          <w:sz w:val="24"/>
          <w:szCs w:val="24"/>
          <w:rtl/>
        </w:rPr>
        <w:t xml:space="preserve"> ובפרק </w:t>
      </w:r>
      <w:r w:rsidRPr="00474CC6">
        <w:rPr>
          <w:rFonts w:ascii="David" w:hAnsi="David" w:cs="David"/>
          <w:sz w:val="24"/>
          <w:szCs w:val="24"/>
          <w:rtl/>
        </w:rPr>
        <w:lastRenderedPageBreak/>
        <w:t xml:space="preserve">ב' דייני גזרות </w:t>
      </w:r>
      <w:r w:rsidRPr="00425CFC">
        <w:rPr>
          <w:rFonts w:ascii="David" w:hAnsi="David" w:cs="David"/>
          <w:sz w:val="20"/>
          <w:szCs w:val="20"/>
          <w:rtl/>
        </w:rPr>
        <w:t>(כתובות דף קיא:)</w:t>
      </w:r>
      <w:r w:rsidRPr="00474CC6">
        <w:rPr>
          <w:rFonts w:ascii="David" w:hAnsi="David" w:cs="David"/>
          <w:sz w:val="24"/>
          <w:szCs w:val="24"/>
          <w:rtl/>
        </w:rPr>
        <w:t xml:space="preserve"> </w:t>
      </w:r>
      <w:proofErr w:type="spellStart"/>
      <w:r w:rsidRPr="00474CC6">
        <w:rPr>
          <w:rFonts w:ascii="David" w:hAnsi="David" w:cs="David"/>
          <w:sz w:val="24"/>
          <w:szCs w:val="24"/>
          <w:rtl/>
        </w:rPr>
        <w:t>אמרינן</w:t>
      </w:r>
      <w:proofErr w:type="spellEnd"/>
      <w:r w:rsidRPr="00474CC6">
        <w:rPr>
          <w:rFonts w:ascii="David" w:hAnsi="David" w:cs="David"/>
          <w:sz w:val="24"/>
          <w:szCs w:val="24"/>
          <w:rtl/>
        </w:rPr>
        <w:t xml:space="preserve"> הלכה כרבי יהודה בפרדות</w:t>
      </w:r>
      <w:r>
        <w:rPr>
          <w:rFonts w:ascii="David" w:hAnsi="David" w:cs="David" w:hint="cs"/>
          <w:sz w:val="24"/>
          <w:szCs w:val="24"/>
          <w:rtl/>
        </w:rPr>
        <w:t>.</w:t>
      </w:r>
      <w:r w:rsidRPr="00474CC6">
        <w:rPr>
          <w:rFonts w:ascii="David" w:hAnsi="David" w:cs="David"/>
          <w:sz w:val="24"/>
          <w:szCs w:val="24"/>
          <w:rtl/>
        </w:rPr>
        <w:t xml:space="preserve"> ושור או שה </w:t>
      </w:r>
      <w:proofErr w:type="spellStart"/>
      <w:r w:rsidRPr="00474CC6">
        <w:rPr>
          <w:rFonts w:ascii="David" w:hAnsi="David" w:cs="David"/>
          <w:sz w:val="24"/>
          <w:szCs w:val="24"/>
          <w:rtl/>
        </w:rPr>
        <w:t>דאותו</w:t>
      </w:r>
      <w:proofErr w:type="spellEnd"/>
      <w:r w:rsidRPr="00474CC6">
        <w:rPr>
          <w:rFonts w:ascii="David" w:hAnsi="David" w:cs="David"/>
          <w:sz w:val="24"/>
          <w:szCs w:val="24"/>
          <w:rtl/>
        </w:rPr>
        <w:t xml:space="preserve"> ואת בנו </w:t>
      </w:r>
      <w:proofErr w:type="spellStart"/>
      <w:r w:rsidRPr="00474CC6">
        <w:rPr>
          <w:rFonts w:ascii="David" w:hAnsi="David" w:cs="David"/>
          <w:sz w:val="24"/>
          <w:szCs w:val="24"/>
          <w:rtl/>
        </w:rPr>
        <w:t>מתרגמינן</w:t>
      </w:r>
      <w:proofErr w:type="spellEnd"/>
      <w:r w:rsidRPr="00474CC6">
        <w:rPr>
          <w:rFonts w:ascii="David" w:hAnsi="David" w:cs="David"/>
          <w:sz w:val="24"/>
          <w:szCs w:val="24"/>
          <w:rtl/>
        </w:rPr>
        <w:t xml:space="preserve"> </w:t>
      </w:r>
      <w:proofErr w:type="spellStart"/>
      <w:r w:rsidRPr="00474CC6">
        <w:rPr>
          <w:rFonts w:ascii="David" w:hAnsi="David" w:cs="David"/>
          <w:sz w:val="24"/>
          <w:szCs w:val="24"/>
          <w:rtl/>
        </w:rPr>
        <w:t>תורתא</w:t>
      </w:r>
      <w:proofErr w:type="spellEnd"/>
      <w:r w:rsidRPr="00474CC6">
        <w:rPr>
          <w:rFonts w:ascii="David" w:hAnsi="David" w:cs="David"/>
          <w:sz w:val="24"/>
          <w:szCs w:val="24"/>
          <w:rtl/>
        </w:rPr>
        <w:t xml:space="preserve"> או </w:t>
      </w:r>
      <w:proofErr w:type="spellStart"/>
      <w:r w:rsidRPr="00474CC6">
        <w:rPr>
          <w:rFonts w:ascii="David" w:hAnsi="David" w:cs="David"/>
          <w:sz w:val="24"/>
          <w:szCs w:val="24"/>
          <w:rtl/>
        </w:rPr>
        <w:t>שיתא</w:t>
      </w:r>
      <w:proofErr w:type="spellEnd"/>
      <w:r w:rsidRPr="00474CC6">
        <w:rPr>
          <w:rFonts w:ascii="David" w:hAnsi="David" w:cs="David"/>
          <w:sz w:val="24"/>
          <w:szCs w:val="24"/>
          <w:rtl/>
        </w:rPr>
        <w:t xml:space="preserve"> </w:t>
      </w:r>
      <w:r w:rsidRPr="00425CFC">
        <w:rPr>
          <w:rFonts w:ascii="David" w:hAnsi="David" w:cs="David"/>
          <w:sz w:val="20"/>
          <w:szCs w:val="20"/>
          <w:rtl/>
        </w:rPr>
        <w:t xml:space="preserve">(ויקרא </w:t>
      </w:r>
      <w:proofErr w:type="spellStart"/>
      <w:r w:rsidRPr="00425CFC">
        <w:rPr>
          <w:rFonts w:ascii="David" w:hAnsi="David" w:cs="David"/>
          <w:sz w:val="20"/>
          <w:szCs w:val="20"/>
          <w:rtl/>
        </w:rPr>
        <w:t>כב</w:t>
      </w:r>
      <w:proofErr w:type="spellEnd"/>
      <w:r w:rsidRPr="00425CFC">
        <w:rPr>
          <w:rFonts w:ascii="David" w:hAnsi="David" w:cs="David"/>
          <w:sz w:val="20"/>
          <w:szCs w:val="20"/>
          <w:rtl/>
        </w:rPr>
        <w:t>)</w:t>
      </w:r>
      <w:r w:rsidRPr="00474CC6">
        <w:rPr>
          <w:rFonts w:ascii="David" w:hAnsi="David" w:cs="David"/>
          <w:sz w:val="24"/>
          <w:szCs w:val="24"/>
          <w:rtl/>
        </w:rPr>
        <w:t xml:space="preserve"> משמע דאין נוהג בזכרים והיינו דלא כחנניה</w:t>
      </w:r>
      <w:r>
        <w:rPr>
          <w:rStyle w:val="a6"/>
          <w:rFonts w:ascii="David" w:hAnsi="David" w:cs="David"/>
          <w:sz w:val="24"/>
          <w:szCs w:val="24"/>
          <w:rtl/>
        </w:rPr>
        <w:footnoteReference w:id="9"/>
      </w:r>
      <w:r>
        <w:rPr>
          <w:rFonts w:ascii="David" w:hAnsi="David" w:cs="David" w:hint="cs"/>
          <w:sz w:val="24"/>
          <w:szCs w:val="24"/>
          <w:rtl/>
        </w:rPr>
        <w:t xml:space="preserve">. </w:t>
      </w:r>
    </w:p>
    <w:p w14:paraId="4F3F6F14" w14:textId="77777777" w:rsidR="00DA3C6F" w:rsidRDefault="00DA3C6F" w:rsidP="00DA3C6F">
      <w:pPr>
        <w:rPr>
          <w:rFonts w:asciiTheme="majorBidi" w:hAnsiTheme="majorBidi" w:cstheme="majorBidi"/>
          <w:sz w:val="24"/>
          <w:szCs w:val="24"/>
          <w:rtl/>
        </w:rPr>
      </w:pPr>
      <w:r>
        <w:rPr>
          <w:rFonts w:asciiTheme="majorBidi" w:hAnsiTheme="majorBidi" w:cstheme="majorBidi" w:hint="cs"/>
          <w:sz w:val="24"/>
          <w:szCs w:val="24"/>
          <w:rtl/>
        </w:rPr>
        <w:t xml:space="preserve">לפיכך ישנם ראשונים הפוסקים כחכמים, ולא מחייבים בזכר: </w:t>
      </w:r>
      <w:proofErr w:type="spellStart"/>
      <w:r>
        <w:rPr>
          <w:rFonts w:asciiTheme="majorBidi" w:hAnsiTheme="majorBidi" w:cstheme="majorBidi" w:hint="cs"/>
          <w:sz w:val="24"/>
          <w:szCs w:val="24"/>
          <w:rtl/>
        </w:rPr>
        <w:t>בה"ג</w:t>
      </w:r>
      <w:proofErr w:type="spellEnd"/>
      <w:r>
        <w:rPr>
          <w:rStyle w:val="a6"/>
          <w:rFonts w:asciiTheme="majorBidi" w:hAnsiTheme="majorBidi" w:cstheme="majorBidi"/>
          <w:sz w:val="24"/>
          <w:szCs w:val="24"/>
          <w:rtl/>
        </w:rPr>
        <w:footnoteReference w:id="10"/>
      </w:r>
      <w:r>
        <w:rPr>
          <w:rFonts w:asciiTheme="majorBidi" w:hAnsiTheme="majorBidi" w:cstheme="majorBidi" w:hint="cs"/>
          <w:sz w:val="24"/>
          <w:szCs w:val="24"/>
          <w:rtl/>
        </w:rPr>
        <w:t>, ובעל השאילתות</w:t>
      </w:r>
      <w:r>
        <w:rPr>
          <w:rStyle w:val="a6"/>
          <w:rFonts w:asciiTheme="majorBidi" w:hAnsiTheme="majorBidi" w:cstheme="majorBidi"/>
          <w:sz w:val="24"/>
          <w:szCs w:val="24"/>
          <w:rtl/>
        </w:rPr>
        <w:footnoteReference w:id="11"/>
      </w:r>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הרי"ף</w:t>
      </w:r>
      <w:proofErr w:type="spellEnd"/>
      <w:r>
        <w:rPr>
          <w:rFonts w:asciiTheme="majorBidi" w:hAnsiTheme="majorBidi" w:cstheme="majorBidi" w:hint="cs"/>
          <w:sz w:val="24"/>
          <w:szCs w:val="24"/>
          <w:rtl/>
        </w:rPr>
        <w:t xml:space="preserve"> מביא את שתי הדעות, ומסיים: </w:t>
      </w:r>
      <w:r w:rsidRPr="00AC7D20">
        <w:rPr>
          <w:rFonts w:ascii="David" w:hAnsi="David" w:cs="David"/>
          <w:sz w:val="24"/>
          <w:szCs w:val="24"/>
          <w:rtl/>
        </w:rPr>
        <w:t xml:space="preserve">"ומסתבר </w:t>
      </w:r>
      <w:proofErr w:type="spellStart"/>
      <w:r w:rsidRPr="00AC7D20">
        <w:rPr>
          <w:rFonts w:ascii="David" w:hAnsi="David" w:cs="David"/>
          <w:sz w:val="24"/>
          <w:szCs w:val="24"/>
          <w:rtl/>
        </w:rPr>
        <w:t>דליתא</w:t>
      </w:r>
      <w:proofErr w:type="spellEnd"/>
      <w:r w:rsidRPr="00AC7D20">
        <w:rPr>
          <w:rFonts w:ascii="David" w:hAnsi="David" w:cs="David"/>
          <w:sz w:val="24"/>
          <w:szCs w:val="24"/>
          <w:rtl/>
        </w:rPr>
        <w:t xml:space="preserve"> </w:t>
      </w:r>
      <w:proofErr w:type="spellStart"/>
      <w:r w:rsidRPr="00AC7D20">
        <w:rPr>
          <w:rFonts w:ascii="David" w:hAnsi="David" w:cs="David"/>
          <w:sz w:val="24"/>
          <w:szCs w:val="24"/>
          <w:rtl/>
        </w:rPr>
        <w:t>דחנניא</w:t>
      </w:r>
      <w:proofErr w:type="spellEnd"/>
      <w:r>
        <w:rPr>
          <w:rStyle w:val="a6"/>
          <w:rFonts w:ascii="David" w:hAnsi="David" w:cs="David"/>
          <w:sz w:val="24"/>
          <w:szCs w:val="24"/>
          <w:rtl/>
        </w:rPr>
        <w:footnoteReference w:id="12"/>
      </w:r>
      <w:r w:rsidRPr="00AC7D20">
        <w:rPr>
          <w:rFonts w:ascii="David" w:hAnsi="David" w:cs="David"/>
          <w:sz w:val="24"/>
          <w:szCs w:val="24"/>
          <w:rtl/>
        </w:rPr>
        <w:t>".</w:t>
      </w:r>
    </w:p>
    <w:p w14:paraId="4F952DE7" w14:textId="77777777" w:rsidR="00DA3C6F" w:rsidRPr="00AC7D20" w:rsidRDefault="00DA3C6F" w:rsidP="00DA3C6F">
      <w:pPr>
        <w:rPr>
          <w:rFonts w:asciiTheme="majorBidi" w:hAnsiTheme="majorBidi" w:cstheme="majorBidi"/>
          <w:sz w:val="24"/>
          <w:szCs w:val="24"/>
          <w:rtl/>
        </w:rPr>
      </w:pPr>
      <w:r>
        <w:rPr>
          <w:rFonts w:asciiTheme="majorBidi" w:hAnsiTheme="majorBidi" w:cstheme="majorBidi" w:hint="cs"/>
          <w:sz w:val="24"/>
          <w:szCs w:val="24"/>
          <w:rtl/>
        </w:rPr>
        <w:t xml:space="preserve">הרמב"ן כתב: </w:t>
      </w:r>
    </w:p>
    <w:p w14:paraId="290ED661" w14:textId="77777777" w:rsidR="00DA3C6F" w:rsidRDefault="00DA3C6F" w:rsidP="00DA3C6F">
      <w:pPr>
        <w:ind w:left="720"/>
        <w:rPr>
          <w:rFonts w:ascii="David" w:hAnsi="David" w:cs="David"/>
          <w:sz w:val="24"/>
          <w:szCs w:val="24"/>
          <w:rtl/>
        </w:rPr>
      </w:pPr>
      <w:r w:rsidRPr="00DF3E53">
        <w:rPr>
          <w:rFonts w:ascii="David" w:hAnsi="David" w:cs="David"/>
          <w:sz w:val="24"/>
          <w:szCs w:val="24"/>
          <w:rtl/>
        </w:rPr>
        <w:t xml:space="preserve">אתו ואת בנו - נוהג בנקבה שאסור לשחוט האם והבן או האם והבת, ואינו נוהג בזכרים ומותר לשחוט האב והבן, לשון רש"י. פוסק הרב הלכה כדברי האומר אין </w:t>
      </w:r>
      <w:proofErr w:type="spellStart"/>
      <w:r w:rsidRPr="00DF3E53">
        <w:rPr>
          <w:rFonts w:ascii="David" w:hAnsi="David" w:cs="David"/>
          <w:sz w:val="24"/>
          <w:szCs w:val="24"/>
          <w:rtl/>
        </w:rPr>
        <w:t>חוששין</w:t>
      </w:r>
      <w:proofErr w:type="spellEnd"/>
      <w:r w:rsidRPr="00DF3E53">
        <w:rPr>
          <w:rFonts w:ascii="David" w:hAnsi="David" w:cs="David"/>
          <w:sz w:val="24"/>
          <w:szCs w:val="24"/>
          <w:rtl/>
        </w:rPr>
        <w:t xml:space="preserve"> לזרע האב </w:t>
      </w:r>
      <w:r w:rsidRPr="00425CFC">
        <w:rPr>
          <w:rFonts w:ascii="David" w:hAnsi="David" w:cs="David"/>
          <w:sz w:val="20"/>
          <w:szCs w:val="20"/>
          <w:rtl/>
        </w:rPr>
        <w:t>(חולין עט א),</w:t>
      </w:r>
      <w:r w:rsidRPr="00DF3E53">
        <w:rPr>
          <w:rFonts w:ascii="David" w:hAnsi="David" w:cs="David"/>
          <w:sz w:val="24"/>
          <w:szCs w:val="24"/>
          <w:rtl/>
        </w:rPr>
        <w:t xml:space="preserve"> וכן דעת אונקלוס</w:t>
      </w:r>
      <w:r>
        <w:rPr>
          <w:rStyle w:val="a6"/>
          <w:rFonts w:ascii="David" w:hAnsi="David" w:cs="David"/>
          <w:sz w:val="24"/>
          <w:szCs w:val="24"/>
          <w:rtl/>
        </w:rPr>
        <w:footnoteReference w:id="13"/>
      </w:r>
      <w:r w:rsidRPr="00DF3E53">
        <w:rPr>
          <w:rFonts w:ascii="David" w:hAnsi="David" w:cs="David"/>
          <w:sz w:val="24"/>
          <w:szCs w:val="24"/>
          <w:rtl/>
        </w:rPr>
        <w:t xml:space="preserve">, והוא הנכון בגמרא בדין אותו ואת בנו. אבל דרך הכתוב כשמזכיר הנקבה ביחוד לקרות אותה פרה, ואם כן היה ראוי שיאמר הכתוב, ופרה או כשבה אותה ואת בנה, אלא מפני שהזכיר שור או כשב או עז כי יולד, והזכיר האם והבן והיה שבעת ימים תחת </w:t>
      </w:r>
      <w:proofErr w:type="spellStart"/>
      <w:r w:rsidRPr="00DF3E53">
        <w:rPr>
          <w:rFonts w:ascii="David" w:hAnsi="David" w:cs="David"/>
          <w:sz w:val="24"/>
          <w:szCs w:val="24"/>
          <w:rtl/>
        </w:rPr>
        <w:t>אמו</w:t>
      </w:r>
      <w:proofErr w:type="spellEnd"/>
      <w:r w:rsidRPr="00DF3E53">
        <w:rPr>
          <w:rFonts w:ascii="David" w:hAnsi="David" w:cs="David"/>
          <w:sz w:val="24"/>
          <w:szCs w:val="24"/>
          <w:rtl/>
        </w:rPr>
        <w:t xml:space="preserve">, אמר כי </w:t>
      </w:r>
      <w:proofErr w:type="spellStart"/>
      <w:r w:rsidRPr="00DF3E53">
        <w:rPr>
          <w:rFonts w:ascii="David" w:hAnsi="David" w:cs="David"/>
          <w:sz w:val="24"/>
          <w:szCs w:val="24"/>
          <w:rtl/>
        </w:rPr>
        <w:t>במינין</w:t>
      </w:r>
      <w:proofErr w:type="spellEnd"/>
      <w:r w:rsidRPr="00DF3E53">
        <w:rPr>
          <w:rFonts w:ascii="David" w:hAnsi="David" w:cs="David"/>
          <w:sz w:val="24"/>
          <w:szCs w:val="24"/>
          <w:rtl/>
        </w:rPr>
        <w:t xml:space="preserve"> הנזכרים האלו שהם שור ושה עוד מצוה אחרת בהן, כי אותו ואת בנו הנזכרים לא ישחטו ביום אחד</w:t>
      </w:r>
      <w:r w:rsidRPr="00DF3E53">
        <w:rPr>
          <w:rStyle w:val="a6"/>
          <w:rFonts w:ascii="David" w:hAnsi="David" w:cs="David"/>
          <w:sz w:val="24"/>
          <w:szCs w:val="24"/>
          <w:rtl/>
        </w:rPr>
        <w:footnoteReference w:id="14"/>
      </w:r>
      <w:r w:rsidRPr="00DF3E53">
        <w:rPr>
          <w:rFonts w:ascii="David" w:hAnsi="David" w:cs="David"/>
          <w:sz w:val="24"/>
          <w:szCs w:val="24"/>
          <w:rtl/>
        </w:rPr>
        <w:t>.</w:t>
      </w:r>
      <w:r>
        <w:rPr>
          <w:rFonts w:ascii="David" w:hAnsi="David" w:cs="David" w:hint="cs"/>
          <w:sz w:val="24"/>
          <w:szCs w:val="24"/>
          <w:rtl/>
        </w:rPr>
        <w:t xml:space="preserve"> </w:t>
      </w:r>
    </w:p>
    <w:p w14:paraId="39430A73" w14:textId="77777777" w:rsidR="00DA3C6F" w:rsidRDefault="00DA3C6F" w:rsidP="00DA3C6F">
      <w:pPr>
        <w:rPr>
          <w:rFonts w:asciiTheme="majorBidi" w:hAnsiTheme="majorBidi" w:cstheme="majorBidi"/>
          <w:sz w:val="24"/>
          <w:szCs w:val="24"/>
          <w:rtl/>
        </w:rPr>
      </w:pPr>
      <w:r>
        <w:rPr>
          <w:rFonts w:asciiTheme="majorBidi" w:hAnsiTheme="majorBidi" w:cstheme="majorBidi" w:hint="cs"/>
          <w:sz w:val="24"/>
          <w:szCs w:val="24"/>
          <w:rtl/>
        </w:rPr>
        <w:t>מכל מקום, רבי יהודה הסתפק בדבר, ולפיכך גם באותו ואת בנו אמנם אין מלקים על זכר ובנו, אבל יש לאסור מספק. כך סובר רבנו תם. אולם בעל המאור סבור שאין לזהות את חכמים דווקא עם דברי רבי יהודה, ובאיסור אותו ואת בנו, הם מתירים באביו לגמרי.</w:t>
      </w:r>
    </w:p>
    <w:p w14:paraId="5BF4B4FE" w14:textId="77777777" w:rsidR="00DA3C6F" w:rsidRDefault="00DA3C6F" w:rsidP="00DA3C6F">
      <w:pPr>
        <w:rPr>
          <w:rFonts w:asciiTheme="majorBidi" w:hAnsiTheme="majorBidi" w:cstheme="majorBidi"/>
          <w:sz w:val="24"/>
          <w:szCs w:val="24"/>
          <w:rtl/>
        </w:rPr>
      </w:pPr>
      <w:r>
        <w:rPr>
          <w:rFonts w:asciiTheme="majorBidi" w:hAnsiTheme="majorBidi" w:cstheme="majorBidi" w:hint="cs"/>
          <w:sz w:val="24"/>
          <w:szCs w:val="24"/>
          <w:rtl/>
        </w:rPr>
        <w:t xml:space="preserve">הרמב"ם פוסק: </w:t>
      </w:r>
    </w:p>
    <w:p w14:paraId="55D05E98" w14:textId="77777777" w:rsidR="00DA3C6F" w:rsidRDefault="00DA3C6F" w:rsidP="00DA3C6F">
      <w:pPr>
        <w:ind w:left="720"/>
        <w:rPr>
          <w:rFonts w:asciiTheme="majorBidi" w:hAnsiTheme="majorBidi" w:cstheme="majorBidi"/>
          <w:sz w:val="24"/>
          <w:szCs w:val="24"/>
          <w:rtl/>
        </w:rPr>
      </w:pPr>
      <w:r w:rsidRPr="00156D3D">
        <w:rPr>
          <w:rFonts w:ascii="David" w:hAnsi="David" w:cs="David"/>
          <w:sz w:val="24"/>
          <w:szCs w:val="24"/>
          <w:rtl/>
        </w:rPr>
        <w:t xml:space="preserve">איסור אותו ואת בנו נוהג בנקבות שזה בנה ודאי, ואם נודע ודאי שזה הוא אביו אין </w:t>
      </w:r>
      <w:proofErr w:type="spellStart"/>
      <w:r w:rsidRPr="00156D3D">
        <w:rPr>
          <w:rFonts w:ascii="David" w:hAnsi="David" w:cs="David"/>
          <w:sz w:val="24"/>
          <w:szCs w:val="24"/>
          <w:rtl/>
        </w:rPr>
        <w:t>שוחטין</w:t>
      </w:r>
      <w:proofErr w:type="spellEnd"/>
      <w:r w:rsidRPr="00156D3D">
        <w:rPr>
          <w:rFonts w:ascii="David" w:hAnsi="David" w:cs="David"/>
          <w:sz w:val="24"/>
          <w:szCs w:val="24"/>
          <w:rtl/>
        </w:rPr>
        <w:t xml:space="preserve"> </w:t>
      </w:r>
      <w:proofErr w:type="spellStart"/>
      <w:r w:rsidRPr="00156D3D">
        <w:rPr>
          <w:rFonts w:ascii="David" w:hAnsi="David" w:cs="David"/>
          <w:sz w:val="24"/>
          <w:szCs w:val="24"/>
          <w:rtl/>
        </w:rPr>
        <w:t>שניהן</w:t>
      </w:r>
      <w:proofErr w:type="spellEnd"/>
      <w:r w:rsidRPr="00156D3D">
        <w:rPr>
          <w:rFonts w:ascii="David" w:hAnsi="David" w:cs="David"/>
          <w:sz w:val="24"/>
          <w:szCs w:val="24"/>
          <w:rtl/>
        </w:rPr>
        <w:t xml:space="preserve"> ביום אחד</w:t>
      </w:r>
      <w:r>
        <w:rPr>
          <w:rFonts w:ascii="David" w:hAnsi="David" w:cs="David" w:hint="cs"/>
          <w:sz w:val="24"/>
          <w:szCs w:val="24"/>
          <w:rtl/>
        </w:rPr>
        <w:t>.</w:t>
      </w:r>
      <w:r w:rsidRPr="00156D3D">
        <w:rPr>
          <w:rFonts w:ascii="David" w:hAnsi="David" w:cs="David"/>
          <w:sz w:val="24"/>
          <w:szCs w:val="24"/>
          <w:rtl/>
        </w:rPr>
        <w:t xml:space="preserve"> </w:t>
      </w:r>
      <w:r>
        <w:rPr>
          <w:rFonts w:ascii="David" w:hAnsi="David" w:cs="David"/>
          <w:sz w:val="24"/>
          <w:szCs w:val="24"/>
          <w:rtl/>
        </w:rPr>
        <w:t>ואם שחט אינו לוקה, שהדבר ספק אם</w:t>
      </w:r>
      <w:r w:rsidRPr="00156D3D">
        <w:rPr>
          <w:rFonts w:ascii="David" w:hAnsi="David" w:cs="David"/>
          <w:sz w:val="24"/>
          <w:szCs w:val="24"/>
          <w:rtl/>
        </w:rPr>
        <w:t xml:space="preserve"> נוהג בזכרים או אינו נוהג</w:t>
      </w:r>
      <w:r w:rsidRPr="00156D3D">
        <w:rPr>
          <w:rStyle w:val="a6"/>
          <w:rFonts w:ascii="David" w:hAnsi="David" w:cs="David"/>
          <w:sz w:val="24"/>
          <w:szCs w:val="24"/>
          <w:rtl/>
        </w:rPr>
        <w:footnoteReference w:id="15"/>
      </w:r>
      <w:r w:rsidRPr="00156D3D">
        <w:rPr>
          <w:rFonts w:ascii="David" w:hAnsi="David" w:cs="David"/>
          <w:sz w:val="24"/>
          <w:szCs w:val="24"/>
          <w:rtl/>
        </w:rPr>
        <w:t>.</w:t>
      </w:r>
      <w:r>
        <w:rPr>
          <w:rFonts w:asciiTheme="majorBidi" w:hAnsiTheme="majorBidi" w:cstheme="majorBidi" w:hint="cs"/>
          <w:sz w:val="24"/>
          <w:szCs w:val="24"/>
          <w:rtl/>
        </w:rPr>
        <w:t xml:space="preserve"> </w:t>
      </w:r>
    </w:p>
    <w:p w14:paraId="35C9E3C2" w14:textId="77777777" w:rsidR="00DA3C6F" w:rsidRPr="00156D3D" w:rsidRDefault="00DA3C6F" w:rsidP="00DA3C6F">
      <w:pPr>
        <w:rPr>
          <w:rFonts w:asciiTheme="majorBidi" w:hAnsiTheme="majorBidi" w:cstheme="majorBidi"/>
          <w:sz w:val="24"/>
          <w:szCs w:val="24"/>
          <w:rtl/>
        </w:rPr>
      </w:pPr>
      <w:r>
        <w:rPr>
          <w:rFonts w:asciiTheme="majorBidi" w:hAnsiTheme="majorBidi" w:cstheme="majorBidi" w:hint="cs"/>
          <w:sz w:val="24"/>
          <w:szCs w:val="24"/>
          <w:rtl/>
        </w:rPr>
        <w:t>נראה שפסק כרבי יהודה</w:t>
      </w:r>
      <w:r>
        <w:rPr>
          <w:rStyle w:val="a6"/>
          <w:rFonts w:asciiTheme="majorBidi" w:hAnsiTheme="majorBidi" w:cstheme="majorBidi"/>
          <w:sz w:val="24"/>
          <w:szCs w:val="24"/>
          <w:rtl/>
        </w:rPr>
        <w:footnoteReference w:id="16"/>
      </w:r>
      <w:r>
        <w:rPr>
          <w:rFonts w:asciiTheme="majorBidi" w:hAnsiTheme="majorBidi" w:cstheme="majorBidi" w:hint="cs"/>
          <w:sz w:val="24"/>
          <w:szCs w:val="24"/>
          <w:rtl/>
        </w:rPr>
        <w:t xml:space="preserve">. אולם הדבר צריך לימוד, כיוון שקודם לכן כותב הרמב"ם:  </w:t>
      </w:r>
      <w:r w:rsidRPr="00156D3D">
        <w:rPr>
          <w:rtl/>
        </w:rPr>
        <w:t xml:space="preserve"> </w:t>
      </w:r>
    </w:p>
    <w:p w14:paraId="1D334A97" w14:textId="77777777" w:rsidR="00DA3C6F" w:rsidRDefault="00DA3C6F" w:rsidP="00DA3C6F">
      <w:pPr>
        <w:ind w:left="720"/>
        <w:rPr>
          <w:rFonts w:asciiTheme="majorBidi" w:hAnsiTheme="majorBidi" w:cs="Times New Roman"/>
          <w:sz w:val="24"/>
          <w:szCs w:val="24"/>
          <w:rtl/>
        </w:rPr>
      </w:pPr>
      <w:r w:rsidRPr="003409F9">
        <w:rPr>
          <w:rFonts w:ascii="David" w:hAnsi="David" w:cs="David"/>
          <w:sz w:val="24"/>
          <w:szCs w:val="24"/>
          <w:rtl/>
        </w:rPr>
        <w:t>אין איסור אותו ואת בנו נוהג אלא בבהמה טהורה בלבד שנאמר ושור או שה אותו ואת בנו לא תשחטו ביום אחד, ונוהג בכלאים, כיצד צבי שבא על העז ושחט העז ואת בנה לוקה, אבל העז שבא על</w:t>
      </w:r>
      <w:r>
        <w:rPr>
          <w:rFonts w:ascii="David" w:hAnsi="David" w:cs="David"/>
          <w:sz w:val="24"/>
          <w:szCs w:val="24"/>
          <w:rtl/>
        </w:rPr>
        <w:t xml:space="preserve"> </w:t>
      </w:r>
      <w:r w:rsidRPr="003409F9">
        <w:rPr>
          <w:rFonts w:ascii="David" w:hAnsi="David" w:cs="David"/>
          <w:sz w:val="24"/>
          <w:szCs w:val="24"/>
          <w:rtl/>
        </w:rPr>
        <w:t>הצביה אסור לשחוט אותה ואת בנה ואם שחט אינו לוקה, פרה ובנה אסרה תורה לא צביה ובנה.</w:t>
      </w:r>
      <w:r>
        <w:rPr>
          <w:rFonts w:ascii="David" w:hAnsi="David" w:cs="David"/>
          <w:sz w:val="24"/>
          <w:szCs w:val="24"/>
          <w:rtl/>
        </w:rPr>
        <w:t xml:space="preserve"> </w:t>
      </w:r>
      <w:proofErr w:type="spellStart"/>
      <w:r w:rsidRPr="003409F9">
        <w:rPr>
          <w:rFonts w:ascii="David" w:hAnsi="David" w:cs="David"/>
          <w:sz w:val="24"/>
          <w:szCs w:val="24"/>
          <w:rtl/>
        </w:rPr>
        <w:t>היתה</w:t>
      </w:r>
      <w:proofErr w:type="spellEnd"/>
      <w:r w:rsidRPr="003409F9">
        <w:rPr>
          <w:rFonts w:ascii="David" w:hAnsi="David" w:cs="David"/>
          <w:sz w:val="24"/>
          <w:szCs w:val="24"/>
          <w:rtl/>
        </w:rPr>
        <w:t xml:space="preserve"> בת הצביה הזאת נקבה וילדה בן ושחט את הנקבה בת הצביה ואת בנה לוקה</w:t>
      </w:r>
      <w:r>
        <w:rPr>
          <w:rStyle w:val="a6"/>
          <w:rFonts w:ascii="David" w:hAnsi="David" w:cs="David"/>
          <w:sz w:val="24"/>
          <w:szCs w:val="24"/>
          <w:rtl/>
        </w:rPr>
        <w:footnoteReference w:id="17"/>
      </w:r>
      <w:r w:rsidRPr="003409F9">
        <w:rPr>
          <w:rFonts w:ascii="David" w:hAnsi="David" w:cs="David"/>
          <w:sz w:val="24"/>
          <w:szCs w:val="24"/>
          <w:rtl/>
        </w:rPr>
        <w:t>.</w:t>
      </w:r>
      <w:r>
        <w:rPr>
          <w:rFonts w:asciiTheme="majorBidi" w:hAnsiTheme="majorBidi" w:cs="Times New Roman" w:hint="cs"/>
          <w:sz w:val="24"/>
          <w:szCs w:val="24"/>
          <w:rtl/>
        </w:rPr>
        <w:t xml:space="preserve"> </w:t>
      </w:r>
    </w:p>
    <w:p w14:paraId="53C156C6" w14:textId="77777777" w:rsidR="00DA3C6F" w:rsidRPr="003409F9" w:rsidRDefault="00DA3C6F" w:rsidP="00DA3C6F">
      <w:pPr>
        <w:rPr>
          <w:rFonts w:asciiTheme="majorBidi" w:hAnsiTheme="majorBidi" w:cstheme="majorBidi"/>
          <w:sz w:val="24"/>
          <w:szCs w:val="24"/>
          <w:rtl/>
        </w:rPr>
      </w:pPr>
      <w:r>
        <w:rPr>
          <w:rFonts w:asciiTheme="majorBidi" w:hAnsiTheme="majorBidi" w:cs="Times New Roman" w:hint="cs"/>
          <w:sz w:val="24"/>
          <w:szCs w:val="24"/>
          <w:rtl/>
        </w:rPr>
        <w:lastRenderedPageBreak/>
        <w:t>במקרה האחרון, אם חוששים רק מספק לזרע האב התיש, שרק מינו מחויב ב</w:t>
      </w:r>
      <w:r>
        <w:rPr>
          <w:rFonts w:asciiTheme="majorBidi" w:hAnsiTheme="majorBidi" w:cstheme="majorBidi" w:hint="cs"/>
          <w:sz w:val="24"/>
          <w:szCs w:val="24"/>
          <w:rtl/>
        </w:rPr>
        <w:t>אותו ואת בנו</w:t>
      </w:r>
      <w:r>
        <w:rPr>
          <w:rFonts w:asciiTheme="majorBidi" w:hAnsiTheme="majorBidi" w:cs="Times New Roman" w:hint="cs"/>
          <w:sz w:val="24"/>
          <w:szCs w:val="24"/>
          <w:rtl/>
        </w:rPr>
        <w:t>, כדין בהמה, מדוע מלקים על כך, הרי ספק הוא. אמנם השולחן ערוך הלך בעקבות הרמב"ם גם בזה, אבל אחרונים באמת פוטרים ממלקות</w:t>
      </w:r>
      <w:r>
        <w:rPr>
          <w:rStyle w:val="a6"/>
          <w:rFonts w:asciiTheme="majorBidi" w:hAnsiTheme="majorBidi" w:cs="Times New Roman"/>
          <w:sz w:val="24"/>
          <w:szCs w:val="24"/>
          <w:rtl/>
        </w:rPr>
        <w:footnoteReference w:id="18"/>
      </w:r>
      <w:r>
        <w:rPr>
          <w:rFonts w:asciiTheme="majorBidi" w:hAnsiTheme="majorBidi" w:cs="Times New Roman" w:hint="cs"/>
          <w:sz w:val="24"/>
          <w:szCs w:val="24"/>
          <w:rtl/>
        </w:rPr>
        <w:t>.</w:t>
      </w:r>
      <w:r>
        <w:rPr>
          <w:rFonts w:asciiTheme="majorBidi" w:hAnsiTheme="majorBidi" w:cstheme="majorBidi" w:hint="cs"/>
          <w:sz w:val="24"/>
          <w:szCs w:val="24"/>
          <w:rtl/>
        </w:rPr>
        <w:t xml:space="preserve"> אולי הרמב"ם בכל זאת מבחין בין הסוגיות: </w:t>
      </w:r>
    </w:p>
    <w:p w14:paraId="3B2AD48E" w14:textId="77777777" w:rsidR="00DA3C6F" w:rsidRDefault="00DA3C6F" w:rsidP="00DA3C6F">
      <w:pPr>
        <w:ind w:left="720"/>
        <w:rPr>
          <w:rFonts w:ascii="David" w:hAnsi="David" w:cs="David"/>
          <w:sz w:val="24"/>
          <w:szCs w:val="24"/>
          <w:rtl/>
        </w:rPr>
      </w:pPr>
      <w:r w:rsidRPr="003409F9">
        <w:rPr>
          <w:rFonts w:ascii="David" w:hAnsi="David" w:cs="David"/>
          <w:sz w:val="24"/>
          <w:szCs w:val="24"/>
          <w:rtl/>
        </w:rPr>
        <w:t xml:space="preserve">לעולם </w:t>
      </w:r>
      <w:proofErr w:type="spellStart"/>
      <w:r w:rsidRPr="003409F9">
        <w:rPr>
          <w:rFonts w:ascii="David" w:hAnsi="David" w:cs="David"/>
          <w:sz w:val="24"/>
          <w:szCs w:val="24"/>
          <w:rtl/>
        </w:rPr>
        <w:t>חוששין</w:t>
      </w:r>
      <w:proofErr w:type="spellEnd"/>
      <w:r w:rsidRPr="003409F9">
        <w:rPr>
          <w:rFonts w:ascii="David" w:hAnsi="David" w:cs="David"/>
          <w:sz w:val="24"/>
          <w:szCs w:val="24"/>
          <w:rtl/>
        </w:rPr>
        <w:t xml:space="preserve"> לזרע האב אמנם בעיקר חיוב כששוחט האב עם הבן מספקא לן משום </w:t>
      </w:r>
      <w:proofErr w:type="spellStart"/>
      <w:r w:rsidRPr="003409F9">
        <w:rPr>
          <w:rFonts w:ascii="David" w:hAnsi="David" w:cs="David"/>
          <w:sz w:val="24"/>
          <w:szCs w:val="24"/>
          <w:rtl/>
        </w:rPr>
        <w:t>דכתיב</w:t>
      </w:r>
      <w:proofErr w:type="spellEnd"/>
      <w:r w:rsidRPr="003409F9">
        <w:rPr>
          <w:rFonts w:ascii="David" w:hAnsi="David" w:cs="David"/>
          <w:sz w:val="24"/>
          <w:szCs w:val="24"/>
          <w:rtl/>
        </w:rPr>
        <w:t xml:space="preserve"> בנו שכרוך אחריו</w:t>
      </w:r>
      <w:r w:rsidRPr="003409F9">
        <w:rPr>
          <w:rStyle w:val="a6"/>
          <w:rFonts w:ascii="David" w:hAnsi="David" w:cs="David"/>
          <w:sz w:val="24"/>
          <w:szCs w:val="24"/>
          <w:rtl/>
        </w:rPr>
        <w:footnoteReference w:id="19"/>
      </w:r>
      <w:r w:rsidRPr="003409F9">
        <w:rPr>
          <w:rFonts w:ascii="David" w:hAnsi="David" w:cs="David"/>
          <w:sz w:val="24"/>
          <w:szCs w:val="24"/>
          <w:rtl/>
        </w:rPr>
        <w:t>.</w:t>
      </w:r>
    </w:p>
    <w:p w14:paraId="75291144" w14:textId="77777777" w:rsidR="00DA3C6F" w:rsidRDefault="00DA3C6F" w:rsidP="00DA3C6F">
      <w:pPr>
        <w:rPr>
          <w:rFonts w:asciiTheme="majorBidi" w:hAnsiTheme="majorBidi" w:cstheme="majorBidi"/>
          <w:b/>
          <w:bCs/>
          <w:sz w:val="24"/>
          <w:szCs w:val="24"/>
          <w:rtl/>
        </w:rPr>
      </w:pPr>
      <w:r>
        <w:rPr>
          <w:rFonts w:asciiTheme="majorBidi" w:hAnsiTheme="majorBidi" w:cstheme="majorBidi" w:hint="cs"/>
          <w:b/>
          <w:bCs/>
          <w:sz w:val="24"/>
          <w:szCs w:val="24"/>
          <w:rtl/>
        </w:rPr>
        <w:t>ג</w:t>
      </w:r>
      <w:r w:rsidRPr="00A36B5C">
        <w:rPr>
          <w:rFonts w:asciiTheme="majorBidi" w:hAnsiTheme="majorBidi" w:cstheme="majorBidi"/>
          <w:b/>
          <w:bCs/>
          <w:sz w:val="24"/>
          <w:szCs w:val="24"/>
          <w:rtl/>
        </w:rPr>
        <w:t>. בירור האבהות</w:t>
      </w:r>
    </w:p>
    <w:p w14:paraId="43885B0F" w14:textId="77777777" w:rsidR="00DA3C6F" w:rsidRPr="00935F96" w:rsidRDefault="00DA3C6F" w:rsidP="00DA3C6F">
      <w:pPr>
        <w:rPr>
          <w:rFonts w:ascii="David" w:hAnsi="David" w:cs="David"/>
          <w:sz w:val="24"/>
          <w:szCs w:val="24"/>
          <w:rtl/>
        </w:rPr>
      </w:pPr>
      <w:r w:rsidRPr="00A36B5C">
        <w:rPr>
          <w:rFonts w:asciiTheme="majorBidi" w:hAnsiTheme="majorBidi" w:cstheme="majorBidi" w:hint="cs"/>
          <w:sz w:val="24"/>
          <w:szCs w:val="24"/>
          <w:rtl/>
        </w:rPr>
        <w:t xml:space="preserve">פטור האב מדין </w:t>
      </w:r>
      <w:r>
        <w:rPr>
          <w:rFonts w:asciiTheme="majorBidi" w:hAnsiTheme="majorBidi" w:cstheme="majorBidi" w:hint="cs"/>
          <w:sz w:val="24"/>
          <w:szCs w:val="24"/>
          <w:rtl/>
        </w:rPr>
        <w:t xml:space="preserve">אותו ואת בנו </w:t>
      </w:r>
      <w:r w:rsidRPr="00A36B5C">
        <w:rPr>
          <w:rFonts w:asciiTheme="majorBidi" w:hAnsiTheme="majorBidi" w:cstheme="majorBidi" w:hint="cs"/>
          <w:sz w:val="24"/>
          <w:szCs w:val="24"/>
          <w:rtl/>
        </w:rPr>
        <w:t xml:space="preserve">הוא גזירת הכתוב, ואינו מחמת חוסר ידע, שגם כשהאב ידוע וניכר היטב, חכמים פוטרים כפי שעולה </w:t>
      </w:r>
      <w:proofErr w:type="spellStart"/>
      <w:r w:rsidRPr="00935F96">
        <w:rPr>
          <w:rFonts w:asciiTheme="majorBidi" w:hAnsiTheme="majorBidi" w:cstheme="majorBidi" w:hint="cs"/>
          <w:sz w:val="24"/>
          <w:szCs w:val="24"/>
          <w:rtl/>
        </w:rPr>
        <w:t>מהסוגיה</w:t>
      </w:r>
      <w:proofErr w:type="spellEnd"/>
      <w:r w:rsidRPr="00935F96">
        <w:rPr>
          <w:rFonts w:asciiTheme="majorBidi" w:hAnsiTheme="majorBidi" w:cstheme="majorBidi" w:hint="cs"/>
          <w:sz w:val="24"/>
          <w:szCs w:val="24"/>
          <w:rtl/>
        </w:rPr>
        <w:t xml:space="preserve"> הבאה:</w:t>
      </w:r>
      <w:r w:rsidRPr="00935F96">
        <w:rPr>
          <w:rFonts w:ascii="David" w:hAnsi="David" w:cs="David" w:hint="cs"/>
          <w:sz w:val="24"/>
          <w:szCs w:val="24"/>
          <w:rtl/>
        </w:rPr>
        <w:t xml:space="preserve"> </w:t>
      </w:r>
      <w:r w:rsidRPr="00935F96">
        <w:rPr>
          <w:rFonts w:ascii="David" w:hAnsi="David" w:cs="David"/>
          <w:sz w:val="24"/>
          <w:szCs w:val="24"/>
          <w:rtl/>
        </w:rPr>
        <w:t xml:space="preserve"> </w:t>
      </w:r>
    </w:p>
    <w:p w14:paraId="611A23F1" w14:textId="77777777" w:rsidR="00DA3C6F" w:rsidRDefault="00DA3C6F" w:rsidP="00DA3C6F">
      <w:pPr>
        <w:ind w:left="720"/>
        <w:rPr>
          <w:rFonts w:ascii="David" w:hAnsi="David" w:cs="David"/>
          <w:sz w:val="24"/>
          <w:szCs w:val="24"/>
          <w:rtl/>
        </w:rPr>
      </w:pPr>
      <w:r w:rsidRPr="00935F96">
        <w:rPr>
          <w:rFonts w:ascii="David" w:hAnsi="David" w:cs="David"/>
          <w:sz w:val="24"/>
          <w:szCs w:val="24"/>
          <w:rtl/>
        </w:rPr>
        <w:t xml:space="preserve">אתא רב </w:t>
      </w:r>
      <w:proofErr w:type="spellStart"/>
      <w:r w:rsidRPr="00935F96">
        <w:rPr>
          <w:rFonts w:ascii="David" w:hAnsi="David" w:cs="David"/>
          <w:sz w:val="24"/>
          <w:szCs w:val="24"/>
          <w:rtl/>
        </w:rPr>
        <w:t>אושעיא</w:t>
      </w:r>
      <w:proofErr w:type="spellEnd"/>
      <w:r w:rsidRPr="00935F96">
        <w:rPr>
          <w:rFonts w:ascii="David" w:hAnsi="David" w:cs="David"/>
          <w:sz w:val="24"/>
          <w:szCs w:val="24"/>
          <w:rtl/>
        </w:rPr>
        <w:t xml:space="preserve"> </w:t>
      </w:r>
      <w:proofErr w:type="spellStart"/>
      <w:r w:rsidRPr="00935F96">
        <w:rPr>
          <w:rFonts w:ascii="David" w:hAnsi="David" w:cs="David"/>
          <w:sz w:val="24"/>
          <w:szCs w:val="24"/>
          <w:rtl/>
        </w:rPr>
        <w:t>מנהרדעא</w:t>
      </w:r>
      <w:proofErr w:type="spellEnd"/>
      <w:r w:rsidRPr="00935F96">
        <w:rPr>
          <w:rFonts w:ascii="David" w:hAnsi="David" w:cs="David"/>
          <w:sz w:val="24"/>
          <w:szCs w:val="24"/>
          <w:rtl/>
        </w:rPr>
        <w:t xml:space="preserve"> ואייתי </w:t>
      </w:r>
      <w:proofErr w:type="spellStart"/>
      <w:r w:rsidRPr="00935F96">
        <w:rPr>
          <w:rFonts w:ascii="David" w:hAnsi="David" w:cs="David"/>
          <w:sz w:val="24"/>
          <w:szCs w:val="24"/>
          <w:rtl/>
        </w:rPr>
        <w:t>מתניתא</w:t>
      </w:r>
      <w:proofErr w:type="spellEnd"/>
      <w:r w:rsidRPr="00935F96">
        <w:rPr>
          <w:rFonts w:ascii="David" w:hAnsi="David" w:cs="David"/>
          <w:sz w:val="24"/>
          <w:szCs w:val="24"/>
          <w:rtl/>
        </w:rPr>
        <w:t xml:space="preserve"> בידיה: רחל בת עז, ועז בת רחל, ר' מאיר מחייב וחכמים </w:t>
      </w:r>
      <w:proofErr w:type="spellStart"/>
      <w:r w:rsidRPr="00935F96">
        <w:rPr>
          <w:rFonts w:ascii="David" w:hAnsi="David" w:cs="David"/>
          <w:sz w:val="24"/>
          <w:szCs w:val="24"/>
          <w:rtl/>
        </w:rPr>
        <w:t>פוטרין</w:t>
      </w:r>
      <w:proofErr w:type="spellEnd"/>
      <w:r w:rsidRPr="00935F96">
        <w:rPr>
          <w:rFonts w:ascii="David" w:hAnsi="David" w:cs="David"/>
          <w:sz w:val="24"/>
          <w:szCs w:val="24"/>
          <w:rtl/>
        </w:rPr>
        <w:t xml:space="preserve">. אמר ליה רב </w:t>
      </w:r>
      <w:proofErr w:type="spellStart"/>
      <w:r w:rsidRPr="00935F96">
        <w:rPr>
          <w:rFonts w:ascii="David" w:hAnsi="David" w:cs="David"/>
          <w:sz w:val="24"/>
          <w:szCs w:val="24"/>
          <w:rtl/>
        </w:rPr>
        <w:t>הושעיא</w:t>
      </w:r>
      <w:proofErr w:type="spellEnd"/>
      <w:r w:rsidRPr="00935F96">
        <w:rPr>
          <w:rFonts w:ascii="David" w:hAnsi="David" w:cs="David"/>
          <w:sz w:val="24"/>
          <w:szCs w:val="24"/>
          <w:rtl/>
        </w:rPr>
        <w:t xml:space="preserve"> לרבה: כי עיילת </w:t>
      </w:r>
      <w:proofErr w:type="spellStart"/>
      <w:r w:rsidRPr="00935F96">
        <w:rPr>
          <w:rFonts w:ascii="David" w:hAnsi="David" w:cs="David"/>
          <w:sz w:val="24"/>
          <w:szCs w:val="24"/>
          <w:rtl/>
        </w:rPr>
        <w:t>לקמיה</w:t>
      </w:r>
      <w:proofErr w:type="spellEnd"/>
      <w:r w:rsidRPr="00935F96">
        <w:rPr>
          <w:rFonts w:ascii="David" w:hAnsi="David" w:cs="David"/>
          <w:sz w:val="24"/>
          <w:szCs w:val="24"/>
          <w:rtl/>
        </w:rPr>
        <w:t xml:space="preserve"> </w:t>
      </w:r>
      <w:proofErr w:type="spellStart"/>
      <w:r w:rsidRPr="00935F96">
        <w:rPr>
          <w:rFonts w:ascii="David" w:hAnsi="David" w:cs="David"/>
          <w:sz w:val="24"/>
          <w:szCs w:val="24"/>
          <w:rtl/>
        </w:rPr>
        <w:t>דרב</w:t>
      </w:r>
      <w:proofErr w:type="spellEnd"/>
      <w:r w:rsidRPr="00935F96">
        <w:rPr>
          <w:rFonts w:ascii="David" w:hAnsi="David" w:cs="David"/>
          <w:sz w:val="24"/>
          <w:szCs w:val="24"/>
          <w:rtl/>
        </w:rPr>
        <w:t xml:space="preserve"> </w:t>
      </w:r>
      <w:proofErr w:type="spellStart"/>
      <w:r w:rsidRPr="00935F96">
        <w:rPr>
          <w:rFonts w:ascii="David" w:hAnsi="David" w:cs="David"/>
          <w:sz w:val="24"/>
          <w:szCs w:val="24"/>
          <w:rtl/>
        </w:rPr>
        <w:t>הונא</w:t>
      </w:r>
      <w:proofErr w:type="spellEnd"/>
      <w:r w:rsidRPr="00935F96">
        <w:rPr>
          <w:rFonts w:ascii="David" w:hAnsi="David" w:cs="David"/>
          <w:sz w:val="24"/>
          <w:szCs w:val="24"/>
          <w:rtl/>
        </w:rPr>
        <w:t xml:space="preserve">, בעי מיניה: ר' מאיר </w:t>
      </w:r>
      <w:proofErr w:type="spellStart"/>
      <w:r w:rsidRPr="00935F96">
        <w:rPr>
          <w:rFonts w:ascii="David" w:hAnsi="David" w:cs="David"/>
          <w:sz w:val="24"/>
          <w:szCs w:val="24"/>
          <w:rtl/>
        </w:rPr>
        <w:t>מיחייב</w:t>
      </w:r>
      <w:proofErr w:type="spellEnd"/>
      <w:r w:rsidRPr="00935F96">
        <w:rPr>
          <w:rFonts w:ascii="David" w:hAnsi="David" w:cs="David"/>
          <w:sz w:val="24"/>
          <w:szCs w:val="24"/>
          <w:rtl/>
        </w:rPr>
        <w:t xml:space="preserve"> למאי?</w:t>
      </w:r>
      <w:r w:rsidRPr="00935F96">
        <w:rPr>
          <w:rFonts w:ascii="David" w:hAnsi="David" w:cs="David" w:hint="cs"/>
          <w:sz w:val="24"/>
          <w:szCs w:val="24"/>
          <w:rtl/>
        </w:rPr>
        <w:t xml:space="preserve">... </w:t>
      </w:r>
      <w:r w:rsidRPr="00935F96">
        <w:rPr>
          <w:rFonts w:ascii="David" w:hAnsi="David" w:cs="David"/>
          <w:sz w:val="24"/>
          <w:szCs w:val="24"/>
          <w:rtl/>
        </w:rPr>
        <w:t xml:space="preserve">אמר ליה: </w:t>
      </w:r>
      <w:proofErr w:type="spellStart"/>
      <w:r w:rsidRPr="00935F96">
        <w:rPr>
          <w:rFonts w:ascii="David" w:hAnsi="David" w:cs="David"/>
          <w:sz w:val="24"/>
          <w:szCs w:val="24"/>
          <w:rtl/>
        </w:rPr>
        <w:t>ניחזי</w:t>
      </w:r>
      <w:proofErr w:type="spellEnd"/>
      <w:r w:rsidRPr="00935F96">
        <w:rPr>
          <w:rFonts w:ascii="David" w:hAnsi="David" w:cs="David"/>
          <w:sz w:val="24"/>
          <w:szCs w:val="24"/>
          <w:rtl/>
        </w:rPr>
        <w:t xml:space="preserve"> אנן, הכא במאי עסקינן - ברחל שילדה מין עז ואביו </w:t>
      </w:r>
      <w:proofErr w:type="spellStart"/>
      <w:r w:rsidRPr="00935F96">
        <w:rPr>
          <w:rFonts w:ascii="David" w:hAnsi="David" w:cs="David"/>
          <w:sz w:val="24"/>
          <w:szCs w:val="24"/>
          <w:rtl/>
        </w:rPr>
        <w:t>תייש</w:t>
      </w:r>
      <w:proofErr w:type="spellEnd"/>
      <w:r w:rsidRPr="00935F96">
        <w:rPr>
          <w:rFonts w:ascii="David" w:hAnsi="David" w:cs="David"/>
          <w:sz w:val="24"/>
          <w:szCs w:val="24"/>
          <w:rtl/>
        </w:rPr>
        <w:t xml:space="preserve">, </w:t>
      </w:r>
      <w:proofErr w:type="spellStart"/>
      <w:r w:rsidRPr="00935F96">
        <w:rPr>
          <w:rFonts w:ascii="David" w:hAnsi="David" w:cs="David"/>
          <w:sz w:val="24"/>
          <w:szCs w:val="24"/>
          <w:rtl/>
        </w:rPr>
        <w:t>ובחוששין</w:t>
      </w:r>
      <w:proofErr w:type="spellEnd"/>
      <w:r w:rsidRPr="00935F96">
        <w:rPr>
          <w:rFonts w:ascii="David" w:hAnsi="David" w:cs="David"/>
          <w:sz w:val="24"/>
          <w:szCs w:val="24"/>
          <w:rtl/>
        </w:rPr>
        <w:t xml:space="preserve"> לזרע האב </w:t>
      </w:r>
      <w:proofErr w:type="spellStart"/>
      <w:r w:rsidRPr="00935F96">
        <w:rPr>
          <w:rFonts w:ascii="David" w:hAnsi="David" w:cs="David"/>
          <w:sz w:val="24"/>
          <w:szCs w:val="24"/>
          <w:rtl/>
        </w:rPr>
        <w:t>לענין</w:t>
      </w:r>
      <w:proofErr w:type="spellEnd"/>
      <w:r w:rsidRPr="00935F96">
        <w:rPr>
          <w:rFonts w:ascii="David" w:hAnsi="David" w:cs="David"/>
          <w:sz w:val="24"/>
          <w:szCs w:val="24"/>
          <w:rtl/>
        </w:rPr>
        <w:t xml:space="preserve"> אותו ואת בנו </w:t>
      </w:r>
      <w:proofErr w:type="spellStart"/>
      <w:r w:rsidRPr="00935F96">
        <w:rPr>
          <w:rFonts w:ascii="David" w:hAnsi="David" w:cs="David"/>
          <w:sz w:val="24"/>
          <w:szCs w:val="24"/>
          <w:rtl/>
        </w:rPr>
        <w:t>קמיפלגי</w:t>
      </w:r>
      <w:proofErr w:type="spellEnd"/>
      <w:r w:rsidRPr="00935F96">
        <w:rPr>
          <w:rFonts w:ascii="David" w:hAnsi="David" w:cs="David"/>
          <w:sz w:val="24"/>
          <w:szCs w:val="24"/>
          <w:rtl/>
        </w:rPr>
        <w:t xml:space="preserve">, דר' מאיר סבר: </w:t>
      </w:r>
      <w:proofErr w:type="spellStart"/>
      <w:r w:rsidRPr="00935F96">
        <w:rPr>
          <w:rFonts w:ascii="David" w:hAnsi="David" w:cs="David"/>
          <w:sz w:val="24"/>
          <w:szCs w:val="24"/>
          <w:rtl/>
        </w:rPr>
        <w:t>חוששין</w:t>
      </w:r>
      <w:proofErr w:type="spellEnd"/>
      <w:r w:rsidRPr="00935F96">
        <w:rPr>
          <w:rFonts w:ascii="David" w:hAnsi="David" w:cs="David"/>
          <w:sz w:val="24"/>
          <w:szCs w:val="24"/>
          <w:rtl/>
        </w:rPr>
        <w:t xml:space="preserve"> לזרע האב, ורבנן סברי: אין </w:t>
      </w:r>
      <w:proofErr w:type="spellStart"/>
      <w:r w:rsidRPr="00935F96">
        <w:rPr>
          <w:rFonts w:ascii="David" w:hAnsi="David" w:cs="David"/>
          <w:sz w:val="24"/>
          <w:szCs w:val="24"/>
          <w:rtl/>
        </w:rPr>
        <w:t>חוששין</w:t>
      </w:r>
      <w:proofErr w:type="spellEnd"/>
      <w:r w:rsidRPr="00935F96">
        <w:rPr>
          <w:rFonts w:ascii="David" w:hAnsi="David" w:cs="David"/>
          <w:sz w:val="24"/>
          <w:szCs w:val="24"/>
          <w:rtl/>
        </w:rPr>
        <w:t xml:space="preserve"> לזרע האב: אי הכי, </w:t>
      </w:r>
      <w:proofErr w:type="spellStart"/>
      <w:r w:rsidRPr="00935F96">
        <w:rPr>
          <w:rFonts w:ascii="David" w:hAnsi="David" w:cs="David"/>
          <w:sz w:val="24"/>
          <w:szCs w:val="24"/>
          <w:rtl/>
        </w:rPr>
        <w:t>ליפלגו</w:t>
      </w:r>
      <w:proofErr w:type="spellEnd"/>
      <w:r w:rsidRPr="00935F96">
        <w:rPr>
          <w:rFonts w:ascii="David" w:hAnsi="David" w:cs="David"/>
          <w:sz w:val="24"/>
          <w:szCs w:val="24"/>
          <w:rtl/>
        </w:rPr>
        <w:t xml:space="preserve"> </w:t>
      </w:r>
      <w:proofErr w:type="spellStart"/>
      <w:r w:rsidRPr="00935F96">
        <w:rPr>
          <w:rFonts w:ascii="David" w:hAnsi="David" w:cs="David"/>
          <w:sz w:val="24"/>
          <w:szCs w:val="24"/>
          <w:rtl/>
        </w:rPr>
        <w:t>בחוששין</w:t>
      </w:r>
      <w:proofErr w:type="spellEnd"/>
      <w:r w:rsidRPr="00935F96">
        <w:rPr>
          <w:rFonts w:ascii="David" w:hAnsi="David" w:cs="David"/>
          <w:sz w:val="24"/>
          <w:szCs w:val="24"/>
          <w:rtl/>
        </w:rPr>
        <w:t xml:space="preserve"> לזרע האב בעלמא בפלוגתא </w:t>
      </w:r>
      <w:proofErr w:type="spellStart"/>
      <w:r w:rsidRPr="00935F96">
        <w:rPr>
          <w:rFonts w:ascii="David" w:hAnsi="David" w:cs="David"/>
          <w:sz w:val="24"/>
          <w:szCs w:val="24"/>
          <w:rtl/>
        </w:rPr>
        <w:t>דחנניה</w:t>
      </w:r>
      <w:proofErr w:type="spellEnd"/>
      <w:r w:rsidRPr="00935F96">
        <w:rPr>
          <w:rFonts w:ascii="David" w:hAnsi="David" w:cs="David"/>
          <w:sz w:val="24"/>
          <w:szCs w:val="24"/>
          <w:rtl/>
        </w:rPr>
        <w:t xml:space="preserve"> ורבנן</w:t>
      </w:r>
      <w:r w:rsidRPr="00935F96">
        <w:rPr>
          <w:rFonts w:ascii="David" w:hAnsi="David" w:cs="David" w:hint="cs"/>
          <w:sz w:val="24"/>
          <w:szCs w:val="24"/>
          <w:rtl/>
        </w:rPr>
        <w:t>!</w:t>
      </w:r>
      <w:r w:rsidRPr="00935F96">
        <w:rPr>
          <w:rStyle w:val="a6"/>
          <w:rFonts w:ascii="David" w:hAnsi="David" w:cs="David"/>
          <w:sz w:val="24"/>
          <w:szCs w:val="24"/>
          <w:rtl/>
        </w:rPr>
        <w:footnoteReference w:id="20"/>
      </w:r>
      <w:r>
        <w:rPr>
          <w:rFonts w:ascii="David" w:hAnsi="David" w:cs="David" w:hint="cs"/>
          <w:sz w:val="24"/>
          <w:szCs w:val="24"/>
          <w:rtl/>
        </w:rPr>
        <w:t>.</w:t>
      </w:r>
    </w:p>
    <w:p w14:paraId="42E1B80E" w14:textId="77777777" w:rsidR="00DA3C6F" w:rsidRPr="009F0772" w:rsidRDefault="00DA3C6F" w:rsidP="00DA3C6F">
      <w:pPr>
        <w:rPr>
          <w:rFonts w:ascii="David" w:hAnsi="David" w:cs="David"/>
          <w:sz w:val="24"/>
          <w:szCs w:val="24"/>
          <w:rtl/>
        </w:rPr>
      </w:pPr>
      <w:r w:rsidRPr="00935F96">
        <w:rPr>
          <w:rFonts w:asciiTheme="majorBidi" w:hAnsiTheme="majorBidi" w:cstheme="majorBidi"/>
          <w:sz w:val="24"/>
          <w:szCs w:val="24"/>
          <w:rtl/>
        </w:rPr>
        <w:t>הרי שברור לגמ</w:t>
      </w:r>
      <w:r>
        <w:rPr>
          <w:rFonts w:asciiTheme="majorBidi" w:hAnsiTheme="majorBidi" w:cstheme="majorBidi"/>
          <w:sz w:val="24"/>
          <w:szCs w:val="24"/>
          <w:rtl/>
        </w:rPr>
        <w:t xml:space="preserve">רא שחכמים פוטרים למרות שהאב </w:t>
      </w:r>
      <w:r>
        <w:rPr>
          <w:rFonts w:asciiTheme="majorBidi" w:hAnsiTheme="majorBidi" w:cstheme="majorBidi" w:hint="cs"/>
          <w:sz w:val="24"/>
          <w:szCs w:val="24"/>
          <w:rtl/>
        </w:rPr>
        <w:t>ניכר</w:t>
      </w:r>
      <w:r w:rsidRPr="00935F96">
        <w:rPr>
          <w:rFonts w:asciiTheme="majorBidi" w:hAnsiTheme="majorBidi" w:cstheme="majorBidi"/>
          <w:sz w:val="24"/>
          <w:szCs w:val="24"/>
          <w:rtl/>
        </w:rPr>
        <w:t>. מכל מקום גם לחנניה, כל האיסור הוא רק</w:t>
      </w:r>
      <w:r>
        <w:rPr>
          <w:rFonts w:asciiTheme="majorBidi" w:hAnsiTheme="majorBidi" w:cstheme="majorBidi"/>
          <w:sz w:val="24"/>
          <w:szCs w:val="24"/>
          <w:rtl/>
        </w:rPr>
        <w:t xml:space="preserve"> </w:t>
      </w:r>
      <w:r w:rsidRPr="00935F96">
        <w:rPr>
          <w:rFonts w:asciiTheme="majorBidi" w:hAnsiTheme="majorBidi" w:cstheme="majorBidi"/>
          <w:sz w:val="24"/>
          <w:szCs w:val="24"/>
          <w:rtl/>
        </w:rPr>
        <w:t>אם ברור מיהו האב:</w:t>
      </w:r>
      <w:r>
        <w:rPr>
          <w:rFonts w:ascii="David" w:hAnsi="David" w:cs="David" w:hint="cs"/>
          <w:sz w:val="24"/>
          <w:szCs w:val="24"/>
          <w:rtl/>
        </w:rPr>
        <w:t xml:space="preserve">  </w:t>
      </w:r>
      <w:r w:rsidRPr="000A620E">
        <w:rPr>
          <w:rFonts w:ascii="David" w:hAnsi="David" w:cs="David"/>
          <w:sz w:val="24"/>
          <w:szCs w:val="24"/>
          <w:rtl/>
        </w:rPr>
        <w:t>איסור אותו ואת בנו נוהג בנקבות, שזה בנה ודאי;</w:t>
      </w:r>
      <w:r w:rsidRPr="000A620E">
        <w:rPr>
          <w:rFonts w:ascii="David" w:hAnsi="David" w:cs="David" w:hint="cs"/>
          <w:sz w:val="24"/>
          <w:szCs w:val="24"/>
          <w:rtl/>
        </w:rPr>
        <w:t xml:space="preserve"> </w:t>
      </w:r>
      <w:r w:rsidRPr="000A620E">
        <w:rPr>
          <w:rFonts w:ascii="David" w:hAnsi="David" w:cs="David"/>
          <w:sz w:val="24"/>
          <w:szCs w:val="24"/>
          <w:rtl/>
        </w:rPr>
        <w:t xml:space="preserve">ואם נודע </w:t>
      </w:r>
      <w:r w:rsidRPr="000A620E">
        <w:rPr>
          <w:rFonts w:ascii="David" w:hAnsi="David" w:cs="David"/>
          <w:b/>
          <w:bCs/>
          <w:sz w:val="24"/>
          <w:szCs w:val="24"/>
          <w:rtl/>
        </w:rPr>
        <w:t>ודאי</w:t>
      </w:r>
      <w:r w:rsidRPr="000A620E">
        <w:rPr>
          <w:rFonts w:ascii="David" w:hAnsi="David" w:cs="David"/>
          <w:sz w:val="24"/>
          <w:szCs w:val="24"/>
          <w:rtl/>
        </w:rPr>
        <w:t xml:space="preserve"> שזה הוא אביו, אין </w:t>
      </w:r>
      <w:proofErr w:type="spellStart"/>
      <w:r w:rsidRPr="000A620E">
        <w:rPr>
          <w:rFonts w:ascii="David" w:hAnsi="David" w:cs="David"/>
          <w:sz w:val="24"/>
          <w:szCs w:val="24"/>
          <w:rtl/>
        </w:rPr>
        <w:t>שוחטין</w:t>
      </w:r>
      <w:proofErr w:type="spellEnd"/>
      <w:r w:rsidRPr="000A620E">
        <w:rPr>
          <w:rFonts w:ascii="David" w:hAnsi="David" w:cs="David"/>
          <w:sz w:val="24"/>
          <w:szCs w:val="24"/>
          <w:rtl/>
        </w:rPr>
        <w:t xml:space="preserve"> שניהם ביום אחד, ואם שחט אינו לוקה,</w:t>
      </w:r>
      <w:r>
        <w:rPr>
          <w:rFonts w:ascii="David" w:hAnsi="David" w:cs="David"/>
          <w:sz w:val="24"/>
          <w:szCs w:val="24"/>
          <w:rtl/>
        </w:rPr>
        <w:t xml:space="preserve"> </w:t>
      </w:r>
      <w:r w:rsidRPr="000A620E">
        <w:rPr>
          <w:rFonts w:ascii="David" w:hAnsi="David" w:cs="David"/>
          <w:sz w:val="24"/>
          <w:szCs w:val="24"/>
          <w:rtl/>
        </w:rPr>
        <w:t>שהדבר</w:t>
      </w:r>
      <w:r w:rsidRPr="000A620E">
        <w:rPr>
          <w:rFonts w:ascii="David" w:hAnsi="David" w:cs="David" w:hint="cs"/>
          <w:sz w:val="24"/>
          <w:szCs w:val="24"/>
          <w:rtl/>
        </w:rPr>
        <w:t xml:space="preserve"> </w:t>
      </w:r>
      <w:r w:rsidRPr="000A620E">
        <w:rPr>
          <w:rFonts w:ascii="David" w:hAnsi="David" w:cs="David"/>
          <w:sz w:val="24"/>
          <w:szCs w:val="24"/>
          <w:rtl/>
        </w:rPr>
        <w:t>ספק אם נוהג בזכרים או אינו נוהג</w:t>
      </w:r>
      <w:r w:rsidRPr="000A620E">
        <w:rPr>
          <w:rStyle w:val="a6"/>
          <w:rFonts w:ascii="David" w:hAnsi="David" w:cs="David"/>
          <w:sz w:val="24"/>
          <w:szCs w:val="24"/>
          <w:rtl/>
        </w:rPr>
        <w:footnoteReference w:id="21"/>
      </w:r>
      <w:r w:rsidRPr="000A620E">
        <w:rPr>
          <w:rFonts w:ascii="David" w:hAnsi="David" w:cs="David"/>
          <w:sz w:val="24"/>
          <w:szCs w:val="24"/>
          <w:rtl/>
        </w:rPr>
        <w:t>.</w:t>
      </w:r>
      <w:r w:rsidRPr="000A620E">
        <w:rPr>
          <w:rFonts w:ascii="David" w:hAnsi="David" w:cs="David" w:hint="cs"/>
          <w:sz w:val="24"/>
          <w:szCs w:val="24"/>
          <w:rtl/>
        </w:rPr>
        <w:t xml:space="preserve"> </w:t>
      </w:r>
    </w:p>
    <w:p w14:paraId="685ED351" w14:textId="77777777" w:rsidR="00DA3C6F" w:rsidRPr="000A620E" w:rsidRDefault="00DA3C6F" w:rsidP="00DA3C6F">
      <w:pPr>
        <w:rPr>
          <w:rFonts w:asciiTheme="majorBidi" w:hAnsiTheme="majorBidi" w:cstheme="majorBidi"/>
          <w:sz w:val="24"/>
          <w:szCs w:val="24"/>
          <w:rtl/>
        </w:rPr>
      </w:pPr>
      <w:r>
        <w:rPr>
          <w:rFonts w:asciiTheme="majorBidi" w:hAnsiTheme="majorBidi" w:cstheme="majorBidi" w:hint="cs"/>
          <w:sz w:val="24"/>
          <w:szCs w:val="24"/>
          <w:rtl/>
        </w:rPr>
        <w:t>מכאן שאין לחשוש לאב מספק. וכן שנינו:</w:t>
      </w:r>
      <w:r>
        <w:rPr>
          <w:rStyle w:val="a6"/>
          <w:rFonts w:asciiTheme="majorBidi" w:hAnsiTheme="majorBidi" w:cstheme="majorBidi"/>
          <w:sz w:val="24"/>
          <w:szCs w:val="24"/>
          <w:rtl/>
        </w:rPr>
        <w:footnoteReference w:id="22"/>
      </w:r>
    </w:p>
    <w:p w14:paraId="18DDA94A" w14:textId="77777777" w:rsidR="00DA3C6F" w:rsidRDefault="00DA3C6F" w:rsidP="00DA3C6F">
      <w:pPr>
        <w:ind w:left="720"/>
        <w:rPr>
          <w:rFonts w:asciiTheme="majorBidi" w:hAnsiTheme="majorBidi" w:cstheme="majorBidi"/>
          <w:sz w:val="24"/>
          <w:szCs w:val="24"/>
          <w:rtl/>
        </w:rPr>
      </w:pPr>
      <w:r w:rsidRPr="000A620E">
        <w:rPr>
          <w:rFonts w:ascii="David" w:hAnsi="David" w:cs="David"/>
          <w:sz w:val="24"/>
          <w:szCs w:val="24"/>
          <w:rtl/>
        </w:rPr>
        <w:t xml:space="preserve">בארבעה פרקים בשנה המוכר בהמה </w:t>
      </w:r>
      <w:proofErr w:type="spellStart"/>
      <w:r w:rsidRPr="000A620E">
        <w:rPr>
          <w:rFonts w:ascii="David" w:hAnsi="David" w:cs="David"/>
          <w:sz w:val="24"/>
          <w:szCs w:val="24"/>
          <w:rtl/>
        </w:rPr>
        <w:t>לחבירו</w:t>
      </w:r>
      <w:proofErr w:type="spellEnd"/>
      <w:r w:rsidRPr="000A620E">
        <w:rPr>
          <w:rFonts w:ascii="David" w:hAnsi="David" w:cs="David"/>
          <w:sz w:val="24"/>
          <w:szCs w:val="24"/>
          <w:rtl/>
        </w:rPr>
        <w:t xml:space="preserve"> צריך להודיעו </w:t>
      </w:r>
      <w:r>
        <w:rPr>
          <w:rFonts w:ascii="David" w:hAnsi="David" w:cs="David"/>
          <w:sz w:val="24"/>
          <w:szCs w:val="24"/>
          <w:rtl/>
        </w:rPr>
        <w:t>אמה מכרתי לשחוט בתה מכרתי לשחוט</w:t>
      </w:r>
      <w:r>
        <w:rPr>
          <w:rFonts w:ascii="David" w:hAnsi="David" w:cs="David" w:hint="cs"/>
          <w:sz w:val="24"/>
          <w:szCs w:val="24"/>
          <w:rtl/>
        </w:rPr>
        <w:t xml:space="preserve">... </w:t>
      </w:r>
      <w:r w:rsidRPr="000A620E">
        <w:rPr>
          <w:rFonts w:ascii="David" w:hAnsi="David" w:cs="David"/>
          <w:sz w:val="24"/>
          <w:szCs w:val="24"/>
          <w:rtl/>
        </w:rPr>
        <w:t>אמר רבי יהודה אימתי</w:t>
      </w:r>
      <w:r>
        <w:rPr>
          <w:rFonts w:ascii="David" w:hAnsi="David" w:cs="David" w:hint="cs"/>
          <w:sz w:val="24"/>
          <w:szCs w:val="24"/>
          <w:rtl/>
        </w:rPr>
        <w:t>?</w:t>
      </w:r>
      <w:r w:rsidRPr="000A620E">
        <w:rPr>
          <w:rFonts w:ascii="David" w:hAnsi="David" w:cs="David"/>
          <w:sz w:val="24"/>
          <w:szCs w:val="24"/>
          <w:rtl/>
        </w:rPr>
        <w:t xml:space="preserve"> בזמן שאין לו </w:t>
      </w:r>
      <w:proofErr w:type="spellStart"/>
      <w:r w:rsidRPr="000A620E">
        <w:rPr>
          <w:rFonts w:ascii="David" w:hAnsi="David" w:cs="David"/>
          <w:sz w:val="24"/>
          <w:szCs w:val="24"/>
          <w:rtl/>
        </w:rPr>
        <w:t>ריוח</w:t>
      </w:r>
      <w:proofErr w:type="spellEnd"/>
      <w:r w:rsidRPr="000A620E">
        <w:rPr>
          <w:rFonts w:ascii="David" w:hAnsi="David" w:cs="David"/>
          <w:sz w:val="24"/>
          <w:szCs w:val="24"/>
          <w:rtl/>
        </w:rPr>
        <w:t xml:space="preserve"> אבל יש לו </w:t>
      </w:r>
      <w:proofErr w:type="spellStart"/>
      <w:r w:rsidRPr="000A620E">
        <w:rPr>
          <w:rFonts w:ascii="David" w:hAnsi="David" w:cs="David"/>
          <w:sz w:val="24"/>
          <w:szCs w:val="24"/>
          <w:rtl/>
        </w:rPr>
        <w:t>ריוח</w:t>
      </w:r>
      <w:proofErr w:type="spellEnd"/>
      <w:r w:rsidRPr="000A620E">
        <w:rPr>
          <w:rFonts w:ascii="David" w:hAnsi="David" w:cs="David"/>
          <w:sz w:val="24"/>
          <w:szCs w:val="24"/>
          <w:rtl/>
        </w:rPr>
        <w:t xml:space="preserve"> אין צריך להודיעו ומודה רבי יהודה במוכר את האם לחתן ואת הבת לכלה</w:t>
      </w:r>
      <w:r>
        <w:rPr>
          <w:rFonts w:ascii="David" w:hAnsi="David" w:cs="David" w:hint="cs"/>
          <w:sz w:val="24"/>
          <w:szCs w:val="24"/>
          <w:rtl/>
        </w:rPr>
        <w:t>,</w:t>
      </w:r>
      <w:r w:rsidRPr="000A620E">
        <w:rPr>
          <w:rFonts w:ascii="David" w:hAnsi="David" w:cs="David"/>
          <w:sz w:val="24"/>
          <w:szCs w:val="24"/>
          <w:rtl/>
        </w:rPr>
        <w:t xml:space="preserve"> שצריך להודיע</w:t>
      </w:r>
      <w:r>
        <w:rPr>
          <w:rFonts w:ascii="David" w:hAnsi="David" w:cs="David" w:hint="cs"/>
          <w:sz w:val="24"/>
          <w:szCs w:val="24"/>
          <w:rtl/>
        </w:rPr>
        <w:t>.</w:t>
      </w:r>
      <w:r w:rsidRPr="000A620E">
        <w:rPr>
          <w:rFonts w:ascii="David" w:hAnsi="David" w:cs="David"/>
          <w:sz w:val="24"/>
          <w:szCs w:val="24"/>
          <w:rtl/>
        </w:rPr>
        <w:t xml:space="preserve"> בידוע שש</w:t>
      </w:r>
      <w:r>
        <w:rPr>
          <w:rFonts w:ascii="David" w:hAnsi="David" w:cs="David"/>
          <w:sz w:val="24"/>
          <w:szCs w:val="24"/>
          <w:rtl/>
        </w:rPr>
        <w:t xml:space="preserve">ניהם </w:t>
      </w:r>
      <w:proofErr w:type="spellStart"/>
      <w:r>
        <w:rPr>
          <w:rFonts w:ascii="David" w:hAnsi="David" w:cs="David"/>
          <w:sz w:val="24"/>
          <w:szCs w:val="24"/>
          <w:rtl/>
        </w:rPr>
        <w:t>שוחטין</w:t>
      </w:r>
      <w:proofErr w:type="spellEnd"/>
      <w:r>
        <w:rPr>
          <w:rFonts w:ascii="David" w:hAnsi="David" w:cs="David"/>
          <w:sz w:val="24"/>
          <w:szCs w:val="24"/>
          <w:rtl/>
        </w:rPr>
        <w:t xml:space="preserve"> ביום אחד</w:t>
      </w:r>
      <w:r>
        <w:rPr>
          <w:rStyle w:val="a6"/>
          <w:rFonts w:ascii="David" w:hAnsi="David" w:cs="David"/>
          <w:sz w:val="24"/>
          <w:szCs w:val="24"/>
          <w:rtl/>
        </w:rPr>
        <w:footnoteReference w:id="23"/>
      </w:r>
      <w:r>
        <w:rPr>
          <w:rFonts w:ascii="David" w:hAnsi="David" w:cs="David" w:hint="cs"/>
          <w:sz w:val="24"/>
          <w:szCs w:val="24"/>
          <w:rtl/>
        </w:rPr>
        <w:t xml:space="preserve">. </w:t>
      </w:r>
    </w:p>
    <w:p w14:paraId="0AB42DB7" w14:textId="77777777" w:rsidR="00DA3C6F" w:rsidRPr="000A620E" w:rsidRDefault="00DA3C6F" w:rsidP="00DA3C6F">
      <w:pPr>
        <w:rPr>
          <w:rFonts w:asciiTheme="majorBidi" w:hAnsiTheme="majorBidi" w:cstheme="majorBidi"/>
          <w:sz w:val="24"/>
          <w:szCs w:val="24"/>
          <w:rtl/>
        </w:rPr>
      </w:pPr>
      <w:r>
        <w:rPr>
          <w:rFonts w:asciiTheme="majorBidi" w:hAnsiTheme="majorBidi" w:cstheme="majorBidi" w:hint="cs"/>
          <w:sz w:val="24"/>
          <w:szCs w:val="24"/>
          <w:rtl/>
        </w:rPr>
        <w:t xml:space="preserve">ובעיני ייפלא ספק זה מאחרים, כיצד זה התירו ליצור אותו לכתחילה. מדוע לא החמירו, וכי מה מפריע למוכר בהמה - אם לחתן, </w:t>
      </w:r>
      <w:r w:rsidRPr="00484C95">
        <w:rPr>
          <w:rFonts w:asciiTheme="majorBidi" w:hAnsiTheme="majorBidi" w:cstheme="majorBidi" w:hint="cs"/>
          <w:sz w:val="24"/>
          <w:szCs w:val="24"/>
          <w:rtl/>
        </w:rPr>
        <w:t>ובאותה עת מוכר</w:t>
      </w:r>
      <w:r>
        <w:rPr>
          <w:rFonts w:asciiTheme="majorBidi" w:hAnsiTheme="majorBidi" w:cstheme="majorBidi" w:hint="cs"/>
          <w:b/>
          <w:bCs/>
          <w:sz w:val="24"/>
          <w:szCs w:val="24"/>
          <w:rtl/>
        </w:rPr>
        <w:t xml:space="preserve"> </w:t>
      </w:r>
      <w:r w:rsidRPr="00484C95">
        <w:rPr>
          <w:rFonts w:asciiTheme="majorBidi" w:hAnsiTheme="majorBidi" w:cstheme="majorBidi" w:hint="cs"/>
          <w:sz w:val="24"/>
          <w:szCs w:val="24"/>
          <w:rtl/>
        </w:rPr>
        <w:t>את בנה</w:t>
      </w:r>
      <w:r>
        <w:rPr>
          <w:rFonts w:asciiTheme="majorBidi" w:hAnsiTheme="majorBidi" w:cstheme="majorBidi" w:hint="cs"/>
          <w:b/>
          <w:bCs/>
          <w:sz w:val="24"/>
          <w:szCs w:val="24"/>
          <w:rtl/>
        </w:rPr>
        <w:t xml:space="preserve"> </w:t>
      </w:r>
      <w:r>
        <w:rPr>
          <w:rFonts w:asciiTheme="majorBidi" w:hAnsiTheme="majorBidi" w:cstheme="majorBidi" w:hint="cs"/>
          <w:sz w:val="24"/>
          <w:szCs w:val="24"/>
          <w:rtl/>
        </w:rPr>
        <w:t>לכלה, שיודיעו לקונים על סכנת השחיטה המשפחתית</w:t>
      </w:r>
      <w:r>
        <w:rPr>
          <w:rStyle w:val="a6"/>
          <w:rFonts w:asciiTheme="majorBidi" w:hAnsiTheme="majorBidi" w:cstheme="majorBidi"/>
          <w:sz w:val="24"/>
          <w:szCs w:val="24"/>
          <w:rtl/>
        </w:rPr>
        <w:footnoteReference w:id="24"/>
      </w:r>
      <w:r>
        <w:rPr>
          <w:rFonts w:asciiTheme="majorBidi" w:hAnsiTheme="majorBidi" w:cstheme="majorBidi" w:hint="cs"/>
          <w:sz w:val="24"/>
          <w:szCs w:val="24"/>
          <w:rtl/>
        </w:rPr>
        <w:t>?</w:t>
      </w:r>
    </w:p>
    <w:p w14:paraId="3D4A70F0" w14:textId="77777777" w:rsidR="00DA3C6F" w:rsidRDefault="00DA3C6F" w:rsidP="00DA3C6F">
      <w:pPr>
        <w:rPr>
          <w:rFonts w:ascii="Times New Roman" w:hAnsi="Times New Roman" w:cs="Times New Roman"/>
          <w:sz w:val="24"/>
          <w:szCs w:val="24"/>
          <w:rtl/>
        </w:rPr>
        <w:sectPr w:rsidR="00DA3C6F" w:rsidSect="006236FC">
          <w:footnotePr>
            <w:numRestart w:val="eachSect"/>
          </w:footnotePr>
          <w:pgSz w:w="11906" w:h="16838"/>
          <w:pgMar w:top="1440" w:right="1800" w:bottom="1440" w:left="1800" w:header="708" w:footer="708" w:gutter="0"/>
          <w:cols w:space="708"/>
          <w:bidi/>
          <w:rtlGutter/>
          <w:docGrid w:linePitch="360"/>
        </w:sectPr>
      </w:pPr>
      <w:r w:rsidRPr="00935F96">
        <w:rPr>
          <w:rFonts w:ascii="Times New Roman" w:hAnsi="Times New Roman" w:cs="Times New Roman"/>
          <w:sz w:val="24"/>
          <w:szCs w:val="24"/>
          <w:rtl/>
        </w:rPr>
        <w:t xml:space="preserve">לכאורה התירו לכתחילה ליצור ספק בו יקלו. </w:t>
      </w:r>
      <w:r>
        <w:rPr>
          <w:rFonts w:ascii="Times New Roman" w:hAnsi="Times New Roman" w:cs="Times New Roman" w:hint="cs"/>
          <w:sz w:val="24"/>
          <w:szCs w:val="24"/>
          <w:rtl/>
        </w:rPr>
        <w:t>אמנם מצינו מעין זה לגבי ספק ערלה בחו"ל</w:t>
      </w:r>
      <w:r>
        <w:rPr>
          <w:rStyle w:val="a6"/>
          <w:rFonts w:ascii="Times New Roman" w:hAnsi="Times New Roman" w:cs="Times New Roman"/>
          <w:sz w:val="24"/>
          <w:szCs w:val="24"/>
          <w:rtl/>
        </w:rPr>
        <w:footnoteReference w:id="25"/>
      </w:r>
      <w:r>
        <w:rPr>
          <w:rFonts w:ascii="Times New Roman" w:hAnsi="Times New Roman" w:cs="Times New Roman" w:hint="cs"/>
          <w:sz w:val="24"/>
          <w:szCs w:val="24"/>
          <w:rtl/>
        </w:rPr>
        <w:t>, אך עדיין צריך לי עיון.</w:t>
      </w:r>
    </w:p>
    <w:p w14:paraId="1EFA1057" w14:textId="77777777" w:rsidR="00565813" w:rsidRDefault="00565813"/>
    <w:sectPr w:rsidR="00565813" w:rsidSect="0061690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57B3" w14:textId="77777777" w:rsidR="005213CD" w:rsidRDefault="005213CD" w:rsidP="00DA3C6F">
      <w:pPr>
        <w:spacing w:line="240" w:lineRule="auto"/>
      </w:pPr>
      <w:r>
        <w:separator/>
      </w:r>
    </w:p>
  </w:endnote>
  <w:endnote w:type="continuationSeparator" w:id="0">
    <w:p w14:paraId="2F2743E9" w14:textId="77777777" w:rsidR="005213CD" w:rsidRDefault="005213CD" w:rsidP="00DA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E5FE" w14:textId="77777777" w:rsidR="005213CD" w:rsidRDefault="005213CD" w:rsidP="00DA3C6F">
      <w:pPr>
        <w:spacing w:line="240" w:lineRule="auto"/>
      </w:pPr>
      <w:r>
        <w:separator/>
      </w:r>
    </w:p>
  </w:footnote>
  <w:footnote w:type="continuationSeparator" w:id="0">
    <w:p w14:paraId="27B505A0" w14:textId="77777777" w:rsidR="005213CD" w:rsidRDefault="005213CD" w:rsidP="00DA3C6F">
      <w:pPr>
        <w:spacing w:line="240" w:lineRule="auto"/>
      </w:pPr>
      <w:r>
        <w:continuationSeparator/>
      </w:r>
    </w:p>
  </w:footnote>
  <w:footnote w:id="1">
    <w:p w14:paraId="6BDB8E83" w14:textId="77777777" w:rsidR="00DA3C6F" w:rsidRPr="00935F96" w:rsidRDefault="00DA3C6F" w:rsidP="00DA3C6F">
      <w:pPr>
        <w:rPr>
          <w:rFonts w:ascii="Times New Roman" w:hAnsi="Times New Roman" w:cs="Times New Roman"/>
          <w:sz w:val="20"/>
          <w:szCs w:val="20"/>
        </w:rPr>
      </w:pPr>
      <w:r w:rsidRPr="00935F96">
        <w:rPr>
          <w:rStyle w:val="a6"/>
          <w:rFonts w:ascii="Times New Roman" w:hAnsi="Times New Roman" w:cs="Times New Roman"/>
          <w:sz w:val="20"/>
          <w:szCs w:val="20"/>
        </w:rPr>
        <w:footnoteRef/>
      </w:r>
      <w:r w:rsidRPr="00935F96">
        <w:rPr>
          <w:rFonts w:ascii="Times New Roman" w:hAnsi="Times New Roman" w:cs="Times New Roman"/>
          <w:sz w:val="20"/>
          <w:szCs w:val="20"/>
          <w:rtl/>
        </w:rPr>
        <w:t xml:space="preserve"> תוספות חולין עט</w:t>
      </w:r>
      <w:r>
        <w:rPr>
          <w:rFonts w:ascii="Times New Roman" w:hAnsi="Times New Roman" w:cs="Times New Roman" w:hint="cs"/>
          <w:sz w:val="20"/>
          <w:szCs w:val="20"/>
          <w:rtl/>
        </w:rPr>
        <w:t xml:space="preserve">, </w:t>
      </w:r>
      <w:r w:rsidRPr="00935F96">
        <w:rPr>
          <w:rFonts w:ascii="Times New Roman" w:hAnsi="Times New Roman" w:cs="Times New Roman"/>
          <w:sz w:val="20"/>
          <w:szCs w:val="20"/>
          <w:rtl/>
        </w:rPr>
        <w:t>א ד"ה עייל לי.</w:t>
      </w:r>
    </w:p>
  </w:footnote>
  <w:footnote w:id="2">
    <w:p w14:paraId="60F723EF" w14:textId="77777777" w:rsidR="00DA3C6F" w:rsidRPr="00935F96" w:rsidRDefault="00DA3C6F" w:rsidP="00DA3C6F">
      <w:pPr>
        <w:pStyle w:val="a4"/>
        <w:spacing w:line="360" w:lineRule="auto"/>
        <w:rPr>
          <w:rFonts w:ascii="Times New Roman" w:hAnsi="Times New Roman" w:cs="Times New Roman"/>
          <w:rtl/>
        </w:rPr>
      </w:pPr>
      <w:r w:rsidRPr="00935F96">
        <w:rPr>
          <w:rStyle w:val="a6"/>
          <w:rFonts w:ascii="Times New Roman" w:hAnsi="Times New Roman" w:cs="Times New Roman"/>
        </w:rPr>
        <w:footnoteRef/>
      </w:r>
      <w:r w:rsidRPr="00935F96">
        <w:rPr>
          <w:rFonts w:ascii="Times New Roman" w:hAnsi="Times New Roman" w:cs="Times New Roman"/>
          <w:rtl/>
        </w:rPr>
        <w:t xml:space="preserve"> </w:t>
      </w:r>
      <w:r w:rsidRPr="00935F96">
        <w:rPr>
          <w:rFonts w:ascii="Times New Roman" w:hAnsi="Times New Roman" w:cs="Times New Roman"/>
          <w:rtl/>
        </w:rPr>
        <w:t>מלחמ</w:t>
      </w:r>
      <w:r>
        <w:rPr>
          <w:rFonts w:ascii="Times New Roman" w:hAnsi="Times New Roman" w:cs="Times New Roman" w:hint="cs"/>
          <w:rtl/>
        </w:rPr>
        <w:t>ו</w:t>
      </w:r>
      <w:r w:rsidRPr="00935F96">
        <w:rPr>
          <w:rFonts w:ascii="Times New Roman" w:hAnsi="Times New Roman" w:cs="Times New Roman"/>
          <w:rtl/>
        </w:rPr>
        <w:t xml:space="preserve">ת ה' סוף דף </w:t>
      </w:r>
      <w:proofErr w:type="spellStart"/>
      <w:r w:rsidRPr="00935F96">
        <w:rPr>
          <w:rFonts w:ascii="Times New Roman" w:hAnsi="Times New Roman" w:cs="Times New Roman"/>
          <w:rtl/>
        </w:rPr>
        <w:t>כז</w:t>
      </w:r>
      <w:proofErr w:type="spellEnd"/>
      <w:r>
        <w:rPr>
          <w:rFonts w:ascii="Times New Roman" w:hAnsi="Times New Roman" w:cs="Times New Roman" w:hint="cs"/>
          <w:rtl/>
        </w:rPr>
        <w:t>,</w:t>
      </w:r>
      <w:r w:rsidRPr="00935F96">
        <w:rPr>
          <w:rFonts w:ascii="Times New Roman" w:hAnsi="Times New Roman" w:cs="Times New Roman"/>
          <w:rtl/>
        </w:rPr>
        <w:t xml:space="preserve"> ב מדפי </w:t>
      </w:r>
      <w:proofErr w:type="spellStart"/>
      <w:r w:rsidRPr="00935F96">
        <w:rPr>
          <w:rFonts w:ascii="Times New Roman" w:hAnsi="Times New Roman" w:cs="Times New Roman"/>
          <w:rtl/>
        </w:rPr>
        <w:t>הרי"ף</w:t>
      </w:r>
      <w:proofErr w:type="spellEnd"/>
      <w:r w:rsidRPr="00935F96">
        <w:rPr>
          <w:rFonts w:ascii="Times New Roman" w:hAnsi="Times New Roman" w:cs="Times New Roman"/>
          <w:rtl/>
        </w:rPr>
        <w:t>.</w:t>
      </w:r>
    </w:p>
  </w:footnote>
  <w:footnote w:id="3">
    <w:p w14:paraId="042A7AD8" w14:textId="77777777" w:rsidR="00DA3C6F" w:rsidRPr="00935F96" w:rsidRDefault="00DA3C6F" w:rsidP="00DA3C6F">
      <w:pPr>
        <w:rPr>
          <w:rFonts w:asciiTheme="majorBidi" w:hAnsiTheme="majorBidi" w:cstheme="majorBidi"/>
          <w:sz w:val="20"/>
          <w:szCs w:val="20"/>
        </w:rPr>
      </w:pPr>
      <w:r w:rsidRPr="00935F96">
        <w:rPr>
          <w:rStyle w:val="a6"/>
          <w:rFonts w:asciiTheme="majorBidi" w:hAnsiTheme="majorBidi" w:cstheme="majorBidi"/>
          <w:sz w:val="20"/>
          <w:szCs w:val="20"/>
        </w:rPr>
        <w:footnoteRef/>
      </w:r>
      <w:r w:rsidRPr="00935F96">
        <w:rPr>
          <w:rFonts w:asciiTheme="majorBidi" w:hAnsiTheme="majorBidi" w:cstheme="majorBidi"/>
          <w:sz w:val="20"/>
          <w:szCs w:val="20"/>
          <w:rtl/>
        </w:rPr>
        <w:t xml:space="preserve"> </w:t>
      </w:r>
      <w:r w:rsidRPr="00935F96">
        <w:rPr>
          <w:rFonts w:asciiTheme="majorBidi" w:hAnsiTheme="majorBidi" w:cstheme="majorBidi"/>
          <w:sz w:val="20"/>
          <w:szCs w:val="20"/>
          <w:rtl/>
        </w:rPr>
        <w:t xml:space="preserve">חולין </w:t>
      </w:r>
      <w:proofErr w:type="spellStart"/>
      <w:r w:rsidRPr="00935F96">
        <w:rPr>
          <w:rFonts w:asciiTheme="majorBidi" w:hAnsiTheme="majorBidi" w:cstheme="majorBidi"/>
          <w:sz w:val="20"/>
          <w:szCs w:val="20"/>
          <w:rtl/>
        </w:rPr>
        <w:t>עח</w:t>
      </w:r>
      <w:proofErr w:type="spellEnd"/>
      <w:r>
        <w:rPr>
          <w:rFonts w:asciiTheme="majorBidi" w:hAnsiTheme="majorBidi" w:cstheme="majorBidi" w:hint="cs"/>
          <w:sz w:val="20"/>
          <w:szCs w:val="20"/>
          <w:rtl/>
        </w:rPr>
        <w:t xml:space="preserve">, </w:t>
      </w:r>
      <w:r w:rsidRPr="00935F96">
        <w:rPr>
          <w:rFonts w:asciiTheme="majorBidi" w:hAnsiTheme="majorBidi" w:cstheme="majorBidi"/>
          <w:sz w:val="20"/>
          <w:szCs w:val="20"/>
          <w:rtl/>
        </w:rPr>
        <w:t>ב.</w:t>
      </w:r>
      <w:r>
        <w:rPr>
          <w:rFonts w:asciiTheme="majorBidi" w:hAnsiTheme="majorBidi" w:cstheme="majorBidi" w:hint="cs"/>
          <w:sz w:val="20"/>
          <w:szCs w:val="20"/>
          <w:rtl/>
        </w:rPr>
        <w:t xml:space="preserve"> רוב ככל המקורות נמצאים בבירור הלכה לחולין </w:t>
      </w:r>
      <w:proofErr w:type="spellStart"/>
      <w:r>
        <w:rPr>
          <w:rFonts w:asciiTheme="majorBidi" w:hAnsiTheme="majorBidi" w:cstheme="majorBidi" w:hint="cs"/>
          <w:sz w:val="20"/>
          <w:szCs w:val="20"/>
          <w:rtl/>
        </w:rPr>
        <w:t>עח</w:t>
      </w:r>
      <w:proofErr w:type="spellEnd"/>
      <w:r>
        <w:rPr>
          <w:rFonts w:asciiTheme="majorBidi" w:hAnsiTheme="majorBidi" w:cstheme="majorBidi" w:hint="cs"/>
          <w:sz w:val="20"/>
          <w:szCs w:val="20"/>
          <w:rtl/>
        </w:rPr>
        <w:t xml:space="preserve">, ב ציון א אות א. </w:t>
      </w:r>
    </w:p>
  </w:footnote>
  <w:footnote w:id="4">
    <w:p w14:paraId="6CB75CF9" w14:textId="77777777" w:rsidR="00DA3C6F" w:rsidRPr="00935F96" w:rsidRDefault="00DA3C6F" w:rsidP="00DA3C6F">
      <w:pPr>
        <w:rPr>
          <w:rFonts w:asciiTheme="majorBidi" w:hAnsiTheme="majorBidi" w:cstheme="majorBidi"/>
          <w:sz w:val="20"/>
          <w:szCs w:val="20"/>
        </w:rPr>
      </w:pPr>
      <w:r w:rsidRPr="00935F96">
        <w:rPr>
          <w:rStyle w:val="a6"/>
          <w:rFonts w:asciiTheme="majorBidi" w:hAnsiTheme="majorBidi" w:cstheme="majorBidi"/>
          <w:sz w:val="20"/>
          <w:szCs w:val="20"/>
        </w:rPr>
        <w:footnoteRef/>
      </w:r>
      <w:r w:rsidRPr="00935F96">
        <w:rPr>
          <w:rFonts w:asciiTheme="majorBidi" w:hAnsiTheme="majorBidi" w:cstheme="majorBidi"/>
          <w:sz w:val="20"/>
          <w:szCs w:val="20"/>
          <w:rtl/>
        </w:rPr>
        <w:t xml:space="preserve"> </w:t>
      </w:r>
      <w:r w:rsidRPr="00935F96">
        <w:rPr>
          <w:rFonts w:asciiTheme="majorBidi" w:hAnsiTheme="majorBidi" w:cstheme="majorBidi"/>
          <w:sz w:val="20"/>
          <w:szCs w:val="20"/>
          <w:rtl/>
        </w:rPr>
        <w:t>תוספות חולין עט</w:t>
      </w:r>
      <w:r>
        <w:rPr>
          <w:rFonts w:asciiTheme="majorBidi" w:hAnsiTheme="majorBidi" w:cstheme="majorBidi" w:hint="cs"/>
          <w:sz w:val="20"/>
          <w:szCs w:val="20"/>
          <w:rtl/>
        </w:rPr>
        <w:t xml:space="preserve">, </w:t>
      </w:r>
      <w:r w:rsidRPr="00935F96">
        <w:rPr>
          <w:rFonts w:asciiTheme="majorBidi" w:hAnsiTheme="majorBidi" w:cstheme="majorBidi"/>
          <w:sz w:val="20"/>
          <w:szCs w:val="20"/>
          <w:rtl/>
        </w:rPr>
        <w:t>א ד"ה עייל לי.</w:t>
      </w:r>
    </w:p>
  </w:footnote>
  <w:footnote w:id="5">
    <w:p w14:paraId="5176B89D" w14:textId="77777777" w:rsidR="00DA3C6F" w:rsidRPr="00935F96" w:rsidRDefault="00DA3C6F" w:rsidP="00DA3C6F">
      <w:pPr>
        <w:pStyle w:val="a4"/>
        <w:spacing w:line="360" w:lineRule="auto"/>
        <w:rPr>
          <w:rFonts w:asciiTheme="majorBidi" w:hAnsiTheme="majorBidi" w:cstheme="majorBidi"/>
        </w:rPr>
      </w:pPr>
      <w:r w:rsidRPr="00935F96">
        <w:rPr>
          <w:rStyle w:val="a6"/>
          <w:rFonts w:asciiTheme="majorBidi" w:hAnsiTheme="majorBidi" w:cstheme="majorBidi"/>
        </w:rPr>
        <w:footnoteRef/>
      </w:r>
      <w:r w:rsidRPr="00935F96">
        <w:rPr>
          <w:rFonts w:asciiTheme="majorBidi" w:hAnsiTheme="majorBidi" w:cstheme="majorBidi"/>
          <w:rtl/>
        </w:rPr>
        <w:t xml:space="preserve"> </w:t>
      </w:r>
      <w:r w:rsidRPr="00935F96">
        <w:rPr>
          <w:rFonts w:asciiTheme="majorBidi" w:hAnsiTheme="majorBidi" w:cstheme="majorBidi"/>
          <w:rtl/>
        </w:rPr>
        <w:t>סימן שלט.</w:t>
      </w:r>
    </w:p>
  </w:footnote>
  <w:footnote w:id="6">
    <w:p w14:paraId="52953820" w14:textId="77777777" w:rsidR="00DA3C6F" w:rsidRPr="00935F96" w:rsidRDefault="00DA3C6F" w:rsidP="00DA3C6F">
      <w:pPr>
        <w:pStyle w:val="a4"/>
        <w:spacing w:line="360" w:lineRule="auto"/>
        <w:rPr>
          <w:rFonts w:asciiTheme="majorBidi" w:hAnsiTheme="majorBidi" w:cstheme="majorBidi"/>
          <w:rtl/>
        </w:rPr>
      </w:pPr>
      <w:r w:rsidRPr="00935F96">
        <w:rPr>
          <w:rStyle w:val="a6"/>
          <w:rFonts w:asciiTheme="majorBidi" w:hAnsiTheme="majorBidi" w:cstheme="majorBidi"/>
        </w:rPr>
        <w:footnoteRef/>
      </w:r>
      <w:r w:rsidRPr="00935F96">
        <w:rPr>
          <w:rFonts w:asciiTheme="majorBidi" w:hAnsiTheme="majorBidi" w:cstheme="majorBidi"/>
          <w:rtl/>
        </w:rPr>
        <w:t xml:space="preserve"> </w:t>
      </w:r>
      <w:r w:rsidRPr="00935F96">
        <w:rPr>
          <w:rFonts w:asciiTheme="majorBidi" w:hAnsiTheme="majorBidi" w:cstheme="majorBidi"/>
          <w:rtl/>
        </w:rPr>
        <w:t xml:space="preserve">סימן </w:t>
      </w:r>
      <w:proofErr w:type="spellStart"/>
      <w:r w:rsidRPr="00935F96">
        <w:rPr>
          <w:rFonts w:asciiTheme="majorBidi" w:hAnsiTheme="majorBidi" w:cstheme="majorBidi"/>
          <w:rtl/>
        </w:rPr>
        <w:t>תסו</w:t>
      </w:r>
      <w:proofErr w:type="spellEnd"/>
      <w:r w:rsidRPr="00935F96">
        <w:rPr>
          <w:rFonts w:asciiTheme="majorBidi" w:hAnsiTheme="majorBidi" w:cstheme="majorBidi"/>
          <w:rtl/>
        </w:rPr>
        <w:t>.</w:t>
      </w:r>
    </w:p>
  </w:footnote>
  <w:footnote w:id="7">
    <w:p w14:paraId="4196FC57" w14:textId="77777777" w:rsidR="00DA3C6F" w:rsidRPr="00935F96" w:rsidRDefault="00DA3C6F" w:rsidP="00DA3C6F">
      <w:pPr>
        <w:rPr>
          <w:rFonts w:asciiTheme="majorBidi" w:hAnsiTheme="majorBidi" w:cstheme="majorBidi"/>
          <w:sz w:val="20"/>
          <w:szCs w:val="20"/>
          <w:rtl/>
        </w:rPr>
      </w:pPr>
      <w:r w:rsidRPr="00935F96">
        <w:rPr>
          <w:rStyle w:val="a6"/>
          <w:rFonts w:asciiTheme="majorBidi" w:hAnsiTheme="majorBidi" w:cstheme="majorBidi"/>
          <w:sz w:val="20"/>
          <w:szCs w:val="20"/>
        </w:rPr>
        <w:footnoteRef/>
      </w:r>
      <w:r>
        <w:rPr>
          <w:rFonts w:asciiTheme="majorBidi" w:hAnsiTheme="majorBidi" w:cstheme="majorBidi"/>
          <w:sz w:val="20"/>
          <w:szCs w:val="20"/>
          <w:rtl/>
        </w:rPr>
        <w:t xml:space="preserve"> </w:t>
      </w:r>
      <w:r w:rsidRPr="00935F96">
        <w:rPr>
          <w:rFonts w:asciiTheme="majorBidi" w:hAnsiTheme="majorBidi" w:cstheme="majorBidi"/>
          <w:sz w:val="20"/>
          <w:szCs w:val="20"/>
          <w:rtl/>
        </w:rPr>
        <w:t>חולין עט</w:t>
      </w:r>
      <w:r>
        <w:rPr>
          <w:rFonts w:asciiTheme="majorBidi" w:hAnsiTheme="majorBidi" w:cstheme="majorBidi" w:hint="cs"/>
          <w:sz w:val="20"/>
          <w:szCs w:val="20"/>
          <w:rtl/>
        </w:rPr>
        <w:t xml:space="preserve">, </w:t>
      </w:r>
      <w:r w:rsidRPr="00935F96">
        <w:rPr>
          <w:rFonts w:asciiTheme="majorBidi" w:hAnsiTheme="majorBidi" w:cstheme="majorBidi"/>
          <w:sz w:val="20"/>
          <w:szCs w:val="20"/>
          <w:rtl/>
        </w:rPr>
        <w:t>א</w:t>
      </w:r>
      <w:r>
        <w:rPr>
          <w:rFonts w:asciiTheme="majorBidi" w:hAnsiTheme="majorBidi" w:cstheme="majorBidi" w:hint="cs"/>
          <w:sz w:val="20"/>
          <w:szCs w:val="20"/>
          <w:rtl/>
        </w:rPr>
        <w:t>.</w:t>
      </w:r>
    </w:p>
  </w:footnote>
  <w:footnote w:id="8">
    <w:p w14:paraId="585B71D7" w14:textId="77777777" w:rsidR="00DA3C6F" w:rsidRPr="00935F96" w:rsidRDefault="00DA3C6F" w:rsidP="00DA3C6F">
      <w:pPr>
        <w:pStyle w:val="a4"/>
        <w:spacing w:line="360" w:lineRule="auto"/>
        <w:rPr>
          <w:rFonts w:asciiTheme="majorBidi" w:hAnsiTheme="majorBidi" w:cstheme="majorBidi"/>
          <w:rtl/>
        </w:rPr>
      </w:pPr>
      <w:r w:rsidRPr="00935F96">
        <w:rPr>
          <w:rStyle w:val="a6"/>
          <w:rFonts w:asciiTheme="majorBidi" w:hAnsiTheme="majorBidi" w:cstheme="majorBidi"/>
        </w:rPr>
        <w:footnoteRef/>
      </w:r>
      <w:r w:rsidRPr="00935F96">
        <w:rPr>
          <w:rFonts w:asciiTheme="majorBidi" w:hAnsiTheme="majorBidi" w:cstheme="majorBidi"/>
          <w:rtl/>
        </w:rPr>
        <w:t xml:space="preserve"> </w:t>
      </w:r>
      <w:r>
        <w:rPr>
          <w:rFonts w:asciiTheme="majorBidi" w:hAnsiTheme="majorBidi" w:cstheme="majorBidi" w:hint="cs"/>
          <w:rtl/>
        </w:rPr>
        <w:t xml:space="preserve">שם. </w:t>
      </w:r>
    </w:p>
  </w:footnote>
  <w:footnote w:id="9">
    <w:p w14:paraId="472B35F3" w14:textId="77777777" w:rsidR="00DA3C6F" w:rsidRPr="00935F96" w:rsidRDefault="00DA3C6F" w:rsidP="00DA3C6F">
      <w:pPr>
        <w:pStyle w:val="a4"/>
        <w:spacing w:line="360" w:lineRule="auto"/>
        <w:rPr>
          <w:rFonts w:asciiTheme="majorBidi" w:hAnsiTheme="majorBidi" w:cstheme="majorBidi"/>
          <w:rtl/>
        </w:rPr>
      </w:pPr>
      <w:r w:rsidRPr="00935F96">
        <w:rPr>
          <w:rStyle w:val="a6"/>
          <w:rFonts w:asciiTheme="majorBidi" w:hAnsiTheme="majorBidi" w:cstheme="majorBidi"/>
        </w:rPr>
        <w:footnoteRef/>
      </w:r>
      <w:r w:rsidRPr="00935F96">
        <w:rPr>
          <w:rFonts w:asciiTheme="majorBidi" w:hAnsiTheme="majorBidi" w:cstheme="majorBidi"/>
          <w:rtl/>
        </w:rPr>
        <w:t xml:space="preserve"> </w:t>
      </w:r>
      <w:r w:rsidRPr="00935F96">
        <w:rPr>
          <w:rFonts w:asciiTheme="majorBidi" w:hAnsiTheme="majorBidi" w:cstheme="majorBidi"/>
          <w:rtl/>
        </w:rPr>
        <w:t>תוספות חולין עט</w:t>
      </w:r>
      <w:r>
        <w:rPr>
          <w:rFonts w:asciiTheme="majorBidi" w:hAnsiTheme="majorBidi" w:cstheme="majorBidi" w:hint="cs"/>
          <w:rtl/>
        </w:rPr>
        <w:t xml:space="preserve">, </w:t>
      </w:r>
      <w:r w:rsidRPr="00935F96">
        <w:rPr>
          <w:rFonts w:asciiTheme="majorBidi" w:hAnsiTheme="majorBidi" w:cstheme="majorBidi"/>
          <w:rtl/>
        </w:rPr>
        <w:t>א ד"ה עייל לי.</w:t>
      </w:r>
    </w:p>
  </w:footnote>
  <w:footnote w:id="10">
    <w:p w14:paraId="5FC173E2" w14:textId="77777777" w:rsidR="00DA3C6F" w:rsidRPr="00935F96" w:rsidRDefault="00DA3C6F" w:rsidP="00DA3C6F">
      <w:pPr>
        <w:pStyle w:val="a4"/>
        <w:spacing w:line="360" w:lineRule="auto"/>
        <w:rPr>
          <w:rFonts w:asciiTheme="majorBidi" w:hAnsiTheme="majorBidi" w:cstheme="majorBidi"/>
        </w:rPr>
      </w:pPr>
      <w:r w:rsidRPr="00935F96">
        <w:rPr>
          <w:rStyle w:val="a6"/>
          <w:rFonts w:asciiTheme="majorBidi" w:hAnsiTheme="majorBidi" w:cstheme="majorBidi"/>
        </w:rPr>
        <w:footnoteRef/>
      </w:r>
      <w:r w:rsidRPr="00935F96">
        <w:rPr>
          <w:rFonts w:asciiTheme="majorBidi" w:hAnsiTheme="majorBidi" w:cstheme="majorBidi"/>
          <w:rtl/>
        </w:rPr>
        <w:t xml:space="preserve"> </w:t>
      </w:r>
      <w:r w:rsidRPr="00935F96">
        <w:rPr>
          <w:rFonts w:asciiTheme="majorBidi" w:hAnsiTheme="majorBidi" w:cstheme="majorBidi"/>
          <w:rtl/>
        </w:rPr>
        <w:t xml:space="preserve">סימן </w:t>
      </w:r>
      <w:proofErr w:type="spellStart"/>
      <w:r w:rsidRPr="00935F96">
        <w:rPr>
          <w:rFonts w:asciiTheme="majorBidi" w:hAnsiTheme="majorBidi" w:cstheme="majorBidi"/>
          <w:rtl/>
        </w:rPr>
        <w:t>סו</w:t>
      </w:r>
      <w:proofErr w:type="spellEnd"/>
      <w:r w:rsidRPr="00935F96">
        <w:rPr>
          <w:rFonts w:asciiTheme="majorBidi" w:hAnsiTheme="majorBidi" w:cstheme="majorBidi"/>
          <w:rtl/>
        </w:rPr>
        <w:t>.</w:t>
      </w:r>
    </w:p>
  </w:footnote>
  <w:footnote w:id="11">
    <w:p w14:paraId="1B877F51" w14:textId="77777777" w:rsidR="00DA3C6F" w:rsidRPr="00935F96" w:rsidRDefault="00DA3C6F" w:rsidP="00DA3C6F">
      <w:pPr>
        <w:pStyle w:val="a4"/>
        <w:spacing w:line="360" w:lineRule="auto"/>
        <w:rPr>
          <w:rFonts w:asciiTheme="majorBidi" w:hAnsiTheme="majorBidi" w:cstheme="majorBidi"/>
        </w:rPr>
      </w:pPr>
      <w:r w:rsidRPr="00935F96">
        <w:rPr>
          <w:rStyle w:val="a6"/>
          <w:rFonts w:asciiTheme="majorBidi" w:hAnsiTheme="majorBidi" w:cstheme="majorBidi"/>
        </w:rPr>
        <w:footnoteRef/>
      </w:r>
      <w:r w:rsidRPr="00935F96">
        <w:rPr>
          <w:rFonts w:asciiTheme="majorBidi" w:hAnsiTheme="majorBidi" w:cstheme="majorBidi"/>
          <w:rtl/>
        </w:rPr>
        <w:t xml:space="preserve"> </w:t>
      </w:r>
      <w:proofErr w:type="spellStart"/>
      <w:r w:rsidRPr="00935F96">
        <w:rPr>
          <w:rFonts w:asciiTheme="majorBidi" w:hAnsiTheme="majorBidi" w:cstheme="majorBidi"/>
          <w:rtl/>
        </w:rPr>
        <w:t>בשאילתא</w:t>
      </w:r>
      <w:proofErr w:type="spellEnd"/>
      <w:r w:rsidRPr="00935F96">
        <w:rPr>
          <w:rFonts w:asciiTheme="majorBidi" w:hAnsiTheme="majorBidi" w:cstheme="majorBidi"/>
          <w:rtl/>
        </w:rPr>
        <w:t xml:space="preserve"> </w:t>
      </w:r>
      <w:proofErr w:type="spellStart"/>
      <w:r w:rsidRPr="00935F96">
        <w:rPr>
          <w:rFonts w:asciiTheme="majorBidi" w:hAnsiTheme="majorBidi" w:cstheme="majorBidi"/>
          <w:rtl/>
        </w:rPr>
        <w:t>צט</w:t>
      </w:r>
      <w:proofErr w:type="spellEnd"/>
      <w:r w:rsidRPr="00935F96">
        <w:rPr>
          <w:rFonts w:asciiTheme="majorBidi" w:hAnsiTheme="majorBidi" w:cstheme="majorBidi"/>
          <w:rtl/>
        </w:rPr>
        <w:t xml:space="preserve"> פוסק שאין חוששים לזרע האב בכלאי בהמה, ו</w:t>
      </w:r>
      <w:r>
        <w:rPr>
          <w:rFonts w:asciiTheme="majorBidi" w:hAnsiTheme="majorBidi" w:cstheme="majorBidi" w:hint="cs"/>
          <w:rtl/>
        </w:rPr>
        <w:t xml:space="preserve">מאידך, </w:t>
      </w:r>
      <w:proofErr w:type="spellStart"/>
      <w:r w:rsidRPr="00935F96">
        <w:rPr>
          <w:rFonts w:asciiTheme="majorBidi" w:hAnsiTheme="majorBidi" w:cstheme="majorBidi"/>
          <w:rtl/>
        </w:rPr>
        <w:t>בשאילתא</w:t>
      </w:r>
      <w:proofErr w:type="spellEnd"/>
      <w:r w:rsidRPr="00935F96">
        <w:rPr>
          <w:rFonts w:asciiTheme="majorBidi" w:hAnsiTheme="majorBidi" w:cstheme="majorBidi"/>
          <w:rtl/>
        </w:rPr>
        <w:t xml:space="preserve"> קו אינו מזכיר זכר באיסור </w:t>
      </w:r>
      <w:r>
        <w:rPr>
          <w:rFonts w:asciiTheme="majorBidi" w:hAnsiTheme="majorBidi" w:cstheme="majorBidi"/>
          <w:rtl/>
        </w:rPr>
        <w:t>אותו ואת בנו</w:t>
      </w:r>
      <w:r w:rsidRPr="00935F96">
        <w:rPr>
          <w:rFonts w:asciiTheme="majorBidi" w:hAnsiTheme="majorBidi" w:cstheme="majorBidi"/>
          <w:rtl/>
        </w:rPr>
        <w:t>.</w:t>
      </w:r>
    </w:p>
  </w:footnote>
  <w:footnote w:id="12">
    <w:p w14:paraId="382C1494" w14:textId="77777777" w:rsidR="00DA3C6F" w:rsidRPr="000A620E" w:rsidRDefault="00DA3C6F" w:rsidP="00DA3C6F">
      <w:pPr>
        <w:pStyle w:val="a4"/>
        <w:spacing w:line="360" w:lineRule="auto"/>
        <w:rPr>
          <w:rtl/>
        </w:rPr>
      </w:pPr>
      <w:r w:rsidRPr="00935F96">
        <w:rPr>
          <w:rStyle w:val="a6"/>
          <w:rFonts w:asciiTheme="majorBidi" w:hAnsiTheme="majorBidi" w:cstheme="majorBidi"/>
        </w:rPr>
        <w:footnoteRef/>
      </w:r>
      <w:r w:rsidRPr="00935F96">
        <w:rPr>
          <w:rFonts w:asciiTheme="majorBidi" w:hAnsiTheme="majorBidi" w:cstheme="majorBidi"/>
          <w:rtl/>
        </w:rPr>
        <w:t xml:space="preserve"> </w:t>
      </w:r>
      <w:r w:rsidRPr="00935F96">
        <w:rPr>
          <w:rFonts w:asciiTheme="majorBidi" w:hAnsiTheme="majorBidi" w:cstheme="majorBidi"/>
          <w:rtl/>
        </w:rPr>
        <w:t xml:space="preserve">חולין, </w:t>
      </w:r>
      <w:proofErr w:type="spellStart"/>
      <w:r w:rsidRPr="00935F96">
        <w:rPr>
          <w:rFonts w:asciiTheme="majorBidi" w:hAnsiTheme="majorBidi" w:cstheme="majorBidi"/>
          <w:rtl/>
        </w:rPr>
        <w:t>כז</w:t>
      </w:r>
      <w:proofErr w:type="spellEnd"/>
      <w:r>
        <w:rPr>
          <w:rFonts w:asciiTheme="majorBidi" w:hAnsiTheme="majorBidi" w:cstheme="majorBidi" w:hint="cs"/>
          <w:rtl/>
        </w:rPr>
        <w:t xml:space="preserve">, </w:t>
      </w:r>
      <w:r w:rsidRPr="00935F96">
        <w:rPr>
          <w:rFonts w:asciiTheme="majorBidi" w:hAnsiTheme="majorBidi" w:cstheme="majorBidi"/>
          <w:rtl/>
        </w:rPr>
        <w:t xml:space="preserve">ב מדפי </w:t>
      </w:r>
      <w:proofErr w:type="spellStart"/>
      <w:r w:rsidRPr="00935F96">
        <w:rPr>
          <w:rFonts w:asciiTheme="majorBidi" w:hAnsiTheme="majorBidi" w:cstheme="majorBidi"/>
          <w:rtl/>
        </w:rPr>
        <w:t>הרי"ף</w:t>
      </w:r>
      <w:proofErr w:type="spellEnd"/>
      <w:r w:rsidRPr="00935F96">
        <w:rPr>
          <w:rFonts w:asciiTheme="majorBidi" w:hAnsiTheme="majorBidi" w:cstheme="majorBidi"/>
          <w:rtl/>
        </w:rPr>
        <w:t>.</w:t>
      </w:r>
      <w:r w:rsidRPr="000A620E">
        <w:rPr>
          <w:rFonts w:hint="cs"/>
          <w:rtl/>
        </w:rPr>
        <w:t xml:space="preserve"> </w:t>
      </w:r>
    </w:p>
  </w:footnote>
  <w:footnote w:id="13">
    <w:p w14:paraId="0E1E368E" w14:textId="77777777" w:rsidR="00DA3C6F" w:rsidRPr="004B2F67" w:rsidRDefault="00DA3C6F" w:rsidP="00DA3C6F">
      <w:pPr>
        <w:rPr>
          <w:rFonts w:ascii="David" w:hAnsi="David" w:cs="David"/>
          <w:sz w:val="20"/>
          <w:szCs w:val="20"/>
        </w:rPr>
      </w:pPr>
      <w:r w:rsidRPr="004B2F67">
        <w:rPr>
          <w:rStyle w:val="a6"/>
          <w:sz w:val="20"/>
          <w:szCs w:val="20"/>
        </w:rPr>
        <w:footnoteRef/>
      </w:r>
      <w:r w:rsidRPr="004B2F67">
        <w:rPr>
          <w:sz w:val="20"/>
          <w:szCs w:val="20"/>
          <w:rtl/>
        </w:rPr>
        <w:t xml:space="preserve"> </w:t>
      </w:r>
      <w:r w:rsidRPr="004B2F67">
        <w:rPr>
          <w:rFonts w:ascii="David" w:hAnsi="David" w:cs="David" w:hint="cs"/>
          <w:sz w:val="20"/>
          <w:szCs w:val="20"/>
          <w:rtl/>
        </w:rPr>
        <w:t>"</w:t>
      </w:r>
      <w:r w:rsidRPr="004B2F67">
        <w:rPr>
          <w:rFonts w:ascii="David" w:hAnsi="David" w:cs="David"/>
          <w:sz w:val="20"/>
          <w:szCs w:val="20"/>
          <w:rtl/>
        </w:rPr>
        <w:t xml:space="preserve">היינו </w:t>
      </w:r>
      <w:proofErr w:type="spellStart"/>
      <w:r w:rsidRPr="004B2F67">
        <w:rPr>
          <w:rFonts w:ascii="David" w:hAnsi="David" w:cs="David"/>
          <w:sz w:val="20"/>
          <w:szCs w:val="20"/>
          <w:rtl/>
        </w:rPr>
        <w:t>מדתרגם</w:t>
      </w:r>
      <w:proofErr w:type="spellEnd"/>
      <w:r w:rsidRPr="004B2F67">
        <w:rPr>
          <w:rFonts w:ascii="David" w:hAnsi="David" w:cs="David"/>
          <w:sz w:val="20"/>
          <w:szCs w:val="20"/>
          <w:rtl/>
        </w:rPr>
        <w:t xml:space="preserve">: </w:t>
      </w:r>
      <w:proofErr w:type="spellStart"/>
      <w:r w:rsidRPr="004B2F67">
        <w:rPr>
          <w:rFonts w:ascii="David" w:hAnsi="David" w:cs="David"/>
          <w:sz w:val="20"/>
          <w:szCs w:val="20"/>
          <w:rtl/>
        </w:rPr>
        <w:t>ותורתא</w:t>
      </w:r>
      <w:proofErr w:type="spellEnd"/>
      <w:r w:rsidRPr="004B2F67">
        <w:rPr>
          <w:rFonts w:ascii="David" w:hAnsi="David" w:cs="David"/>
          <w:sz w:val="20"/>
          <w:szCs w:val="20"/>
          <w:rtl/>
        </w:rPr>
        <w:t xml:space="preserve"> או </w:t>
      </w:r>
      <w:proofErr w:type="spellStart"/>
      <w:r w:rsidRPr="004B2F67">
        <w:rPr>
          <w:rFonts w:ascii="David" w:hAnsi="David" w:cs="David"/>
          <w:sz w:val="20"/>
          <w:szCs w:val="20"/>
          <w:rtl/>
        </w:rPr>
        <w:t>שיתא</w:t>
      </w:r>
      <w:proofErr w:type="spellEnd"/>
      <w:r w:rsidRPr="004B2F67">
        <w:rPr>
          <w:rFonts w:ascii="David" w:hAnsi="David" w:cs="David"/>
          <w:sz w:val="20"/>
          <w:szCs w:val="20"/>
          <w:rtl/>
        </w:rPr>
        <w:t xml:space="preserve"> </w:t>
      </w:r>
      <w:r w:rsidRPr="004B2F67">
        <w:rPr>
          <w:rFonts w:ascii="David" w:hAnsi="David" w:cs="David"/>
          <w:b/>
          <w:bCs/>
          <w:sz w:val="20"/>
          <w:szCs w:val="20"/>
          <w:rtl/>
        </w:rPr>
        <w:t>לה</w:t>
      </w:r>
      <w:r w:rsidRPr="004B2F67">
        <w:rPr>
          <w:rFonts w:ascii="David" w:hAnsi="David" w:cs="David"/>
          <w:sz w:val="20"/>
          <w:szCs w:val="20"/>
          <w:rtl/>
        </w:rPr>
        <w:t xml:space="preserve"> ולברה לא תכסון וגו' ע"כ. ולפי זה יש לנקד לָה ולברָה וכמו שכתב בתרגום יונתן: </w:t>
      </w:r>
      <w:proofErr w:type="spellStart"/>
      <w:r w:rsidRPr="004B2F67">
        <w:rPr>
          <w:rFonts w:ascii="David" w:hAnsi="David" w:cs="David"/>
          <w:sz w:val="20"/>
          <w:szCs w:val="20"/>
          <w:rtl/>
        </w:rPr>
        <w:t>תורתא</w:t>
      </w:r>
      <w:proofErr w:type="spellEnd"/>
      <w:r w:rsidRPr="004B2F67">
        <w:rPr>
          <w:rFonts w:ascii="David" w:hAnsi="David" w:cs="David"/>
          <w:sz w:val="20"/>
          <w:szCs w:val="20"/>
          <w:rtl/>
        </w:rPr>
        <w:t xml:space="preserve"> או </w:t>
      </w:r>
      <w:proofErr w:type="spellStart"/>
      <w:r w:rsidRPr="004B2F67">
        <w:rPr>
          <w:rFonts w:ascii="David" w:hAnsi="David" w:cs="David"/>
          <w:sz w:val="20"/>
          <w:szCs w:val="20"/>
          <w:rtl/>
        </w:rPr>
        <w:t>רחילא</w:t>
      </w:r>
      <w:proofErr w:type="spellEnd"/>
      <w:r w:rsidRPr="004B2F67">
        <w:rPr>
          <w:rFonts w:ascii="David" w:hAnsi="David" w:cs="David"/>
          <w:sz w:val="20"/>
          <w:szCs w:val="20"/>
          <w:rtl/>
        </w:rPr>
        <w:t xml:space="preserve">, </w:t>
      </w:r>
      <w:proofErr w:type="spellStart"/>
      <w:r w:rsidRPr="004B2F67">
        <w:rPr>
          <w:rFonts w:ascii="David" w:hAnsi="David" w:cs="David"/>
          <w:b/>
          <w:bCs/>
          <w:sz w:val="20"/>
          <w:szCs w:val="20"/>
          <w:rtl/>
        </w:rPr>
        <w:t>יָתָה</w:t>
      </w:r>
      <w:proofErr w:type="spellEnd"/>
      <w:r w:rsidRPr="004B2F67">
        <w:rPr>
          <w:rFonts w:ascii="David" w:hAnsi="David" w:cs="David"/>
          <w:sz w:val="20"/>
          <w:szCs w:val="20"/>
          <w:rtl/>
        </w:rPr>
        <w:t xml:space="preserve"> </w:t>
      </w:r>
      <w:proofErr w:type="spellStart"/>
      <w:r w:rsidRPr="004B2F67">
        <w:rPr>
          <w:rFonts w:ascii="David" w:hAnsi="David" w:cs="David"/>
          <w:sz w:val="20"/>
          <w:szCs w:val="20"/>
          <w:rtl/>
        </w:rPr>
        <w:t>וית</w:t>
      </w:r>
      <w:proofErr w:type="spellEnd"/>
      <w:r w:rsidRPr="004B2F67">
        <w:rPr>
          <w:rFonts w:ascii="David" w:hAnsi="David" w:cs="David"/>
          <w:sz w:val="20"/>
          <w:szCs w:val="20"/>
          <w:rtl/>
        </w:rPr>
        <w:t xml:space="preserve"> ברָה</w:t>
      </w:r>
      <w:r w:rsidRPr="004B2F67">
        <w:rPr>
          <w:rFonts w:ascii="David" w:hAnsi="David" w:cs="David" w:hint="cs"/>
          <w:sz w:val="20"/>
          <w:szCs w:val="20"/>
          <w:rtl/>
        </w:rPr>
        <w:t xml:space="preserve">... </w:t>
      </w:r>
      <w:r w:rsidRPr="004B2F67">
        <w:rPr>
          <w:rFonts w:ascii="David" w:hAnsi="David" w:cs="David"/>
          <w:sz w:val="20"/>
          <w:szCs w:val="20"/>
          <w:rtl/>
        </w:rPr>
        <w:t xml:space="preserve">אבל יש נוסחאות שמנקדים בתרגום אונקלוס: </w:t>
      </w:r>
      <w:r w:rsidRPr="004B2F67">
        <w:rPr>
          <w:rFonts w:ascii="David" w:hAnsi="David" w:cs="David"/>
          <w:b/>
          <w:bCs/>
          <w:sz w:val="20"/>
          <w:szCs w:val="20"/>
          <w:rtl/>
        </w:rPr>
        <w:t>לֵה</w:t>
      </w:r>
      <w:r w:rsidRPr="004B2F67">
        <w:rPr>
          <w:rFonts w:ascii="David" w:hAnsi="David" w:cs="David"/>
          <w:sz w:val="20"/>
          <w:szCs w:val="20"/>
          <w:rtl/>
        </w:rPr>
        <w:t xml:space="preserve"> ולברֵה וגו', ולפי זה הוא לשון זכר, </w:t>
      </w:r>
      <w:proofErr w:type="spellStart"/>
      <w:r w:rsidRPr="004B2F67">
        <w:rPr>
          <w:rFonts w:ascii="David" w:hAnsi="David" w:cs="David"/>
          <w:sz w:val="20"/>
          <w:szCs w:val="20"/>
          <w:rtl/>
        </w:rPr>
        <w:t>וקאי</w:t>
      </w:r>
      <w:proofErr w:type="spellEnd"/>
      <w:r w:rsidRPr="004B2F67">
        <w:rPr>
          <w:rFonts w:ascii="David" w:hAnsi="David" w:cs="David"/>
          <w:sz w:val="20"/>
          <w:szCs w:val="20"/>
          <w:rtl/>
        </w:rPr>
        <w:t xml:space="preserve"> על האב</w:t>
      </w:r>
      <w:r w:rsidRPr="004B2F67">
        <w:rPr>
          <w:rFonts w:ascii="David" w:hAnsi="David" w:cs="David" w:hint="cs"/>
          <w:sz w:val="20"/>
          <w:szCs w:val="20"/>
          <w:rtl/>
        </w:rPr>
        <w:t xml:space="preserve">" </w:t>
      </w:r>
      <w:r w:rsidRPr="004B2F67">
        <w:rPr>
          <w:rFonts w:asciiTheme="majorBidi" w:hAnsiTheme="majorBidi" w:cstheme="majorBidi"/>
          <w:sz w:val="20"/>
          <w:szCs w:val="20"/>
          <w:rtl/>
        </w:rPr>
        <w:t xml:space="preserve">(דף על הדף חולין </w:t>
      </w:r>
      <w:proofErr w:type="spellStart"/>
      <w:r w:rsidRPr="004B2F67">
        <w:rPr>
          <w:rFonts w:asciiTheme="majorBidi" w:hAnsiTheme="majorBidi" w:cstheme="majorBidi"/>
          <w:sz w:val="20"/>
          <w:szCs w:val="20"/>
          <w:rtl/>
        </w:rPr>
        <w:t>עח</w:t>
      </w:r>
      <w:proofErr w:type="spellEnd"/>
      <w:r>
        <w:rPr>
          <w:rFonts w:asciiTheme="majorBidi" w:hAnsiTheme="majorBidi" w:cstheme="majorBidi" w:hint="cs"/>
          <w:sz w:val="20"/>
          <w:szCs w:val="20"/>
          <w:rtl/>
        </w:rPr>
        <w:t>,</w:t>
      </w:r>
      <w:r w:rsidRPr="004B2F67">
        <w:rPr>
          <w:rFonts w:asciiTheme="majorBidi" w:hAnsiTheme="majorBidi" w:cstheme="majorBidi"/>
          <w:sz w:val="20"/>
          <w:szCs w:val="20"/>
          <w:rtl/>
        </w:rPr>
        <w:t xml:space="preserve"> ב).</w:t>
      </w:r>
    </w:p>
  </w:footnote>
  <w:footnote w:id="14">
    <w:p w14:paraId="381F8F52" w14:textId="77777777" w:rsidR="00DA3C6F" w:rsidRPr="00935F96" w:rsidRDefault="00DA3C6F" w:rsidP="00DA3C6F">
      <w:pPr>
        <w:pStyle w:val="a4"/>
        <w:spacing w:line="360" w:lineRule="auto"/>
        <w:rPr>
          <w:rFonts w:asciiTheme="majorBidi" w:hAnsiTheme="majorBidi" w:cstheme="majorBidi"/>
        </w:rPr>
      </w:pPr>
      <w:r w:rsidRPr="00935F96">
        <w:rPr>
          <w:rStyle w:val="a6"/>
          <w:rFonts w:asciiTheme="majorBidi" w:hAnsiTheme="majorBidi" w:cstheme="majorBidi"/>
        </w:rPr>
        <w:footnoteRef/>
      </w:r>
      <w:r w:rsidRPr="00935F96">
        <w:rPr>
          <w:rFonts w:asciiTheme="majorBidi" w:hAnsiTheme="majorBidi" w:cstheme="majorBidi"/>
          <w:rtl/>
        </w:rPr>
        <w:t xml:space="preserve"> </w:t>
      </w:r>
      <w:r w:rsidRPr="00935F96">
        <w:rPr>
          <w:rFonts w:asciiTheme="majorBidi" w:hAnsiTheme="majorBidi" w:cstheme="majorBidi"/>
          <w:rtl/>
        </w:rPr>
        <w:t xml:space="preserve">רמב"ן ויקרא פרק </w:t>
      </w:r>
      <w:proofErr w:type="spellStart"/>
      <w:r w:rsidRPr="00935F96">
        <w:rPr>
          <w:rFonts w:asciiTheme="majorBidi" w:hAnsiTheme="majorBidi" w:cstheme="majorBidi"/>
          <w:rtl/>
        </w:rPr>
        <w:t>כב</w:t>
      </w:r>
      <w:proofErr w:type="spellEnd"/>
      <w:r w:rsidRPr="00935F96">
        <w:rPr>
          <w:rFonts w:asciiTheme="majorBidi" w:hAnsiTheme="majorBidi" w:cstheme="majorBidi"/>
          <w:rtl/>
        </w:rPr>
        <w:t xml:space="preserve"> פסוק </w:t>
      </w:r>
      <w:proofErr w:type="spellStart"/>
      <w:r w:rsidRPr="00935F96">
        <w:rPr>
          <w:rFonts w:asciiTheme="majorBidi" w:hAnsiTheme="majorBidi" w:cstheme="majorBidi"/>
          <w:rtl/>
        </w:rPr>
        <w:t>כח</w:t>
      </w:r>
      <w:proofErr w:type="spellEnd"/>
      <w:r w:rsidRPr="00935F96">
        <w:rPr>
          <w:rFonts w:asciiTheme="majorBidi" w:hAnsiTheme="majorBidi" w:cstheme="majorBidi"/>
          <w:rtl/>
        </w:rPr>
        <w:t>.</w:t>
      </w:r>
    </w:p>
  </w:footnote>
  <w:footnote w:id="15">
    <w:p w14:paraId="2DCA1D4C" w14:textId="77777777" w:rsidR="00DA3C6F" w:rsidRPr="00935F96" w:rsidRDefault="00DA3C6F" w:rsidP="00DA3C6F">
      <w:pPr>
        <w:pStyle w:val="a4"/>
        <w:spacing w:line="360" w:lineRule="auto"/>
        <w:rPr>
          <w:rFonts w:asciiTheme="majorBidi" w:hAnsiTheme="majorBidi" w:cstheme="majorBidi"/>
        </w:rPr>
      </w:pPr>
      <w:r w:rsidRPr="00935F96">
        <w:rPr>
          <w:rStyle w:val="a6"/>
          <w:rFonts w:asciiTheme="majorBidi" w:hAnsiTheme="majorBidi" w:cstheme="majorBidi"/>
        </w:rPr>
        <w:footnoteRef/>
      </w:r>
      <w:r w:rsidRPr="00935F96">
        <w:rPr>
          <w:rFonts w:asciiTheme="majorBidi" w:hAnsiTheme="majorBidi" w:cstheme="majorBidi"/>
          <w:rtl/>
        </w:rPr>
        <w:t xml:space="preserve"> </w:t>
      </w:r>
      <w:r w:rsidRPr="00935F96">
        <w:rPr>
          <w:rFonts w:asciiTheme="majorBidi" w:hAnsiTheme="majorBidi" w:cstheme="majorBidi"/>
          <w:rtl/>
        </w:rPr>
        <w:t xml:space="preserve">רמב"ם הלכות שחיטה פרק </w:t>
      </w:r>
      <w:proofErr w:type="spellStart"/>
      <w:r w:rsidRPr="00935F96">
        <w:rPr>
          <w:rFonts w:asciiTheme="majorBidi" w:hAnsiTheme="majorBidi" w:cstheme="majorBidi"/>
          <w:rtl/>
        </w:rPr>
        <w:t>יב</w:t>
      </w:r>
      <w:proofErr w:type="spellEnd"/>
      <w:r w:rsidRPr="00935F96">
        <w:rPr>
          <w:rFonts w:asciiTheme="majorBidi" w:hAnsiTheme="majorBidi" w:cstheme="majorBidi"/>
          <w:rtl/>
        </w:rPr>
        <w:t xml:space="preserve"> הלכה יא.</w:t>
      </w:r>
    </w:p>
  </w:footnote>
  <w:footnote w:id="16">
    <w:p w14:paraId="3DD2C4A7" w14:textId="77777777" w:rsidR="00DA3C6F" w:rsidRPr="00935F96" w:rsidRDefault="00DA3C6F" w:rsidP="00DA3C6F">
      <w:pPr>
        <w:pStyle w:val="a4"/>
        <w:spacing w:line="360" w:lineRule="auto"/>
        <w:rPr>
          <w:rFonts w:asciiTheme="majorBidi" w:hAnsiTheme="majorBidi" w:cstheme="majorBidi"/>
        </w:rPr>
      </w:pPr>
      <w:r w:rsidRPr="00935F96">
        <w:rPr>
          <w:rStyle w:val="a6"/>
          <w:rFonts w:asciiTheme="majorBidi" w:hAnsiTheme="majorBidi" w:cstheme="majorBidi"/>
        </w:rPr>
        <w:footnoteRef/>
      </w:r>
      <w:r w:rsidRPr="00935F96">
        <w:rPr>
          <w:rFonts w:asciiTheme="majorBidi" w:hAnsiTheme="majorBidi" w:cstheme="majorBidi"/>
          <w:rtl/>
        </w:rPr>
        <w:t xml:space="preserve"> </w:t>
      </w:r>
      <w:r w:rsidRPr="00935F96">
        <w:rPr>
          <w:rFonts w:asciiTheme="majorBidi" w:hAnsiTheme="majorBidi" w:cstheme="majorBidi"/>
          <w:rtl/>
        </w:rPr>
        <w:t>כסף משנה</w:t>
      </w:r>
      <w:r>
        <w:rPr>
          <w:rFonts w:asciiTheme="majorBidi" w:hAnsiTheme="majorBidi" w:cstheme="majorBidi" w:hint="cs"/>
          <w:rtl/>
        </w:rPr>
        <w:t xml:space="preserve"> שם</w:t>
      </w:r>
      <w:r w:rsidRPr="00935F96">
        <w:rPr>
          <w:rFonts w:asciiTheme="majorBidi" w:hAnsiTheme="majorBidi" w:cstheme="majorBidi"/>
          <w:rtl/>
        </w:rPr>
        <w:t>.</w:t>
      </w:r>
    </w:p>
  </w:footnote>
  <w:footnote w:id="17">
    <w:p w14:paraId="59CEFE8D" w14:textId="77777777" w:rsidR="00DA3C6F" w:rsidRPr="004B2F67" w:rsidRDefault="00DA3C6F" w:rsidP="00DA3C6F">
      <w:pPr>
        <w:pStyle w:val="a4"/>
        <w:spacing w:line="360" w:lineRule="auto"/>
        <w:rPr>
          <w:rtl/>
        </w:rPr>
      </w:pPr>
      <w:r w:rsidRPr="004B2F67">
        <w:rPr>
          <w:rStyle w:val="a6"/>
        </w:rPr>
        <w:footnoteRef/>
      </w:r>
      <w:r w:rsidRPr="004B2F67">
        <w:rPr>
          <w:rtl/>
        </w:rPr>
        <w:t xml:space="preserve"> </w:t>
      </w:r>
      <w:r w:rsidRPr="004B2F67">
        <w:rPr>
          <w:rFonts w:asciiTheme="majorBidi" w:hAnsiTheme="majorBidi" w:cs="Times New Roman"/>
          <w:rtl/>
        </w:rPr>
        <w:t xml:space="preserve">רמב"ם הלכות שחיטה פרק </w:t>
      </w:r>
      <w:proofErr w:type="spellStart"/>
      <w:r w:rsidRPr="004B2F67">
        <w:rPr>
          <w:rFonts w:asciiTheme="majorBidi" w:hAnsiTheme="majorBidi" w:cs="Times New Roman"/>
          <w:rtl/>
        </w:rPr>
        <w:t>יב</w:t>
      </w:r>
      <w:proofErr w:type="spellEnd"/>
      <w:r w:rsidRPr="004B2F67">
        <w:rPr>
          <w:rFonts w:asciiTheme="majorBidi" w:hAnsiTheme="majorBidi" w:cs="Times New Roman"/>
          <w:rtl/>
        </w:rPr>
        <w:t xml:space="preserve"> הלכ</w:t>
      </w:r>
      <w:r w:rsidRPr="004B2F67">
        <w:rPr>
          <w:rFonts w:asciiTheme="majorBidi" w:hAnsiTheme="majorBidi" w:cs="Times New Roman" w:hint="cs"/>
          <w:rtl/>
        </w:rPr>
        <w:t>ות</w:t>
      </w:r>
      <w:r w:rsidRPr="004B2F67">
        <w:rPr>
          <w:rFonts w:asciiTheme="majorBidi" w:hAnsiTheme="majorBidi" w:cs="Times New Roman"/>
          <w:rtl/>
        </w:rPr>
        <w:t xml:space="preserve"> ח</w:t>
      </w:r>
      <w:r w:rsidRPr="004B2F67">
        <w:rPr>
          <w:rFonts w:asciiTheme="majorBidi" w:hAnsiTheme="majorBidi" w:cstheme="majorBidi" w:hint="cs"/>
          <w:rtl/>
        </w:rPr>
        <w:t>-ט</w:t>
      </w:r>
      <w:r w:rsidRPr="004B2F67">
        <w:rPr>
          <w:rFonts w:hint="cs"/>
          <w:rtl/>
        </w:rPr>
        <w:t>.</w:t>
      </w:r>
    </w:p>
  </w:footnote>
  <w:footnote w:id="18">
    <w:p w14:paraId="750856CA" w14:textId="77777777" w:rsidR="00DA3C6F" w:rsidRPr="00935F96" w:rsidRDefault="00DA3C6F" w:rsidP="00DA3C6F">
      <w:pPr>
        <w:pStyle w:val="a4"/>
        <w:spacing w:line="360" w:lineRule="auto"/>
        <w:rPr>
          <w:rFonts w:asciiTheme="majorBidi" w:hAnsiTheme="majorBidi" w:cstheme="majorBidi"/>
          <w:rtl/>
        </w:rPr>
      </w:pPr>
      <w:r w:rsidRPr="00935F96">
        <w:rPr>
          <w:rStyle w:val="a6"/>
          <w:rFonts w:asciiTheme="majorBidi" w:hAnsiTheme="majorBidi" w:cstheme="majorBidi"/>
        </w:rPr>
        <w:footnoteRef/>
      </w:r>
      <w:r w:rsidRPr="00935F96">
        <w:rPr>
          <w:rFonts w:asciiTheme="majorBidi" w:hAnsiTheme="majorBidi" w:cstheme="majorBidi"/>
          <w:rtl/>
        </w:rPr>
        <w:t xml:space="preserve"> </w:t>
      </w:r>
      <w:proofErr w:type="spellStart"/>
      <w:r w:rsidRPr="00935F96">
        <w:rPr>
          <w:rFonts w:asciiTheme="majorBidi" w:hAnsiTheme="majorBidi" w:cstheme="majorBidi"/>
          <w:rtl/>
        </w:rPr>
        <w:t>יעוין</w:t>
      </w:r>
      <w:proofErr w:type="spellEnd"/>
      <w:r w:rsidRPr="00935F96">
        <w:rPr>
          <w:rFonts w:asciiTheme="majorBidi" w:hAnsiTheme="majorBidi" w:cstheme="majorBidi"/>
          <w:rtl/>
        </w:rPr>
        <w:t xml:space="preserve"> </w:t>
      </w:r>
      <w:r>
        <w:rPr>
          <w:rFonts w:asciiTheme="majorBidi" w:hAnsiTheme="majorBidi" w:cstheme="majorBidi"/>
          <w:rtl/>
        </w:rPr>
        <w:t>בזה ב</w:t>
      </w:r>
      <w:r w:rsidRPr="00935F96">
        <w:rPr>
          <w:rFonts w:asciiTheme="majorBidi" w:hAnsiTheme="majorBidi" w:cstheme="majorBidi"/>
          <w:rtl/>
        </w:rPr>
        <w:t>בירור הלכה לחולין עט</w:t>
      </w:r>
      <w:r>
        <w:rPr>
          <w:rFonts w:asciiTheme="majorBidi" w:hAnsiTheme="majorBidi" w:cstheme="majorBidi" w:hint="cs"/>
          <w:rtl/>
        </w:rPr>
        <w:t>,</w:t>
      </w:r>
      <w:r w:rsidRPr="00935F96">
        <w:rPr>
          <w:rFonts w:asciiTheme="majorBidi" w:hAnsiTheme="majorBidi" w:cstheme="majorBidi"/>
          <w:rtl/>
        </w:rPr>
        <w:t xml:space="preserve"> ב ציונים א-ג, אות ב.</w:t>
      </w:r>
    </w:p>
  </w:footnote>
  <w:footnote w:id="19">
    <w:p w14:paraId="5BF66EFA" w14:textId="77777777" w:rsidR="00DA3C6F" w:rsidRPr="00935F96" w:rsidRDefault="00DA3C6F" w:rsidP="00DA3C6F">
      <w:pPr>
        <w:pStyle w:val="a4"/>
        <w:spacing w:line="360" w:lineRule="auto"/>
        <w:rPr>
          <w:rFonts w:asciiTheme="majorBidi" w:hAnsiTheme="majorBidi" w:cstheme="majorBidi"/>
          <w:rtl/>
        </w:rPr>
      </w:pPr>
      <w:r w:rsidRPr="00935F96">
        <w:rPr>
          <w:rStyle w:val="a6"/>
          <w:rFonts w:asciiTheme="majorBidi" w:hAnsiTheme="majorBidi" w:cstheme="majorBidi"/>
        </w:rPr>
        <w:footnoteRef/>
      </w:r>
      <w:r w:rsidRPr="00935F96">
        <w:rPr>
          <w:rFonts w:asciiTheme="majorBidi" w:hAnsiTheme="majorBidi" w:cstheme="majorBidi"/>
          <w:rtl/>
        </w:rPr>
        <w:t xml:space="preserve"> </w:t>
      </w:r>
      <w:r w:rsidRPr="00935F96">
        <w:rPr>
          <w:rFonts w:asciiTheme="majorBidi" w:hAnsiTheme="majorBidi" w:cstheme="majorBidi"/>
          <w:rtl/>
        </w:rPr>
        <w:t xml:space="preserve">מעשה רקח הלכות שחיטה פרק </w:t>
      </w:r>
      <w:proofErr w:type="spellStart"/>
      <w:r w:rsidRPr="00935F96">
        <w:rPr>
          <w:rFonts w:asciiTheme="majorBidi" w:hAnsiTheme="majorBidi" w:cstheme="majorBidi"/>
          <w:rtl/>
        </w:rPr>
        <w:t>יב</w:t>
      </w:r>
      <w:proofErr w:type="spellEnd"/>
      <w:r w:rsidRPr="00935F96">
        <w:rPr>
          <w:rFonts w:asciiTheme="majorBidi" w:hAnsiTheme="majorBidi" w:cstheme="majorBidi"/>
          <w:rtl/>
        </w:rPr>
        <w:t xml:space="preserve"> הלכה ט.</w:t>
      </w:r>
    </w:p>
  </w:footnote>
  <w:footnote w:id="20">
    <w:p w14:paraId="180C66BB" w14:textId="77777777" w:rsidR="00DA3C6F" w:rsidRPr="00935F96" w:rsidRDefault="00DA3C6F" w:rsidP="00DA3C6F">
      <w:pPr>
        <w:pStyle w:val="a4"/>
        <w:spacing w:line="360" w:lineRule="auto"/>
        <w:rPr>
          <w:rFonts w:ascii="Times New Roman" w:hAnsi="Times New Roman" w:cs="Times New Roman"/>
          <w:rtl/>
        </w:rPr>
      </w:pPr>
      <w:r w:rsidRPr="00935F96">
        <w:rPr>
          <w:rStyle w:val="a6"/>
          <w:rFonts w:ascii="Times New Roman" w:hAnsi="Times New Roman" w:cs="Times New Roman"/>
        </w:rPr>
        <w:footnoteRef/>
      </w:r>
      <w:r w:rsidRPr="00935F96">
        <w:rPr>
          <w:rFonts w:ascii="Times New Roman" w:hAnsi="Times New Roman" w:cs="Times New Roman"/>
          <w:rtl/>
        </w:rPr>
        <w:t xml:space="preserve"> </w:t>
      </w:r>
      <w:r w:rsidRPr="00935F96">
        <w:rPr>
          <w:rFonts w:ascii="Times New Roman" w:hAnsi="Times New Roman" w:cs="Times New Roman"/>
          <w:rtl/>
        </w:rPr>
        <w:t xml:space="preserve">בכורות </w:t>
      </w:r>
      <w:proofErr w:type="spellStart"/>
      <w:r w:rsidRPr="00935F96">
        <w:rPr>
          <w:rFonts w:ascii="Times New Roman" w:hAnsi="Times New Roman" w:cs="Times New Roman"/>
          <w:rtl/>
        </w:rPr>
        <w:t>יז</w:t>
      </w:r>
      <w:proofErr w:type="spellEnd"/>
      <w:r>
        <w:rPr>
          <w:rFonts w:ascii="Times New Roman" w:hAnsi="Times New Roman" w:cs="Times New Roman" w:hint="cs"/>
          <w:rtl/>
        </w:rPr>
        <w:t>,</w:t>
      </w:r>
      <w:r w:rsidRPr="00935F96">
        <w:rPr>
          <w:rFonts w:ascii="Times New Roman" w:hAnsi="Times New Roman" w:cs="Times New Roman"/>
          <w:rtl/>
        </w:rPr>
        <w:t xml:space="preserve"> א.</w:t>
      </w:r>
    </w:p>
  </w:footnote>
  <w:footnote w:id="21">
    <w:p w14:paraId="2ECDDBB7" w14:textId="77777777" w:rsidR="00DA3C6F" w:rsidRPr="00935F96" w:rsidRDefault="00DA3C6F" w:rsidP="00DA3C6F">
      <w:pPr>
        <w:pStyle w:val="a4"/>
        <w:spacing w:line="360" w:lineRule="auto"/>
        <w:rPr>
          <w:rFonts w:ascii="Times New Roman" w:hAnsi="Times New Roman" w:cs="Times New Roman"/>
          <w:rtl/>
        </w:rPr>
      </w:pPr>
      <w:r w:rsidRPr="00935F96">
        <w:rPr>
          <w:rStyle w:val="a6"/>
          <w:rFonts w:ascii="Times New Roman" w:hAnsi="Times New Roman" w:cs="Times New Roman"/>
        </w:rPr>
        <w:footnoteRef/>
      </w:r>
      <w:r w:rsidRPr="00935F96">
        <w:rPr>
          <w:rFonts w:ascii="Times New Roman" w:hAnsi="Times New Roman" w:cs="Times New Roman"/>
          <w:rtl/>
        </w:rPr>
        <w:t xml:space="preserve"> </w:t>
      </w:r>
      <w:proofErr w:type="spellStart"/>
      <w:r w:rsidRPr="00935F96">
        <w:rPr>
          <w:rFonts w:ascii="Times New Roman" w:hAnsi="Times New Roman" w:cs="Times New Roman"/>
          <w:rtl/>
        </w:rPr>
        <w:t>שו</w:t>
      </w:r>
      <w:r>
        <w:rPr>
          <w:rFonts w:ascii="Times New Roman" w:hAnsi="Times New Roman" w:cs="Times New Roman" w:hint="cs"/>
          <w:rtl/>
        </w:rPr>
        <w:t>"</w:t>
      </w:r>
      <w:r w:rsidRPr="00935F96">
        <w:rPr>
          <w:rFonts w:ascii="Times New Roman" w:hAnsi="Times New Roman" w:cs="Times New Roman"/>
          <w:rtl/>
        </w:rPr>
        <w:t>ע</w:t>
      </w:r>
      <w:proofErr w:type="spellEnd"/>
      <w:r w:rsidRPr="00935F96">
        <w:rPr>
          <w:rFonts w:ascii="Times New Roman" w:hAnsi="Times New Roman" w:cs="Times New Roman"/>
          <w:rtl/>
        </w:rPr>
        <w:t xml:space="preserve"> יו</w:t>
      </w:r>
      <w:r>
        <w:rPr>
          <w:rFonts w:ascii="Times New Roman" w:hAnsi="Times New Roman" w:cs="Times New Roman" w:hint="cs"/>
          <w:rtl/>
        </w:rPr>
        <w:t xml:space="preserve">"ד </w:t>
      </w:r>
      <w:r w:rsidRPr="00935F96">
        <w:rPr>
          <w:rFonts w:ascii="Times New Roman" w:hAnsi="Times New Roman" w:cs="Times New Roman"/>
          <w:rtl/>
        </w:rPr>
        <w:t xml:space="preserve">סימן </w:t>
      </w:r>
      <w:proofErr w:type="spellStart"/>
      <w:r w:rsidRPr="00935F96">
        <w:rPr>
          <w:rFonts w:ascii="Times New Roman" w:hAnsi="Times New Roman" w:cs="Times New Roman"/>
          <w:rtl/>
        </w:rPr>
        <w:t>טז</w:t>
      </w:r>
      <w:proofErr w:type="spellEnd"/>
      <w:r w:rsidRPr="00935F96">
        <w:rPr>
          <w:rFonts w:ascii="Times New Roman" w:hAnsi="Times New Roman" w:cs="Times New Roman"/>
          <w:rtl/>
        </w:rPr>
        <w:t xml:space="preserve"> סעיף ב.</w:t>
      </w:r>
    </w:p>
  </w:footnote>
  <w:footnote w:id="22">
    <w:p w14:paraId="2A72D5C5" w14:textId="77777777" w:rsidR="00DA3C6F" w:rsidRPr="00935F96" w:rsidRDefault="00DA3C6F" w:rsidP="00DA3C6F">
      <w:pPr>
        <w:pStyle w:val="a4"/>
        <w:spacing w:line="360" w:lineRule="auto"/>
        <w:rPr>
          <w:rFonts w:ascii="Times New Roman" w:hAnsi="Times New Roman" w:cs="Times New Roman"/>
          <w:rtl/>
        </w:rPr>
      </w:pPr>
      <w:r w:rsidRPr="00935F96">
        <w:rPr>
          <w:rStyle w:val="a6"/>
          <w:rFonts w:ascii="Times New Roman" w:hAnsi="Times New Roman" w:cs="Times New Roman"/>
        </w:rPr>
        <w:footnoteRef/>
      </w:r>
      <w:r w:rsidRPr="00935F96">
        <w:rPr>
          <w:rFonts w:ascii="Times New Roman" w:hAnsi="Times New Roman" w:cs="Times New Roman"/>
          <w:rtl/>
        </w:rPr>
        <w:t xml:space="preserve"> </w:t>
      </w:r>
      <w:r w:rsidRPr="00935F96">
        <w:rPr>
          <w:rFonts w:ascii="Times New Roman" w:hAnsi="Times New Roman" w:cs="Times New Roman"/>
          <w:rtl/>
        </w:rPr>
        <w:t xml:space="preserve">ביאור </w:t>
      </w:r>
      <w:proofErr w:type="spellStart"/>
      <w:r w:rsidRPr="00935F96">
        <w:rPr>
          <w:rFonts w:ascii="Times New Roman" w:hAnsi="Times New Roman" w:cs="Times New Roman"/>
          <w:rtl/>
        </w:rPr>
        <w:t>הגר"א</w:t>
      </w:r>
      <w:proofErr w:type="spellEnd"/>
      <w:r w:rsidRPr="00935F96">
        <w:rPr>
          <w:rFonts w:ascii="Times New Roman" w:hAnsi="Times New Roman" w:cs="Times New Roman"/>
          <w:rtl/>
        </w:rPr>
        <w:t xml:space="preserve"> יו</w:t>
      </w:r>
      <w:r>
        <w:rPr>
          <w:rFonts w:ascii="Times New Roman" w:hAnsi="Times New Roman" w:cs="Times New Roman" w:hint="cs"/>
          <w:rtl/>
        </w:rPr>
        <w:t xml:space="preserve">"ד </w:t>
      </w:r>
      <w:r w:rsidRPr="00935F96">
        <w:rPr>
          <w:rFonts w:ascii="Times New Roman" w:hAnsi="Times New Roman" w:cs="Times New Roman"/>
          <w:rtl/>
        </w:rPr>
        <w:t xml:space="preserve">סימן </w:t>
      </w:r>
      <w:proofErr w:type="spellStart"/>
      <w:r w:rsidRPr="00935F96">
        <w:rPr>
          <w:rFonts w:ascii="Times New Roman" w:hAnsi="Times New Roman" w:cs="Times New Roman"/>
          <w:rtl/>
        </w:rPr>
        <w:t>טז</w:t>
      </w:r>
      <w:proofErr w:type="spellEnd"/>
      <w:r w:rsidRPr="00935F96">
        <w:rPr>
          <w:rFonts w:ascii="Times New Roman" w:hAnsi="Times New Roman" w:cs="Times New Roman"/>
          <w:rtl/>
        </w:rPr>
        <w:t xml:space="preserve"> </w:t>
      </w:r>
      <w:proofErr w:type="spellStart"/>
      <w:r w:rsidRPr="00935F96">
        <w:rPr>
          <w:rFonts w:ascii="Times New Roman" w:hAnsi="Times New Roman" w:cs="Times New Roman"/>
          <w:rtl/>
        </w:rPr>
        <w:t>ס"ק</w:t>
      </w:r>
      <w:proofErr w:type="spellEnd"/>
      <w:r w:rsidRPr="00935F96">
        <w:rPr>
          <w:rFonts w:ascii="Times New Roman" w:hAnsi="Times New Roman" w:cs="Times New Roman"/>
          <w:rtl/>
        </w:rPr>
        <w:t xml:space="preserve"> ג בשם </w:t>
      </w:r>
      <w:proofErr w:type="spellStart"/>
      <w:r w:rsidRPr="00935F96">
        <w:rPr>
          <w:rFonts w:ascii="Times New Roman" w:hAnsi="Times New Roman" w:cs="Times New Roman"/>
          <w:rtl/>
        </w:rPr>
        <w:t>הרא"ש</w:t>
      </w:r>
      <w:proofErr w:type="spellEnd"/>
      <w:r w:rsidRPr="00935F96">
        <w:rPr>
          <w:rFonts w:ascii="Times New Roman" w:hAnsi="Times New Roman" w:cs="Times New Roman"/>
          <w:rtl/>
        </w:rPr>
        <w:t>.</w:t>
      </w:r>
    </w:p>
  </w:footnote>
  <w:footnote w:id="23">
    <w:p w14:paraId="127FBBB0" w14:textId="77777777" w:rsidR="00DA3C6F" w:rsidRPr="00935F96" w:rsidRDefault="00DA3C6F" w:rsidP="00DA3C6F">
      <w:pPr>
        <w:rPr>
          <w:rFonts w:ascii="Times New Roman" w:hAnsi="Times New Roman" w:cs="Times New Roman"/>
          <w:sz w:val="20"/>
          <w:szCs w:val="20"/>
        </w:rPr>
      </w:pPr>
      <w:r w:rsidRPr="00935F96">
        <w:rPr>
          <w:rStyle w:val="a6"/>
          <w:rFonts w:ascii="Times New Roman" w:hAnsi="Times New Roman" w:cs="Times New Roman"/>
          <w:sz w:val="20"/>
          <w:szCs w:val="20"/>
        </w:rPr>
        <w:footnoteRef/>
      </w:r>
      <w:r w:rsidRPr="00935F96">
        <w:rPr>
          <w:rFonts w:ascii="Times New Roman" w:hAnsi="Times New Roman" w:cs="Times New Roman"/>
          <w:sz w:val="20"/>
          <w:szCs w:val="20"/>
          <w:rtl/>
        </w:rPr>
        <w:t xml:space="preserve"> </w:t>
      </w:r>
      <w:r w:rsidRPr="00935F96">
        <w:rPr>
          <w:rFonts w:ascii="Times New Roman" w:hAnsi="Times New Roman" w:cs="Times New Roman"/>
          <w:sz w:val="20"/>
          <w:szCs w:val="20"/>
          <w:rtl/>
        </w:rPr>
        <w:t>מסכת חולין פרק ה משנה ג.</w:t>
      </w:r>
    </w:p>
  </w:footnote>
  <w:footnote w:id="24">
    <w:p w14:paraId="49500F9A" w14:textId="77777777" w:rsidR="00DA3C6F" w:rsidRPr="00935F96" w:rsidRDefault="00DA3C6F" w:rsidP="00DA3C6F">
      <w:pPr>
        <w:pStyle w:val="a4"/>
        <w:spacing w:line="360" w:lineRule="auto"/>
        <w:rPr>
          <w:rFonts w:ascii="Times New Roman" w:hAnsi="Times New Roman" w:cs="Times New Roman"/>
        </w:rPr>
      </w:pPr>
      <w:r w:rsidRPr="00935F96">
        <w:rPr>
          <w:rStyle w:val="a6"/>
          <w:rFonts w:ascii="Times New Roman" w:hAnsi="Times New Roman" w:cs="Times New Roman"/>
        </w:rPr>
        <w:footnoteRef/>
      </w:r>
      <w:r w:rsidRPr="00935F96">
        <w:rPr>
          <w:rFonts w:ascii="Times New Roman" w:hAnsi="Times New Roman" w:cs="Times New Roman"/>
          <w:rtl/>
        </w:rPr>
        <w:t xml:space="preserve"> </w:t>
      </w:r>
      <w:r w:rsidRPr="00935F96">
        <w:rPr>
          <w:rFonts w:ascii="Times New Roman" w:hAnsi="Times New Roman" w:cs="Times New Roman"/>
          <w:rtl/>
        </w:rPr>
        <w:t>אמנם אלו דברי רבי יהודה, שבוודאי חולק על חנניה, אולם הוא מודה בזה לחכמים, ולא נחלק איש לאסור גם בזכר.</w:t>
      </w:r>
    </w:p>
  </w:footnote>
  <w:footnote w:id="25">
    <w:p w14:paraId="1F73576C" w14:textId="77777777" w:rsidR="00DA3C6F" w:rsidRDefault="00DA3C6F" w:rsidP="00DA3C6F">
      <w:pPr>
        <w:pStyle w:val="a4"/>
      </w:pPr>
      <w:r>
        <w:rPr>
          <w:rStyle w:val="a6"/>
        </w:rPr>
        <w:footnoteRef/>
      </w:r>
      <w:r>
        <w:rPr>
          <w:rtl/>
        </w:rPr>
        <w:t xml:space="preserve"> </w:t>
      </w:r>
      <w:r w:rsidRPr="00484C95">
        <w:rPr>
          <w:rFonts w:asciiTheme="majorBidi" w:hAnsiTheme="majorBidi" w:cstheme="majorBidi"/>
          <w:rtl/>
        </w:rPr>
        <w:t>קידושין לט</w:t>
      </w:r>
      <w:r>
        <w:rPr>
          <w:rFonts w:asciiTheme="majorBidi" w:hAnsiTheme="majorBidi" w:cstheme="majorBidi" w:hint="cs"/>
          <w:rtl/>
        </w:rPr>
        <w:t>,</w:t>
      </w:r>
      <w:r w:rsidRPr="00484C95">
        <w:rPr>
          <w:rFonts w:asciiTheme="majorBidi" w:hAnsiTheme="majorBidi" w:cstheme="majorBidi"/>
          <w:rtl/>
        </w:rPr>
        <w:t xml:space="preserve"> א</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B382F"/>
    <w:multiLevelType w:val="hybridMultilevel"/>
    <w:tmpl w:val="10DE5F98"/>
    <w:lvl w:ilvl="0" w:tplc="38D0DA7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13"/>
    <w:rsid w:val="005213CD"/>
    <w:rsid w:val="00565813"/>
    <w:rsid w:val="0061690F"/>
    <w:rsid w:val="00DA3C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2D4B"/>
  <w15:chartTrackingRefBased/>
  <w15:docId w15:val="{5D33116F-469C-42B6-BC66-1966A355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C6F"/>
    <w:pPr>
      <w:bidi/>
      <w:spacing w:after="0"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C6F"/>
    <w:pPr>
      <w:spacing w:after="160" w:line="259" w:lineRule="auto"/>
      <w:ind w:left="720"/>
      <w:contextualSpacing/>
    </w:pPr>
    <w:rPr>
      <w:noProof/>
    </w:rPr>
  </w:style>
  <w:style w:type="paragraph" w:styleId="a4">
    <w:name w:val="footnote text"/>
    <w:basedOn w:val="a"/>
    <w:link w:val="a5"/>
    <w:uiPriority w:val="99"/>
    <w:unhideWhenUsed/>
    <w:rsid w:val="00DA3C6F"/>
    <w:pPr>
      <w:spacing w:line="240" w:lineRule="auto"/>
    </w:pPr>
    <w:rPr>
      <w:sz w:val="20"/>
      <w:szCs w:val="20"/>
    </w:rPr>
  </w:style>
  <w:style w:type="character" w:customStyle="1" w:styleId="a5">
    <w:name w:val="טקסט הערת שוליים תו"/>
    <w:basedOn w:val="a0"/>
    <w:link w:val="a4"/>
    <w:uiPriority w:val="99"/>
    <w:rsid w:val="00DA3C6F"/>
    <w:rPr>
      <w:sz w:val="20"/>
      <w:szCs w:val="20"/>
    </w:rPr>
  </w:style>
  <w:style w:type="character" w:styleId="a6">
    <w:name w:val="footnote reference"/>
    <w:basedOn w:val="a0"/>
    <w:uiPriority w:val="99"/>
    <w:semiHidden/>
    <w:unhideWhenUsed/>
    <w:rsid w:val="00DA3C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6213</Characters>
  <Application>Microsoft Office Word</Application>
  <DocSecurity>0</DocSecurity>
  <Lines>51</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2026-07-02T10:12:00Z</dcterms:created>
  <dcterms:modified xsi:type="dcterms:W3CDTF">2026-07-02T10:13:00Z</dcterms:modified>
</cp:coreProperties>
</file>