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96A0" w14:textId="77777777" w:rsidR="009A6B25" w:rsidRPr="00266CA1" w:rsidRDefault="009A6B25" w:rsidP="009A6B25">
      <w:pPr>
        <w:spacing w:after="0" w:line="360" w:lineRule="auto"/>
        <w:jc w:val="center"/>
        <w:rPr>
          <w:rFonts w:asciiTheme="majorBidi" w:hAnsiTheme="majorBidi" w:cstheme="majorBidi"/>
          <w:b/>
          <w:bCs/>
          <w:sz w:val="28"/>
          <w:szCs w:val="28"/>
          <w:u w:val="single"/>
          <w:rtl/>
        </w:rPr>
      </w:pPr>
      <w:r w:rsidRPr="00266CA1">
        <w:rPr>
          <w:rFonts w:asciiTheme="majorBidi" w:hAnsiTheme="majorBidi" w:cstheme="majorBidi"/>
          <w:b/>
          <w:bCs/>
          <w:sz w:val="28"/>
          <w:szCs w:val="28"/>
          <w:u w:val="single"/>
          <w:rtl/>
        </w:rPr>
        <w:t>האם מתנה שנדחית הופכת הפקר?</w:t>
      </w:r>
    </w:p>
    <w:p w14:paraId="56DCE42C" w14:textId="04451A6A" w:rsidR="00554EDB" w:rsidRPr="00554EDB" w:rsidRDefault="00554EDB" w:rsidP="00554EDB">
      <w:pPr>
        <w:spacing w:after="0" w:line="360" w:lineRule="auto"/>
        <w:rPr>
          <w:rFonts w:asciiTheme="majorBidi" w:hAnsiTheme="majorBidi" w:cstheme="majorBidi"/>
          <w:sz w:val="24"/>
          <w:szCs w:val="24"/>
          <w:rtl/>
        </w:rPr>
      </w:pPr>
      <w:r w:rsidRPr="00554EDB">
        <w:rPr>
          <w:rFonts w:asciiTheme="majorBidi" w:hAnsiTheme="majorBidi" w:cs="Times New Roman"/>
          <w:sz w:val="24"/>
          <w:szCs w:val="24"/>
          <w:rtl/>
        </w:rPr>
        <w:t>כריתות כד</w:t>
      </w:r>
      <w:r w:rsidR="00392159">
        <w:rPr>
          <w:rFonts w:asciiTheme="majorBidi" w:hAnsiTheme="majorBidi" w:cs="Times New Roman" w:hint="cs"/>
          <w:sz w:val="24"/>
          <w:szCs w:val="24"/>
          <w:rtl/>
        </w:rPr>
        <w:t>,</w:t>
      </w:r>
      <w:r w:rsidRPr="00554EDB">
        <w:rPr>
          <w:rFonts w:asciiTheme="majorBidi" w:hAnsiTheme="majorBidi" w:cs="Times New Roman"/>
          <w:sz w:val="24"/>
          <w:szCs w:val="24"/>
          <w:rtl/>
        </w:rPr>
        <w:t xml:space="preserve"> א</w:t>
      </w:r>
      <w:r w:rsidR="00B57552">
        <w:rPr>
          <w:rFonts w:asciiTheme="majorBidi" w:hAnsiTheme="majorBidi" w:cstheme="majorBidi" w:hint="cs"/>
          <w:sz w:val="24"/>
          <w:szCs w:val="24"/>
          <w:rtl/>
        </w:rPr>
        <w:t xml:space="preserve"> </w:t>
      </w:r>
      <w:r w:rsidR="00B57552">
        <w:rPr>
          <w:rFonts w:asciiTheme="majorBidi" w:hAnsiTheme="majorBidi" w:cstheme="majorBidi"/>
          <w:sz w:val="24"/>
          <w:szCs w:val="24"/>
          <w:rtl/>
        </w:rPr>
        <w:t>–</w:t>
      </w:r>
      <w:r w:rsidR="00B57552">
        <w:rPr>
          <w:rFonts w:asciiTheme="majorBidi" w:hAnsiTheme="majorBidi" w:cstheme="majorBidi" w:hint="cs"/>
          <w:sz w:val="24"/>
          <w:szCs w:val="24"/>
          <w:rtl/>
        </w:rPr>
        <w:t xml:space="preserve"> כד, ב</w:t>
      </w:r>
    </w:p>
    <w:p w14:paraId="732A558E" w14:textId="77777777" w:rsidR="00554EDB" w:rsidRDefault="00554EDB" w:rsidP="00554EDB">
      <w:pPr>
        <w:spacing w:after="0" w:line="360" w:lineRule="auto"/>
        <w:rPr>
          <w:rFonts w:asciiTheme="majorBidi" w:hAnsiTheme="majorBidi" w:cstheme="majorBidi"/>
          <w:sz w:val="24"/>
          <w:szCs w:val="24"/>
          <w:rtl/>
        </w:rPr>
      </w:pPr>
      <w:r w:rsidRPr="00554EDB">
        <w:rPr>
          <w:rFonts w:asciiTheme="majorBidi" w:hAnsiTheme="majorBidi" w:cs="Times New Roman"/>
          <w:sz w:val="24"/>
          <w:szCs w:val="24"/>
          <w:rtl/>
        </w:rPr>
        <w:t xml:space="preserve">אמר ר"ל: הנותן מתנה </w:t>
      </w:r>
      <w:proofErr w:type="spellStart"/>
      <w:r w:rsidRPr="00554EDB">
        <w:rPr>
          <w:rFonts w:asciiTheme="majorBidi" w:hAnsiTheme="majorBidi" w:cs="Times New Roman"/>
          <w:sz w:val="24"/>
          <w:szCs w:val="24"/>
          <w:rtl/>
        </w:rPr>
        <w:t>לחבירו</w:t>
      </w:r>
      <w:proofErr w:type="spellEnd"/>
      <w:r w:rsidRPr="00554EDB">
        <w:rPr>
          <w:rFonts w:asciiTheme="majorBidi" w:hAnsiTheme="majorBidi" w:cs="Times New Roman"/>
          <w:sz w:val="24"/>
          <w:szCs w:val="24"/>
          <w:rtl/>
        </w:rPr>
        <w:t xml:space="preserve"> ואמר הלה אי אפשי בה, כל המחזיק בה זכה בה. </w:t>
      </w:r>
      <w:proofErr w:type="spellStart"/>
      <w:r w:rsidRPr="00554EDB">
        <w:rPr>
          <w:rFonts w:asciiTheme="majorBidi" w:hAnsiTheme="majorBidi" w:cs="Times New Roman"/>
          <w:sz w:val="24"/>
          <w:szCs w:val="24"/>
          <w:rtl/>
        </w:rPr>
        <w:t>ומ"ש</w:t>
      </w:r>
      <w:proofErr w:type="spellEnd"/>
      <w:r w:rsidRPr="00554EDB">
        <w:rPr>
          <w:rFonts w:asciiTheme="majorBidi" w:hAnsiTheme="majorBidi" w:cs="Times New Roman"/>
          <w:sz w:val="24"/>
          <w:szCs w:val="24"/>
          <w:rtl/>
        </w:rPr>
        <w:t xml:space="preserve"> מהא </w:t>
      </w:r>
      <w:proofErr w:type="spellStart"/>
      <w:r w:rsidRPr="00554EDB">
        <w:rPr>
          <w:rFonts w:asciiTheme="majorBidi" w:hAnsiTheme="majorBidi" w:cs="Times New Roman"/>
          <w:sz w:val="24"/>
          <w:szCs w:val="24"/>
          <w:rtl/>
        </w:rPr>
        <w:t>דאמר</w:t>
      </w:r>
      <w:proofErr w:type="spellEnd"/>
      <w:r w:rsidRPr="00554EDB">
        <w:rPr>
          <w:rFonts w:asciiTheme="majorBidi" w:hAnsiTheme="majorBidi" w:cs="Times New Roman"/>
          <w:sz w:val="24"/>
          <w:szCs w:val="24"/>
          <w:rtl/>
        </w:rPr>
        <w:t xml:space="preserve"> רבה בר אבוה אמר רב ששת, ואמרי לה </w:t>
      </w:r>
      <w:proofErr w:type="spellStart"/>
      <w:r w:rsidRPr="00554EDB">
        <w:rPr>
          <w:rFonts w:asciiTheme="majorBidi" w:hAnsiTheme="majorBidi" w:cs="Times New Roman"/>
          <w:sz w:val="24"/>
          <w:szCs w:val="24"/>
          <w:rtl/>
        </w:rPr>
        <w:t>א"ר</w:t>
      </w:r>
      <w:proofErr w:type="spellEnd"/>
      <w:r w:rsidRPr="00554EDB">
        <w:rPr>
          <w:rFonts w:asciiTheme="majorBidi" w:hAnsiTheme="majorBidi" w:cs="Times New Roman"/>
          <w:sz w:val="24"/>
          <w:szCs w:val="24"/>
          <w:rtl/>
        </w:rPr>
        <w:t xml:space="preserve"> אבהו אמר רב ששת: מקבל מתנה שאמר לאחר שבאת מתנה לידו מתנה זו </w:t>
      </w:r>
      <w:proofErr w:type="spellStart"/>
      <w:r w:rsidRPr="00554EDB">
        <w:rPr>
          <w:rFonts w:asciiTheme="majorBidi" w:hAnsiTheme="majorBidi" w:cs="Times New Roman"/>
          <w:sz w:val="24"/>
          <w:szCs w:val="24"/>
          <w:rtl/>
        </w:rPr>
        <w:t>תיבטל</w:t>
      </w:r>
      <w:proofErr w:type="spellEnd"/>
      <w:r w:rsidRPr="00554EDB">
        <w:rPr>
          <w:rFonts w:asciiTheme="majorBidi" w:hAnsiTheme="majorBidi" w:cs="Times New Roman"/>
          <w:sz w:val="24"/>
          <w:szCs w:val="24"/>
          <w:rtl/>
        </w:rPr>
        <w:t xml:space="preserve"> - מבוטלת, אי אפשי בה - דבריו קיימין, בטילה [היא] אינה מתנה - לא אמר כלום;</w:t>
      </w:r>
    </w:p>
    <w:p w14:paraId="24C20395" w14:textId="77777777" w:rsidR="00554EDB" w:rsidRDefault="00554EDB" w:rsidP="00554EDB">
      <w:pPr>
        <w:spacing w:after="0" w:line="360" w:lineRule="auto"/>
        <w:rPr>
          <w:rFonts w:asciiTheme="majorBidi" w:hAnsiTheme="majorBidi" w:cstheme="majorBidi"/>
          <w:sz w:val="24"/>
          <w:szCs w:val="24"/>
          <w:rtl/>
        </w:rPr>
      </w:pPr>
      <w:r w:rsidRPr="00554EDB">
        <w:rPr>
          <w:rFonts w:asciiTheme="majorBidi" w:hAnsiTheme="majorBidi" w:cs="Times New Roman"/>
          <w:sz w:val="24"/>
          <w:szCs w:val="24"/>
          <w:rtl/>
        </w:rPr>
        <w:t xml:space="preserve">מאי לאו דבריו קיימין </w:t>
      </w:r>
      <w:proofErr w:type="spellStart"/>
      <w:r w:rsidRPr="00554EDB">
        <w:rPr>
          <w:rFonts w:asciiTheme="majorBidi" w:hAnsiTheme="majorBidi" w:cs="Times New Roman"/>
          <w:sz w:val="24"/>
          <w:szCs w:val="24"/>
          <w:rtl/>
        </w:rPr>
        <w:t>דהדרא</w:t>
      </w:r>
      <w:proofErr w:type="spellEnd"/>
      <w:r w:rsidRPr="00554EDB">
        <w:rPr>
          <w:rFonts w:asciiTheme="majorBidi" w:hAnsiTheme="majorBidi" w:cs="Times New Roman"/>
          <w:sz w:val="24"/>
          <w:szCs w:val="24"/>
          <w:rtl/>
        </w:rPr>
        <w:t xml:space="preserve"> למרה! לא, דבריו קיימין והוא נמי לא קני לה, וכל המחזיק בה זכה בה. מיתיבי: האומר </w:t>
      </w:r>
      <w:proofErr w:type="spellStart"/>
      <w:r w:rsidRPr="00554EDB">
        <w:rPr>
          <w:rFonts w:asciiTheme="majorBidi" w:hAnsiTheme="majorBidi" w:cs="Times New Roman"/>
          <w:sz w:val="24"/>
          <w:szCs w:val="24"/>
          <w:rtl/>
        </w:rPr>
        <w:t>לחבירו</w:t>
      </w:r>
      <w:proofErr w:type="spellEnd"/>
      <w:r w:rsidRPr="00554EDB">
        <w:rPr>
          <w:rFonts w:asciiTheme="majorBidi" w:hAnsiTheme="majorBidi" w:cs="Times New Roman"/>
          <w:sz w:val="24"/>
          <w:szCs w:val="24"/>
          <w:rtl/>
        </w:rPr>
        <w:t xml:space="preserve"> דין ודברים אין לי על שדה זו אין לי עסק בה וידי מסולקת הימנה - לא אמר כלום; והא ידי מסולקת הימנה כאי אפשי דמי, </w:t>
      </w:r>
      <w:proofErr w:type="spellStart"/>
      <w:r w:rsidRPr="00554EDB">
        <w:rPr>
          <w:rFonts w:asciiTheme="majorBidi" w:hAnsiTheme="majorBidi" w:cs="Times New Roman"/>
          <w:sz w:val="24"/>
          <w:szCs w:val="24"/>
          <w:rtl/>
        </w:rPr>
        <w:t>וקתני</w:t>
      </w:r>
      <w:proofErr w:type="spellEnd"/>
      <w:r w:rsidRPr="00554EDB">
        <w:rPr>
          <w:rFonts w:asciiTheme="majorBidi" w:hAnsiTheme="majorBidi" w:cs="Times New Roman"/>
          <w:sz w:val="24"/>
          <w:szCs w:val="24"/>
          <w:rtl/>
        </w:rPr>
        <w:t xml:space="preserve">: לא אמר כלום! שאני התם, </w:t>
      </w:r>
      <w:proofErr w:type="spellStart"/>
      <w:r w:rsidRPr="00554EDB">
        <w:rPr>
          <w:rFonts w:asciiTheme="majorBidi" w:hAnsiTheme="majorBidi" w:cs="Times New Roman"/>
          <w:sz w:val="24"/>
          <w:szCs w:val="24"/>
          <w:rtl/>
        </w:rPr>
        <w:t>דאמר</w:t>
      </w:r>
      <w:proofErr w:type="spellEnd"/>
      <w:r w:rsidRPr="00554EDB">
        <w:rPr>
          <w:rFonts w:asciiTheme="majorBidi" w:hAnsiTheme="majorBidi" w:cs="Times New Roman"/>
          <w:sz w:val="24"/>
          <w:szCs w:val="24"/>
          <w:rtl/>
        </w:rPr>
        <w:t xml:space="preserve">: כי סליק נפשיה מדין ודברים, מגופה </w:t>
      </w:r>
      <w:proofErr w:type="spellStart"/>
      <w:r w:rsidRPr="00554EDB">
        <w:rPr>
          <w:rFonts w:asciiTheme="majorBidi" w:hAnsiTheme="majorBidi" w:cs="Times New Roman"/>
          <w:sz w:val="24"/>
          <w:szCs w:val="24"/>
          <w:rtl/>
        </w:rPr>
        <w:t>דשדה</w:t>
      </w:r>
      <w:proofErr w:type="spellEnd"/>
      <w:r w:rsidRPr="00554EDB">
        <w:rPr>
          <w:rFonts w:asciiTheme="majorBidi" w:hAnsiTheme="majorBidi" w:cs="Times New Roman"/>
          <w:sz w:val="24"/>
          <w:szCs w:val="24"/>
          <w:rtl/>
        </w:rPr>
        <w:t xml:space="preserve"> לא סליק נפשיה. מיתיבי: הכותב נכסיו לאחרים והיו בהן עבדים, ואמר הלה אי אפשי בהן, אם היה רבו שני כהן - </w:t>
      </w:r>
      <w:proofErr w:type="spellStart"/>
      <w:r w:rsidRPr="00554EDB">
        <w:rPr>
          <w:rFonts w:asciiTheme="majorBidi" w:hAnsiTheme="majorBidi" w:cs="Times New Roman"/>
          <w:sz w:val="24"/>
          <w:szCs w:val="24"/>
          <w:rtl/>
        </w:rPr>
        <w:t>אוכלין</w:t>
      </w:r>
      <w:proofErr w:type="spellEnd"/>
      <w:r w:rsidRPr="00554EDB">
        <w:rPr>
          <w:rFonts w:asciiTheme="majorBidi" w:hAnsiTheme="majorBidi" w:cs="Times New Roman"/>
          <w:sz w:val="24"/>
          <w:szCs w:val="24"/>
          <w:rtl/>
        </w:rPr>
        <w:t xml:space="preserve"> בתרומה; </w:t>
      </w:r>
      <w:proofErr w:type="spellStart"/>
      <w:r w:rsidRPr="00554EDB">
        <w:rPr>
          <w:rFonts w:asciiTheme="majorBidi" w:hAnsiTheme="majorBidi" w:cs="Times New Roman"/>
          <w:sz w:val="24"/>
          <w:szCs w:val="24"/>
          <w:rtl/>
        </w:rPr>
        <w:t>רשב"ג</w:t>
      </w:r>
      <w:proofErr w:type="spellEnd"/>
      <w:r w:rsidRPr="00554EDB">
        <w:rPr>
          <w:rFonts w:asciiTheme="majorBidi" w:hAnsiTheme="majorBidi" w:cs="Times New Roman"/>
          <w:sz w:val="24"/>
          <w:szCs w:val="24"/>
          <w:rtl/>
        </w:rPr>
        <w:t xml:space="preserve"> אומר: כיון שאמר אי אפשי בהן, כבר זכו בהן </w:t>
      </w:r>
      <w:proofErr w:type="spellStart"/>
      <w:r w:rsidRPr="00554EDB">
        <w:rPr>
          <w:rFonts w:asciiTheme="majorBidi" w:hAnsiTheme="majorBidi" w:cs="Times New Roman"/>
          <w:sz w:val="24"/>
          <w:szCs w:val="24"/>
          <w:rtl/>
        </w:rPr>
        <w:t>יורשין</w:t>
      </w:r>
      <w:proofErr w:type="spellEnd"/>
      <w:r w:rsidRPr="00554EDB">
        <w:rPr>
          <w:rFonts w:asciiTheme="majorBidi" w:hAnsiTheme="majorBidi" w:cs="Times New Roman"/>
          <w:sz w:val="24"/>
          <w:szCs w:val="24"/>
          <w:rtl/>
        </w:rPr>
        <w:t xml:space="preserve">; </w:t>
      </w:r>
      <w:proofErr w:type="spellStart"/>
      <w:r w:rsidRPr="00554EDB">
        <w:rPr>
          <w:rFonts w:asciiTheme="majorBidi" w:hAnsiTheme="majorBidi" w:cs="Times New Roman"/>
          <w:sz w:val="24"/>
          <w:szCs w:val="24"/>
          <w:rtl/>
        </w:rPr>
        <w:t>בשלמא</w:t>
      </w:r>
      <w:proofErr w:type="spellEnd"/>
      <w:r w:rsidRPr="00554EDB">
        <w:rPr>
          <w:rFonts w:asciiTheme="majorBidi" w:hAnsiTheme="majorBidi" w:cs="Times New Roman"/>
          <w:sz w:val="24"/>
          <w:szCs w:val="24"/>
          <w:rtl/>
        </w:rPr>
        <w:t xml:space="preserve"> </w:t>
      </w:r>
      <w:proofErr w:type="spellStart"/>
      <w:r w:rsidRPr="00554EDB">
        <w:rPr>
          <w:rFonts w:asciiTheme="majorBidi" w:hAnsiTheme="majorBidi" w:cs="Times New Roman"/>
          <w:sz w:val="24"/>
          <w:szCs w:val="24"/>
          <w:rtl/>
        </w:rPr>
        <w:t>לרשב"ג</w:t>
      </w:r>
      <w:proofErr w:type="spellEnd"/>
      <w:r w:rsidRPr="00554EDB">
        <w:rPr>
          <w:rFonts w:asciiTheme="majorBidi" w:hAnsiTheme="majorBidi" w:cs="Times New Roman"/>
          <w:sz w:val="24"/>
          <w:szCs w:val="24"/>
          <w:rtl/>
        </w:rPr>
        <w:t xml:space="preserve">, </w:t>
      </w:r>
      <w:proofErr w:type="spellStart"/>
      <w:r w:rsidRPr="00554EDB">
        <w:rPr>
          <w:rFonts w:asciiTheme="majorBidi" w:hAnsiTheme="majorBidi" w:cs="Times New Roman"/>
          <w:sz w:val="24"/>
          <w:szCs w:val="24"/>
          <w:rtl/>
        </w:rPr>
        <w:t>קסבר</w:t>
      </w:r>
      <w:proofErr w:type="spellEnd"/>
      <w:r w:rsidRPr="00554EDB">
        <w:rPr>
          <w:rFonts w:asciiTheme="majorBidi" w:hAnsiTheme="majorBidi" w:cs="Times New Roman"/>
          <w:sz w:val="24"/>
          <w:szCs w:val="24"/>
          <w:rtl/>
        </w:rPr>
        <w:t xml:space="preserve">: כי </w:t>
      </w:r>
      <w:proofErr w:type="spellStart"/>
      <w:r w:rsidRPr="00554EDB">
        <w:rPr>
          <w:rFonts w:asciiTheme="majorBidi" w:hAnsiTheme="majorBidi" w:cs="Times New Roman"/>
          <w:sz w:val="24"/>
          <w:szCs w:val="24"/>
          <w:rtl/>
        </w:rPr>
        <w:t>יהיב</w:t>
      </w:r>
      <w:proofErr w:type="spellEnd"/>
      <w:r w:rsidRPr="00554EDB">
        <w:rPr>
          <w:rFonts w:asciiTheme="majorBidi" w:hAnsiTheme="majorBidi" w:cs="Times New Roman"/>
          <w:sz w:val="24"/>
          <w:szCs w:val="24"/>
          <w:rtl/>
        </w:rPr>
        <w:t xml:space="preserve"> </w:t>
      </w:r>
      <w:proofErr w:type="spellStart"/>
      <w:r w:rsidRPr="00554EDB">
        <w:rPr>
          <w:rFonts w:asciiTheme="majorBidi" w:hAnsiTheme="majorBidi" w:cs="Times New Roman"/>
          <w:sz w:val="24"/>
          <w:szCs w:val="24"/>
          <w:rtl/>
        </w:rPr>
        <w:t>איניש</w:t>
      </w:r>
      <w:proofErr w:type="spellEnd"/>
      <w:r w:rsidRPr="00554EDB">
        <w:rPr>
          <w:rFonts w:asciiTheme="majorBidi" w:hAnsiTheme="majorBidi" w:cs="Times New Roman"/>
          <w:sz w:val="24"/>
          <w:szCs w:val="24"/>
          <w:rtl/>
        </w:rPr>
        <w:t xml:space="preserve"> מתנה </w:t>
      </w:r>
      <w:proofErr w:type="spellStart"/>
      <w:r w:rsidRPr="00554EDB">
        <w:rPr>
          <w:rFonts w:asciiTheme="majorBidi" w:hAnsiTheme="majorBidi" w:cs="Times New Roman"/>
          <w:sz w:val="24"/>
          <w:szCs w:val="24"/>
          <w:rtl/>
        </w:rPr>
        <w:t>אדעתא</w:t>
      </w:r>
      <w:proofErr w:type="spellEnd"/>
      <w:r w:rsidRPr="00554EDB">
        <w:rPr>
          <w:rFonts w:asciiTheme="majorBidi" w:hAnsiTheme="majorBidi" w:cs="Times New Roman"/>
          <w:sz w:val="24"/>
          <w:szCs w:val="24"/>
          <w:rtl/>
        </w:rPr>
        <w:t xml:space="preserve"> </w:t>
      </w:r>
      <w:proofErr w:type="spellStart"/>
      <w:r w:rsidRPr="00554EDB">
        <w:rPr>
          <w:rFonts w:asciiTheme="majorBidi" w:hAnsiTheme="majorBidi" w:cs="Times New Roman"/>
          <w:sz w:val="24"/>
          <w:szCs w:val="24"/>
          <w:rtl/>
        </w:rPr>
        <w:t>דמקבלין</w:t>
      </w:r>
      <w:proofErr w:type="spellEnd"/>
      <w:r w:rsidRPr="00554EDB">
        <w:rPr>
          <w:rFonts w:asciiTheme="majorBidi" w:hAnsiTheme="majorBidi" w:cs="Times New Roman"/>
          <w:sz w:val="24"/>
          <w:szCs w:val="24"/>
          <w:rtl/>
        </w:rPr>
        <w:t xml:space="preserve"> לה מיניה, כי לא </w:t>
      </w:r>
      <w:proofErr w:type="spellStart"/>
      <w:r w:rsidRPr="00554EDB">
        <w:rPr>
          <w:rFonts w:asciiTheme="majorBidi" w:hAnsiTheme="majorBidi" w:cs="Times New Roman"/>
          <w:sz w:val="24"/>
          <w:szCs w:val="24"/>
          <w:rtl/>
        </w:rPr>
        <w:t>מקבלין</w:t>
      </w:r>
      <w:proofErr w:type="spellEnd"/>
      <w:r w:rsidRPr="00554EDB">
        <w:rPr>
          <w:rFonts w:asciiTheme="majorBidi" w:hAnsiTheme="majorBidi" w:cs="Times New Roman"/>
          <w:sz w:val="24"/>
          <w:szCs w:val="24"/>
          <w:rtl/>
        </w:rPr>
        <w:t xml:space="preserve"> לה מיניה הדרא למרה: אלא </w:t>
      </w:r>
      <w:proofErr w:type="spellStart"/>
      <w:r w:rsidRPr="00554EDB">
        <w:rPr>
          <w:rFonts w:asciiTheme="majorBidi" w:hAnsiTheme="majorBidi" w:cs="Times New Roman"/>
          <w:sz w:val="24"/>
          <w:szCs w:val="24"/>
          <w:rtl/>
        </w:rPr>
        <w:t>לת"ק</w:t>
      </w:r>
      <w:proofErr w:type="spellEnd"/>
      <w:r w:rsidRPr="00554EDB">
        <w:rPr>
          <w:rFonts w:asciiTheme="majorBidi" w:hAnsiTheme="majorBidi" w:cs="Times New Roman"/>
          <w:sz w:val="24"/>
          <w:szCs w:val="24"/>
          <w:rtl/>
        </w:rPr>
        <w:t xml:space="preserve">, אי כי אמר אי אפשי בהן כל המחזיק בהן זכה בהן, הכא </w:t>
      </w:r>
      <w:proofErr w:type="spellStart"/>
      <w:r w:rsidRPr="00554EDB">
        <w:rPr>
          <w:rFonts w:asciiTheme="majorBidi" w:hAnsiTheme="majorBidi" w:cs="Times New Roman"/>
          <w:sz w:val="24"/>
          <w:szCs w:val="24"/>
          <w:rtl/>
        </w:rPr>
        <w:t>דאמר</w:t>
      </w:r>
      <w:proofErr w:type="spellEnd"/>
      <w:r w:rsidRPr="00554EDB">
        <w:rPr>
          <w:rFonts w:asciiTheme="majorBidi" w:hAnsiTheme="majorBidi" w:cs="Times New Roman"/>
          <w:sz w:val="24"/>
          <w:szCs w:val="24"/>
          <w:rtl/>
        </w:rPr>
        <w:t xml:space="preserve"> שני אי אפשי בהן הוו להו זרים, </w:t>
      </w:r>
      <w:proofErr w:type="spellStart"/>
      <w:r w:rsidRPr="00554EDB">
        <w:rPr>
          <w:rFonts w:asciiTheme="majorBidi" w:hAnsiTheme="majorBidi" w:cs="Times New Roman"/>
          <w:sz w:val="24"/>
          <w:szCs w:val="24"/>
          <w:rtl/>
        </w:rPr>
        <w:t>וקאכלי</w:t>
      </w:r>
      <w:proofErr w:type="spellEnd"/>
      <w:r w:rsidRPr="00554EDB">
        <w:rPr>
          <w:rFonts w:asciiTheme="majorBidi" w:hAnsiTheme="majorBidi" w:cs="Times New Roman"/>
          <w:sz w:val="24"/>
          <w:szCs w:val="24"/>
          <w:rtl/>
        </w:rPr>
        <w:t xml:space="preserve"> זרים תרומה! </w:t>
      </w:r>
      <w:proofErr w:type="spellStart"/>
      <w:r w:rsidRPr="00554EDB">
        <w:rPr>
          <w:rFonts w:asciiTheme="majorBidi" w:hAnsiTheme="majorBidi" w:cs="Times New Roman"/>
          <w:sz w:val="24"/>
          <w:szCs w:val="24"/>
          <w:rtl/>
        </w:rPr>
        <w:t>קסבר</w:t>
      </w:r>
      <w:proofErr w:type="spellEnd"/>
      <w:r w:rsidRPr="00554EDB">
        <w:rPr>
          <w:rFonts w:asciiTheme="majorBidi" w:hAnsiTheme="majorBidi" w:cs="Times New Roman"/>
          <w:sz w:val="24"/>
          <w:szCs w:val="24"/>
          <w:rtl/>
        </w:rPr>
        <w:t xml:space="preserve">: המפקיר עבדו - יצא לחירות וצריך גט שחרור מרבו, </w:t>
      </w:r>
      <w:proofErr w:type="spellStart"/>
      <w:r w:rsidRPr="00554EDB">
        <w:rPr>
          <w:rFonts w:asciiTheme="majorBidi" w:hAnsiTheme="majorBidi" w:cs="Times New Roman"/>
          <w:sz w:val="24"/>
          <w:szCs w:val="24"/>
          <w:rtl/>
        </w:rPr>
        <w:t>וקסבר</w:t>
      </w:r>
      <w:proofErr w:type="spellEnd"/>
      <w:r w:rsidRPr="00554EDB">
        <w:rPr>
          <w:rFonts w:asciiTheme="majorBidi" w:hAnsiTheme="majorBidi" w:cs="Times New Roman"/>
          <w:sz w:val="24"/>
          <w:szCs w:val="24"/>
          <w:rtl/>
        </w:rPr>
        <w:t>: מעוכב לגט שחרור אוכל בתרומה.</w:t>
      </w:r>
    </w:p>
    <w:p w14:paraId="03BFE074" w14:textId="77777777" w:rsidR="00554EDB" w:rsidRPr="000F45F9" w:rsidRDefault="00554EDB" w:rsidP="000F45F9">
      <w:pPr>
        <w:pStyle w:val="ab"/>
        <w:numPr>
          <w:ilvl w:val="0"/>
          <w:numId w:val="1"/>
        </w:numPr>
        <w:spacing w:after="0" w:line="360" w:lineRule="auto"/>
        <w:rPr>
          <w:rFonts w:asciiTheme="majorBidi" w:hAnsiTheme="majorBidi" w:cstheme="majorBidi"/>
          <w:b/>
          <w:bCs/>
          <w:sz w:val="24"/>
          <w:szCs w:val="24"/>
          <w:rtl/>
        </w:rPr>
      </w:pPr>
      <w:r w:rsidRPr="000F45F9">
        <w:rPr>
          <w:rFonts w:asciiTheme="majorBidi" w:hAnsiTheme="majorBidi" w:cstheme="majorBidi" w:hint="cs"/>
          <w:b/>
          <w:bCs/>
          <w:sz w:val="24"/>
          <w:szCs w:val="24"/>
          <w:rtl/>
        </w:rPr>
        <w:t>ריש לקיש</w:t>
      </w:r>
    </w:p>
    <w:p w14:paraId="73126FB2" w14:textId="3B418992" w:rsidR="00FA71F1" w:rsidRDefault="00FA71F1" w:rsidP="00554ED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ריש לקיש אומר שאדם המסרב לקבל מתנה </w:t>
      </w:r>
      <w:r>
        <w:rPr>
          <w:rFonts w:asciiTheme="majorBidi" w:hAnsiTheme="majorBidi" w:cstheme="majorBidi"/>
          <w:sz w:val="24"/>
          <w:szCs w:val="24"/>
          <w:rtl/>
        </w:rPr>
        <w:t>–</w:t>
      </w:r>
      <w:r>
        <w:rPr>
          <w:rFonts w:asciiTheme="majorBidi" w:hAnsiTheme="majorBidi" w:cstheme="majorBidi" w:hint="cs"/>
          <w:sz w:val="24"/>
          <w:szCs w:val="24"/>
          <w:rtl/>
        </w:rPr>
        <w:t xml:space="preserve"> הרי היא הופכת הפקר. הגמרא מקשה על כך מדברי רב ששת, לפיהם 'האומר מתנה זו </w:t>
      </w:r>
      <w:proofErr w:type="spellStart"/>
      <w:r>
        <w:rPr>
          <w:rFonts w:asciiTheme="majorBidi" w:hAnsiTheme="majorBidi" w:cstheme="majorBidi" w:hint="cs"/>
          <w:sz w:val="24"/>
          <w:szCs w:val="24"/>
          <w:rtl/>
        </w:rPr>
        <w:t>תיבטל</w:t>
      </w:r>
      <w:proofErr w:type="spellEnd"/>
      <w:r>
        <w:rPr>
          <w:rFonts w:asciiTheme="majorBidi" w:hAnsiTheme="majorBidi" w:cstheme="majorBidi" w:hint="cs"/>
          <w:sz w:val="24"/>
          <w:szCs w:val="24"/>
          <w:rtl/>
        </w:rPr>
        <w:t>' דבריו קיימים, ומ</w:t>
      </w:r>
      <w:r w:rsidR="00B57552">
        <w:rPr>
          <w:rFonts w:asciiTheme="majorBidi" w:hAnsiTheme="majorBidi" w:cstheme="majorBidi" w:hint="cs"/>
          <w:sz w:val="24"/>
          <w:szCs w:val="24"/>
          <w:rtl/>
        </w:rPr>
        <w:t>תרצת</w:t>
      </w:r>
      <w:r>
        <w:rPr>
          <w:rFonts w:asciiTheme="majorBidi" w:hAnsiTheme="majorBidi" w:cstheme="majorBidi" w:hint="cs"/>
          <w:sz w:val="24"/>
          <w:szCs w:val="24"/>
          <w:rtl/>
        </w:rPr>
        <w:t xml:space="preserve"> ש</w:t>
      </w:r>
      <w:r w:rsidR="00DA2340">
        <w:rPr>
          <w:rFonts w:asciiTheme="majorBidi" w:hAnsiTheme="majorBidi" w:cstheme="majorBidi" w:hint="cs"/>
          <w:sz w:val="24"/>
          <w:szCs w:val="24"/>
          <w:rtl/>
        </w:rPr>
        <w:t xml:space="preserve">בביטוי </w:t>
      </w:r>
      <w:r>
        <w:rPr>
          <w:rFonts w:asciiTheme="majorBidi" w:hAnsiTheme="majorBidi" w:cstheme="majorBidi" w:hint="cs"/>
          <w:sz w:val="24"/>
          <w:szCs w:val="24"/>
          <w:rtl/>
        </w:rPr>
        <w:t xml:space="preserve">'דבריו קיימים' </w:t>
      </w:r>
      <w:r w:rsidR="00DA2340">
        <w:rPr>
          <w:rFonts w:asciiTheme="majorBidi" w:hAnsiTheme="majorBidi" w:cstheme="majorBidi" w:hint="cs"/>
          <w:sz w:val="24"/>
          <w:szCs w:val="24"/>
          <w:rtl/>
        </w:rPr>
        <w:t xml:space="preserve">הכוונה היא </w:t>
      </w:r>
      <w:r>
        <w:rPr>
          <w:rFonts w:asciiTheme="majorBidi" w:hAnsiTheme="majorBidi" w:cstheme="majorBidi" w:hint="cs"/>
          <w:sz w:val="24"/>
          <w:szCs w:val="24"/>
          <w:rtl/>
        </w:rPr>
        <w:t>שהמקבל אינו קונה, אולם המתנה יצאה גם מרשות הנותן והרי היא הפקר.</w:t>
      </w:r>
    </w:p>
    <w:p w14:paraId="2553EA4A" w14:textId="3CB15B8B" w:rsidR="0027061D" w:rsidRPr="0027061D" w:rsidRDefault="0027061D" w:rsidP="003C279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נחלקו הראשונים אימתי הצהיר מקבל המתנה על הסתלקותו. במסכת בבא </w:t>
      </w:r>
      <w:proofErr w:type="spellStart"/>
      <w:r>
        <w:rPr>
          <w:rFonts w:asciiTheme="majorBidi" w:hAnsiTheme="majorBidi" w:cstheme="majorBidi" w:hint="cs"/>
          <w:sz w:val="24"/>
          <w:szCs w:val="24"/>
          <w:rtl/>
        </w:rPr>
        <w:t>בתרא</w:t>
      </w:r>
      <w:proofErr w:type="spellEnd"/>
      <w:r>
        <w:rPr>
          <w:rFonts w:asciiTheme="majorBidi" w:hAnsiTheme="majorBidi" w:cstheme="majorBidi" w:hint="cs"/>
          <w:sz w:val="24"/>
          <w:szCs w:val="24"/>
          <w:rtl/>
        </w:rPr>
        <w:t xml:space="preserve"> נאמר:</w:t>
      </w:r>
      <w:r w:rsidR="00583F7A">
        <w:rPr>
          <w:rFonts w:asciiTheme="majorBidi" w:hAnsiTheme="majorBidi" w:cstheme="majorBidi" w:hint="cs"/>
          <w:sz w:val="24"/>
          <w:szCs w:val="24"/>
          <w:rtl/>
        </w:rPr>
        <w:t xml:space="preserve"> </w:t>
      </w:r>
      <w:r w:rsidRPr="0027061D">
        <w:rPr>
          <w:rFonts w:asciiTheme="majorBidi" w:hAnsiTheme="majorBidi" w:cs="Times New Roman"/>
          <w:sz w:val="24"/>
          <w:szCs w:val="24"/>
          <w:rtl/>
        </w:rPr>
        <w:t xml:space="preserve"> </w:t>
      </w:r>
    </w:p>
    <w:p w14:paraId="1F4FDEA5" w14:textId="18132D23" w:rsidR="00FA71F1" w:rsidRDefault="0027061D" w:rsidP="003C2797">
      <w:pPr>
        <w:spacing w:after="0" w:line="360" w:lineRule="auto"/>
        <w:rPr>
          <w:rFonts w:ascii="David" w:hAnsi="David" w:cs="David"/>
          <w:sz w:val="24"/>
          <w:szCs w:val="24"/>
          <w:rtl/>
        </w:rPr>
      </w:pPr>
      <w:r w:rsidRPr="0027061D">
        <w:rPr>
          <w:rFonts w:ascii="David" w:hAnsi="David" w:cs="David"/>
          <w:sz w:val="24"/>
          <w:szCs w:val="24"/>
          <w:rtl/>
        </w:rPr>
        <w:t xml:space="preserve"> "אמר רב יהודה אמר שמואל: הכותב נכסיו לאחר, ואמר הלה אי אפשי בהן - קנה, ואפילו עומד וצווח; ורבי יוחנן אמר: לא קנה. אמר רבי אבא בר ממל, ולא פליגי:</w:t>
      </w:r>
      <w:r w:rsidRPr="0027061D">
        <w:rPr>
          <w:rFonts w:ascii="David" w:hAnsi="David" w:cs="David"/>
          <w:rtl/>
        </w:rPr>
        <w:t xml:space="preserve"> </w:t>
      </w:r>
      <w:r w:rsidRPr="0027061D">
        <w:rPr>
          <w:rFonts w:ascii="David" w:hAnsi="David" w:cs="David"/>
          <w:sz w:val="24"/>
          <w:szCs w:val="24"/>
          <w:rtl/>
        </w:rPr>
        <w:t>כאן בצווח מעיקרא, כאן בשותק מעיקרא ולבסוף צווח</w:t>
      </w:r>
      <w:r w:rsidRPr="0027061D">
        <w:rPr>
          <w:rStyle w:val="a5"/>
          <w:rFonts w:ascii="David" w:hAnsi="David" w:cs="David"/>
          <w:sz w:val="24"/>
          <w:szCs w:val="24"/>
          <w:rtl/>
        </w:rPr>
        <w:footnoteReference w:id="2"/>
      </w:r>
      <w:r w:rsidRPr="0027061D">
        <w:rPr>
          <w:rFonts w:ascii="David" w:hAnsi="David" w:cs="David"/>
          <w:sz w:val="24"/>
          <w:szCs w:val="24"/>
          <w:rtl/>
        </w:rPr>
        <w:t>".</w:t>
      </w:r>
      <w:r w:rsidR="00583F7A">
        <w:rPr>
          <w:rFonts w:ascii="David" w:hAnsi="David" w:cs="David" w:hint="cs"/>
          <w:sz w:val="24"/>
          <w:szCs w:val="24"/>
          <w:rtl/>
        </w:rPr>
        <w:t xml:space="preserve"> </w:t>
      </w:r>
      <w:r w:rsidR="003C2797">
        <w:rPr>
          <w:rFonts w:asciiTheme="majorBidi" w:hAnsiTheme="majorBidi" w:cstheme="majorBidi" w:hint="cs"/>
          <w:sz w:val="24"/>
          <w:szCs w:val="24"/>
          <w:rtl/>
        </w:rPr>
        <w:t xml:space="preserve">מבאר </w:t>
      </w:r>
      <w:proofErr w:type="spellStart"/>
      <w:r w:rsidR="003C2797">
        <w:rPr>
          <w:rFonts w:asciiTheme="majorBidi" w:hAnsiTheme="majorBidi" w:cstheme="majorBidi" w:hint="cs"/>
          <w:sz w:val="24"/>
          <w:szCs w:val="24"/>
          <w:rtl/>
        </w:rPr>
        <w:t>הרשב"ם</w:t>
      </w:r>
      <w:proofErr w:type="spellEnd"/>
      <w:r w:rsidR="003C2797">
        <w:rPr>
          <w:rFonts w:asciiTheme="majorBidi" w:hAnsiTheme="majorBidi" w:cstheme="majorBidi" w:hint="cs"/>
          <w:sz w:val="24"/>
          <w:szCs w:val="24"/>
          <w:rtl/>
        </w:rPr>
        <w:t xml:space="preserve">: </w:t>
      </w:r>
      <w:r w:rsidR="003C2797">
        <w:rPr>
          <w:rFonts w:ascii="David" w:hAnsi="David" w:cs="David" w:hint="cs"/>
          <w:sz w:val="24"/>
          <w:szCs w:val="24"/>
          <w:rtl/>
        </w:rPr>
        <w:t>"</w:t>
      </w:r>
      <w:r w:rsidRPr="003C2797">
        <w:rPr>
          <w:rFonts w:ascii="David" w:hAnsi="David" w:cs="David"/>
          <w:b/>
          <w:bCs/>
          <w:sz w:val="24"/>
          <w:szCs w:val="24"/>
          <w:rtl/>
        </w:rPr>
        <w:t xml:space="preserve">מתחלה </w:t>
      </w:r>
      <w:r w:rsidRPr="0027061D">
        <w:rPr>
          <w:rFonts w:ascii="David" w:hAnsi="David" w:cs="David"/>
          <w:sz w:val="24"/>
          <w:szCs w:val="24"/>
          <w:rtl/>
        </w:rPr>
        <w:t xml:space="preserve">כשמסר לו זה את השטר התחיל צווח הלכך לא קנה שאין </w:t>
      </w:r>
      <w:proofErr w:type="spellStart"/>
      <w:r w:rsidRPr="0027061D">
        <w:rPr>
          <w:rFonts w:ascii="David" w:hAnsi="David" w:cs="David"/>
          <w:sz w:val="24"/>
          <w:szCs w:val="24"/>
          <w:rtl/>
        </w:rPr>
        <w:t>מזכין</w:t>
      </w:r>
      <w:proofErr w:type="spellEnd"/>
      <w:r w:rsidRPr="0027061D">
        <w:rPr>
          <w:rFonts w:ascii="David" w:hAnsi="David" w:cs="David"/>
          <w:sz w:val="24"/>
          <w:szCs w:val="24"/>
          <w:rtl/>
        </w:rPr>
        <w:t xml:space="preserve"> לו לאדם בעל </w:t>
      </w:r>
      <w:proofErr w:type="spellStart"/>
      <w:r w:rsidRPr="0027061D">
        <w:rPr>
          <w:rFonts w:ascii="David" w:hAnsi="David" w:cs="David"/>
          <w:sz w:val="24"/>
          <w:szCs w:val="24"/>
          <w:rtl/>
        </w:rPr>
        <w:t>כרחו</w:t>
      </w:r>
      <w:proofErr w:type="spellEnd"/>
      <w:r w:rsidRPr="0027061D">
        <w:rPr>
          <w:rFonts w:ascii="David" w:hAnsi="David" w:cs="David"/>
          <w:sz w:val="24"/>
          <w:szCs w:val="24"/>
          <w:rtl/>
        </w:rPr>
        <w:t xml:space="preserve"> </w:t>
      </w:r>
      <w:proofErr w:type="spellStart"/>
      <w:r w:rsidRPr="0027061D">
        <w:rPr>
          <w:rFonts w:ascii="David" w:hAnsi="David" w:cs="David"/>
          <w:sz w:val="24"/>
          <w:szCs w:val="24"/>
          <w:rtl/>
        </w:rPr>
        <w:t>דחוב</w:t>
      </w:r>
      <w:proofErr w:type="spellEnd"/>
      <w:r w:rsidRPr="0027061D">
        <w:rPr>
          <w:rFonts w:ascii="David" w:hAnsi="David" w:cs="David"/>
          <w:sz w:val="24"/>
          <w:szCs w:val="24"/>
          <w:rtl/>
        </w:rPr>
        <w:t xml:space="preserve"> הוא לו </w:t>
      </w:r>
      <w:proofErr w:type="spellStart"/>
      <w:r w:rsidRPr="0027061D">
        <w:rPr>
          <w:rFonts w:ascii="David" w:hAnsi="David" w:cs="David"/>
          <w:sz w:val="24"/>
          <w:szCs w:val="24"/>
          <w:rtl/>
        </w:rPr>
        <w:t>דכתיב</w:t>
      </w:r>
      <w:proofErr w:type="spellEnd"/>
      <w:r w:rsidRPr="0027061D">
        <w:rPr>
          <w:rFonts w:ascii="David" w:hAnsi="David" w:cs="David"/>
          <w:sz w:val="24"/>
          <w:szCs w:val="24"/>
          <w:rtl/>
        </w:rPr>
        <w:t xml:space="preserve"> </w:t>
      </w:r>
      <w:r w:rsidRPr="00BD71FE">
        <w:rPr>
          <w:rFonts w:ascii="David" w:hAnsi="David" w:cs="David"/>
          <w:sz w:val="20"/>
          <w:szCs w:val="20"/>
          <w:rtl/>
        </w:rPr>
        <w:t xml:space="preserve">(משלי טו) </w:t>
      </w:r>
      <w:r w:rsidRPr="0027061D">
        <w:rPr>
          <w:rFonts w:ascii="David" w:hAnsi="David" w:cs="David"/>
          <w:sz w:val="24"/>
          <w:szCs w:val="24"/>
          <w:rtl/>
        </w:rPr>
        <w:t xml:space="preserve">שונא מתנות יחיה </w:t>
      </w:r>
      <w:proofErr w:type="spellStart"/>
      <w:r w:rsidRPr="0027061D">
        <w:rPr>
          <w:rFonts w:ascii="David" w:hAnsi="David" w:cs="David"/>
          <w:sz w:val="24"/>
          <w:szCs w:val="24"/>
          <w:rtl/>
        </w:rPr>
        <w:t>וכדאמרינן</w:t>
      </w:r>
      <w:proofErr w:type="spellEnd"/>
      <w:r w:rsidRPr="0027061D">
        <w:rPr>
          <w:rFonts w:ascii="David" w:hAnsi="David" w:cs="David"/>
          <w:sz w:val="24"/>
          <w:szCs w:val="24"/>
          <w:rtl/>
        </w:rPr>
        <w:t xml:space="preserve"> </w:t>
      </w:r>
      <w:r w:rsidRPr="00BD71FE">
        <w:rPr>
          <w:rFonts w:ascii="David" w:hAnsi="David" w:cs="David"/>
          <w:sz w:val="20"/>
          <w:szCs w:val="20"/>
          <w:rtl/>
        </w:rPr>
        <w:t>(חולין ד' מד:)</w:t>
      </w:r>
      <w:r w:rsidR="00BD71FE">
        <w:rPr>
          <w:rFonts w:ascii="David" w:hAnsi="David" w:cs="David" w:hint="cs"/>
          <w:sz w:val="20"/>
          <w:szCs w:val="20"/>
          <w:rtl/>
        </w:rPr>
        <w:t>.</w:t>
      </w:r>
      <w:r w:rsidRPr="00BD71FE">
        <w:rPr>
          <w:rFonts w:ascii="David" w:hAnsi="David" w:cs="David"/>
          <w:sz w:val="20"/>
          <w:szCs w:val="20"/>
          <w:rtl/>
        </w:rPr>
        <w:t xml:space="preserve"> </w:t>
      </w:r>
      <w:r w:rsidRPr="0027061D">
        <w:rPr>
          <w:rFonts w:ascii="David" w:hAnsi="David" w:cs="David"/>
          <w:sz w:val="24"/>
          <w:szCs w:val="24"/>
          <w:rtl/>
        </w:rPr>
        <w:t>והנותן עצמו</w:t>
      </w:r>
      <w:r w:rsidR="00B57552">
        <w:rPr>
          <w:rFonts w:ascii="David" w:hAnsi="David" w:cs="David" w:hint="cs"/>
          <w:sz w:val="24"/>
          <w:szCs w:val="24"/>
          <w:rtl/>
        </w:rPr>
        <w:t xml:space="preserve"> </w:t>
      </w:r>
      <w:r w:rsidR="003C2797">
        <w:rPr>
          <w:rFonts w:ascii="David" w:hAnsi="David" w:cs="David" w:hint="cs"/>
          <w:sz w:val="24"/>
          <w:szCs w:val="24"/>
          <w:rtl/>
        </w:rPr>
        <w:t>-</w:t>
      </w:r>
      <w:r w:rsidRPr="0027061D">
        <w:rPr>
          <w:rFonts w:ascii="David" w:hAnsi="David" w:cs="David"/>
          <w:sz w:val="24"/>
          <w:szCs w:val="24"/>
          <w:rtl/>
        </w:rPr>
        <w:t xml:space="preserve"> לא תחזיר לו שהרי סילק עצמו מהם אלא הפקר הם</w:t>
      </w:r>
      <w:r w:rsidR="00C05BA2">
        <w:rPr>
          <w:rFonts w:ascii="David" w:hAnsi="David" w:cs="David" w:hint="cs"/>
          <w:sz w:val="24"/>
          <w:szCs w:val="24"/>
          <w:rtl/>
        </w:rPr>
        <w:t>,</w:t>
      </w:r>
      <w:r w:rsidRPr="0027061D">
        <w:rPr>
          <w:rFonts w:ascii="David" w:hAnsi="David" w:cs="David"/>
          <w:sz w:val="24"/>
          <w:szCs w:val="24"/>
          <w:rtl/>
        </w:rPr>
        <w:t xml:space="preserve"> וכל המחזיק בהן זכה בהן </w:t>
      </w:r>
      <w:proofErr w:type="spellStart"/>
      <w:r w:rsidRPr="0027061D">
        <w:rPr>
          <w:rFonts w:ascii="David" w:hAnsi="David" w:cs="David"/>
          <w:sz w:val="24"/>
          <w:szCs w:val="24"/>
          <w:rtl/>
        </w:rPr>
        <w:t>כדאמרינן</w:t>
      </w:r>
      <w:proofErr w:type="spellEnd"/>
      <w:r w:rsidRPr="0027061D">
        <w:rPr>
          <w:rFonts w:ascii="David" w:hAnsi="David" w:cs="David"/>
          <w:sz w:val="24"/>
          <w:szCs w:val="24"/>
          <w:rtl/>
        </w:rPr>
        <w:t xml:space="preserve"> בכריתות</w:t>
      </w:r>
      <w:r w:rsidR="003C2797">
        <w:rPr>
          <w:rFonts w:ascii="David" w:hAnsi="David" w:cs="David" w:hint="cs"/>
          <w:sz w:val="24"/>
          <w:szCs w:val="24"/>
          <w:rtl/>
        </w:rPr>
        <w:t>...</w:t>
      </w:r>
      <w:r w:rsidRPr="0027061D">
        <w:rPr>
          <w:rFonts w:ascii="David" w:hAnsi="David" w:cs="David"/>
          <w:sz w:val="24"/>
          <w:szCs w:val="24"/>
          <w:rtl/>
        </w:rPr>
        <w:t xml:space="preserve"> </w:t>
      </w:r>
      <w:proofErr w:type="spellStart"/>
      <w:r w:rsidRPr="0027061D">
        <w:rPr>
          <w:rFonts w:ascii="David" w:hAnsi="David" w:cs="David"/>
          <w:sz w:val="24"/>
          <w:szCs w:val="24"/>
          <w:rtl/>
        </w:rPr>
        <w:t>ואסקינן</w:t>
      </w:r>
      <w:proofErr w:type="spellEnd"/>
      <w:r w:rsidRPr="0027061D">
        <w:rPr>
          <w:rFonts w:ascii="David" w:hAnsi="David" w:cs="David"/>
          <w:sz w:val="24"/>
          <w:szCs w:val="24"/>
          <w:rtl/>
        </w:rPr>
        <w:t xml:space="preserve"> התם כריש לקיש</w:t>
      </w:r>
      <w:r>
        <w:rPr>
          <w:rStyle w:val="a5"/>
          <w:rFonts w:ascii="David" w:hAnsi="David" w:cs="David"/>
          <w:sz w:val="24"/>
          <w:szCs w:val="24"/>
          <w:rtl/>
        </w:rPr>
        <w:footnoteReference w:id="3"/>
      </w:r>
      <w:r w:rsidR="003C2797">
        <w:rPr>
          <w:rFonts w:ascii="David" w:hAnsi="David" w:cs="David" w:hint="cs"/>
          <w:sz w:val="24"/>
          <w:szCs w:val="24"/>
          <w:rtl/>
        </w:rPr>
        <w:t>"</w:t>
      </w:r>
      <w:r w:rsidRPr="0027061D">
        <w:rPr>
          <w:rFonts w:ascii="David" w:hAnsi="David" w:cs="David"/>
          <w:sz w:val="24"/>
          <w:szCs w:val="24"/>
          <w:rtl/>
        </w:rPr>
        <w:t>.</w:t>
      </w:r>
    </w:p>
    <w:p w14:paraId="561D178A" w14:textId="64ECA0A7" w:rsidR="00F1742E" w:rsidRDefault="00F1742E" w:rsidP="003C279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התוספות</w:t>
      </w:r>
      <w:r>
        <w:rPr>
          <w:rStyle w:val="a5"/>
          <w:rFonts w:asciiTheme="majorBidi" w:hAnsiTheme="majorBidi" w:cstheme="majorBidi"/>
          <w:sz w:val="24"/>
          <w:szCs w:val="24"/>
          <w:rtl/>
        </w:rPr>
        <w:footnoteReference w:id="4"/>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והרא"ש</w:t>
      </w:r>
      <w:proofErr w:type="spellEnd"/>
      <w:r>
        <w:rPr>
          <w:rFonts w:asciiTheme="majorBidi" w:hAnsiTheme="majorBidi" w:cstheme="majorBidi" w:hint="cs"/>
          <w:sz w:val="24"/>
          <w:szCs w:val="24"/>
          <w:rtl/>
        </w:rPr>
        <w:t xml:space="preserve"> חולקים על כך, ש</w:t>
      </w:r>
      <w:r w:rsidR="00CC2FDA">
        <w:rPr>
          <w:rFonts w:asciiTheme="majorBidi" w:hAnsiTheme="majorBidi" w:cstheme="majorBidi" w:hint="cs"/>
          <w:sz w:val="24"/>
          <w:szCs w:val="24"/>
          <w:rtl/>
        </w:rPr>
        <w:t xml:space="preserve">הרי </w:t>
      </w:r>
      <w:r>
        <w:rPr>
          <w:rFonts w:asciiTheme="majorBidi" w:hAnsiTheme="majorBidi" w:cstheme="majorBidi" w:hint="cs"/>
          <w:sz w:val="24"/>
          <w:szCs w:val="24"/>
          <w:rtl/>
        </w:rPr>
        <w:t xml:space="preserve">לו היה מדובר ברגע הנתינה, היה ניתן לתרץ את קושיות הגמרא </w:t>
      </w:r>
      <w:r w:rsidR="00DA2340">
        <w:rPr>
          <w:rFonts w:asciiTheme="majorBidi" w:hAnsiTheme="majorBidi" w:cstheme="majorBidi" w:hint="cs"/>
          <w:sz w:val="24"/>
          <w:szCs w:val="24"/>
          <w:rtl/>
        </w:rPr>
        <w:t xml:space="preserve">בסוגייתנו </w:t>
      </w:r>
      <w:r>
        <w:rPr>
          <w:rFonts w:asciiTheme="majorBidi" w:hAnsiTheme="majorBidi" w:cstheme="majorBidi" w:hint="cs"/>
          <w:sz w:val="24"/>
          <w:szCs w:val="24"/>
          <w:rtl/>
        </w:rPr>
        <w:t xml:space="preserve">מרב ששת ומן </w:t>
      </w:r>
      <w:proofErr w:type="spellStart"/>
      <w:r>
        <w:rPr>
          <w:rFonts w:asciiTheme="majorBidi" w:hAnsiTheme="majorBidi" w:cstheme="majorBidi" w:hint="cs"/>
          <w:sz w:val="24"/>
          <w:szCs w:val="24"/>
          <w:rtl/>
        </w:rPr>
        <w:t>הברייתא</w:t>
      </w:r>
      <w:proofErr w:type="spellEnd"/>
      <w:r>
        <w:rPr>
          <w:rFonts w:asciiTheme="majorBidi" w:hAnsiTheme="majorBidi" w:cstheme="majorBidi" w:hint="cs"/>
          <w:sz w:val="24"/>
          <w:szCs w:val="24"/>
          <w:rtl/>
        </w:rPr>
        <w:t xml:space="preserve"> בהמשך, שהם דנים בתגובה </w:t>
      </w:r>
      <w:r w:rsidR="00BD71FE">
        <w:rPr>
          <w:rFonts w:asciiTheme="majorBidi" w:hAnsiTheme="majorBidi" w:cstheme="majorBidi" w:hint="cs"/>
          <w:sz w:val="24"/>
          <w:szCs w:val="24"/>
          <w:rtl/>
        </w:rPr>
        <w:t>ל</w:t>
      </w:r>
      <w:r w:rsidR="000F45F9">
        <w:rPr>
          <w:rFonts w:asciiTheme="majorBidi" w:hAnsiTheme="majorBidi" w:cstheme="majorBidi" w:hint="cs"/>
          <w:sz w:val="24"/>
          <w:szCs w:val="24"/>
          <w:rtl/>
        </w:rPr>
        <w:t>מתנה</w:t>
      </w:r>
      <w:r>
        <w:rPr>
          <w:rFonts w:asciiTheme="majorBidi" w:hAnsiTheme="majorBidi" w:cstheme="majorBidi" w:hint="cs"/>
          <w:sz w:val="24"/>
          <w:szCs w:val="24"/>
          <w:rtl/>
        </w:rPr>
        <w:t xml:space="preserve"> </w:t>
      </w:r>
      <w:r w:rsidR="00BD71FE">
        <w:rPr>
          <w:rFonts w:asciiTheme="majorBidi" w:hAnsiTheme="majorBidi" w:cstheme="majorBidi" w:hint="cs"/>
          <w:sz w:val="24"/>
          <w:szCs w:val="24"/>
          <w:rtl/>
        </w:rPr>
        <w:t xml:space="preserve">שנעשתה </w:t>
      </w:r>
      <w:r>
        <w:rPr>
          <w:rFonts w:asciiTheme="majorBidi" w:hAnsiTheme="majorBidi" w:cstheme="majorBidi" w:hint="cs"/>
          <w:sz w:val="24"/>
          <w:szCs w:val="24"/>
          <w:rtl/>
        </w:rPr>
        <w:t>לאחר זמן, ו</w:t>
      </w:r>
      <w:r w:rsidR="00DA2340">
        <w:rPr>
          <w:rFonts w:asciiTheme="majorBidi" w:hAnsiTheme="majorBidi" w:cstheme="majorBidi" w:hint="cs"/>
          <w:sz w:val="24"/>
          <w:szCs w:val="24"/>
          <w:rtl/>
        </w:rPr>
        <w:t xml:space="preserve">אילו </w:t>
      </w:r>
      <w:r>
        <w:rPr>
          <w:rFonts w:asciiTheme="majorBidi" w:hAnsiTheme="majorBidi" w:cstheme="majorBidi" w:hint="cs"/>
          <w:sz w:val="24"/>
          <w:szCs w:val="24"/>
          <w:rtl/>
        </w:rPr>
        <w:t xml:space="preserve">ריש לקיש </w:t>
      </w:r>
      <w:r w:rsidR="00CC2FDA">
        <w:rPr>
          <w:rFonts w:asciiTheme="majorBidi" w:hAnsiTheme="majorBidi" w:cstheme="majorBidi" w:hint="cs"/>
          <w:sz w:val="24"/>
          <w:szCs w:val="24"/>
          <w:rtl/>
        </w:rPr>
        <w:t xml:space="preserve">דן </w:t>
      </w:r>
      <w:r>
        <w:rPr>
          <w:rFonts w:asciiTheme="majorBidi" w:hAnsiTheme="majorBidi" w:cstheme="majorBidi" w:hint="cs"/>
          <w:sz w:val="24"/>
          <w:szCs w:val="24"/>
          <w:rtl/>
        </w:rPr>
        <w:t>בתגובה מיידית. מן ההשוואה ניתן ללמוד שכל המקורות דנים בתגובה מאוחרת, כפי שמפ</w:t>
      </w:r>
      <w:r w:rsidR="00CC2FDA">
        <w:rPr>
          <w:rFonts w:asciiTheme="majorBidi" w:hAnsiTheme="majorBidi" w:cstheme="majorBidi" w:hint="cs"/>
          <w:sz w:val="24"/>
          <w:szCs w:val="24"/>
          <w:rtl/>
        </w:rPr>
        <w:t>ו</w:t>
      </w:r>
      <w:r>
        <w:rPr>
          <w:rFonts w:asciiTheme="majorBidi" w:hAnsiTheme="majorBidi" w:cstheme="majorBidi" w:hint="cs"/>
          <w:sz w:val="24"/>
          <w:szCs w:val="24"/>
          <w:rtl/>
        </w:rPr>
        <w:t xml:space="preserve">רש </w:t>
      </w:r>
      <w:r w:rsidR="00CC2FDA">
        <w:rPr>
          <w:rFonts w:asciiTheme="majorBidi" w:hAnsiTheme="majorBidi" w:cstheme="majorBidi" w:hint="cs"/>
          <w:sz w:val="24"/>
          <w:szCs w:val="24"/>
          <w:rtl/>
        </w:rPr>
        <w:t xml:space="preserve">בדברי </w:t>
      </w:r>
      <w:r>
        <w:rPr>
          <w:rFonts w:asciiTheme="majorBidi" w:hAnsiTheme="majorBidi" w:cstheme="majorBidi" w:hint="cs"/>
          <w:sz w:val="24"/>
          <w:szCs w:val="24"/>
          <w:rtl/>
        </w:rPr>
        <w:t>רב ששת.</w:t>
      </w:r>
    </w:p>
    <w:p w14:paraId="351CDA6E" w14:textId="32B7662A" w:rsidR="006D6AD9" w:rsidRDefault="006D6AD9" w:rsidP="003C2797">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לגרסת רבנו גרשום זהו בדיוק ההבדל בין שתי ההלכות של ריש לקיש. אחת דנה בתגובה מיידית, והשני</w:t>
      </w:r>
      <w:r w:rsidR="00B57552">
        <w:rPr>
          <w:rFonts w:asciiTheme="majorBidi" w:hAnsiTheme="majorBidi" w:cstheme="majorBidi" w:hint="cs"/>
          <w:sz w:val="24"/>
          <w:szCs w:val="24"/>
          <w:rtl/>
        </w:rPr>
        <w:t>י</w:t>
      </w:r>
      <w:r>
        <w:rPr>
          <w:rFonts w:asciiTheme="majorBidi" w:hAnsiTheme="majorBidi" w:cstheme="majorBidi" w:hint="cs"/>
          <w:sz w:val="24"/>
          <w:szCs w:val="24"/>
          <w:rtl/>
        </w:rPr>
        <w:t>ה בהשהיה.</w:t>
      </w:r>
    </w:p>
    <w:tbl>
      <w:tblPr>
        <w:tblStyle w:val="a6"/>
        <w:bidiVisual/>
        <w:tblW w:w="8722" w:type="dxa"/>
        <w:tblLook w:val="04A0" w:firstRow="1" w:lastRow="0" w:firstColumn="1" w:lastColumn="0" w:noHBand="0" w:noVBand="1"/>
      </w:tblPr>
      <w:tblGrid>
        <w:gridCol w:w="1917"/>
        <w:gridCol w:w="2977"/>
        <w:gridCol w:w="3828"/>
      </w:tblGrid>
      <w:tr w:rsidR="00F1742E" w14:paraId="5C3BE311" w14:textId="77777777" w:rsidTr="00CC2FDA">
        <w:tc>
          <w:tcPr>
            <w:tcW w:w="1917" w:type="dxa"/>
          </w:tcPr>
          <w:p w14:paraId="2EF48AE0" w14:textId="77777777" w:rsidR="00F1742E" w:rsidRDefault="00F1742E"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אמר אי אפשי במתנה</w:t>
            </w:r>
          </w:p>
        </w:tc>
        <w:tc>
          <w:tcPr>
            <w:tcW w:w="2977" w:type="dxa"/>
          </w:tcPr>
          <w:p w14:paraId="76806FD7" w14:textId="77777777" w:rsidR="00F1742E" w:rsidRDefault="00F1742E"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מיד</w:t>
            </w:r>
          </w:p>
        </w:tc>
        <w:tc>
          <w:tcPr>
            <w:tcW w:w="3828" w:type="dxa"/>
          </w:tcPr>
          <w:p w14:paraId="384F7B59" w14:textId="77777777" w:rsidR="00F1742E" w:rsidRDefault="00F1742E"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לאחר זמן</w:t>
            </w:r>
          </w:p>
        </w:tc>
      </w:tr>
      <w:tr w:rsidR="00F1742E" w14:paraId="782C0045" w14:textId="77777777" w:rsidTr="00CC2FDA">
        <w:tc>
          <w:tcPr>
            <w:tcW w:w="1917" w:type="dxa"/>
          </w:tcPr>
          <w:p w14:paraId="0082E5EF" w14:textId="77777777" w:rsidR="00F1742E" w:rsidRDefault="00CC2FDA" w:rsidP="003C2797">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רשב"ם</w:t>
            </w:r>
            <w:proofErr w:type="spellEnd"/>
          </w:p>
        </w:tc>
        <w:tc>
          <w:tcPr>
            <w:tcW w:w="2977" w:type="dxa"/>
          </w:tcPr>
          <w:p w14:paraId="38BBC4BC" w14:textId="77777777" w:rsidR="00F1742E" w:rsidRDefault="00CC2FDA"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בזה דן ריש לקיש. לא קנה והם הפקר כ</w:t>
            </w:r>
            <w:r w:rsidR="00DA2340">
              <w:rPr>
                <w:rFonts w:asciiTheme="majorBidi" w:hAnsiTheme="majorBidi" w:cstheme="majorBidi" w:hint="cs"/>
                <w:sz w:val="24"/>
                <w:szCs w:val="24"/>
                <w:rtl/>
              </w:rPr>
              <w:t xml:space="preserve">דברי </w:t>
            </w:r>
            <w:r>
              <w:rPr>
                <w:rFonts w:asciiTheme="majorBidi" w:hAnsiTheme="majorBidi" w:cstheme="majorBidi" w:hint="cs"/>
                <w:sz w:val="24"/>
                <w:szCs w:val="24"/>
                <w:rtl/>
              </w:rPr>
              <w:t>רבי יוחנן</w:t>
            </w:r>
          </w:p>
        </w:tc>
        <w:tc>
          <w:tcPr>
            <w:tcW w:w="3828" w:type="dxa"/>
          </w:tcPr>
          <w:p w14:paraId="16774202" w14:textId="77777777" w:rsidR="00F1742E" w:rsidRPr="00CC2FDA" w:rsidRDefault="00CC2FDA" w:rsidP="00CC2FDA">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קנה </w:t>
            </w:r>
            <w:r w:rsidRPr="00CC2FDA">
              <w:rPr>
                <w:rFonts w:asciiTheme="majorBidi" w:hAnsiTheme="majorBidi" w:cs="Times New Roman"/>
                <w:sz w:val="24"/>
                <w:szCs w:val="24"/>
                <w:rtl/>
              </w:rPr>
              <w:t>עד שיתנה בלשון מתנה לאחרים או שיפקירם</w:t>
            </w:r>
            <w:r>
              <w:rPr>
                <w:rFonts w:asciiTheme="majorBidi" w:hAnsiTheme="majorBidi" w:cstheme="majorBidi" w:hint="cs"/>
                <w:sz w:val="24"/>
                <w:szCs w:val="24"/>
                <w:rtl/>
              </w:rPr>
              <w:t>, כשמואל</w:t>
            </w:r>
            <w:r>
              <w:rPr>
                <w:rStyle w:val="a5"/>
                <w:rFonts w:asciiTheme="majorBidi" w:hAnsiTheme="majorBidi" w:cstheme="majorBidi"/>
                <w:sz w:val="24"/>
                <w:szCs w:val="24"/>
                <w:rtl/>
              </w:rPr>
              <w:footnoteReference w:id="5"/>
            </w:r>
          </w:p>
        </w:tc>
      </w:tr>
      <w:tr w:rsidR="00F1742E" w14:paraId="089E5B35" w14:textId="77777777" w:rsidTr="00CC2FDA">
        <w:tc>
          <w:tcPr>
            <w:tcW w:w="1917" w:type="dxa"/>
          </w:tcPr>
          <w:p w14:paraId="4B134416" w14:textId="77777777" w:rsidR="00F1742E" w:rsidRDefault="00CC2FDA"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תוספות</w:t>
            </w:r>
          </w:p>
        </w:tc>
        <w:tc>
          <w:tcPr>
            <w:tcW w:w="2977" w:type="dxa"/>
          </w:tcPr>
          <w:p w14:paraId="3D27E4EC" w14:textId="77777777" w:rsidR="00CC2FDA" w:rsidRDefault="00CC2FDA" w:rsidP="00CC2FDA">
            <w:pPr>
              <w:spacing w:line="360" w:lineRule="auto"/>
              <w:rPr>
                <w:rFonts w:asciiTheme="majorBidi" w:hAnsiTheme="majorBidi" w:cstheme="majorBidi"/>
                <w:sz w:val="24"/>
                <w:szCs w:val="24"/>
                <w:rtl/>
              </w:rPr>
            </w:pPr>
            <w:r w:rsidRPr="00CC2FDA">
              <w:rPr>
                <w:rFonts w:ascii="David" w:hAnsi="David" w:cs="David"/>
                <w:sz w:val="24"/>
                <w:szCs w:val="24"/>
                <w:rtl/>
              </w:rPr>
              <w:t xml:space="preserve">"יחזרו לנותן דלא </w:t>
            </w:r>
            <w:proofErr w:type="spellStart"/>
            <w:r w:rsidRPr="00CC2FDA">
              <w:rPr>
                <w:rFonts w:ascii="David" w:hAnsi="David" w:cs="David"/>
                <w:sz w:val="24"/>
                <w:szCs w:val="24"/>
                <w:rtl/>
              </w:rPr>
              <w:t>יהיב</w:t>
            </w:r>
            <w:proofErr w:type="spellEnd"/>
            <w:r w:rsidRPr="00CC2FDA">
              <w:rPr>
                <w:rFonts w:ascii="David" w:hAnsi="David" w:cs="David"/>
                <w:sz w:val="24"/>
                <w:szCs w:val="24"/>
                <w:rtl/>
              </w:rPr>
              <w:t xml:space="preserve"> ליה אלא </w:t>
            </w:r>
            <w:proofErr w:type="spellStart"/>
            <w:r w:rsidRPr="00CC2FDA">
              <w:rPr>
                <w:rFonts w:ascii="David" w:hAnsi="David" w:cs="David"/>
                <w:sz w:val="24"/>
                <w:szCs w:val="24"/>
                <w:rtl/>
              </w:rPr>
              <w:t>אדעתא</w:t>
            </w:r>
            <w:proofErr w:type="spellEnd"/>
            <w:r w:rsidRPr="00CC2FDA">
              <w:rPr>
                <w:rFonts w:ascii="David" w:hAnsi="David" w:cs="David"/>
                <w:sz w:val="24"/>
                <w:szCs w:val="24"/>
                <w:rtl/>
              </w:rPr>
              <w:t xml:space="preserve"> </w:t>
            </w:r>
            <w:proofErr w:type="spellStart"/>
            <w:r w:rsidRPr="00CC2FDA">
              <w:rPr>
                <w:rFonts w:ascii="David" w:hAnsi="David" w:cs="David"/>
                <w:sz w:val="24"/>
                <w:szCs w:val="24"/>
                <w:rtl/>
              </w:rPr>
              <w:t>דליקבל</w:t>
            </w:r>
            <w:proofErr w:type="spellEnd"/>
            <w:r w:rsidRPr="00CC2FDA">
              <w:rPr>
                <w:rFonts w:ascii="David" w:hAnsi="David" w:cs="David"/>
                <w:sz w:val="24"/>
                <w:szCs w:val="24"/>
                <w:rtl/>
              </w:rPr>
              <w:t xml:space="preserve"> מיניה</w:t>
            </w:r>
            <w:r>
              <w:rPr>
                <w:rStyle w:val="a5"/>
                <w:rFonts w:ascii="David" w:hAnsi="David" w:cs="David"/>
                <w:sz w:val="24"/>
                <w:szCs w:val="24"/>
                <w:rtl/>
              </w:rPr>
              <w:footnoteReference w:id="6"/>
            </w:r>
            <w:r w:rsidRPr="00CC2FDA">
              <w:rPr>
                <w:rFonts w:ascii="David" w:hAnsi="David" w:cs="David"/>
                <w:sz w:val="24"/>
                <w:szCs w:val="24"/>
                <w:rtl/>
              </w:rPr>
              <w:t>"</w:t>
            </w:r>
            <w:r>
              <w:rPr>
                <w:rFonts w:ascii="David" w:hAnsi="David" w:cs="David" w:hint="cs"/>
                <w:sz w:val="24"/>
                <w:szCs w:val="24"/>
                <w:rtl/>
              </w:rPr>
              <w:t xml:space="preserve"> </w:t>
            </w:r>
          </w:p>
          <w:p w14:paraId="3E85FEE9" w14:textId="40D739EA" w:rsidR="00F1742E" w:rsidRPr="00CC2FDA" w:rsidRDefault="00CC2FDA" w:rsidP="00CC2FDA">
            <w:pPr>
              <w:spacing w:line="360" w:lineRule="auto"/>
              <w:rPr>
                <w:rFonts w:ascii="David" w:hAnsi="David" w:cs="David"/>
                <w:sz w:val="24"/>
                <w:szCs w:val="24"/>
                <w:rtl/>
              </w:rPr>
            </w:pPr>
            <w:r>
              <w:rPr>
                <w:rFonts w:asciiTheme="majorBidi" w:hAnsiTheme="majorBidi" w:cstheme="majorBidi" w:hint="cs"/>
                <w:sz w:val="24"/>
                <w:szCs w:val="24"/>
                <w:rtl/>
              </w:rPr>
              <w:t>וזו כוונת רבי יוחנן</w:t>
            </w:r>
          </w:p>
        </w:tc>
        <w:tc>
          <w:tcPr>
            <w:tcW w:w="3828" w:type="dxa"/>
          </w:tcPr>
          <w:p w14:paraId="35910DEE" w14:textId="77777777" w:rsidR="00CC2FDA" w:rsidRDefault="00CC2FDA" w:rsidP="00CC2FDA">
            <w:pPr>
              <w:spacing w:line="360" w:lineRule="auto"/>
              <w:rPr>
                <w:rFonts w:ascii="David" w:hAnsi="David" w:cs="David"/>
                <w:sz w:val="24"/>
                <w:szCs w:val="24"/>
                <w:rtl/>
              </w:rPr>
            </w:pPr>
            <w:r>
              <w:rPr>
                <w:rFonts w:asciiTheme="majorBidi" w:hAnsiTheme="majorBidi" w:cstheme="majorBidi" w:hint="cs"/>
                <w:sz w:val="24"/>
                <w:szCs w:val="24"/>
                <w:rtl/>
              </w:rPr>
              <w:t xml:space="preserve">בזה דן ריש לקיש. </w:t>
            </w:r>
          </w:p>
          <w:p w14:paraId="18D042C6" w14:textId="1BD5ABFD" w:rsidR="00F1742E" w:rsidRDefault="00CC2FDA" w:rsidP="00CC2FDA">
            <w:pPr>
              <w:spacing w:line="360" w:lineRule="auto"/>
              <w:rPr>
                <w:rFonts w:asciiTheme="majorBidi" w:hAnsiTheme="majorBidi" w:cstheme="majorBidi"/>
                <w:sz w:val="24"/>
                <w:szCs w:val="24"/>
                <w:rtl/>
              </w:rPr>
            </w:pPr>
            <w:r w:rsidRPr="00CC2FDA">
              <w:rPr>
                <w:rFonts w:ascii="David" w:hAnsi="David" w:cs="David"/>
                <w:sz w:val="24"/>
                <w:szCs w:val="24"/>
                <w:rtl/>
              </w:rPr>
              <w:t>"קנה היינו שלא יחזרו לנותן</w:t>
            </w:r>
            <w:r w:rsidRPr="00CC2FDA">
              <w:rPr>
                <w:rStyle w:val="a5"/>
                <w:rFonts w:ascii="David" w:hAnsi="David" w:cs="David"/>
                <w:sz w:val="24"/>
                <w:szCs w:val="24"/>
                <w:rtl/>
              </w:rPr>
              <w:footnoteReference w:id="7"/>
            </w:r>
            <w:r w:rsidRPr="00CC2FDA">
              <w:rPr>
                <w:rFonts w:ascii="David" w:hAnsi="David" w:cs="David"/>
                <w:sz w:val="24"/>
                <w:szCs w:val="24"/>
                <w:rtl/>
              </w:rPr>
              <w:t>"</w:t>
            </w:r>
            <w:r>
              <w:rPr>
                <w:rFonts w:asciiTheme="majorBidi" w:hAnsiTheme="majorBidi" w:cstheme="majorBidi" w:hint="cs"/>
                <w:sz w:val="24"/>
                <w:szCs w:val="24"/>
                <w:rtl/>
              </w:rPr>
              <w:t xml:space="preserve"> כשמואל, ודינם הפקר</w:t>
            </w:r>
          </w:p>
        </w:tc>
      </w:tr>
      <w:tr w:rsidR="006D6AD9" w14:paraId="1FA85576" w14:textId="77777777" w:rsidTr="00CC2FDA">
        <w:tc>
          <w:tcPr>
            <w:tcW w:w="1917" w:type="dxa"/>
          </w:tcPr>
          <w:p w14:paraId="3E1DB95A" w14:textId="6F33C48D" w:rsidR="006D6AD9" w:rsidRDefault="006D6AD9" w:rsidP="003C2797">
            <w:pPr>
              <w:spacing w:line="360" w:lineRule="auto"/>
              <w:rPr>
                <w:rFonts w:asciiTheme="majorBidi" w:hAnsiTheme="majorBidi" w:cstheme="majorBidi"/>
                <w:sz w:val="24"/>
                <w:szCs w:val="24"/>
                <w:rtl/>
              </w:rPr>
            </w:pPr>
            <w:r>
              <w:rPr>
                <w:rFonts w:asciiTheme="majorBidi" w:hAnsiTheme="majorBidi" w:cstheme="majorBidi" w:hint="cs"/>
                <w:sz w:val="24"/>
                <w:szCs w:val="24"/>
                <w:rtl/>
              </w:rPr>
              <w:t>רבנו גרשום</w:t>
            </w:r>
            <w:r>
              <w:rPr>
                <w:rStyle w:val="a5"/>
                <w:rFonts w:asciiTheme="majorBidi" w:hAnsiTheme="majorBidi" w:cstheme="majorBidi"/>
                <w:sz w:val="24"/>
                <w:szCs w:val="24"/>
                <w:rtl/>
              </w:rPr>
              <w:footnoteReference w:id="8"/>
            </w:r>
          </w:p>
        </w:tc>
        <w:tc>
          <w:tcPr>
            <w:tcW w:w="2977" w:type="dxa"/>
          </w:tcPr>
          <w:p w14:paraId="155C74E9" w14:textId="77777777" w:rsidR="006D6AD9" w:rsidRPr="00CC2FDA" w:rsidRDefault="006D6AD9" w:rsidP="006D6AD9">
            <w:pPr>
              <w:spacing w:line="360" w:lineRule="auto"/>
              <w:rPr>
                <w:rFonts w:ascii="David" w:hAnsi="David" w:cs="David"/>
                <w:sz w:val="24"/>
                <w:szCs w:val="24"/>
                <w:rtl/>
              </w:rPr>
            </w:pPr>
            <w:r w:rsidRPr="006D6AD9">
              <w:rPr>
                <w:rFonts w:ascii="David" w:hAnsi="David" w:cs="David"/>
                <w:sz w:val="24"/>
                <w:szCs w:val="24"/>
                <w:rtl/>
              </w:rPr>
              <w:t xml:space="preserve">דבריו קיימין שהרי עוקר הוא המתנה </w:t>
            </w:r>
            <w:proofErr w:type="spellStart"/>
            <w:r w:rsidRPr="006D6AD9">
              <w:rPr>
                <w:rFonts w:ascii="David" w:hAnsi="David" w:cs="David"/>
                <w:sz w:val="24"/>
                <w:szCs w:val="24"/>
                <w:rtl/>
              </w:rPr>
              <w:t>מתחלתה</w:t>
            </w:r>
            <w:proofErr w:type="spellEnd"/>
          </w:p>
        </w:tc>
        <w:tc>
          <w:tcPr>
            <w:tcW w:w="3828" w:type="dxa"/>
          </w:tcPr>
          <w:p w14:paraId="16FDBF80" w14:textId="3008458B" w:rsidR="006D6AD9" w:rsidRPr="006D6AD9" w:rsidRDefault="006D6AD9" w:rsidP="006D6AD9">
            <w:pPr>
              <w:spacing w:line="360" w:lineRule="auto"/>
              <w:rPr>
                <w:rFonts w:ascii="David" w:hAnsi="David" w:cs="David"/>
                <w:sz w:val="24"/>
                <w:szCs w:val="24"/>
                <w:rtl/>
              </w:rPr>
            </w:pPr>
            <w:r w:rsidRPr="006D6AD9">
              <w:rPr>
                <w:rFonts w:ascii="David" w:hAnsi="David" w:cs="David"/>
                <w:sz w:val="24"/>
                <w:szCs w:val="24"/>
                <w:rtl/>
              </w:rPr>
              <w:t>המתנה עשויה כתיקון וקבלה לא אמר כלום ולא נסתלק ממנה</w:t>
            </w:r>
            <w:r w:rsidR="009D6AFC">
              <w:rPr>
                <w:rStyle w:val="a5"/>
                <w:rFonts w:ascii="David" w:hAnsi="David" w:cs="David"/>
                <w:sz w:val="24"/>
                <w:szCs w:val="24"/>
                <w:rtl/>
              </w:rPr>
              <w:footnoteReference w:id="9"/>
            </w:r>
          </w:p>
        </w:tc>
      </w:tr>
    </w:tbl>
    <w:p w14:paraId="17E3600B" w14:textId="77777777" w:rsidR="00F1742E" w:rsidRPr="0027061D" w:rsidRDefault="00F1742E" w:rsidP="003C2797">
      <w:pPr>
        <w:spacing w:after="0" w:line="360" w:lineRule="auto"/>
        <w:rPr>
          <w:rFonts w:ascii="David" w:hAnsi="David" w:cs="David"/>
          <w:sz w:val="24"/>
          <w:szCs w:val="24"/>
        </w:rPr>
      </w:pPr>
    </w:p>
    <w:p w14:paraId="08E8471D" w14:textId="77777777" w:rsidR="00D34F4C" w:rsidRPr="000F45F9" w:rsidRDefault="00D34F4C" w:rsidP="000F45F9">
      <w:pPr>
        <w:pStyle w:val="ab"/>
        <w:numPr>
          <w:ilvl w:val="0"/>
          <w:numId w:val="1"/>
        </w:numPr>
        <w:spacing w:after="0" w:line="360" w:lineRule="auto"/>
        <w:rPr>
          <w:rFonts w:ascii="David" w:hAnsi="David" w:cs="David"/>
          <w:b/>
          <w:bCs/>
          <w:sz w:val="24"/>
          <w:szCs w:val="24"/>
          <w:rtl/>
        </w:rPr>
      </w:pPr>
      <w:r w:rsidRPr="000F45F9">
        <w:rPr>
          <w:rFonts w:ascii="David" w:hAnsi="David" w:cs="David" w:hint="cs"/>
          <w:b/>
          <w:bCs/>
          <w:sz w:val="24"/>
          <w:szCs w:val="24"/>
          <w:rtl/>
        </w:rPr>
        <w:t>רב ששת</w:t>
      </w:r>
    </w:p>
    <w:p w14:paraId="51FCD117" w14:textId="77777777" w:rsidR="00C618D4" w:rsidRPr="00C618D4" w:rsidRDefault="00C618D4" w:rsidP="007450C5">
      <w:pPr>
        <w:spacing w:after="0" w:line="360" w:lineRule="auto"/>
        <w:rPr>
          <w:rFonts w:asciiTheme="majorBidi" w:hAnsiTheme="majorBidi" w:cstheme="majorBidi"/>
          <w:sz w:val="24"/>
          <w:szCs w:val="24"/>
          <w:rtl/>
        </w:rPr>
      </w:pPr>
      <w:r w:rsidRPr="00C618D4">
        <w:rPr>
          <w:rFonts w:asciiTheme="majorBidi" w:hAnsiTheme="majorBidi" w:cstheme="majorBidi" w:hint="cs"/>
          <w:sz w:val="24"/>
          <w:szCs w:val="24"/>
          <w:rtl/>
        </w:rPr>
        <w:t xml:space="preserve">הגמרא מקשה על דברי ריש לקיש מדברי רב ששת. לפנינו נוסח הדברים הוא: </w:t>
      </w:r>
    </w:p>
    <w:p w14:paraId="6AEE49FA" w14:textId="60E4D0B0" w:rsidR="00A30331" w:rsidRPr="00801F4B" w:rsidRDefault="00C618D4" w:rsidP="00801F4B">
      <w:pPr>
        <w:spacing w:after="0" w:line="360" w:lineRule="auto"/>
        <w:rPr>
          <w:rFonts w:asciiTheme="majorBidi" w:hAnsiTheme="majorBidi" w:cstheme="majorBidi"/>
          <w:sz w:val="24"/>
          <w:szCs w:val="24"/>
          <w:rtl/>
        </w:rPr>
      </w:pPr>
      <w:r w:rsidRPr="00C618D4">
        <w:rPr>
          <w:rFonts w:ascii="David" w:hAnsi="David" w:cs="David"/>
          <w:sz w:val="24"/>
          <w:szCs w:val="24"/>
          <w:rtl/>
        </w:rPr>
        <w:t>"מקבל מתנה שאמר לאח</w:t>
      </w:r>
      <w:r w:rsidR="006D6AD9">
        <w:rPr>
          <w:rFonts w:ascii="David" w:hAnsi="David" w:cs="David"/>
          <w:sz w:val="24"/>
          <w:szCs w:val="24"/>
          <w:rtl/>
        </w:rPr>
        <w:t>ר שבאת מתנה לידו</w:t>
      </w:r>
      <w:r w:rsidR="0091572E">
        <w:rPr>
          <w:rFonts w:ascii="David" w:hAnsi="David" w:cs="David" w:hint="cs"/>
          <w:sz w:val="24"/>
          <w:szCs w:val="24"/>
          <w:rtl/>
        </w:rPr>
        <w:t>:</w:t>
      </w:r>
      <w:r w:rsidR="006D6AD9">
        <w:rPr>
          <w:rFonts w:ascii="David" w:hAnsi="David" w:cs="David"/>
          <w:sz w:val="24"/>
          <w:szCs w:val="24"/>
          <w:rtl/>
        </w:rPr>
        <w:t xml:space="preserve"> </w:t>
      </w:r>
      <w:r w:rsidR="0091572E">
        <w:rPr>
          <w:rFonts w:ascii="David" w:hAnsi="David" w:cs="David" w:hint="cs"/>
          <w:sz w:val="24"/>
          <w:szCs w:val="24"/>
          <w:rtl/>
        </w:rPr>
        <w:t>'</w:t>
      </w:r>
      <w:r w:rsidR="006D6AD9">
        <w:rPr>
          <w:rFonts w:ascii="David" w:hAnsi="David" w:cs="David"/>
          <w:sz w:val="24"/>
          <w:szCs w:val="24"/>
          <w:rtl/>
        </w:rPr>
        <w:t xml:space="preserve">מתנה זו </w:t>
      </w:r>
      <w:proofErr w:type="spellStart"/>
      <w:r w:rsidR="006D6AD9">
        <w:rPr>
          <w:rFonts w:ascii="David" w:hAnsi="David" w:cs="David"/>
          <w:sz w:val="24"/>
          <w:szCs w:val="24"/>
          <w:rtl/>
        </w:rPr>
        <w:t>תיבטל</w:t>
      </w:r>
      <w:proofErr w:type="spellEnd"/>
      <w:r w:rsidR="006D6AD9">
        <w:rPr>
          <w:rFonts w:ascii="David" w:hAnsi="David" w:cs="David" w:hint="cs"/>
          <w:sz w:val="24"/>
          <w:szCs w:val="24"/>
          <w:rtl/>
        </w:rPr>
        <w:t>,</w:t>
      </w:r>
      <w:r w:rsidRPr="00C618D4">
        <w:rPr>
          <w:rFonts w:ascii="David" w:hAnsi="David" w:cs="David"/>
          <w:sz w:val="24"/>
          <w:szCs w:val="24"/>
          <w:rtl/>
        </w:rPr>
        <w:t xml:space="preserve"> מבוטלת, אי אפשי בה</w:t>
      </w:r>
      <w:r w:rsidR="0091572E">
        <w:rPr>
          <w:rFonts w:ascii="David" w:hAnsi="David" w:cs="David" w:hint="cs"/>
          <w:sz w:val="24"/>
          <w:szCs w:val="24"/>
          <w:rtl/>
        </w:rPr>
        <w:t>'</w:t>
      </w:r>
      <w:r w:rsidRPr="00C618D4">
        <w:rPr>
          <w:rFonts w:ascii="David" w:hAnsi="David" w:cs="David"/>
          <w:sz w:val="24"/>
          <w:szCs w:val="24"/>
          <w:rtl/>
        </w:rPr>
        <w:t xml:space="preserve"> - דבריו קיימין, </w:t>
      </w:r>
      <w:r w:rsidR="0091572E">
        <w:rPr>
          <w:rFonts w:ascii="David" w:hAnsi="David" w:cs="David" w:hint="cs"/>
          <w:sz w:val="24"/>
          <w:szCs w:val="24"/>
          <w:rtl/>
        </w:rPr>
        <w:t>'</w:t>
      </w:r>
      <w:r w:rsidRPr="00C618D4">
        <w:rPr>
          <w:rFonts w:ascii="David" w:hAnsi="David" w:cs="David"/>
          <w:sz w:val="24"/>
          <w:szCs w:val="24"/>
          <w:rtl/>
        </w:rPr>
        <w:t>בטילה [היא] אינה מתנה</w:t>
      </w:r>
      <w:r w:rsidR="0091572E">
        <w:rPr>
          <w:rFonts w:ascii="David" w:hAnsi="David" w:cs="David" w:hint="cs"/>
          <w:sz w:val="24"/>
          <w:szCs w:val="24"/>
          <w:rtl/>
        </w:rPr>
        <w:t>'</w:t>
      </w:r>
      <w:r w:rsidRPr="00C618D4">
        <w:rPr>
          <w:rFonts w:ascii="David" w:hAnsi="David" w:cs="David"/>
          <w:sz w:val="24"/>
          <w:szCs w:val="24"/>
          <w:rtl/>
        </w:rPr>
        <w:t xml:space="preserve"> - לא אמר כלום".</w:t>
      </w:r>
      <w:r>
        <w:rPr>
          <w:rFonts w:ascii="David" w:hAnsi="David" w:cs="David" w:hint="cs"/>
          <w:sz w:val="24"/>
          <w:szCs w:val="24"/>
          <w:rtl/>
        </w:rPr>
        <w:t xml:space="preserve"> </w:t>
      </w:r>
    </w:p>
    <w:p w14:paraId="5298E7DE" w14:textId="4860A3C3" w:rsidR="00272043" w:rsidRDefault="00C618D4" w:rsidP="00801F4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הדין בסיפא מוסבר בכך, ש</w:t>
      </w:r>
      <w:r w:rsidR="00801F4B">
        <w:rPr>
          <w:rFonts w:asciiTheme="majorBidi" w:hAnsiTheme="majorBidi" w:cstheme="majorBidi" w:hint="cs"/>
          <w:sz w:val="24"/>
          <w:szCs w:val="24"/>
          <w:rtl/>
        </w:rPr>
        <w:t>מקבל ה</w:t>
      </w:r>
      <w:r w:rsidR="000F45F9">
        <w:rPr>
          <w:rFonts w:asciiTheme="majorBidi" w:hAnsiTheme="majorBidi" w:cstheme="majorBidi" w:hint="cs"/>
          <w:sz w:val="24"/>
          <w:szCs w:val="24"/>
          <w:rtl/>
        </w:rPr>
        <w:t>מתנה</w:t>
      </w:r>
      <w:r>
        <w:rPr>
          <w:rFonts w:asciiTheme="majorBidi" w:hAnsiTheme="majorBidi" w:cstheme="majorBidi" w:hint="cs"/>
          <w:sz w:val="24"/>
          <w:szCs w:val="24"/>
          <w:rtl/>
        </w:rPr>
        <w:t xml:space="preserve"> מצהיר עובדות שגויות. אי אפשר לבטל מתנה לאחר שהי</w:t>
      </w:r>
      <w:r w:rsidR="009A6B25">
        <w:rPr>
          <w:rFonts w:asciiTheme="majorBidi" w:hAnsiTheme="majorBidi" w:cstheme="majorBidi" w:hint="cs"/>
          <w:sz w:val="24"/>
          <w:szCs w:val="24"/>
          <w:rtl/>
        </w:rPr>
        <w:t>א</w:t>
      </w:r>
      <w:r>
        <w:rPr>
          <w:rFonts w:asciiTheme="majorBidi" w:hAnsiTheme="majorBidi" w:cstheme="majorBidi" w:hint="cs"/>
          <w:sz w:val="24"/>
          <w:szCs w:val="24"/>
          <w:rtl/>
        </w:rPr>
        <w:t xml:space="preserve"> </w:t>
      </w:r>
      <w:r w:rsidR="00A30331">
        <w:rPr>
          <w:rFonts w:asciiTheme="majorBidi" w:hAnsiTheme="majorBidi" w:cstheme="majorBidi" w:hint="cs"/>
          <w:sz w:val="24"/>
          <w:szCs w:val="24"/>
          <w:rtl/>
        </w:rPr>
        <w:t xml:space="preserve">חוזרת </w:t>
      </w:r>
      <w:commentRangeStart w:id="0"/>
      <w:r w:rsidR="00A30331">
        <w:rPr>
          <w:rFonts w:asciiTheme="majorBidi" w:hAnsiTheme="majorBidi" w:cstheme="majorBidi" w:hint="cs"/>
          <w:sz w:val="24"/>
          <w:szCs w:val="24"/>
          <w:rtl/>
        </w:rPr>
        <w:t>לנותן</w:t>
      </w:r>
      <w:commentRangeEnd w:id="0"/>
      <w:r w:rsidR="00B57552">
        <w:rPr>
          <w:rStyle w:val="ad"/>
          <w:rtl/>
        </w:rPr>
        <w:commentReference w:id="0"/>
      </w:r>
      <w:r w:rsidR="00A30331">
        <w:rPr>
          <w:rFonts w:asciiTheme="majorBidi" w:hAnsiTheme="majorBidi" w:cstheme="majorBidi" w:hint="cs"/>
          <w:sz w:val="24"/>
          <w:szCs w:val="24"/>
          <w:rtl/>
        </w:rPr>
        <w:t>, אולם היא מתרצת שהכוונה היא ש</w:t>
      </w:r>
      <w:r w:rsidR="00801F4B">
        <w:rPr>
          <w:rFonts w:asciiTheme="majorBidi" w:hAnsiTheme="majorBidi" w:cstheme="majorBidi" w:hint="cs"/>
          <w:sz w:val="24"/>
          <w:szCs w:val="24"/>
          <w:rtl/>
        </w:rPr>
        <w:t>המתנה</w:t>
      </w:r>
      <w:r w:rsidR="00A30331">
        <w:rPr>
          <w:rFonts w:asciiTheme="majorBidi" w:hAnsiTheme="majorBidi" w:cstheme="majorBidi" w:hint="cs"/>
          <w:sz w:val="24"/>
          <w:szCs w:val="24"/>
          <w:rtl/>
        </w:rPr>
        <w:t xml:space="preserve"> הופכת הפקר. </w:t>
      </w:r>
      <w:r w:rsidR="00801F4B">
        <w:rPr>
          <w:rFonts w:asciiTheme="majorBidi" w:hAnsiTheme="majorBidi" w:cstheme="majorBidi" w:hint="cs"/>
          <w:sz w:val="24"/>
          <w:szCs w:val="24"/>
          <w:rtl/>
        </w:rPr>
        <w:t xml:space="preserve"> </w:t>
      </w:r>
    </w:p>
    <w:p w14:paraId="688556BC" w14:textId="42D6861F" w:rsidR="00801F4B" w:rsidRPr="00801F4B" w:rsidRDefault="00801F4B" w:rsidP="00266CA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רש"י, על פי הגמרא </w:t>
      </w:r>
      <w:proofErr w:type="spellStart"/>
      <w:r>
        <w:rPr>
          <w:rFonts w:asciiTheme="majorBidi" w:hAnsiTheme="majorBidi" w:cstheme="majorBidi" w:hint="cs"/>
          <w:sz w:val="24"/>
          <w:szCs w:val="24"/>
          <w:rtl/>
        </w:rPr>
        <w:t>בגיטין</w:t>
      </w:r>
      <w:proofErr w:type="spellEnd"/>
      <w:r w:rsidR="00171B91">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גורס </w:t>
      </w:r>
      <w:r w:rsidR="00B57552">
        <w:rPr>
          <w:rFonts w:asciiTheme="majorBidi" w:hAnsiTheme="majorBidi" w:cstheme="majorBidi" w:hint="cs"/>
          <w:sz w:val="24"/>
          <w:szCs w:val="24"/>
          <w:rtl/>
        </w:rPr>
        <w:t>ל</w:t>
      </w:r>
      <w:r>
        <w:rPr>
          <w:rFonts w:asciiTheme="majorBidi" w:hAnsiTheme="majorBidi" w:cstheme="majorBidi" w:hint="cs"/>
          <w:sz w:val="24"/>
          <w:szCs w:val="24"/>
          <w:rtl/>
        </w:rPr>
        <w:t xml:space="preserve">הפך: </w:t>
      </w:r>
      <w:r w:rsidRPr="00801F4B">
        <w:rPr>
          <w:rFonts w:ascii="David" w:hAnsi="David" w:cs="David"/>
          <w:sz w:val="24"/>
          <w:szCs w:val="24"/>
          <w:rtl/>
        </w:rPr>
        <w:t>"תבטל מבוטלת אי אפשי בה לא אמר כלום בטלה היא אינה מתנה</w:t>
      </w:r>
      <w:r w:rsidR="00B57552">
        <w:rPr>
          <w:rFonts w:ascii="David" w:hAnsi="David" w:cs="David" w:hint="cs"/>
          <w:sz w:val="24"/>
          <w:szCs w:val="24"/>
          <w:rtl/>
        </w:rPr>
        <w:t xml:space="preserve"> </w:t>
      </w:r>
      <w:r w:rsidR="003D29FF">
        <w:rPr>
          <w:rFonts w:ascii="David" w:hAnsi="David" w:cs="David" w:hint="cs"/>
          <w:sz w:val="24"/>
          <w:szCs w:val="24"/>
          <w:rtl/>
        </w:rPr>
        <w:t>-</w:t>
      </w:r>
      <w:r w:rsidRPr="00801F4B">
        <w:rPr>
          <w:rFonts w:ascii="David" w:hAnsi="David" w:cs="David"/>
          <w:sz w:val="24"/>
          <w:szCs w:val="24"/>
          <w:rtl/>
        </w:rPr>
        <w:t xml:space="preserve"> דבריו קיימין</w:t>
      </w:r>
      <w:r w:rsidR="008D4080">
        <w:rPr>
          <w:rStyle w:val="a5"/>
          <w:rFonts w:ascii="David" w:hAnsi="David" w:cs="David"/>
          <w:sz w:val="24"/>
          <w:szCs w:val="24"/>
          <w:rtl/>
        </w:rPr>
        <w:footnoteReference w:id="11"/>
      </w:r>
      <w:r w:rsidRPr="00801F4B">
        <w:rPr>
          <w:rFonts w:ascii="David" w:hAnsi="David" w:cs="David"/>
          <w:sz w:val="24"/>
          <w:szCs w:val="24"/>
          <w:rtl/>
        </w:rPr>
        <w:t>"</w:t>
      </w:r>
      <w:r>
        <w:rPr>
          <w:rFonts w:asciiTheme="majorBidi" w:hAnsiTheme="majorBidi" w:cstheme="majorBidi" w:hint="cs"/>
          <w:sz w:val="24"/>
          <w:szCs w:val="24"/>
          <w:rtl/>
        </w:rPr>
        <w:t>. ההיגיון הוא הפוך ממה שהצענו קודם לכן: דווקא</w:t>
      </w:r>
      <w:r w:rsidR="00583F7A">
        <w:rPr>
          <w:rFonts w:asciiTheme="majorBidi" w:hAnsiTheme="majorBidi" w:cstheme="majorBidi" w:hint="cs"/>
          <w:sz w:val="24"/>
          <w:szCs w:val="24"/>
          <w:rtl/>
        </w:rPr>
        <w:t xml:space="preserve"> </w:t>
      </w:r>
      <w:r>
        <w:rPr>
          <w:rFonts w:asciiTheme="majorBidi" w:hAnsiTheme="majorBidi" w:cs="Times New Roman" w:hint="cs"/>
          <w:sz w:val="24"/>
          <w:szCs w:val="24"/>
          <w:rtl/>
        </w:rPr>
        <w:t>לשון להבא אינה פועלת, מאחר שהמתנה כבר נקנתה. אולם לשון לשעבר הרי היא כהודאת בעל דין</w:t>
      </w:r>
      <w:r w:rsidR="00DE2315">
        <w:rPr>
          <w:rStyle w:val="a5"/>
          <w:rFonts w:asciiTheme="majorBidi" w:hAnsiTheme="majorBidi" w:cs="Times New Roman"/>
          <w:sz w:val="24"/>
          <w:szCs w:val="24"/>
          <w:rtl/>
        </w:rPr>
        <w:footnoteReference w:id="12"/>
      </w:r>
      <w:r>
        <w:rPr>
          <w:rFonts w:asciiTheme="majorBidi" w:hAnsiTheme="majorBidi" w:cs="Times New Roman" w:hint="cs"/>
          <w:sz w:val="24"/>
          <w:szCs w:val="24"/>
          <w:rtl/>
        </w:rPr>
        <w:t>.</w:t>
      </w:r>
    </w:p>
    <w:p w14:paraId="5E5D64F4" w14:textId="7AA524A0" w:rsidR="00801F4B" w:rsidRDefault="00801F4B" w:rsidP="009D6AFC">
      <w:pPr>
        <w:spacing w:after="0" w:line="360" w:lineRule="auto"/>
        <w:rPr>
          <w:rFonts w:asciiTheme="majorBidi" w:hAnsiTheme="majorBidi" w:cstheme="majorBidi"/>
          <w:sz w:val="24"/>
          <w:szCs w:val="24"/>
          <w:rtl/>
        </w:rPr>
      </w:pPr>
      <w:r w:rsidRPr="00801F4B">
        <w:rPr>
          <w:rFonts w:ascii="David" w:hAnsi="David" w:cs="David"/>
          <w:sz w:val="24"/>
          <w:szCs w:val="24"/>
          <w:rtl/>
        </w:rPr>
        <w:t>"</w:t>
      </w:r>
      <w:r w:rsidR="0091572E">
        <w:rPr>
          <w:rFonts w:ascii="David" w:hAnsi="David" w:cs="David" w:hint="cs"/>
          <w:sz w:val="24"/>
          <w:szCs w:val="24"/>
          <w:rtl/>
        </w:rPr>
        <w:t>'</w:t>
      </w:r>
      <w:r w:rsidRPr="00801F4B">
        <w:rPr>
          <w:rFonts w:ascii="David" w:hAnsi="David" w:cs="David"/>
          <w:sz w:val="24"/>
          <w:szCs w:val="24"/>
          <w:rtl/>
        </w:rPr>
        <w:t>תבטל</w:t>
      </w:r>
      <w:r w:rsidR="0091572E">
        <w:rPr>
          <w:rFonts w:ascii="David" w:hAnsi="David" w:cs="David" w:hint="cs"/>
          <w:sz w:val="24"/>
          <w:szCs w:val="24"/>
          <w:rtl/>
        </w:rPr>
        <w:t>,</w:t>
      </w:r>
      <w:r w:rsidRPr="00801F4B">
        <w:rPr>
          <w:rFonts w:ascii="David" w:hAnsi="David" w:cs="David"/>
          <w:sz w:val="24"/>
          <w:szCs w:val="24"/>
          <w:rtl/>
        </w:rPr>
        <w:t xml:space="preserve"> מבוטלת</w:t>
      </w:r>
      <w:r w:rsidR="0091572E">
        <w:rPr>
          <w:rFonts w:ascii="David" w:hAnsi="David" w:cs="David" w:hint="cs"/>
          <w:sz w:val="24"/>
          <w:szCs w:val="24"/>
          <w:rtl/>
        </w:rPr>
        <w:t>,</w:t>
      </w:r>
      <w:r w:rsidRPr="00801F4B">
        <w:rPr>
          <w:rFonts w:ascii="David" w:hAnsi="David" w:cs="David"/>
          <w:sz w:val="24"/>
          <w:szCs w:val="24"/>
          <w:rtl/>
        </w:rPr>
        <w:t xml:space="preserve"> אי אפשי בה</w:t>
      </w:r>
      <w:r w:rsidR="0091572E">
        <w:rPr>
          <w:rFonts w:ascii="David" w:hAnsi="David" w:cs="David" w:hint="cs"/>
          <w:sz w:val="24"/>
          <w:szCs w:val="24"/>
          <w:rtl/>
        </w:rPr>
        <w:t>'</w:t>
      </w:r>
      <w:r w:rsidRPr="00801F4B">
        <w:rPr>
          <w:rFonts w:ascii="David" w:hAnsi="David" w:cs="David"/>
          <w:sz w:val="24"/>
          <w:szCs w:val="24"/>
          <w:rtl/>
        </w:rPr>
        <w:t xml:space="preserve"> - להבא משמע </w:t>
      </w:r>
      <w:r w:rsidRPr="00801F4B">
        <w:rPr>
          <w:rFonts w:ascii="David" w:hAnsi="David" w:cs="David"/>
          <w:b/>
          <w:bCs/>
          <w:sz w:val="24"/>
          <w:szCs w:val="24"/>
          <w:rtl/>
        </w:rPr>
        <w:t>והוא כבר קבלה לפיכך לא אמר כלום</w:t>
      </w:r>
      <w:r w:rsidRPr="00801F4B">
        <w:rPr>
          <w:rFonts w:ascii="David" w:hAnsi="David" w:cs="David"/>
          <w:sz w:val="24"/>
          <w:szCs w:val="24"/>
          <w:rtl/>
        </w:rPr>
        <w:t xml:space="preserve">... </w:t>
      </w:r>
      <w:r w:rsidR="0091572E">
        <w:rPr>
          <w:rFonts w:ascii="David" w:hAnsi="David" w:cs="David" w:hint="cs"/>
          <w:sz w:val="24"/>
          <w:szCs w:val="24"/>
          <w:rtl/>
        </w:rPr>
        <w:t>'</w:t>
      </w:r>
      <w:r w:rsidRPr="00801F4B">
        <w:rPr>
          <w:rFonts w:ascii="David" w:hAnsi="David" w:cs="David"/>
          <w:sz w:val="24"/>
          <w:szCs w:val="24"/>
          <w:rtl/>
        </w:rPr>
        <w:t>בטילה היא</w:t>
      </w:r>
      <w:r w:rsidR="0091572E">
        <w:rPr>
          <w:rFonts w:ascii="David" w:hAnsi="David" w:cs="David" w:hint="cs"/>
          <w:sz w:val="24"/>
          <w:szCs w:val="24"/>
          <w:rtl/>
        </w:rPr>
        <w:t>,</w:t>
      </w:r>
      <w:r w:rsidRPr="00801F4B">
        <w:rPr>
          <w:rFonts w:ascii="David" w:hAnsi="David" w:cs="David"/>
          <w:sz w:val="24"/>
          <w:szCs w:val="24"/>
          <w:rtl/>
        </w:rPr>
        <w:t xml:space="preserve"> אינה מתנה</w:t>
      </w:r>
      <w:r w:rsidR="0091572E">
        <w:rPr>
          <w:rFonts w:ascii="David" w:hAnsi="David" w:cs="David" w:hint="cs"/>
          <w:sz w:val="24"/>
          <w:szCs w:val="24"/>
          <w:rtl/>
        </w:rPr>
        <w:t>'</w:t>
      </w:r>
      <w:r w:rsidRPr="00801F4B">
        <w:rPr>
          <w:rFonts w:ascii="David" w:hAnsi="David" w:cs="David"/>
          <w:sz w:val="24"/>
          <w:szCs w:val="24"/>
          <w:rtl/>
        </w:rPr>
        <w:t xml:space="preserve"> - דבריו קיימין</w:t>
      </w:r>
      <w:r w:rsidR="0091572E">
        <w:rPr>
          <w:rFonts w:ascii="David" w:hAnsi="David" w:cs="David" w:hint="cs"/>
          <w:sz w:val="24"/>
          <w:szCs w:val="24"/>
          <w:rtl/>
        </w:rPr>
        <w:t>,</w:t>
      </w:r>
      <w:r w:rsidRPr="00801F4B">
        <w:rPr>
          <w:rFonts w:ascii="David" w:hAnsi="David" w:cs="David"/>
          <w:sz w:val="24"/>
          <w:szCs w:val="24"/>
          <w:rtl/>
        </w:rPr>
        <w:t xml:space="preserve"> </w:t>
      </w:r>
      <w:proofErr w:type="spellStart"/>
      <w:r w:rsidRPr="00801F4B">
        <w:rPr>
          <w:rFonts w:ascii="David" w:hAnsi="David" w:cs="David"/>
          <w:sz w:val="24"/>
          <w:szCs w:val="24"/>
          <w:rtl/>
        </w:rPr>
        <w:t>דלשעבר</w:t>
      </w:r>
      <w:proofErr w:type="spellEnd"/>
      <w:r w:rsidRPr="00801F4B">
        <w:rPr>
          <w:rFonts w:ascii="David" w:hAnsi="David" w:cs="David"/>
          <w:sz w:val="24"/>
          <w:szCs w:val="24"/>
          <w:rtl/>
        </w:rPr>
        <w:t xml:space="preserve"> משמע</w:t>
      </w:r>
      <w:r w:rsidR="0091572E">
        <w:rPr>
          <w:rFonts w:ascii="David" w:hAnsi="David" w:cs="David" w:hint="cs"/>
          <w:sz w:val="24"/>
          <w:szCs w:val="24"/>
          <w:rtl/>
        </w:rPr>
        <w:t xml:space="preserve">. </w:t>
      </w:r>
      <w:r w:rsidRPr="00801F4B">
        <w:rPr>
          <w:rFonts w:ascii="David" w:hAnsi="David" w:cs="David"/>
          <w:sz w:val="24"/>
          <w:szCs w:val="24"/>
          <w:rtl/>
        </w:rPr>
        <w:t xml:space="preserve">והכי </w:t>
      </w:r>
      <w:proofErr w:type="spellStart"/>
      <w:r w:rsidRPr="00801F4B">
        <w:rPr>
          <w:rFonts w:ascii="David" w:hAnsi="David" w:cs="David"/>
          <w:sz w:val="24"/>
          <w:szCs w:val="24"/>
          <w:rtl/>
        </w:rPr>
        <w:t>קאמר</w:t>
      </w:r>
      <w:proofErr w:type="spellEnd"/>
      <w:r w:rsidR="0091572E">
        <w:rPr>
          <w:rFonts w:ascii="David" w:hAnsi="David" w:cs="David" w:hint="cs"/>
          <w:sz w:val="24"/>
          <w:szCs w:val="24"/>
          <w:rtl/>
        </w:rPr>
        <w:t>:</w:t>
      </w:r>
      <w:r w:rsidRPr="00801F4B">
        <w:rPr>
          <w:rFonts w:ascii="David" w:hAnsi="David" w:cs="David"/>
          <w:sz w:val="24"/>
          <w:szCs w:val="24"/>
          <w:rtl/>
        </w:rPr>
        <w:t xml:space="preserve"> כשקבלתיה לאו לשם מתנה קיבלתיה </w:t>
      </w:r>
      <w:r w:rsidRPr="00801F4B">
        <w:rPr>
          <w:rFonts w:ascii="David" w:hAnsi="David" w:cs="David"/>
          <w:b/>
          <w:bCs/>
          <w:sz w:val="24"/>
          <w:szCs w:val="24"/>
          <w:rtl/>
        </w:rPr>
        <w:t xml:space="preserve">והודאת בעל דין כמאה עדים </w:t>
      </w:r>
      <w:r w:rsidRPr="00801F4B">
        <w:rPr>
          <w:rFonts w:ascii="David" w:hAnsi="David" w:cs="David"/>
          <w:sz w:val="24"/>
          <w:szCs w:val="24"/>
          <w:rtl/>
        </w:rPr>
        <w:t>לפיכך דבריו קיימין".</w:t>
      </w:r>
      <w:r>
        <w:rPr>
          <w:rFonts w:ascii="David" w:hAnsi="David" w:cs="David" w:hint="cs"/>
          <w:sz w:val="24"/>
          <w:szCs w:val="24"/>
          <w:rtl/>
        </w:rPr>
        <w:t xml:space="preserve"> </w:t>
      </w:r>
      <w:r w:rsidRPr="00732287">
        <w:rPr>
          <w:rFonts w:asciiTheme="majorBidi" w:hAnsiTheme="majorBidi" w:cstheme="majorBidi"/>
          <w:sz w:val="24"/>
          <w:szCs w:val="24"/>
          <w:rtl/>
        </w:rPr>
        <w:t xml:space="preserve">הקושיה </w:t>
      </w:r>
      <w:r w:rsidR="00732287" w:rsidRPr="00732287">
        <w:rPr>
          <w:rFonts w:asciiTheme="majorBidi" w:hAnsiTheme="majorBidi" w:cstheme="majorBidi"/>
          <w:sz w:val="24"/>
          <w:szCs w:val="24"/>
          <w:rtl/>
        </w:rPr>
        <w:t>על ריש לקיש היא מהסיפא, שכשדבריו קיימים ה</w:t>
      </w:r>
      <w:r w:rsidR="000F45F9">
        <w:rPr>
          <w:rFonts w:asciiTheme="majorBidi" w:hAnsiTheme="majorBidi" w:cstheme="majorBidi"/>
          <w:sz w:val="24"/>
          <w:szCs w:val="24"/>
          <w:rtl/>
        </w:rPr>
        <w:t>מתנה</w:t>
      </w:r>
      <w:r w:rsidR="00732287" w:rsidRPr="00732287">
        <w:rPr>
          <w:rFonts w:asciiTheme="majorBidi" w:hAnsiTheme="majorBidi" w:cstheme="majorBidi"/>
          <w:sz w:val="24"/>
          <w:szCs w:val="24"/>
          <w:rtl/>
        </w:rPr>
        <w:t xml:space="preserve"> חוזרת לנותן. רש"י מעיר שניתן היה לתרץ שריש לקיש דיבר על מפקיר לאחר קבלת המתנה</w:t>
      </w:r>
      <w:r w:rsidR="00272043">
        <w:rPr>
          <w:rStyle w:val="a5"/>
          <w:rFonts w:asciiTheme="majorBidi" w:hAnsiTheme="majorBidi" w:cstheme="majorBidi"/>
          <w:sz w:val="24"/>
          <w:szCs w:val="24"/>
          <w:rtl/>
        </w:rPr>
        <w:footnoteReference w:id="13"/>
      </w:r>
      <w:r w:rsidR="00732287" w:rsidRPr="00732287">
        <w:rPr>
          <w:rFonts w:asciiTheme="majorBidi" w:hAnsiTheme="majorBidi" w:cstheme="majorBidi"/>
          <w:sz w:val="24"/>
          <w:szCs w:val="24"/>
          <w:rtl/>
        </w:rPr>
        <w:t xml:space="preserve">, ורב ששת דבר על מקבל </w:t>
      </w:r>
      <w:r w:rsidR="000F45F9">
        <w:rPr>
          <w:rFonts w:asciiTheme="majorBidi" w:hAnsiTheme="majorBidi" w:cstheme="majorBidi"/>
          <w:sz w:val="24"/>
          <w:szCs w:val="24"/>
          <w:rtl/>
        </w:rPr>
        <w:t>מתנה</w:t>
      </w:r>
      <w:r w:rsidR="00732287" w:rsidRPr="00732287">
        <w:rPr>
          <w:rFonts w:asciiTheme="majorBidi" w:hAnsiTheme="majorBidi" w:cstheme="majorBidi"/>
          <w:sz w:val="24"/>
          <w:szCs w:val="24"/>
          <w:rtl/>
        </w:rPr>
        <w:t xml:space="preserve"> שמבטל למפרע את קבלתה. </w:t>
      </w:r>
    </w:p>
    <w:p w14:paraId="3FF6CBBE" w14:textId="77777777" w:rsidR="00732287" w:rsidRDefault="00732287" w:rsidP="00801F4B">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עוד מעיר רש"י שלכאורה הייתה סתירה גם מהרישא. 'תבטל' לפי רב ששת לא אמר כלום, ולפי ריש לקיש הפקר הוא. רש"י מסביר שזאת לא הקשו, כיוון שריש לקיש דן במטלטלים ורב ששת בקרקעות.</w:t>
      </w:r>
    </w:p>
    <w:p w14:paraId="79F30F76" w14:textId="5C4D2B04" w:rsidR="00865D55" w:rsidRPr="00266CA1" w:rsidRDefault="00865D55" w:rsidP="00865D5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בקרקע אין דבריו כלום מאחר שלא ביצע קניין להחזירה לנותן, אולם במטלטלים יש לפרש את מעשהו </w:t>
      </w:r>
      <w:r w:rsidRPr="00266CA1">
        <w:rPr>
          <w:rFonts w:asciiTheme="majorBidi" w:hAnsiTheme="majorBidi" w:cstheme="majorBidi" w:hint="cs"/>
          <w:sz w:val="24"/>
          <w:szCs w:val="24"/>
          <w:rtl/>
        </w:rPr>
        <w:t>כהפקר</w:t>
      </w:r>
      <w:r w:rsidRPr="00266CA1">
        <w:rPr>
          <w:rStyle w:val="a5"/>
          <w:rFonts w:asciiTheme="majorBidi" w:hAnsiTheme="majorBidi" w:cstheme="majorBidi"/>
          <w:sz w:val="24"/>
          <w:szCs w:val="24"/>
          <w:rtl/>
        </w:rPr>
        <w:footnoteReference w:id="14"/>
      </w:r>
      <w:r w:rsidRPr="00266CA1">
        <w:rPr>
          <w:rFonts w:asciiTheme="majorBidi" w:hAnsiTheme="majorBidi" w:cstheme="majorBidi" w:hint="cs"/>
          <w:sz w:val="24"/>
          <w:szCs w:val="24"/>
          <w:rtl/>
        </w:rPr>
        <w:t>, שלו היה רוצה להחזיר לנותן, "</w:t>
      </w:r>
      <w:r w:rsidRPr="00266CA1">
        <w:rPr>
          <w:rFonts w:ascii="David" w:hAnsi="David" w:cs="David"/>
          <w:sz w:val="24"/>
          <w:szCs w:val="24"/>
          <w:rtl/>
        </w:rPr>
        <w:t>היה נותנה לידיו ומחזירה לו</w:t>
      </w:r>
      <w:r w:rsidRPr="00266CA1">
        <w:rPr>
          <w:rFonts w:ascii="David" w:hAnsi="David" w:cs="David" w:hint="cs"/>
          <w:sz w:val="24"/>
          <w:szCs w:val="24"/>
          <w:rtl/>
        </w:rPr>
        <w:t>,</w:t>
      </w:r>
      <w:r w:rsidRPr="00266CA1">
        <w:rPr>
          <w:rFonts w:ascii="David" w:hAnsi="David" w:cs="David"/>
          <w:sz w:val="24"/>
          <w:szCs w:val="24"/>
          <w:rtl/>
        </w:rPr>
        <w:t xml:space="preserve"> ובהכרח לומר, שכונתו </w:t>
      </w:r>
      <w:proofErr w:type="spellStart"/>
      <w:r w:rsidRPr="00266CA1">
        <w:rPr>
          <w:rFonts w:ascii="David" w:hAnsi="David" w:cs="David"/>
          <w:sz w:val="24"/>
          <w:szCs w:val="24"/>
          <w:rtl/>
        </w:rPr>
        <w:t>היתה</w:t>
      </w:r>
      <w:proofErr w:type="spellEnd"/>
      <w:r w:rsidRPr="00266CA1">
        <w:rPr>
          <w:rFonts w:ascii="David" w:hAnsi="David" w:cs="David"/>
          <w:sz w:val="24"/>
          <w:szCs w:val="24"/>
          <w:rtl/>
        </w:rPr>
        <w:t xml:space="preserve"> להפקירה לכל אדם</w:t>
      </w:r>
      <w:r w:rsidRPr="00266CA1">
        <w:rPr>
          <w:rStyle w:val="a5"/>
          <w:rFonts w:ascii="David" w:hAnsi="David" w:cs="David"/>
          <w:sz w:val="24"/>
          <w:szCs w:val="24"/>
          <w:rtl/>
        </w:rPr>
        <w:footnoteReference w:id="15"/>
      </w:r>
      <w:r w:rsidRPr="00266CA1">
        <w:rPr>
          <w:rFonts w:ascii="David" w:hAnsi="David" w:cs="David" w:hint="cs"/>
          <w:sz w:val="24"/>
          <w:szCs w:val="24"/>
          <w:rtl/>
        </w:rPr>
        <w:t xml:space="preserve"> ".</w:t>
      </w:r>
      <w:r w:rsidR="000616CD" w:rsidRPr="00266CA1">
        <w:rPr>
          <w:rFonts w:ascii="David" w:hAnsi="David" w:cs="David" w:hint="cs"/>
          <w:sz w:val="24"/>
          <w:szCs w:val="24"/>
          <w:rtl/>
        </w:rPr>
        <w:t xml:space="preserve"> </w:t>
      </w:r>
      <w:proofErr w:type="spellStart"/>
      <w:r w:rsidR="0067008E" w:rsidRPr="00266CA1">
        <w:rPr>
          <w:rFonts w:asciiTheme="majorBidi" w:hAnsiTheme="majorBidi" w:cstheme="majorBidi"/>
          <w:sz w:val="24"/>
          <w:szCs w:val="24"/>
          <w:rtl/>
        </w:rPr>
        <w:t>הראב"ד</w:t>
      </w:r>
      <w:proofErr w:type="spellEnd"/>
      <w:r w:rsidR="0067008E" w:rsidRPr="00266CA1">
        <w:rPr>
          <w:rStyle w:val="a5"/>
          <w:rFonts w:asciiTheme="majorBidi" w:hAnsiTheme="majorBidi" w:cstheme="majorBidi"/>
          <w:sz w:val="24"/>
          <w:szCs w:val="24"/>
          <w:rtl/>
        </w:rPr>
        <w:footnoteReference w:id="16"/>
      </w:r>
      <w:r w:rsidR="0067008E" w:rsidRPr="00266CA1">
        <w:rPr>
          <w:rFonts w:asciiTheme="majorBidi" w:hAnsiTheme="majorBidi" w:cstheme="majorBidi"/>
          <w:sz w:val="24"/>
          <w:szCs w:val="24"/>
          <w:rtl/>
        </w:rPr>
        <w:t xml:space="preserve"> גורס כמו רש"י, אולם מציע ש'לא אמר כלום' פירושו שהמתנה הפקר.</w:t>
      </w:r>
      <w:r w:rsidR="0067008E" w:rsidRPr="00266CA1">
        <w:rPr>
          <w:rFonts w:ascii="David" w:hAnsi="David" w:cs="David" w:hint="cs"/>
          <w:sz w:val="24"/>
          <w:szCs w:val="24"/>
          <w:rtl/>
        </w:rPr>
        <w:t xml:space="preserve"> </w:t>
      </w:r>
      <w:r w:rsidR="0067008E" w:rsidRPr="00266CA1">
        <w:rPr>
          <w:rFonts w:asciiTheme="majorBidi" w:hAnsiTheme="majorBidi" w:cstheme="majorBidi"/>
          <w:sz w:val="24"/>
          <w:szCs w:val="24"/>
          <w:rtl/>
        </w:rPr>
        <w:t>בעלי התוספות בדעה אחת מציעים הפוך: יש לגרוס במסכת ג</w:t>
      </w:r>
      <w:r w:rsidR="00420A7F" w:rsidRPr="00266CA1">
        <w:rPr>
          <w:rFonts w:asciiTheme="majorBidi" w:hAnsiTheme="majorBidi" w:cstheme="majorBidi" w:hint="cs"/>
          <w:sz w:val="24"/>
          <w:szCs w:val="24"/>
          <w:rtl/>
        </w:rPr>
        <w:t>י</w:t>
      </w:r>
      <w:r w:rsidR="0067008E" w:rsidRPr="00266CA1">
        <w:rPr>
          <w:rFonts w:asciiTheme="majorBidi" w:hAnsiTheme="majorBidi" w:cstheme="majorBidi"/>
          <w:sz w:val="24"/>
          <w:szCs w:val="24"/>
          <w:rtl/>
        </w:rPr>
        <w:t>טין כמו בסוגייתנו</w:t>
      </w:r>
      <w:r w:rsidR="0067008E" w:rsidRPr="00266CA1">
        <w:rPr>
          <w:rStyle w:val="a5"/>
          <w:rFonts w:asciiTheme="majorBidi" w:hAnsiTheme="majorBidi" w:cstheme="majorBidi"/>
          <w:sz w:val="24"/>
          <w:szCs w:val="24"/>
          <w:rtl/>
        </w:rPr>
        <w:footnoteReference w:id="17"/>
      </w:r>
      <w:r w:rsidR="0067008E" w:rsidRPr="00266CA1">
        <w:rPr>
          <w:rFonts w:asciiTheme="majorBidi" w:hAnsiTheme="majorBidi" w:cstheme="majorBidi"/>
          <w:sz w:val="24"/>
          <w:szCs w:val="24"/>
          <w:rtl/>
        </w:rPr>
        <w:t xml:space="preserve">. </w:t>
      </w:r>
    </w:p>
    <w:p w14:paraId="27677588" w14:textId="3EAEE16D" w:rsidR="0067008E" w:rsidRPr="00266CA1" w:rsidRDefault="0067008E" w:rsidP="00865D55">
      <w:pPr>
        <w:spacing w:after="0" w:line="360" w:lineRule="auto"/>
        <w:rPr>
          <w:rFonts w:asciiTheme="majorBidi" w:hAnsiTheme="majorBidi" w:cstheme="majorBidi"/>
          <w:sz w:val="24"/>
          <w:szCs w:val="24"/>
          <w:rtl/>
        </w:rPr>
      </w:pPr>
      <w:proofErr w:type="spellStart"/>
      <w:r w:rsidRPr="00266CA1">
        <w:rPr>
          <w:rFonts w:asciiTheme="majorBidi" w:hAnsiTheme="majorBidi" w:cstheme="majorBidi" w:hint="cs"/>
          <w:sz w:val="24"/>
          <w:szCs w:val="24"/>
          <w:rtl/>
        </w:rPr>
        <w:t>הר"ן</w:t>
      </w:r>
      <w:proofErr w:type="spellEnd"/>
      <w:r w:rsidRPr="00266CA1">
        <w:rPr>
          <w:rStyle w:val="a5"/>
          <w:rFonts w:asciiTheme="majorBidi" w:hAnsiTheme="majorBidi" w:cstheme="majorBidi"/>
          <w:sz w:val="24"/>
          <w:szCs w:val="24"/>
          <w:rtl/>
        </w:rPr>
        <w:footnoteReference w:id="18"/>
      </w:r>
      <w:r w:rsidRPr="00266CA1">
        <w:rPr>
          <w:rFonts w:asciiTheme="majorBidi" w:hAnsiTheme="majorBidi" w:cstheme="majorBidi" w:hint="cs"/>
          <w:sz w:val="24"/>
          <w:szCs w:val="24"/>
          <w:rtl/>
        </w:rPr>
        <w:t xml:space="preserve"> מציע שהגרסאות משלימות: </w:t>
      </w:r>
      <w:r w:rsidR="00420A7F" w:rsidRPr="00266CA1">
        <w:rPr>
          <w:rFonts w:asciiTheme="majorBidi" w:hAnsiTheme="majorBidi" w:cstheme="majorBidi" w:hint="cs"/>
          <w:sz w:val="24"/>
          <w:szCs w:val="24"/>
          <w:rtl/>
        </w:rPr>
        <w:t xml:space="preserve">בסוגייתנו מדובר כשאחר מנסה לזכות במתנה. אם המקבל נקט לשון עתיד </w:t>
      </w:r>
      <w:r w:rsidR="00420A7F" w:rsidRPr="00266CA1">
        <w:rPr>
          <w:rFonts w:asciiTheme="majorBidi" w:hAnsiTheme="majorBidi" w:cstheme="majorBidi"/>
          <w:sz w:val="24"/>
          <w:szCs w:val="24"/>
          <w:rtl/>
        </w:rPr>
        <w:t>–</w:t>
      </w:r>
      <w:r w:rsidR="00420A7F" w:rsidRPr="00266CA1">
        <w:rPr>
          <w:rFonts w:asciiTheme="majorBidi" w:hAnsiTheme="majorBidi" w:cstheme="majorBidi" w:hint="cs"/>
          <w:sz w:val="24"/>
          <w:szCs w:val="24"/>
          <w:rtl/>
        </w:rPr>
        <w:t xml:space="preserve"> דבריו קיימים וזכה האחר. בלשון עבר לא אמר כלום </w:t>
      </w:r>
      <w:r w:rsidR="00420A7F" w:rsidRPr="00266CA1">
        <w:rPr>
          <w:rFonts w:asciiTheme="majorBidi" w:hAnsiTheme="majorBidi" w:cstheme="majorBidi"/>
          <w:sz w:val="24"/>
          <w:szCs w:val="24"/>
          <w:rtl/>
        </w:rPr>
        <w:t>–</w:t>
      </w:r>
      <w:r w:rsidR="00420A7F" w:rsidRPr="00266CA1">
        <w:rPr>
          <w:rFonts w:asciiTheme="majorBidi" w:hAnsiTheme="majorBidi" w:cstheme="majorBidi" w:hint="cs"/>
          <w:sz w:val="24"/>
          <w:szCs w:val="24"/>
          <w:rtl/>
        </w:rPr>
        <w:t xml:space="preserve"> לגבי האחר, מפני שהמתנה חוזרת לנותן. במסכת ג</w:t>
      </w:r>
      <w:r w:rsidR="00B57552">
        <w:rPr>
          <w:rFonts w:asciiTheme="majorBidi" w:hAnsiTheme="majorBidi" w:cstheme="majorBidi" w:hint="cs"/>
          <w:sz w:val="24"/>
          <w:szCs w:val="24"/>
          <w:rtl/>
        </w:rPr>
        <w:t>י</w:t>
      </w:r>
      <w:r w:rsidR="00420A7F" w:rsidRPr="00266CA1">
        <w:rPr>
          <w:rFonts w:asciiTheme="majorBidi" w:hAnsiTheme="majorBidi" w:cstheme="majorBidi" w:hint="cs"/>
          <w:sz w:val="24"/>
          <w:szCs w:val="24"/>
          <w:rtl/>
        </w:rPr>
        <w:t xml:space="preserve">טין דנים על השאלה האם המתנה חוזרת לנותן. אז בלשון עתיד לא אמר כלום, שאינה חוזרת לנותן אלא הפקר, ובלשון עבר דבריו קיימים, דהיינו מבררים למפרע שהמתנה נשארה אצל הנותן. </w:t>
      </w:r>
    </w:p>
    <w:p w14:paraId="7CA52118" w14:textId="17781F08" w:rsidR="00272043" w:rsidRDefault="00272043" w:rsidP="00272043">
      <w:pPr>
        <w:spacing w:after="0" w:line="360" w:lineRule="auto"/>
        <w:rPr>
          <w:rFonts w:asciiTheme="majorBidi" w:hAnsiTheme="majorBidi" w:cs="Times New Roman"/>
          <w:sz w:val="24"/>
          <w:szCs w:val="24"/>
          <w:rtl/>
        </w:rPr>
      </w:pPr>
      <w:r>
        <w:rPr>
          <w:rFonts w:asciiTheme="majorBidi" w:hAnsiTheme="majorBidi" w:cstheme="majorBidi"/>
          <w:sz w:val="24"/>
          <w:szCs w:val="24"/>
          <w:rtl/>
        </w:rPr>
        <w:t xml:space="preserve">הכסף משנה </w:t>
      </w:r>
      <w:r>
        <w:rPr>
          <w:rFonts w:asciiTheme="majorBidi" w:hAnsiTheme="majorBidi" w:cstheme="majorBidi" w:hint="cs"/>
          <w:sz w:val="24"/>
          <w:szCs w:val="24"/>
          <w:rtl/>
        </w:rPr>
        <w:t xml:space="preserve">סבור שהרמב"ם אכן גרס כרש"י, ומציע </w:t>
      </w:r>
      <w:proofErr w:type="spellStart"/>
      <w:r>
        <w:rPr>
          <w:rFonts w:asciiTheme="majorBidi" w:hAnsiTheme="majorBidi" w:cstheme="majorBidi" w:hint="cs"/>
          <w:sz w:val="24"/>
          <w:szCs w:val="24"/>
          <w:rtl/>
        </w:rPr>
        <w:t>שהקושיה</w:t>
      </w:r>
      <w:proofErr w:type="spellEnd"/>
      <w:r>
        <w:rPr>
          <w:rFonts w:asciiTheme="majorBidi" w:hAnsiTheme="majorBidi" w:cstheme="majorBidi" w:hint="cs"/>
          <w:sz w:val="24"/>
          <w:szCs w:val="24"/>
          <w:rtl/>
        </w:rPr>
        <w:t xml:space="preserve"> הייתה מן הרישא: </w:t>
      </w:r>
    </w:p>
    <w:p w14:paraId="65F3800A" w14:textId="2044035C" w:rsidR="00272043" w:rsidRDefault="00272043" w:rsidP="00272043">
      <w:pPr>
        <w:spacing w:after="0" w:line="360" w:lineRule="auto"/>
        <w:rPr>
          <w:rFonts w:asciiTheme="majorBidi" w:hAnsiTheme="majorBidi" w:cstheme="majorBidi"/>
          <w:sz w:val="24"/>
          <w:szCs w:val="24"/>
          <w:rtl/>
        </w:rPr>
      </w:pPr>
      <w:r w:rsidRPr="00272043">
        <w:rPr>
          <w:rFonts w:ascii="David" w:hAnsi="David" w:cs="David"/>
          <w:sz w:val="24"/>
          <w:szCs w:val="24"/>
          <w:rtl/>
        </w:rPr>
        <w:t xml:space="preserve">"לא אמר כלום </w:t>
      </w:r>
      <w:proofErr w:type="spellStart"/>
      <w:r w:rsidRPr="00272043">
        <w:rPr>
          <w:rFonts w:ascii="David" w:hAnsi="David" w:cs="David"/>
          <w:sz w:val="24"/>
          <w:szCs w:val="24"/>
          <w:rtl/>
        </w:rPr>
        <w:t>דמשמע</w:t>
      </w:r>
      <w:proofErr w:type="spellEnd"/>
      <w:r w:rsidRPr="00272043">
        <w:rPr>
          <w:rFonts w:ascii="David" w:hAnsi="David" w:cs="David"/>
          <w:sz w:val="24"/>
          <w:szCs w:val="24"/>
          <w:rtl/>
        </w:rPr>
        <w:t xml:space="preserve"> שהיא בחזקת המקבל</w:t>
      </w:r>
      <w:r w:rsidR="003D29FF">
        <w:rPr>
          <w:rFonts w:ascii="David" w:hAnsi="David" w:cs="David" w:hint="cs"/>
          <w:sz w:val="24"/>
          <w:szCs w:val="24"/>
          <w:rtl/>
        </w:rPr>
        <w:t>,</w:t>
      </w:r>
      <w:r w:rsidRPr="00272043">
        <w:rPr>
          <w:rFonts w:ascii="David" w:hAnsi="David" w:cs="David"/>
          <w:sz w:val="24"/>
          <w:szCs w:val="24"/>
          <w:rtl/>
        </w:rPr>
        <w:t xml:space="preserve"> </w:t>
      </w:r>
      <w:proofErr w:type="spellStart"/>
      <w:r w:rsidRPr="00272043">
        <w:rPr>
          <w:rFonts w:ascii="David" w:hAnsi="David" w:cs="David"/>
          <w:sz w:val="24"/>
          <w:szCs w:val="24"/>
          <w:rtl/>
        </w:rPr>
        <w:t>וקשיא</w:t>
      </w:r>
      <w:proofErr w:type="spellEnd"/>
      <w:r w:rsidRPr="00272043">
        <w:rPr>
          <w:rFonts w:ascii="David" w:hAnsi="David" w:cs="David"/>
          <w:sz w:val="24"/>
          <w:szCs w:val="24"/>
          <w:rtl/>
        </w:rPr>
        <w:t xml:space="preserve"> </w:t>
      </w:r>
      <w:proofErr w:type="spellStart"/>
      <w:r w:rsidRPr="00272043">
        <w:rPr>
          <w:rFonts w:ascii="David" w:hAnsi="David" w:cs="David"/>
          <w:sz w:val="24"/>
          <w:szCs w:val="24"/>
          <w:rtl/>
        </w:rPr>
        <w:t>לר"ל</w:t>
      </w:r>
      <w:proofErr w:type="spellEnd"/>
      <w:r w:rsidRPr="00272043">
        <w:rPr>
          <w:rFonts w:ascii="David" w:hAnsi="David" w:cs="David"/>
          <w:sz w:val="24"/>
          <w:szCs w:val="24"/>
          <w:rtl/>
        </w:rPr>
        <w:t xml:space="preserve"> </w:t>
      </w:r>
      <w:proofErr w:type="spellStart"/>
      <w:r w:rsidRPr="00272043">
        <w:rPr>
          <w:rFonts w:ascii="David" w:hAnsi="David" w:cs="David"/>
          <w:sz w:val="24"/>
          <w:szCs w:val="24"/>
          <w:rtl/>
        </w:rPr>
        <w:t>דאמר</w:t>
      </w:r>
      <w:proofErr w:type="spellEnd"/>
      <w:r w:rsidRPr="00272043">
        <w:rPr>
          <w:rFonts w:ascii="David" w:hAnsi="David" w:cs="David"/>
          <w:sz w:val="24"/>
          <w:szCs w:val="24"/>
          <w:rtl/>
        </w:rPr>
        <w:t xml:space="preserve"> כל המחזיק בה זכה ומשני</w:t>
      </w:r>
      <w:r w:rsidR="009E5448">
        <w:rPr>
          <w:rFonts w:ascii="David" w:hAnsi="David" w:cs="David" w:hint="cs"/>
          <w:sz w:val="24"/>
          <w:szCs w:val="24"/>
          <w:rtl/>
        </w:rPr>
        <w:t>:</w:t>
      </w:r>
      <w:r w:rsidRPr="00272043">
        <w:rPr>
          <w:rFonts w:ascii="David" w:hAnsi="David" w:cs="David"/>
          <w:sz w:val="24"/>
          <w:szCs w:val="24"/>
          <w:rtl/>
        </w:rPr>
        <w:t xml:space="preserve"> לא אמר כלום דלא הדרא למרה קמא</w:t>
      </w:r>
      <w:r w:rsidR="00420A7F">
        <w:rPr>
          <w:rFonts w:ascii="David" w:hAnsi="David" w:cs="David" w:hint="cs"/>
          <w:sz w:val="24"/>
          <w:szCs w:val="24"/>
          <w:rtl/>
        </w:rPr>
        <w:t>,</w:t>
      </w:r>
      <w:r w:rsidRPr="00272043">
        <w:rPr>
          <w:rFonts w:ascii="David" w:hAnsi="David" w:cs="David"/>
          <w:sz w:val="24"/>
          <w:szCs w:val="24"/>
          <w:rtl/>
        </w:rPr>
        <w:t xml:space="preserve"> אבל הוא נמי לא קני לה אלא כל המחזיק בה זכה</w:t>
      </w:r>
      <w:r w:rsidRPr="00272043">
        <w:rPr>
          <w:rStyle w:val="a5"/>
          <w:rFonts w:ascii="David" w:hAnsi="David" w:cs="David"/>
          <w:sz w:val="24"/>
          <w:szCs w:val="24"/>
          <w:rtl/>
        </w:rPr>
        <w:footnoteReference w:id="19"/>
      </w:r>
      <w:r w:rsidRPr="00272043">
        <w:rPr>
          <w:rFonts w:ascii="David" w:hAnsi="David" w:cs="David"/>
          <w:sz w:val="24"/>
          <w:szCs w:val="24"/>
          <w:rtl/>
        </w:rPr>
        <w:t>".</w:t>
      </w:r>
      <w:r w:rsidR="00DE2315">
        <w:rPr>
          <w:rFonts w:ascii="David" w:hAnsi="David" w:cs="David" w:hint="cs"/>
          <w:sz w:val="24"/>
          <w:szCs w:val="24"/>
          <w:rtl/>
        </w:rPr>
        <w:t xml:space="preserve"> </w:t>
      </w:r>
      <w:r w:rsidR="00DE2315">
        <w:rPr>
          <w:rFonts w:asciiTheme="majorBidi" w:hAnsiTheme="majorBidi" w:cstheme="majorBidi" w:hint="cs"/>
          <w:sz w:val="24"/>
          <w:szCs w:val="24"/>
          <w:rtl/>
        </w:rPr>
        <w:t>לפי זה אין צורך להיכנס לחילוק בין קרקעות למטלטלים</w:t>
      </w:r>
      <w:r w:rsidR="00DE2315">
        <w:rPr>
          <w:rStyle w:val="a5"/>
          <w:rFonts w:asciiTheme="majorBidi" w:hAnsiTheme="majorBidi" w:cstheme="majorBidi"/>
          <w:sz w:val="24"/>
          <w:szCs w:val="24"/>
          <w:rtl/>
        </w:rPr>
        <w:footnoteReference w:id="20"/>
      </w:r>
      <w:r w:rsidR="00190B02">
        <w:rPr>
          <w:rFonts w:asciiTheme="majorBidi" w:hAnsiTheme="majorBidi" w:cstheme="majorBidi" w:hint="cs"/>
          <w:sz w:val="24"/>
          <w:szCs w:val="24"/>
          <w:rtl/>
        </w:rPr>
        <w:t>.</w:t>
      </w:r>
      <w:r w:rsidR="006D6F58">
        <w:rPr>
          <w:rFonts w:asciiTheme="majorBidi" w:hAnsiTheme="majorBidi" w:cstheme="majorBidi" w:hint="cs"/>
          <w:sz w:val="24"/>
          <w:szCs w:val="24"/>
          <w:rtl/>
        </w:rPr>
        <w:t xml:space="preserve"> נסכם:</w:t>
      </w:r>
    </w:p>
    <w:tbl>
      <w:tblPr>
        <w:tblStyle w:val="a6"/>
        <w:bidiVisual/>
        <w:tblW w:w="8766" w:type="dxa"/>
        <w:tblLook w:val="04A0" w:firstRow="1" w:lastRow="0" w:firstColumn="1" w:lastColumn="0" w:noHBand="0" w:noVBand="1"/>
      </w:tblPr>
      <w:tblGrid>
        <w:gridCol w:w="1659"/>
        <w:gridCol w:w="1659"/>
        <w:gridCol w:w="1659"/>
        <w:gridCol w:w="3789"/>
      </w:tblGrid>
      <w:tr w:rsidR="006D6F58" w14:paraId="59E50B73" w14:textId="77777777" w:rsidTr="006D6F58">
        <w:tc>
          <w:tcPr>
            <w:tcW w:w="1659" w:type="dxa"/>
          </w:tcPr>
          <w:p w14:paraId="4D3F75CC" w14:textId="3CA1C48B"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רב ששת</w:t>
            </w:r>
          </w:p>
        </w:tc>
        <w:tc>
          <w:tcPr>
            <w:tcW w:w="1659" w:type="dxa"/>
          </w:tcPr>
          <w:p w14:paraId="1696DF04" w14:textId="1303006C"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רש"י</w:t>
            </w:r>
          </w:p>
        </w:tc>
        <w:tc>
          <w:tcPr>
            <w:tcW w:w="1659" w:type="dxa"/>
          </w:tcPr>
          <w:p w14:paraId="34F65001" w14:textId="4284959F" w:rsidR="006D6F58" w:rsidRDefault="006D6F58" w:rsidP="006D6F58">
            <w:pPr>
              <w:rPr>
                <w:rFonts w:asciiTheme="majorBidi" w:hAnsiTheme="majorBidi" w:cstheme="majorBidi"/>
                <w:sz w:val="24"/>
                <w:szCs w:val="24"/>
                <w:rtl/>
              </w:rPr>
            </w:pPr>
            <w:proofErr w:type="spellStart"/>
            <w:r>
              <w:rPr>
                <w:rFonts w:asciiTheme="majorBidi" w:hAnsiTheme="majorBidi" w:cstheme="majorBidi" w:hint="cs"/>
                <w:sz w:val="24"/>
                <w:szCs w:val="24"/>
                <w:rtl/>
              </w:rPr>
              <w:t>ראב"ד</w:t>
            </w:r>
            <w:proofErr w:type="spellEnd"/>
          </w:p>
        </w:tc>
        <w:tc>
          <w:tcPr>
            <w:tcW w:w="3789" w:type="dxa"/>
          </w:tcPr>
          <w:p w14:paraId="68680F00" w14:textId="2998620A" w:rsidR="006D6F58" w:rsidRDefault="006D6F58" w:rsidP="006D6F58">
            <w:pPr>
              <w:rPr>
                <w:rFonts w:asciiTheme="majorBidi" w:hAnsiTheme="majorBidi" w:cstheme="majorBidi"/>
                <w:sz w:val="24"/>
                <w:szCs w:val="24"/>
                <w:rtl/>
              </w:rPr>
            </w:pPr>
            <w:proofErr w:type="spellStart"/>
            <w:r>
              <w:rPr>
                <w:rFonts w:asciiTheme="majorBidi" w:hAnsiTheme="majorBidi" w:cstheme="majorBidi" w:hint="cs"/>
                <w:sz w:val="24"/>
                <w:szCs w:val="24"/>
                <w:rtl/>
              </w:rPr>
              <w:t>ר"ן</w:t>
            </w:r>
            <w:proofErr w:type="spellEnd"/>
            <w:r>
              <w:rPr>
                <w:rFonts w:asciiTheme="majorBidi" w:hAnsiTheme="majorBidi" w:cstheme="majorBidi" w:hint="cs"/>
                <w:sz w:val="24"/>
                <w:szCs w:val="24"/>
                <w:rtl/>
              </w:rPr>
              <w:t xml:space="preserve">: </w:t>
            </w:r>
          </w:p>
        </w:tc>
      </w:tr>
      <w:tr w:rsidR="006D6F58" w14:paraId="15D4BB46" w14:textId="77777777" w:rsidTr="006D6F58">
        <w:tc>
          <w:tcPr>
            <w:tcW w:w="1659" w:type="dxa"/>
          </w:tcPr>
          <w:p w14:paraId="242336AF" w14:textId="77777777"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כאן: עתיד קיים</w:t>
            </w:r>
          </w:p>
          <w:p w14:paraId="42F52972" w14:textId="764B42EE"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עבר:</w:t>
            </w:r>
            <w:r w:rsidR="00B57552">
              <w:rPr>
                <w:rFonts w:asciiTheme="majorBidi" w:hAnsiTheme="majorBidi" w:cstheme="majorBidi" w:hint="cs"/>
                <w:sz w:val="24"/>
                <w:szCs w:val="24"/>
                <w:rtl/>
              </w:rPr>
              <w:t xml:space="preserve"> </w:t>
            </w:r>
            <w:r>
              <w:rPr>
                <w:rFonts w:asciiTheme="majorBidi" w:hAnsiTheme="majorBidi" w:cstheme="majorBidi" w:hint="cs"/>
                <w:sz w:val="24"/>
                <w:szCs w:val="24"/>
                <w:rtl/>
              </w:rPr>
              <w:t>בטל</w:t>
            </w:r>
          </w:p>
        </w:tc>
        <w:tc>
          <w:tcPr>
            <w:tcW w:w="1659" w:type="dxa"/>
          </w:tcPr>
          <w:p w14:paraId="5243DF1E" w14:textId="3265A332"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 xml:space="preserve">כמו </w:t>
            </w:r>
            <w:proofErr w:type="spellStart"/>
            <w:r>
              <w:rPr>
                <w:rFonts w:asciiTheme="majorBidi" w:hAnsiTheme="majorBidi" w:cstheme="majorBidi" w:hint="cs"/>
                <w:sz w:val="24"/>
                <w:szCs w:val="24"/>
                <w:rtl/>
              </w:rPr>
              <w:t>בגיטין</w:t>
            </w:r>
            <w:proofErr w:type="spellEnd"/>
          </w:p>
        </w:tc>
        <w:tc>
          <w:tcPr>
            <w:tcW w:w="1659" w:type="dxa"/>
          </w:tcPr>
          <w:p w14:paraId="65B6FC97" w14:textId="77777777"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 xml:space="preserve">כמו </w:t>
            </w:r>
            <w:proofErr w:type="spellStart"/>
            <w:r>
              <w:rPr>
                <w:rFonts w:asciiTheme="majorBidi" w:hAnsiTheme="majorBidi" w:cstheme="majorBidi" w:hint="cs"/>
                <w:sz w:val="24"/>
                <w:szCs w:val="24"/>
                <w:rtl/>
              </w:rPr>
              <w:t>בגיטין</w:t>
            </w:r>
            <w:proofErr w:type="spellEnd"/>
          </w:p>
          <w:p w14:paraId="10D36089" w14:textId="40539A2C"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עתיד: הפקר</w:t>
            </w:r>
          </w:p>
        </w:tc>
        <w:tc>
          <w:tcPr>
            <w:tcW w:w="3789" w:type="dxa"/>
          </w:tcPr>
          <w:p w14:paraId="79C4FF79" w14:textId="59B6B2C9"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אחר מנסה לזכות. עתיד: זכה אחר</w:t>
            </w:r>
          </w:p>
          <w:p w14:paraId="182B2B0F" w14:textId="474DB930"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עבר: כלום לאחר, חזר לנותן</w:t>
            </w:r>
          </w:p>
        </w:tc>
      </w:tr>
      <w:tr w:rsidR="006D6F58" w14:paraId="2E9C7663" w14:textId="77777777" w:rsidTr="006D6F58">
        <w:tc>
          <w:tcPr>
            <w:tcW w:w="1659" w:type="dxa"/>
          </w:tcPr>
          <w:p w14:paraId="6772A0B9" w14:textId="77777777" w:rsidR="006D6F58" w:rsidRDefault="006D6F58" w:rsidP="006D6F58">
            <w:pPr>
              <w:rPr>
                <w:rFonts w:asciiTheme="majorBidi" w:hAnsiTheme="majorBidi" w:cstheme="majorBidi"/>
                <w:sz w:val="24"/>
                <w:szCs w:val="24"/>
                <w:rtl/>
              </w:rPr>
            </w:pPr>
            <w:proofErr w:type="spellStart"/>
            <w:r>
              <w:rPr>
                <w:rFonts w:asciiTheme="majorBidi" w:hAnsiTheme="majorBidi" w:cstheme="majorBidi" w:hint="cs"/>
                <w:sz w:val="24"/>
                <w:szCs w:val="24"/>
                <w:rtl/>
              </w:rPr>
              <w:t>בגיטין</w:t>
            </w:r>
            <w:proofErr w:type="spellEnd"/>
            <w:r>
              <w:rPr>
                <w:rFonts w:asciiTheme="majorBidi" w:hAnsiTheme="majorBidi" w:cstheme="majorBidi" w:hint="cs"/>
                <w:sz w:val="24"/>
                <w:szCs w:val="24"/>
                <w:rtl/>
              </w:rPr>
              <w:t xml:space="preserve">: עתיד בטל </w:t>
            </w:r>
          </w:p>
          <w:p w14:paraId="3D6663DA" w14:textId="77777777" w:rsidR="006D6F58" w:rsidRDefault="006D6F58" w:rsidP="006D6F58">
            <w:pPr>
              <w:rPr>
                <w:rFonts w:asciiTheme="majorBidi" w:hAnsiTheme="majorBidi" w:cstheme="majorBidi"/>
                <w:sz w:val="24"/>
                <w:szCs w:val="24"/>
                <w:rtl/>
              </w:rPr>
            </w:pPr>
          </w:p>
          <w:p w14:paraId="1D21169E" w14:textId="338CD8D0"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הווה קיים</w:t>
            </w:r>
          </w:p>
        </w:tc>
        <w:tc>
          <w:tcPr>
            <w:tcW w:w="1659" w:type="dxa"/>
          </w:tcPr>
          <w:p w14:paraId="196D68FE" w14:textId="624E719C"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 xml:space="preserve">בקרקעות. </w:t>
            </w:r>
            <w:proofErr w:type="spellStart"/>
            <w:r>
              <w:rPr>
                <w:rFonts w:asciiTheme="majorBidi" w:hAnsiTheme="majorBidi" w:cstheme="majorBidi" w:hint="cs"/>
                <w:sz w:val="24"/>
                <w:szCs w:val="24"/>
                <w:rtl/>
              </w:rPr>
              <w:t>במטלטלין</w:t>
            </w:r>
            <w:proofErr w:type="spellEnd"/>
            <w:r>
              <w:rPr>
                <w:rFonts w:asciiTheme="majorBidi" w:hAnsiTheme="majorBidi" w:cstheme="majorBidi" w:hint="cs"/>
                <w:sz w:val="24"/>
                <w:szCs w:val="24"/>
                <w:rtl/>
              </w:rPr>
              <w:t xml:space="preserve"> הפקר</w:t>
            </w:r>
          </w:p>
        </w:tc>
        <w:tc>
          <w:tcPr>
            <w:tcW w:w="1659" w:type="dxa"/>
          </w:tcPr>
          <w:p w14:paraId="15619797" w14:textId="76694F86"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הפקר תמיד</w:t>
            </w:r>
          </w:p>
        </w:tc>
        <w:tc>
          <w:tcPr>
            <w:tcW w:w="3789" w:type="dxa"/>
          </w:tcPr>
          <w:p w14:paraId="53829A31" w14:textId="77777777"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עתיד: בטל=הפקר</w:t>
            </w:r>
          </w:p>
          <w:p w14:paraId="5C0141FD" w14:textId="63449C5E" w:rsidR="006D6F58" w:rsidRDefault="006D6F58" w:rsidP="006D6F58">
            <w:pPr>
              <w:rPr>
                <w:rFonts w:asciiTheme="majorBidi" w:hAnsiTheme="majorBidi" w:cstheme="majorBidi"/>
                <w:sz w:val="24"/>
                <w:szCs w:val="24"/>
                <w:rtl/>
              </w:rPr>
            </w:pPr>
            <w:r>
              <w:rPr>
                <w:rFonts w:asciiTheme="majorBidi" w:hAnsiTheme="majorBidi" w:cstheme="majorBidi" w:hint="cs"/>
                <w:sz w:val="24"/>
                <w:szCs w:val="24"/>
                <w:rtl/>
              </w:rPr>
              <w:t>עבר קיים=לנותן</w:t>
            </w:r>
          </w:p>
        </w:tc>
      </w:tr>
    </w:tbl>
    <w:p w14:paraId="1A2979A9" w14:textId="77777777" w:rsidR="00171B91" w:rsidRPr="00DE2315" w:rsidRDefault="00171B91" w:rsidP="006D6F58">
      <w:pPr>
        <w:spacing w:after="0" w:line="240" w:lineRule="auto"/>
        <w:rPr>
          <w:rFonts w:asciiTheme="majorBidi" w:hAnsiTheme="majorBidi" w:cstheme="majorBidi"/>
          <w:sz w:val="24"/>
          <w:szCs w:val="24"/>
          <w:rtl/>
        </w:rPr>
      </w:pPr>
    </w:p>
    <w:p w14:paraId="4983F63E" w14:textId="77777777" w:rsidR="00865D55" w:rsidRPr="000F45F9" w:rsidRDefault="008D4080" w:rsidP="000F45F9">
      <w:pPr>
        <w:pStyle w:val="ab"/>
        <w:numPr>
          <w:ilvl w:val="0"/>
          <w:numId w:val="1"/>
        </w:numPr>
        <w:spacing w:after="0" w:line="360" w:lineRule="auto"/>
        <w:rPr>
          <w:rFonts w:asciiTheme="majorBidi" w:hAnsiTheme="majorBidi" w:cstheme="majorBidi"/>
          <w:b/>
          <w:bCs/>
          <w:sz w:val="24"/>
          <w:szCs w:val="24"/>
          <w:rtl/>
        </w:rPr>
      </w:pPr>
      <w:proofErr w:type="spellStart"/>
      <w:r w:rsidRPr="000F45F9">
        <w:rPr>
          <w:rFonts w:asciiTheme="majorBidi" w:hAnsiTheme="majorBidi" w:cstheme="majorBidi" w:hint="cs"/>
          <w:b/>
          <w:bCs/>
          <w:sz w:val="24"/>
          <w:szCs w:val="24"/>
          <w:rtl/>
        </w:rPr>
        <w:t>הברייתא</w:t>
      </w:r>
      <w:proofErr w:type="spellEnd"/>
      <w:r w:rsidRPr="000F45F9">
        <w:rPr>
          <w:rFonts w:asciiTheme="majorBidi" w:hAnsiTheme="majorBidi" w:cstheme="majorBidi" w:hint="cs"/>
          <w:b/>
          <w:bCs/>
          <w:sz w:val="24"/>
          <w:szCs w:val="24"/>
          <w:rtl/>
        </w:rPr>
        <w:t xml:space="preserve"> על שותפים</w:t>
      </w:r>
    </w:p>
    <w:p w14:paraId="668A96F7" w14:textId="77777777" w:rsidR="008D4080" w:rsidRDefault="008D4080" w:rsidP="00801F4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מוסיפה להקשות על ריש לקיש </w:t>
      </w:r>
      <w:proofErr w:type="spellStart"/>
      <w:r>
        <w:rPr>
          <w:rFonts w:asciiTheme="majorBidi" w:hAnsiTheme="majorBidi" w:cstheme="majorBidi" w:hint="cs"/>
          <w:sz w:val="24"/>
          <w:szCs w:val="24"/>
          <w:rtl/>
        </w:rPr>
        <w:t>מברייתא</w:t>
      </w:r>
      <w:proofErr w:type="spellEnd"/>
      <w:r>
        <w:rPr>
          <w:rFonts w:asciiTheme="majorBidi" w:hAnsiTheme="majorBidi" w:cstheme="majorBidi" w:hint="cs"/>
          <w:sz w:val="24"/>
          <w:szCs w:val="24"/>
          <w:rtl/>
        </w:rPr>
        <w:t>: האומר לשותפו</w:t>
      </w:r>
      <w:r>
        <w:rPr>
          <w:rStyle w:val="a5"/>
          <w:rFonts w:asciiTheme="majorBidi" w:hAnsiTheme="majorBidi" w:cstheme="majorBidi"/>
          <w:sz w:val="24"/>
          <w:szCs w:val="24"/>
          <w:rtl/>
        </w:rPr>
        <w:footnoteReference w:id="21"/>
      </w:r>
      <w:r>
        <w:rPr>
          <w:rFonts w:asciiTheme="majorBidi" w:hAnsiTheme="majorBidi" w:cstheme="majorBidi" w:hint="cs"/>
          <w:sz w:val="24"/>
          <w:szCs w:val="24"/>
          <w:rtl/>
        </w:rPr>
        <w:t xml:space="preserve"> </w:t>
      </w:r>
      <w:r w:rsidRPr="008D4080">
        <w:rPr>
          <w:rFonts w:ascii="David" w:hAnsi="David" w:cs="David"/>
          <w:sz w:val="24"/>
          <w:szCs w:val="24"/>
          <w:rtl/>
        </w:rPr>
        <w:t>"דין ודברים אין לי על שדה זו... ידי מסולקת הימנה"</w:t>
      </w:r>
      <w:r>
        <w:rPr>
          <w:rFonts w:asciiTheme="majorBidi" w:hAnsiTheme="majorBidi" w:cstheme="majorBidi" w:hint="cs"/>
          <w:sz w:val="24"/>
          <w:szCs w:val="24"/>
          <w:rtl/>
        </w:rPr>
        <w:t xml:space="preserve">, לא אמר כלום וזכותו בשדה שמורה לו. </w:t>
      </w:r>
      <w:r w:rsidR="00190B02">
        <w:rPr>
          <w:rFonts w:asciiTheme="majorBidi" w:hAnsiTheme="majorBidi" w:cstheme="majorBidi" w:hint="cs"/>
          <w:sz w:val="24"/>
          <w:szCs w:val="24"/>
          <w:rtl/>
        </w:rPr>
        <w:t xml:space="preserve">הרי </w:t>
      </w:r>
      <w:r>
        <w:rPr>
          <w:rFonts w:asciiTheme="majorBidi" w:hAnsiTheme="majorBidi" w:cstheme="majorBidi" w:hint="cs"/>
          <w:sz w:val="24"/>
          <w:szCs w:val="24"/>
          <w:rtl/>
        </w:rPr>
        <w:t xml:space="preserve">לפי ריש לקיש ב'אי אפשי', הזהה ל'ידי מסולקת' דבריו קיימים? על כך מבארת הגמרא שכל מקרי </w:t>
      </w:r>
      <w:proofErr w:type="spellStart"/>
      <w:r>
        <w:rPr>
          <w:rFonts w:asciiTheme="majorBidi" w:hAnsiTheme="majorBidi" w:cstheme="majorBidi" w:hint="cs"/>
          <w:sz w:val="24"/>
          <w:szCs w:val="24"/>
          <w:rtl/>
        </w:rPr>
        <w:t>הברייתא</w:t>
      </w:r>
      <w:proofErr w:type="spellEnd"/>
      <w:r>
        <w:rPr>
          <w:rFonts w:asciiTheme="majorBidi" w:hAnsiTheme="majorBidi" w:cstheme="majorBidi" w:hint="cs"/>
          <w:sz w:val="24"/>
          <w:szCs w:val="24"/>
          <w:rtl/>
        </w:rPr>
        <w:t xml:space="preserve"> חד המה: השותף אמר שידו מסולקת מדין ודברים, אך לא מהשדה. לו היה אומר שידו מסולקת מן השדה, היה באמת מפקיר חלקו.</w:t>
      </w:r>
    </w:p>
    <w:p w14:paraId="6DCE77E4" w14:textId="77777777" w:rsidR="008D4080" w:rsidRPr="000F45F9" w:rsidRDefault="006361B9" w:rsidP="000F45F9">
      <w:pPr>
        <w:pStyle w:val="ab"/>
        <w:numPr>
          <w:ilvl w:val="0"/>
          <w:numId w:val="1"/>
        </w:numPr>
        <w:spacing w:after="0" w:line="360" w:lineRule="auto"/>
        <w:rPr>
          <w:rFonts w:asciiTheme="majorBidi" w:hAnsiTheme="majorBidi" w:cstheme="majorBidi"/>
          <w:b/>
          <w:bCs/>
          <w:sz w:val="24"/>
          <w:szCs w:val="24"/>
          <w:rtl/>
        </w:rPr>
      </w:pPr>
      <w:proofErr w:type="spellStart"/>
      <w:r w:rsidRPr="000F45F9">
        <w:rPr>
          <w:rFonts w:asciiTheme="majorBidi" w:hAnsiTheme="majorBidi" w:cstheme="majorBidi" w:hint="cs"/>
          <w:b/>
          <w:bCs/>
          <w:sz w:val="24"/>
          <w:szCs w:val="24"/>
          <w:rtl/>
        </w:rPr>
        <w:t>הברייתא</w:t>
      </w:r>
      <w:proofErr w:type="spellEnd"/>
      <w:r w:rsidRPr="000F45F9">
        <w:rPr>
          <w:rFonts w:asciiTheme="majorBidi" w:hAnsiTheme="majorBidi" w:cstheme="majorBidi" w:hint="cs"/>
          <w:b/>
          <w:bCs/>
          <w:sz w:val="24"/>
          <w:szCs w:val="24"/>
          <w:rtl/>
        </w:rPr>
        <w:t xml:space="preserve"> על עבדים</w:t>
      </w:r>
    </w:p>
    <w:p w14:paraId="24DA50D4" w14:textId="77777777" w:rsidR="006361B9" w:rsidRDefault="006361B9" w:rsidP="00801F4B">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הגמרא מקשה </w:t>
      </w:r>
      <w:proofErr w:type="spellStart"/>
      <w:r>
        <w:rPr>
          <w:rFonts w:asciiTheme="majorBidi" w:hAnsiTheme="majorBidi" w:cstheme="majorBidi" w:hint="cs"/>
          <w:sz w:val="24"/>
          <w:szCs w:val="24"/>
          <w:rtl/>
        </w:rPr>
        <w:t>מברייתא</w:t>
      </w:r>
      <w:proofErr w:type="spellEnd"/>
      <w:r>
        <w:rPr>
          <w:rFonts w:asciiTheme="majorBidi" w:hAnsiTheme="majorBidi" w:cstheme="majorBidi" w:hint="cs"/>
          <w:sz w:val="24"/>
          <w:szCs w:val="24"/>
          <w:rtl/>
        </w:rPr>
        <w:t xml:space="preserve"> הדנה בכותב לחברו נכסים ובכללם עבדים, ואמר הלה אי אפשר בעבדים. לדעת </w:t>
      </w:r>
      <w:proofErr w:type="spellStart"/>
      <w:r>
        <w:rPr>
          <w:rFonts w:asciiTheme="majorBidi" w:hAnsiTheme="majorBidi" w:cstheme="majorBidi" w:hint="cs"/>
          <w:sz w:val="24"/>
          <w:szCs w:val="24"/>
          <w:rtl/>
        </w:rPr>
        <w:t>רשב"ג</w:t>
      </w:r>
      <w:proofErr w:type="spellEnd"/>
      <w:r>
        <w:rPr>
          <w:rFonts w:asciiTheme="majorBidi" w:hAnsiTheme="majorBidi" w:cstheme="majorBidi" w:hint="cs"/>
          <w:sz w:val="24"/>
          <w:szCs w:val="24"/>
          <w:rtl/>
        </w:rPr>
        <w:t xml:space="preserve"> זכו בהם יורשי הנותן. לדעת חכמים העבדים אוכלים בתרומה אם מקבל ה</w:t>
      </w:r>
      <w:r w:rsidR="000F45F9">
        <w:rPr>
          <w:rFonts w:asciiTheme="majorBidi" w:hAnsiTheme="majorBidi" w:cstheme="majorBidi" w:hint="cs"/>
          <w:sz w:val="24"/>
          <w:szCs w:val="24"/>
          <w:rtl/>
        </w:rPr>
        <w:t>מתנה</w:t>
      </w:r>
      <w:r>
        <w:rPr>
          <w:rFonts w:asciiTheme="majorBidi" w:hAnsiTheme="majorBidi" w:cstheme="majorBidi" w:hint="cs"/>
          <w:sz w:val="24"/>
          <w:szCs w:val="24"/>
          <w:rtl/>
        </w:rPr>
        <w:t xml:space="preserve"> הוא כהן. כלומר, שלמרות שאמר 'אי אפשי' נשאר הבעלים שלהם ולא כריש לקיש</w:t>
      </w:r>
      <w:r w:rsidR="00EF2014">
        <w:rPr>
          <w:rStyle w:val="a5"/>
          <w:rFonts w:asciiTheme="majorBidi" w:hAnsiTheme="majorBidi" w:cstheme="majorBidi"/>
          <w:sz w:val="24"/>
          <w:szCs w:val="24"/>
          <w:rtl/>
        </w:rPr>
        <w:footnoteReference w:id="22"/>
      </w:r>
      <w:r>
        <w:rPr>
          <w:rFonts w:asciiTheme="majorBidi" w:hAnsiTheme="majorBidi" w:cstheme="majorBidi" w:hint="cs"/>
          <w:sz w:val="24"/>
          <w:szCs w:val="24"/>
          <w:rtl/>
        </w:rPr>
        <w:t>. על כך משיבה הגמרא שבאמת דעת חכמים שהעבדים הם הפקר כדברי ריש לקיש, אלא שחכמים סוברים שעבדים מופקרים צריכים גט שחרור, ובינתיים יכולים לאכול בתרומה בזכות רבותיהם.</w:t>
      </w:r>
    </w:p>
    <w:p w14:paraId="665B972D" w14:textId="26E9F0BB" w:rsidR="00901703" w:rsidRPr="00901703" w:rsidRDefault="00901703" w:rsidP="00901703">
      <w:pPr>
        <w:spacing w:after="0" w:line="360" w:lineRule="auto"/>
        <w:rPr>
          <w:rFonts w:asciiTheme="majorBidi" w:hAnsiTheme="majorBidi" w:cstheme="majorBidi"/>
          <w:sz w:val="24"/>
          <w:szCs w:val="24"/>
          <w:rtl/>
        </w:rPr>
      </w:pPr>
      <w:r w:rsidRPr="00901703">
        <w:rPr>
          <w:rFonts w:asciiTheme="majorBidi" w:hAnsiTheme="majorBidi" w:cstheme="majorBidi"/>
          <w:sz w:val="24"/>
          <w:szCs w:val="24"/>
          <w:rtl/>
        </w:rPr>
        <w:t>בערוך לנר</w:t>
      </w:r>
      <w:r w:rsidRPr="00901703">
        <w:rPr>
          <w:rStyle w:val="a5"/>
          <w:rFonts w:asciiTheme="majorBidi" w:hAnsiTheme="majorBidi" w:cstheme="majorBidi"/>
          <w:sz w:val="24"/>
          <w:szCs w:val="24"/>
          <w:rtl/>
        </w:rPr>
        <w:footnoteReference w:id="23"/>
      </w:r>
      <w:r w:rsidRPr="00901703">
        <w:rPr>
          <w:rFonts w:asciiTheme="majorBidi" w:hAnsiTheme="majorBidi" w:cstheme="majorBidi"/>
          <w:sz w:val="24"/>
          <w:szCs w:val="24"/>
          <w:rtl/>
        </w:rPr>
        <w:t xml:space="preserve"> תמה על כמה פרטים בסוגייתנו: 1. מדוע הזכירו נכסים נוספים על העבדים. 2. מדוע ד</w:t>
      </w:r>
      <w:r w:rsidR="009E5448">
        <w:rPr>
          <w:rFonts w:asciiTheme="majorBidi" w:hAnsiTheme="majorBidi" w:cstheme="majorBidi" w:hint="cs"/>
          <w:sz w:val="24"/>
          <w:szCs w:val="24"/>
          <w:rtl/>
        </w:rPr>
        <w:t>י</w:t>
      </w:r>
      <w:r w:rsidRPr="00901703">
        <w:rPr>
          <w:rFonts w:asciiTheme="majorBidi" w:hAnsiTheme="majorBidi" w:cstheme="majorBidi"/>
          <w:sz w:val="24"/>
          <w:szCs w:val="24"/>
          <w:rtl/>
        </w:rPr>
        <w:t xml:space="preserve">בר </w:t>
      </w:r>
      <w:proofErr w:type="spellStart"/>
      <w:r w:rsidRPr="00901703">
        <w:rPr>
          <w:rFonts w:asciiTheme="majorBidi" w:hAnsiTheme="majorBidi" w:cstheme="majorBidi"/>
          <w:sz w:val="24"/>
          <w:szCs w:val="24"/>
          <w:rtl/>
        </w:rPr>
        <w:t>רשב"ג</w:t>
      </w:r>
      <w:proofErr w:type="spellEnd"/>
      <w:r w:rsidRPr="00901703">
        <w:rPr>
          <w:rFonts w:asciiTheme="majorBidi" w:hAnsiTheme="majorBidi" w:cstheme="majorBidi"/>
          <w:sz w:val="24"/>
          <w:szCs w:val="24"/>
          <w:rtl/>
        </w:rPr>
        <w:t xml:space="preserve"> על יורשים. </w:t>
      </w:r>
      <w:r>
        <w:rPr>
          <w:rFonts w:asciiTheme="majorBidi" w:hAnsiTheme="majorBidi" w:cstheme="majorBidi"/>
          <w:sz w:val="24"/>
          <w:szCs w:val="24"/>
          <w:rtl/>
        </w:rPr>
        <w:t>3. גם אם נניח שמת, מדוע כתב רש</w:t>
      </w:r>
      <w:r>
        <w:rPr>
          <w:rFonts w:asciiTheme="majorBidi" w:hAnsiTheme="majorBidi" w:cstheme="majorBidi" w:hint="cs"/>
          <w:sz w:val="24"/>
          <w:szCs w:val="24"/>
          <w:rtl/>
        </w:rPr>
        <w:t>"י</w:t>
      </w:r>
      <w:r w:rsidRPr="00901703">
        <w:rPr>
          <w:rFonts w:asciiTheme="majorBidi" w:hAnsiTheme="majorBidi" w:cstheme="majorBidi"/>
          <w:sz w:val="24"/>
          <w:szCs w:val="24"/>
          <w:rtl/>
        </w:rPr>
        <w:t xml:space="preserve"> שמדובר </w:t>
      </w:r>
      <w:proofErr w:type="spellStart"/>
      <w:r w:rsidRPr="00901703">
        <w:rPr>
          <w:rFonts w:asciiTheme="majorBidi" w:hAnsiTheme="majorBidi" w:cstheme="majorBidi"/>
          <w:sz w:val="24"/>
          <w:szCs w:val="24"/>
          <w:rtl/>
        </w:rPr>
        <w:t>בשכיב</w:t>
      </w:r>
      <w:proofErr w:type="spellEnd"/>
      <w:r w:rsidRPr="00901703">
        <w:rPr>
          <w:rFonts w:asciiTheme="majorBidi" w:hAnsiTheme="majorBidi" w:cstheme="majorBidi"/>
          <w:sz w:val="24"/>
          <w:szCs w:val="24"/>
          <w:rtl/>
        </w:rPr>
        <w:t xml:space="preserve"> מרע, </w:t>
      </w:r>
    </w:p>
    <w:p w14:paraId="0162D061" w14:textId="411CD06D" w:rsidR="00901703" w:rsidRDefault="00901703" w:rsidP="009E5448">
      <w:pPr>
        <w:spacing w:after="0" w:line="360" w:lineRule="auto"/>
        <w:rPr>
          <w:rFonts w:asciiTheme="majorBidi" w:hAnsiTheme="majorBidi" w:cstheme="majorBidi"/>
          <w:sz w:val="24"/>
          <w:szCs w:val="24"/>
          <w:rtl/>
        </w:rPr>
      </w:pPr>
      <w:r>
        <w:rPr>
          <w:rFonts w:ascii="David" w:hAnsi="David" w:cs="David" w:hint="cs"/>
          <w:sz w:val="24"/>
          <w:szCs w:val="24"/>
          <w:rtl/>
        </w:rPr>
        <w:t>"</w:t>
      </w:r>
      <w:r w:rsidRPr="00620BE8">
        <w:rPr>
          <w:rFonts w:ascii="David" w:hAnsi="David" w:cs="David"/>
          <w:sz w:val="24"/>
          <w:szCs w:val="24"/>
          <w:rtl/>
        </w:rPr>
        <w:t xml:space="preserve">אדרבא </w:t>
      </w:r>
      <w:r w:rsidR="00190B02">
        <w:rPr>
          <w:rFonts w:ascii="David" w:hAnsi="David" w:cs="David"/>
          <w:sz w:val="24"/>
          <w:szCs w:val="24"/>
          <w:rtl/>
        </w:rPr>
        <w:t xml:space="preserve">משמע </w:t>
      </w:r>
      <w:proofErr w:type="spellStart"/>
      <w:r w:rsidR="00190B02">
        <w:rPr>
          <w:rFonts w:ascii="David" w:hAnsi="David" w:cs="David"/>
          <w:sz w:val="24"/>
          <w:szCs w:val="24"/>
          <w:rtl/>
        </w:rPr>
        <w:t>דבבריא</w:t>
      </w:r>
      <w:proofErr w:type="spellEnd"/>
      <w:r w:rsidR="00190B02">
        <w:rPr>
          <w:rFonts w:ascii="David" w:hAnsi="David" w:cs="David"/>
          <w:sz w:val="24"/>
          <w:szCs w:val="24"/>
          <w:rtl/>
        </w:rPr>
        <w:t xml:space="preserve"> איירי </w:t>
      </w:r>
      <w:proofErr w:type="spellStart"/>
      <w:r w:rsidR="00190B02">
        <w:rPr>
          <w:rFonts w:ascii="David" w:hAnsi="David" w:cs="David"/>
          <w:sz w:val="24"/>
          <w:szCs w:val="24"/>
          <w:rtl/>
        </w:rPr>
        <w:t>דבשכיב</w:t>
      </w:r>
      <w:proofErr w:type="spellEnd"/>
      <w:r w:rsidR="00190B02">
        <w:rPr>
          <w:rFonts w:ascii="David" w:hAnsi="David" w:cs="David"/>
          <w:sz w:val="24"/>
          <w:szCs w:val="24"/>
          <w:rtl/>
        </w:rPr>
        <w:t xml:space="preserve"> מרע ל</w:t>
      </w:r>
      <w:r w:rsidR="00190B02">
        <w:rPr>
          <w:rFonts w:ascii="David" w:hAnsi="David" w:cs="David" w:hint="cs"/>
          <w:sz w:val="24"/>
          <w:szCs w:val="24"/>
          <w:rtl/>
        </w:rPr>
        <w:t>מה לי</w:t>
      </w:r>
      <w:r w:rsidRPr="00620BE8">
        <w:rPr>
          <w:rFonts w:ascii="David" w:hAnsi="David" w:cs="David"/>
          <w:sz w:val="24"/>
          <w:szCs w:val="24"/>
          <w:rtl/>
        </w:rPr>
        <w:t xml:space="preserve"> הכותב כיון שדבריו </w:t>
      </w:r>
      <w:proofErr w:type="spellStart"/>
      <w:r w:rsidRPr="00620BE8">
        <w:rPr>
          <w:rFonts w:ascii="David" w:hAnsi="David" w:cs="David"/>
          <w:sz w:val="24"/>
          <w:szCs w:val="24"/>
          <w:rtl/>
        </w:rPr>
        <w:t>ככתובין</w:t>
      </w:r>
      <w:proofErr w:type="spellEnd"/>
      <w:r w:rsidRPr="00620BE8">
        <w:rPr>
          <w:rFonts w:ascii="David" w:hAnsi="David" w:cs="David"/>
          <w:sz w:val="24"/>
          <w:szCs w:val="24"/>
          <w:rtl/>
        </w:rPr>
        <w:t xml:space="preserve"> </w:t>
      </w:r>
      <w:proofErr w:type="spellStart"/>
      <w:r w:rsidRPr="00620BE8">
        <w:rPr>
          <w:rFonts w:ascii="David" w:hAnsi="David" w:cs="David"/>
          <w:sz w:val="24"/>
          <w:szCs w:val="24"/>
          <w:rtl/>
        </w:rPr>
        <w:t>וכמסורין</w:t>
      </w:r>
      <w:proofErr w:type="spellEnd"/>
      <w:r w:rsidRPr="00620BE8">
        <w:rPr>
          <w:rFonts w:ascii="David" w:hAnsi="David" w:cs="David"/>
          <w:sz w:val="24"/>
          <w:szCs w:val="24"/>
          <w:rtl/>
        </w:rPr>
        <w:t xml:space="preserve"> דמי </w:t>
      </w:r>
      <w:proofErr w:type="spellStart"/>
      <w:r w:rsidRPr="00620BE8">
        <w:rPr>
          <w:rFonts w:ascii="David" w:hAnsi="David" w:cs="David"/>
          <w:sz w:val="24"/>
          <w:szCs w:val="24"/>
          <w:rtl/>
        </w:rPr>
        <w:t>ובהרמב"ם</w:t>
      </w:r>
      <w:proofErr w:type="spellEnd"/>
      <w:r w:rsidRPr="00620BE8">
        <w:rPr>
          <w:rFonts w:ascii="David" w:hAnsi="David" w:cs="David"/>
          <w:sz w:val="24"/>
          <w:szCs w:val="24"/>
          <w:rtl/>
        </w:rPr>
        <w:t xml:space="preserve"> באמת לא הזכיר בהך דין לא </w:t>
      </w:r>
      <w:proofErr w:type="spellStart"/>
      <w:r w:rsidRPr="00620BE8">
        <w:rPr>
          <w:rFonts w:ascii="David" w:hAnsi="David" w:cs="David"/>
          <w:sz w:val="24"/>
          <w:szCs w:val="24"/>
          <w:rtl/>
        </w:rPr>
        <w:t>ששכיב</w:t>
      </w:r>
      <w:proofErr w:type="spellEnd"/>
      <w:r>
        <w:rPr>
          <w:rFonts w:ascii="David" w:hAnsi="David" w:cs="David"/>
          <w:sz w:val="24"/>
          <w:szCs w:val="24"/>
          <w:rtl/>
        </w:rPr>
        <w:t xml:space="preserve"> מרע הוא ולא שמת וזכו בו יורשים</w:t>
      </w:r>
      <w:r>
        <w:rPr>
          <w:rFonts w:ascii="David" w:hAnsi="David" w:cs="David" w:hint="cs"/>
          <w:sz w:val="24"/>
          <w:szCs w:val="24"/>
          <w:rtl/>
        </w:rPr>
        <w:t>".</w:t>
      </w:r>
      <w:r w:rsidR="004134BE">
        <w:rPr>
          <w:rFonts w:asciiTheme="majorBidi" w:hAnsiTheme="majorBidi" w:cstheme="majorBidi" w:hint="cs"/>
          <w:sz w:val="24"/>
          <w:szCs w:val="24"/>
          <w:rtl/>
        </w:rPr>
        <w:t xml:space="preserve"> בנתיבות המשפט הציע ששתי תמיהות בסוגייתנו מיישבות אחת את השנ</w:t>
      </w:r>
      <w:r w:rsidR="00B57552">
        <w:rPr>
          <w:rFonts w:asciiTheme="majorBidi" w:hAnsiTheme="majorBidi" w:cstheme="majorBidi" w:hint="cs"/>
          <w:sz w:val="24"/>
          <w:szCs w:val="24"/>
          <w:rtl/>
        </w:rPr>
        <w:t>י</w:t>
      </w:r>
      <w:r w:rsidR="004134BE">
        <w:rPr>
          <w:rFonts w:asciiTheme="majorBidi" w:hAnsiTheme="majorBidi" w:cstheme="majorBidi" w:hint="cs"/>
          <w:sz w:val="24"/>
          <w:szCs w:val="24"/>
          <w:rtl/>
        </w:rPr>
        <w:t xml:space="preserve">יה: יש צורך להעמיד </w:t>
      </w:r>
      <w:proofErr w:type="spellStart"/>
      <w:r w:rsidR="004134BE">
        <w:rPr>
          <w:rFonts w:asciiTheme="majorBidi" w:hAnsiTheme="majorBidi" w:cstheme="majorBidi" w:hint="cs"/>
          <w:sz w:val="24"/>
          <w:szCs w:val="24"/>
          <w:rtl/>
        </w:rPr>
        <w:t>בשכיב</w:t>
      </w:r>
      <w:proofErr w:type="spellEnd"/>
      <w:r w:rsidR="004134BE">
        <w:rPr>
          <w:rFonts w:asciiTheme="majorBidi" w:hAnsiTheme="majorBidi" w:cstheme="majorBidi" w:hint="cs"/>
          <w:sz w:val="24"/>
          <w:szCs w:val="24"/>
          <w:rtl/>
        </w:rPr>
        <w:t xml:space="preserve"> מרע, כדי שהעבדים יהיו כמסורים כבר, ו</w:t>
      </w:r>
      <w:r w:rsidR="00B57552">
        <w:rPr>
          <w:rFonts w:asciiTheme="majorBidi" w:hAnsiTheme="majorBidi" w:cstheme="majorBidi" w:hint="cs"/>
          <w:sz w:val="24"/>
          <w:szCs w:val="24"/>
          <w:rtl/>
        </w:rPr>
        <w:t xml:space="preserve">ייחשבו </w:t>
      </w:r>
      <w:r w:rsidR="004134BE">
        <w:rPr>
          <w:rFonts w:asciiTheme="majorBidi" w:hAnsiTheme="majorBidi" w:cstheme="majorBidi" w:hint="cs"/>
          <w:sz w:val="24"/>
          <w:szCs w:val="24"/>
          <w:rtl/>
        </w:rPr>
        <w:t>כמטלטלים</w:t>
      </w:r>
      <w:r w:rsidR="004134BE">
        <w:rPr>
          <w:rStyle w:val="a5"/>
          <w:rFonts w:asciiTheme="majorBidi" w:hAnsiTheme="majorBidi" w:cstheme="majorBidi"/>
          <w:sz w:val="24"/>
          <w:szCs w:val="24"/>
          <w:rtl/>
        </w:rPr>
        <w:footnoteReference w:id="24"/>
      </w:r>
      <w:r w:rsidR="004134BE">
        <w:rPr>
          <w:rFonts w:asciiTheme="majorBidi" w:hAnsiTheme="majorBidi" w:cstheme="majorBidi" w:hint="cs"/>
          <w:sz w:val="24"/>
          <w:szCs w:val="24"/>
          <w:rtl/>
        </w:rPr>
        <w:t>, ומובן כיצד השוו אותם לדברי ריש לקיש.</w:t>
      </w:r>
    </w:p>
    <w:p w14:paraId="46E0BDCE" w14:textId="77777777" w:rsidR="00901703" w:rsidRPr="00E43B83" w:rsidRDefault="00901703" w:rsidP="00E43B83">
      <w:pPr>
        <w:pStyle w:val="ab"/>
        <w:numPr>
          <w:ilvl w:val="0"/>
          <w:numId w:val="1"/>
        </w:numPr>
        <w:spacing w:after="0" w:line="360" w:lineRule="auto"/>
        <w:rPr>
          <w:rFonts w:asciiTheme="majorBidi" w:hAnsiTheme="majorBidi" w:cstheme="majorBidi"/>
          <w:b/>
          <w:bCs/>
          <w:sz w:val="24"/>
          <w:szCs w:val="24"/>
          <w:rtl/>
        </w:rPr>
      </w:pPr>
      <w:r w:rsidRPr="00E43B83">
        <w:rPr>
          <w:rFonts w:asciiTheme="majorBidi" w:hAnsiTheme="majorBidi" w:cstheme="majorBidi" w:hint="cs"/>
          <w:b/>
          <w:bCs/>
          <w:sz w:val="24"/>
          <w:szCs w:val="24"/>
          <w:rtl/>
        </w:rPr>
        <w:t>להלכה</w:t>
      </w:r>
    </w:p>
    <w:p w14:paraId="36DE53E4" w14:textId="77777777" w:rsidR="002A3622" w:rsidRDefault="002A3622" w:rsidP="0090170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דברי ריש לקיש</w:t>
      </w:r>
    </w:p>
    <w:p w14:paraId="0A451EC8" w14:textId="721801E7" w:rsidR="002A3622" w:rsidRPr="003D29FF" w:rsidRDefault="002A3622" w:rsidP="00190B02">
      <w:pPr>
        <w:spacing w:after="0" w:line="360" w:lineRule="auto"/>
        <w:rPr>
          <w:rFonts w:asciiTheme="majorBidi" w:hAnsiTheme="majorBidi" w:cs="Guttman Yad-Brush"/>
          <w:sz w:val="18"/>
          <w:szCs w:val="18"/>
          <w:rtl/>
        </w:rPr>
      </w:pPr>
      <w:r>
        <w:rPr>
          <w:rFonts w:ascii="David" w:hAnsi="David" w:cs="David" w:hint="cs"/>
          <w:sz w:val="24"/>
          <w:szCs w:val="24"/>
          <w:rtl/>
        </w:rPr>
        <w:t>"</w:t>
      </w:r>
      <w:r w:rsidRPr="002A3622">
        <w:rPr>
          <w:rFonts w:ascii="David" w:hAnsi="David" w:cs="David"/>
          <w:sz w:val="24"/>
          <w:szCs w:val="24"/>
          <w:rtl/>
        </w:rPr>
        <w:t xml:space="preserve">המקבל את המתנה וזכה בה, ואחר שבאה לידו והוא שותק חזר בו, ואמר איני רוצה בה, או איני מקבלה, או הרי היא בטילה, או שאמר מום זה נראה לי בה, לא אמר כלום, וכשם שאין הנותן יכול לחזור בו כך המקבל אינו יכול לחזור בו אחר שזכה, מתנה זו שאמר המקבל איני רוצה בה אחר שבאת לידו הרי היא הפקר וכל הקודם בה זכה בה שהרי הפקירה המקבל אחר שזכה בה, אבל אם היה צווח מעיקרו לא קנה </w:t>
      </w:r>
      <w:r>
        <w:rPr>
          <w:rFonts w:ascii="David" w:hAnsi="David" w:cs="David"/>
          <w:sz w:val="24"/>
          <w:szCs w:val="24"/>
          <w:rtl/>
        </w:rPr>
        <w:t xml:space="preserve">המקבל וחוזרת לבעלים הראשונים. </w:t>
      </w:r>
      <w:r w:rsidRPr="003D29FF">
        <w:rPr>
          <w:rFonts w:ascii="David" w:hAnsi="David" w:cs="Guttman Yad-Brush"/>
          <w:sz w:val="18"/>
          <w:szCs w:val="18"/>
          <w:rtl/>
        </w:rPr>
        <w:t xml:space="preserve">השגת </w:t>
      </w:r>
      <w:proofErr w:type="spellStart"/>
      <w:r w:rsidRPr="003D29FF">
        <w:rPr>
          <w:rFonts w:ascii="David" w:hAnsi="David" w:cs="Guttman Yad-Brush"/>
          <w:sz w:val="18"/>
          <w:szCs w:val="18"/>
          <w:rtl/>
        </w:rPr>
        <w:t>הראב"ד</w:t>
      </w:r>
      <w:proofErr w:type="spellEnd"/>
      <w:r w:rsidRPr="003D29FF">
        <w:rPr>
          <w:rFonts w:ascii="David" w:hAnsi="David" w:cs="Guttman Yad-Brush"/>
          <w:sz w:val="18"/>
          <w:szCs w:val="18"/>
          <w:rtl/>
        </w:rPr>
        <w:t xml:space="preserve"> לא אמר כלום </w:t>
      </w:r>
      <w:proofErr w:type="spellStart"/>
      <w:r w:rsidRPr="003D29FF">
        <w:rPr>
          <w:rFonts w:ascii="David" w:hAnsi="David" w:cs="Guttman Yad-Brush"/>
          <w:sz w:val="18"/>
          <w:szCs w:val="18"/>
          <w:rtl/>
        </w:rPr>
        <w:t>וכו</w:t>
      </w:r>
      <w:proofErr w:type="spellEnd"/>
      <w:r w:rsidRPr="003D29FF">
        <w:rPr>
          <w:rFonts w:ascii="David" w:hAnsi="David" w:cs="Guttman Yad-Brush"/>
          <w:sz w:val="18"/>
          <w:szCs w:val="18"/>
          <w:rtl/>
        </w:rPr>
        <w:t xml:space="preserve">'. א"א </w:t>
      </w:r>
      <w:proofErr w:type="spellStart"/>
      <w:r w:rsidRPr="003D29FF">
        <w:rPr>
          <w:rFonts w:ascii="David" w:hAnsi="David" w:cs="Guttman Yad-Brush"/>
          <w:sz w:val="18"/>
          <w:szCs w:val="18"/>
          <w:rtl/>
        </w:rPr>
        <w:t>דוקא</w:t>
      </w:r>
      <w:proofErr w:type="spellEnd"/>
      <w:r w:rsidRPr="003D29FF">
        <w:rPr>
          <w:rFonts w:ascii="David" w:hAnsi="David" w:cs="Guttman Yad-Brush"/>
          <w:sz w:val="18"/>
          <w:szCs w:val="18"/>
          <w:rtl/>
        </w:rPr>
        <w:t xml:space="preserve"> אמר הרי היא בטילה אבל אמר בטילה היא אינה מתנה והכין איתא </w:t>
      </w:r>
      <w:proofErr w:type="spellStart"/>
      <w:r w:rsidRPr="003D29FF">
        <w:rPr>
          <w:rFonts w:ascii="David" w:hAnsi="David" w:cs="Guttman Yad-Brush"/>
          <w:sz w:val="18"/>
          <w:szCs w:val="18"/>
          <w:rtl/>
        </w:rPr>
        <w:t>בגיטין</w:t>
      </w:r>
      <w:proofErr w:type="spellEnd"/>
      <w:r w:rsidRPr="003D29FF">
        <w:rPr>
          <w:rFonts w:ascii="David" w:hAnsi="David" w:cs="Guttman Yad-Brush"/>
          <w:sz w:val="18"/>
          <w:szCs w:val="18"/>
          <w:rtl/>
        </w:rPr>
        <w:t xml:space="preserve"> ובכריתות</w:t>
      </w:r>
      <w:r w:rsidRPr="003D29FF">
        <w:rPr>
          <w:rFonts w:ascii="David" w:hAnsi="David" w:cs="Guttman Yad-Brush" w:hint="cs"/>
          <w:sz w:val="18"/>
          <w:szCs w:val="18"/>
          <w:rtl/>
        </w:rPr>
        <w:t>".</w:t>
      </w:r>
      <w:r w:rsidR="00272043" w:rsidRPr="00272043">
        <w:rPr>
          <w:rFonts w:ascii="David" w:hAnsi="David" w:cs="Guttman Yad-Brush" w:hint="cs"/>
          <w:sz w:val="24"/>
          <w:szCs w:val="24"/>
          <w:rtl/>
        </w:rPr>
        <w:t xml:space="preserve"> </w:t>
      </w:r>
      <w:r w:rsidR="00272043" w:rsidRPr="00272043">
        <w:rPr>
          <w:rFonts w:asciiTheme="majorBidi" w:hAnsiTheme="majorBidi" w:cstheme="majorBidi" w:hint="cs"/>
          <w:sz w:val="24"/>
          <w:szCs w:val="24"/>
          <w:rtl/>
        </w:rPr>
        <w:t>כ</w:t>
      </w:r>
      <w:r w:rsidR="00AB70AF">
        <w:rPr>
          <w:rFonts w:asciiTheme="majorBidi" w:hAnsiTheme="majorBidi" w:cstheme="majorBidi" w:hint="cs"/>
          <w:sz w:val="24"/>
          <w:szCs w:val="24"/>
          <w:rtl/>
        </w:rPr>
        <w:t>אמור</w:t>
      </w:r>
      <w:r w:rsidR="00272043" w:rsidRPr="00272043">
        <w:rPr>
          <w:rFonts w:asciiTheme="majorBidi" w:hAnsiTheme="majorBidi" w:cstheme="majorBidi" w:hint="cs"/>
          <w:sz w:val="24"/>
          <w:szCs w:val="24"/>
          <w:rtl/>
        </w:rPr>
        <w:t xml:space="preserve">, </w:t>
      </w:r>
      <w:r w:rsidR="00272043" w:rsidRPr="00DE2315">
        <w:rPr>
          <w:rFonts w:asciiTheme="majorBidi" w:hAnsiTheme="majorBidi" w:cstheme="majorBidi" w:hint="cs"/>
          <w:sz w:val="24"/>
          <w:szCs w:val="24"/>
          <w:rtl/>
        </w:rPr>
        <w:t>הכסף משנה מסביר זאת על פי גרסת רש"י</w:t>
      </w:r>
      <w:r w:rsidR="00DE2315" w:rsidRPr="00DE2315">
        <w:rPr>
          <w:rFonts w:asciiTheme="majorBidi" w:hAnsiTheme="majorBidi" w:cstheme="majorBidi" w:hint="cs"/>
          <w:sz w:val="24"/>
          <w:szCs w:val="24"/>
          <w:rtl/>
        </w:rPr>
        <w:t xml:space="preserve">, אך מבלי להזדקק לחילוק בין קרקעות למטלטלים. </w:t>
      </w:r>
      <w:proofErr w:type="spellStart"/>
      <w:r w:rsidR="00DE2315" w:rsidRPr="00DE2315">
        <w:rPr>
          <w:rFonts w:asciiTheme="majorBidi" w:hAnsiTheme="majorBidi" w:cstheme="majorBidi" w:hint="cs"/>
          <w:sz w:val="24"/>
          <w:szCs w:val="24"/>
          <w:rtl/>
        </w:rPr>
        <w:t>הרמ"א</w:t>
      </w:r>
      <w:proofErr w:type="spellEnd"/>
      <w:r w:rsidR="00DE2315" w:rsidRPr="00DE2315">
        <w:rPr>
          <w:rFonts w:asciiTheme="majorBidi" w:hAnsiTheme="majorBidi" w:cstheme="majorBidi" w:hint="cs"/>
          <w:sz w:val="24"/>
          <w:szCs w:val="24"/>
          <w:rtl/>
        </w:rPr>
        <w:t xml:space="preserve"> הלך בעקביות אחר שיטת רש"י:</w:t>
      </w:r>
      <w:r w:rsidR="00DE2315" w:rsidRPr="00DE2315">
        <w:rPr>
          <w:rFonts w:asciiTheme="majorBidi" w:hAnsiTheme="majorBidi" w:cstheme="majorBidi" w:hint="cs"/>
          <w:sz w:val="20"/>
          <w:szCs w:val="20"/>
          <w:rtl/>
        </w:rPr>
        <w:t xml:space="preserve"> </w:t>
      </w:r>
      <w:r w:rsidR="00DE2315" w:rsidRPr="003D29FF">
        <w:rPr>
          <w:rFonts w:asciiTheme="majorBidi" w:hAnsiTheme="majorBidi" w:cs="Guttman Yad-Brush"/>
          <w:sz w:val="18"/>
          <w:szCs w:val="18"/>
          <w:rtl/>
        </w:rPr>
        <w:t xml:space="preserve">הגה: וכל זה באומר אחד מן הלשונות שמשמעותו שאינו רוצה בה. אבל אם אמר לשון </w:t>
      </w:r>
      <w:proofErr w:type="spellStart"/>
      <w:r w:rsidR="00DE2315" w:rsidRPr="003D29FF">
        <w:rPr>
          <w:rFonts w:asciiTheme="majorBidi" w:hAnsiTheme="majorBidi" w:cs="Guttman Yad-Brush"/>
          <w:sz w:val="18"/>
          <w:szCs w:val="18"/>
          <w:rtl/>
        </w:rPr>
        <w:t>דמשמע</w:t>
      </w:r>
      <w:proofErr w:type="spellEnd"/>
      <w:r w:rsidR="00DE2315" w:rsidRPr="003D29FF">
        <w:rPr>
          <w:rFonts w:asciiTheme="majorBidi" w:hAnsiTheme="majorBidi" w:cs="Guttman Yad-Brush"/>
          <w:sz w:val="18"/>
          <w:szCs w:val="18"/>
          <w:rtl/>
        </w:rPr>
        <w:t xml:space="preserve"> שלא </w:t>
      </w:r>
      <w:proofErr w:type="spellStart"/>
      <w:r w:rsidR="00DE2315" w:rsidRPr="003D29FF">
        <w:rPr>
          <w:rFonts w:asciiTheme="majorBidi" w:hAnsiTheme="majorBidi" w:cs="Guttman Yad-Brush"/>
          <w:sz w:val="18"/>
          <w:szCs w:val="18"/>
          <w:rtl/>
        </w:rPr>
        <w:t>היתה</w:t>
      </w:r>
      <w:proofErr w:type="spellEnd"/>
      <w:r w:rsidR="00DE2315" w:rsidRPr="003D29FF">
        <w:rPr>
          <w:rFonts w:asciiTheme="majorBidi" w:hAnsiTheme="majorBidi" w:cs="Guttman Yad-Brush"/>
          <w:sz w:val="18"/>
          <w:szCs w:val="18"/>
          <w:rtl/>
        </w:rPr>
        <w:t xml:space="preserve"> מתנה מעיקרא, אף על גב </w:t>
      </w:r>
      <w:proofErr w:type="spellStart"/>
      <w:r w:rsidR="00DE2315" w:rsidRPr="003D29FF">
        <w:rPr>
          <w:rFonts w:asciiTheme="majorBidi" w:hAnsiTheme="majorBidi" w:cs="Guttman Yad-Brush"/>
          <w:sz w:val="18"/>
          <w:szCs w:val="18"/>
          <w:rtl/>
        </w:rPr>
        <w:t>דשתק</w:t>
      </w:r>
      <w:proofErr w:type="spellEnd"/>
      <w:r w:rsidR="00DE2315" w:rsidRPr="003D29FF">
        <w:rPr>
          <w:rFonts w:asciiTheme="majorBidi" w:hAnsiTheme="majorBidi" w:cs="Guttman Yad-Brush"/>
          <w:sz w:val="18"/>
          <w:szCs w:val="18"/>
          <w:rtl/>
        </w:rPr>
        <w:t xml:space="preserve"> תחלה נאמן בהודאתו, ואפילו חב לאחרים כגון שיש לו בעל חוב עליו, מ"מ מאחר שלא </w:t>
      </w:r>
      <w:proofErr w:type="spellStart"/>
      <w:r w:rsidR="00DE2315" w:rsidRPr="003D29FF">
        <w:rPr>
          <w:rFonts w:asciiTheme="majorBidi" w:hAnsiTheme="majorBidi" w:cs="Guttman Yad-Brush"/>
          <w:sz w:val="18"/>
          <w:szCs w:val="18"/>
          <w:rtl/>
        </w:rPr>
        <w:t>היתה</w:t>
      </w:r>
      <w:proofErr w:type="spellEnd"/>
      <w:r w:rsidR="00DE2315" w:rsidRPr="003D29FF">
        <w:rPr>
          <w:rFonts w:asciiTheme="majorBidi" w:hAnsiTheme="majorBidi" w:cs="Guttman Yad-Brush"/>
          <w:sz w:val="18"/>
          <w:szCs w:val="18"/>
          <w:rtl/>
        </w:rPr>
        <w:t xml:space="preserve"> בחזקתו עד עתה נאמן עליה. אמר: אי אפשי בה, אם המתנה </w:t>
      </w:r>
      <w:proofErr w:type="spellStart"/>
      <w:r w:rsidR="00DE2315" w:rsidRPr="003D29FF">
        <w:rPr>
          <w:rFonts w:asciiTheme="majorBidi" w:hAnsiTheme="majorBidi" w:cs="Guttman Yad-Brush"/>
          <w:sz w:val="18"/>
          <w:szCs w:val="18"/>
          <w:rtl/>
        </w:rPr>
        <w:t>מטלטלין</w:t>
      </w:r>
      <w:proofErr w:type="spellEnd"/>
      <w:r w:rsidR="00DE2315" w:rsidRPr="003D29FF">
        <w:rPr>
          <w:rFonts w:asciiTheme="majorBidi" w:hAnsiTheme="majorBidi" w:cs="Guttman Yad-Brush"/>
          <w:sz w:val="18"/>
          <w:szCs w:val="18"/>
          <w:rtl/>
        </w:rPr>
        <w:t xml:space="preserve"> הוי ליה הפקר; ואם היה קרקע, מאחר ששתק תחלה אין בדבריו כלום (</w:t>
      </w:r>
      <w:proofErr w:type="spellStart"/>
      <w:r w:rsidR="00DE2315" w:rsidRPr="003D29FF">
        <w:rPr>
          <w:rFonts w:asciiTheme="majorBidi" w:hAnsiTheme="majorBidi" w:cs="Guttman Yad-Brush"/>
          <w:sz w:val="18"/>
          <w:szCs w:val="18"/>
          <w:rtl/>
        </w:rPr>
        <w:t>הכל</w:t>
      </w:r>
      <w:proofErr w:type="spellEnd"/>
      <w:r w:rsidR="00DE2315" w:rsidRPr="003D29FF">
        <w:rPr>
          <w:rFonts w:asciiTheme="majorBidi" w:hAnsiTheme="majorBidi" w:cs="Guttman Yad-Brush"/>
          <w:sz w:val="18"/>
          <w:szCs w:val="18"/>
          <w:rtl/>
        </w:rPr>
        <w:t xml:space="preserve"> בטור</w:t>
      </w:r>
      <w:r w:rsidR="00DE2315" w:rsidRPr="003D29FF">
        <w:rPr>
          <w:rStyle w:val="a5"/>
          <w:rFonts w:asciiTheme="majorBidi" w:hAnsiTheme="majorBidi" w:cs="Guttman Yad-Brush"/>
          <w:sz w:val="18"/>
          <w:szCs w:val="18"/>
          <w:rtl/>
        </w:rPr>
        <w:footnoteReference w:id="25"/>
      </w:r>
      <w:r w:rsidR="00DE2315" w:rsidRPr="003D29FF">
        <w:rPr>
          <w:rFonts w:asciiTheme="majorBidi" w:hAnsiTheme="majorBidi" w:cs="Guttman Yad-Brush"/>
          <w:sz w:val="18"/>
          <w:szCs w:val="18"/>
          <w:rtl/>
        </w:rPr>
        <w:t>).</w:t>
      </w:r>
    </w:p>
    <w:p w14:paraId="30DBA847" w14:textId="4C983323" w:rsidR="009802AB" w:rsidRPr="009802AB" w:rsidRDefault="009802AB" w:rsidP="00190B02">
      <w:pPr>
        <w:spacing w:after="0" w:line="360" w:lineRule="auto"/>
        <w:rPr>
          <w:rFonts w:asciiTheme="majorBidi" w:hAnsiTheme="majorBidi" w:cstheme="majorBidi"/>
          <w:sz w:val="24"/>
          <w:szCs w:val="24"/>
          <w:rtl/>
        </w:rPr>
      </w:pPr>
      <w:proofErr w:type="spellStart"/>
      <w:r w:rsidRPr="009802AB">
        <w:rPr>
          <w:rFonts w:asciiTheme="majorBidi" w:hAnsiTheme="majorBidi" w:cstheme="majorBidi"/>
          <w:sz w:val="24"/>
          <w:szCs w:val="24"/>
          <w:rtl/>
        </w:rPr>
        <w:lastRenderedPageBreak/>
        <w:t>הרמ"א</w:t>
      </w:r>
      <w:proofErr w:type="spellEnd"/>
      <w:r w:rsidR="009664FA">
        <w:rPr>
          <w:rFonts w:asciiTheme="majorBidi" w:hAnsiTheme="majorBidi" w:cstheme="majorBidi" w:hint="cs"/>
          <w:sz w:val="24"/>
          <w:szCs w:val="24"/>
          <w:rtl/>
        </w:rPr>
        <w:t xml:space="preserve"> התייחס רק ללשון 'אי אפשי בה', ולפיכך </w:t>
      </w:r>
      <w:r w:rsidR="00AB70AF">
        <w:rPr>
          <w:rFonts w:asciiTheme="majorBidi" w:hAnsiTheme="majorBidi" w:cstheme="majorBidi" w:hint="cs"/>
          <w:sz w:val="24"/>
          <w:szCs w:val="24"/>
          <w:rtl/>
        </w:rPr>
        <w:t>י</w:t>
      </w:r>
      <w:r w:rsidR="009664FA">
        <w:rPr>
          <w:rFonts w:asciiTheme="majorBidi" w:hAnsiTheme="majorBidi" w:cstheme="majorBidi" w:hint="cs"/>
          <w:sz w:val="24"/>
          <w:szCs w:val="24"/>
          <w:rtl/>
        </w:rPr>
        <w:t xml:space="preserve">יתכן שבלשון 'איני רוצה בה' הוא מודה למחבר שאין חילוק בין קרקע </w:t>
      </w:r>
      <w:proofErr w:type="spellStart"/>
      <w:r w:rsidR="009664FA">
        <w:rPr>
          <w:rFonts w:asciiTheme="majorBidi" w:hAnsiTheme="majorBidi" w:cstheme="majorBidi" w:hint="cs"/>
          <w:sz w:val="24"/>
          <w:szCs w:val="24"/>
          <w:rtl/>
        </w:rPr>
        <w:t>למטלטלין</w:t>
      </w:r>
      <w:proofErr w:type="spellEnd"/>
      <w:r w:rsidR="009664FA">
        <w:rPr>
          <w:rStyle w:val="a5"/>
          <w:rFonts w:asciiTheme="majorBidi" w:hAnsiTheme="majorBidi" w:cstheme="majorBidi"/>
          <w:sz w:val="24"/>
          <w:szCs w:val="24"/>
          <w:rtl/>
        </w:rPr>
        <w:footnoteReference w:id="26"/>
      </w:r>
      <w:r w:rsidR="009664FA">
        <w:rPr>
          <w:rFonts w:asciiTheme="majorBidi" w:hAnsiTheme="majorBidi" w:cstheme="majorBidi" w:hint="cs"/>
          <w:sz w:val="24"/>
          <w:szCs w:val="24"/>
          <w:rtl/>
        </w:rPr>
        <w:t xml:space="preserve">. אולם </w:t>
      </w:r>
      <w:proofErr w:type="spellStart"/>
      <w:r w:rsidR="009664FA">
        <w:rPr>
          <w:rFonts w:asciiTheme="majorBidi" w:hAnsiTheme="majorBidi" w:cstheme="majorBidi" w:hint="cs"/>
          <w:sz w:val="24"/>
          <w:szCs w:val="24"/>
          <w:rtl/>
        </w:rPr>
        <w:t>הש"ך</w:t>
      </w:r>
      <w:proofErr w:type="spellEnd"/>
      <w:r w:rsidR="009664FA">
        <w:rPr>
          <w:rStyle w:val="a5"/>
          <w:rFonts w:asciiTheme="majorBidi" w:hAnsiTheme="majorBidi" w:cstheme="majorBidi"/>
          <w:sz w:val="24"/>
          <w:szCs w:val="24"/>
          <w:rtl/>
        </w:rPr>
        <w:footnoteReference w:id="27"/>
      </w:r>
      <w:r w:rsidR="009664FA">
        <w:rPr>
          <w:rFonts w:asciiTheme="majorBidi" w:hAnsiTheme="majorBidi" w:cstheme="majorBidi" w:hint="cs"/>
          <w:sz w:val="24"/>
          <w:szCs w:val="24"/>
          <w:rtl/>
        </w:rPr>
        <w:t xml:space="preserve"> סבור </w:t>
      </w:r>
      <w:proofErr w:type="spellStart"/>
      <w:r w:rsidR="009664FA">
        <w:rPr>
          <w:rFonts w:asciiTheme="majorBidi" w:hAnsiTheme="majorBidi" w:cstheme="majorBidi" w:hint="cs"/>
          <w:sz w:val="24"/>
          <w:szCs w:val="24"/>
          <w:rtl/>
        </w:rPr>
        <w:t>שהרמ"א</w:t>
      </w:r>
      <w:proofErr w:type="spellEnd"/>
      <w:r w:rsidR="009664FA">
        <w:rPr>
          <w:rFonts w:asciiTheme="majorBidi" w:hAnsiTheme="majorBidi" w:cstheme="majorBidi" w:hint="cs"/>
          <w:sz w:val="24"/>
          <w:szCs w:val="24"/>
          <w:rtl/>
        </w:rPr>
        <w:t xml:space="preserve"> פשוט עקב אחרי לשון </w:t>
      </w:r>
      <w:proofErr w:type="spellStart"/>
      <w:r w:rsidR="009664FA">
        <w:rPr>
          <w:rFonts w:asciiTheme="majorBidi" w:hAnsiTheme="majorBidi" w:cstheme="majorBidi" w:hint="cs"/>
          <w:sz w:val="24"/>
          <w:szCs w:val="24"/>
          <w:rtl/>
        </w:rPr>
        <w:t>הרא"ש</w:t>
      </w:r>
      <w:proofErr w:type="spellEnd"/>
      <w:r w:rsidR="009664FA">
        <w:rPr>
          <w:rFonts w:asciiTheme="majorBidi" w:hAnsiTheme="majorBidi" w:cstheme="majorBidi" w:hint="cs"/>
          <w:sz w:val="24"/>
          <w:szCs w:val="24"/>
          <w:rtl/>
        </w:rPr>
        <w:t xml:space="preserve"> וקיים הבדל בין מטלטלים לבין קרקע בשתי הלשונות. </w:t>
      </w:r>
    </w:p>
    <w:p w14:paraId="18BAA70A" w14:textId="5EF9F0AF" w:rsidR="004134BE" w:rsidRPr="003D29FF" w:rsidRDefault="002A3622" w:rsidP="003D29FF">
      <w:pPr>
        <w:pStyle w:val="ab"/>
        <w:numPr>
          <w:ilvl w:val="0"/>
          <w:numId w:val="1"/>
        </w:numPr>
        <w:spacing w:after="0" w:line="360" w:lineRule="auto"/>
        <w:rPr>
          <w:rFonts w:asciiTheme="majorBidi" w:hAnsiTheme="majorBidi" w:cstheme="majorBidi"/>
          <w:sz w:val="24"/>
          <w:szCs w:val="24"/>
          <w:rtl/>
        </w:rPr>
      </w:pPr>
      <w:r w:rsidRPr="003D29FF">
        <w:rPr>
          <w:rFonts w:asciiTheme="majorBidi" w:hAnsiTheme="majorBidi" w:cstheme="majorBidi" w:hint="cs"/>
          <w:b/>
          <w:bCs/>
          <w:sz w:val="24"/>
          <w:szCs w:val="24"/>
          <w:rtl/>
        </w:rPr>
        <w:t>בעבדים</w:t>
      </w:r>
      <w:r w:rsidRPr="003D29FF">
        <w:rPr>
          <w:rFonts w:asciiTheme="majorBidi" w:hAnsiTheme="majorBidi" w:cstheme="majorBidi" w:hint="cs"/>
          <w:sz w:val="24"/>
          <w:szCs w:val="24"/>
          <w:rtl/>
        </w:rPr>
        <w:t xml:space="preserve"> </w:t>
      </w:r>
      <w:r w:rsidR="00901703" w:rsidRPr="003D29FF">
        <w:rPr>
          <w:rFonts w:asciiTheme="majorBidi" w:hAnsiTheme="majorBidi" w:cstheme="majorBidi" w:hint="cs"/>
          <w:sz w:val="24"/>
          <w:szCs w:val="24"/>
          <w:rtl/>
        </w:rPr>
        <w:t>הרמב"ם פוסק שתי הלכות רצופות שלכאורה סותרות על פי סוגייתנו:</w:t>
      </w:r>
      <w:r w:rsidR="004134BE" w:rsidRPr="003D29FF">
        <w:rPr>
          <w:rFonts w:asciiTheme="majorBidi" w:hAnsiTheme="majorBidi" w:cstheme="majorBidi" w:hint="cs"/>
          <w:sz w:val="24"/>
          <w:szCs w:val="24"/>
          <w:rtl/>
        </w:rPr>
        <w:t xml:space="preserve"> </w:t>
      </w:r>
    </w:p>
    <w:p w14:paraId="4BA6EFF1" w14:textId="1E0DF235" w:rsidR="004134BE" w:rsidRPr="004134BE" w:rsidRDefault="004134BE" w:rsidP="004134BE">
      <w:pPr>
        <w:spacing w:after="0" w:line="360" w:lineRule="auto"/>
        <w:rPr>
          <w:rFonts w:ascii="David" w:hAnsi="David" w:cs="David"/>
          <w:sz w:val="24"/>
          <w:szCs w:val="24"/>
          <w:rtl/>
        </w:rPr>
      </w:pPr>
      <w:r w:rsidRPr="004134BE">
        <w:rPr>
          <w:rFonts w:ascii="David" w:hAnsi="David" w:cs="David"/>
          <w:sz w:val="24"/>
          <w:szCs w:val="24"/>
          <w:rtl/>
        </w:rPr>
        <w:t>הלכה ה</w:t>
      </w:r>
      <w:r w:rsidR="00AB70AF">
        <w:rPr>
          <w:rFonts w:ascii="David" w:hAnsi="David" w:cs="David" w:hint="cs"/>
          <w:sz w:val="24"/>
          <w:szCs w:val="24"/>
          <w:rtl/>
        </w:rPr>
        <w:t>:</w:t>
      </w:r>
      <w:r w:rsidRPr="004134BE">
        <w:rPr>
          <w:rFonts w:ascii="David" w:hAnsi="David" w:cs="David"/>
          <w:sz w:val="24"/>
          <w:szCs w:val="24"/>
          <w:rtl/>
        </w:rPr>
        <w:t xml:space="preserve"> </w:t>
      </w:r>
      <w:r w:rsidR="00AB70AF">
        <w:rPr>
          <w:rFonts w:ascii="David" w:hAnsi="David" w:cs="David" w:hint="cs"/>
          <w:sz w:val="24"/>
          <w:szCs w:val="24"/>
          <w:rtl/>
        </w:rPr>
        <w:t>"</w:t>
      </w:r>
      <w:r w:rsidRPr="004134BE">
        <w:rPr>
          <w:rFonts w:ascii="David" w:hAnsi="David" w:cs="David"/>
          <w:sz w:val="24"/>
          <w:szCs w:val="24"/>
          <w:rtl/>
        </w:rPr>
        <w:t xml:space="preserve">המשחרר את עבדו </w:t>
      </w:r>
      <w:proofErr w:type="spellStart"/>
      <w:r w:rsidRPr="004134BE">
        <w:rPr>
          <w:rFonts w:ascii="David" w:hAnsi="David" w:cs="David"/>
          <w:sz w:val="24"/>
          <w:szCs w:val="24"/>
          <w:rtl/>
        </w:rPr>
        <w:t>משיזכה</w:t>
      </w:r>
      <w:proofErr w:type="spellEnd"/>
      <w:r w:rsidRPr="004134BE">
        <w:rPr>
          <w:rFonts w:ascii="David" w:hAnsi="David" w:cs="David"/>
          <w:sz w:val="24"/>
          <w:szCs w:val="24"/>
          <w:rtl/>
        </w:rPr>
        <w:t xml:space="preserve"> לו בגט שחרור פסלו מלאכול בתרומה וכל עבד שיצא לחירות ועדיין הוא מעוכב גט שחרור כמו שיתבאר בהלכות עבדים אף על פי כן הרי הוא אסור לאכול בתרומה</w:t>
      </w:r>
      <w:r w:rsidR="00AB70AF">
        <w:rPr>
          <w:rFonts w:ascii="David" w:hAnsi="David" w:cs="David" w:hint="cs"/>
          <w:sz w:val="24"/>
          <w:szCs w:val="24"/>
          <w:rtl/>
        </w:rPr>
        <w:t>"</w:t>
      </w:r>
      <w:r w:rsidRPr="004134BE">
        <w:rPr>
          <w:rFonts w:ascii="David" w:hAnsi="David" w:cs="David"/>
          <w:sz w:val="24"/>
          <w:szCs w:val="24"/>
          <w:rtl/>
        </w:rPr>
        <w:t xml:space="preserve">. </w:t>
      </w:r>
    </w:p>
    <w:p w14:paraId="5E4FCB10" w14:textId="36627707" w:rsidR="00901703" w:rsidRDefault="004134BE" w:rsidP="004134BE">
      <w:pPr>
        <w:spacing w:after="0" w:line="360" w:lineRule="auto"/>
        <w:rPr>
          <w:rFonts w:ascii="David" w:hAnsi="David" w:cs="David"/>
          <w:sz w:val="24"/>
          <w:szCs w:val="24"/>
          <w:rtl/>
        </w:rPr>
      </w:pPr>
      <w:r w:rsidRPr="004134BE">
        <w:rPr>
          <w:rFonts w:ascii="David" w:hAnsi="David" w:cs="David"/>
          <w:sz w:val="24"/>
          <w:szCs w:val="24"/>
          <w:rtl/>
        </w:rPr>
        <w:t>הלכה ו</w:t>
      </w:r>
      <w:r w:rsidR="00AB70AF">
        <w:rPr>
          <w:rFonts w:ascii="David" w:hAnsi="David" w:cs="David" w:hint="cs"/>
          <w:sz w:val="24"/>
          <w:szCs w:val="24"/>
          <w:rtl/>
        </w:rPr>
        <w:t>:</w:t>
      </w:r>
      <w:r w:rsidRPr="004134BE">
        <w:rPr>
          <w:rFonts w:ascii="David" w:hAnsi="David" w:cs="David"/>
          <w:sz w:val="24"/>
          <w:szCs w:val="24"/>
          <w:rtl/>
        </w:rPr>
        <w:t xml:space="preserve"> </w:t>
      </w:r>
      <w:r w:rsidR="00AB70AF">
        <w:rPr>
          <w:rFonts w:ascii="David" w:hAnsi="David" w:cs="David" w:hint="cs"/>
          <w:sz w:val="24"/>
          <w:szCs w:val="24"/>
          <w:rtl/>
        </w:rPr>
        <w:t>"</w:t>
      </w:r>
      <w:r w:rsidRPr="004134BE">
        <w:rPr>
          <w:rFonts w:ascii="David" w:hAnsi="David" w:cs="David"/>
          <w:sz w:val="24"/>
          <w:szCs w:val="24"/>
          <w:rtl/>
        </w:rPr>
        <w:t xml:space="preserve">הכותב נכסיו לאחר וזכה לו על ידי אחר והיו בהן עבדים ושתק זה שנתנו לו ואח"כ צווח </w:t>
      </w:r>
      <w:proofErr w:type="spellStart"/>
      <w:r w:rsidRPr="004134BE">
        <w:rPr>
          <w:rFonts w:ascii="David" w:hAnsi="David" w:cs="David"/>
          <w:sz w:val="24"/>
          <w:szCs w:val="24"/>
          <w:rtl/>
        </w:rPr>
        <w:t>ה"ז</w:t>
      </w:r>
      <w:proofErr w:type="spellEnd"/>
      <w:r w:rsidRPr="004134BE">
        <w:rPr>
          <w:rFonts w:ascii="David" w:hAnsi="David" w:cs="David"/>
          <w:sz w:val="24"/>
          <w:szCs w:val="24"/>
          <w:rtl/>
        </w:rPr>
        <w:t xml:space="preserve"> ספק אם זה שצווח הוכיח סופו על תחילתו ועדיין לא יצאו מרשות ראשון או זה שצווח אחר ששתק חזר בו, לפיכך </w:t>
      </w:r>
      <w:r w:rsidRPr="00190B02">
        <w:rPr>
          <w:rFonts w:ascii="David" w:hAnsi="David" w:cs="David"/>
          <w:b/>
          <w:bCs/>
          <w:sz w:val="24"/>
          <w:szCs w:val="24"/>
          <w:rtl/>
        </w:rPr>
        <w:t xml:space="preserve">אין </w:t>
      </w:r>
      <w:proofErr w:type="spellStart"/>
      <w:r w:rsidRPr="00190B02">
        <w:rPr>
          <w:rFonts w:ascii="David" w:hAnsi="David" w:cs="David"/>
          <w:b/>
          <w:bCs/>
          <w:sz w:val="24"/>
          <w:szCs w:val="24"/>
          <w:rtl/>
        </w:rPr>
        <w:t>אוכלין</w:t>
      </w:r>
      <w:proofErr w:type="spellEnd"/>
      <w:r w:rsidRPr="00190B02">
        <w:rPr>
          <w:rFonts w:ascii="David" w:hAnsi="David" w:cs="David"/>
          <w:b/>
          <w:bCs/>
          <w:sz w:val="24"/>
          <w:szCs w:val="24"/>
          <w:rtl/>
        </w:rPr>
        <w:t xml:space="preserve"> בתרומה</w:t>
      </w:r>
      <w:r w:rsidRPr="004134BE">
        <w:rPr>
          <w:rFonts w:ascii="David" w:hAnsi="David" w:cs="David"/>
          <w:sz w:val="24"/>
          <w:szCs w:val="24"/>
          <w:rtl/>
        </w:rPr>
        <w:t xml:space="preserve"> בין שהיה רבו שני ישראל והראשון כהן בין שהיה רבו ראשון ישראל והשני כהן</w:t>
      </w:r>
      <w:r w:rsidRPr="004134BE">
        <w:rPr>
          <w:rStyle w:val="a5"/>
          <w:rFonts w:ascii="David" w:hAnsi="David" w:cs="David"/>
          <w:sz w:val="24"/>
          <w:szCs w:val="24"/>
          <w:rtl/>
        </w:rPr>
        <w:footnoteReference w:id="28"/>
      </w:r>
      <w:r w:rsidRPr="004134BE">
        <w:rPr>
          <w:rFonts w:ascii="David" w:hAnsi="David" w:cs="David"/>
          <w:sz w:val="24"/>
          <w:szCs w:val="24"/>
          <w:rtl/>
        </w:rPr>
        <w:t>".</w:t>
      </w:r>
    </w:p>
    <w:p w14:paraId="362E0ED6" w14:textId="18119553" w:rsidR="004134BE" w:rsidRDefault="004134BE" w:rsidP="004134B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בהלכה השני</w:t>
      </w:r>
      <w:r w:rsidR="00AB70AF">
        <w:rPr>
          <w:rFonts w:asciiTheme="majorBidi" w:hAnsiTheme="majorBidi" w:cstheme="majorBidi" w:hint="cs"/>
          <w:sz w:val="24"/>
          <w:szCs w:val="24"/>
          <w:rtl/>
        </w:rPr>
        <w:t>י</w:t>
      </w:r>
      <w:r>
        <w:rPr>
          <w:rFonts w:asciiTheme="majorBidi" w:hAnsiTheme="majorBidi" w:cstheme="majorBidi" w:hint="cs"/>
          <w:sz w:val="24"/>
          <w:szCs w:val="24"/>
          <w:rtl/>
        </w:rPr>
        <w:t xml:space="preserve">ה קבע שהעבדים אינם אוכלים בתרומה בגלל ספק כיצד לפסוק במחלוקת התנאים. על כן אין העבדים יכולים לאכול בתרומה לא על סמך כהונת הרב הראשון ולא על סמך כהונת הרב השני. לכאורה אם שניהם כוהנים יכול עבד לאכול ממה נפשך. אולם בהלכה הקודמת פסק הרמב"ם </w:t>
      </w:r>
      <w:r w:rsidR="002A3622">
        <w:rPr>
          <w:rFonts w:asciiTheme="majorBidi" w:hAnsiTheme="majorBidi" w:cstheme="majorBidi" w:hint="cs"/>
          <w:sz w:val="24"/>
          <w:szCs w:val="24"/>
          <w:rtl/>
        </w:rPr>
        <w:t xml:space="preserve">שמעוכב גט אסור בתרומה, אם כן לפי חכמים, שהוא שייך לרבו שני, גם אז יהיה אסור בתרומה. </w:t>
      </w:r>
      <w:r w:rsidR="00AB70AF">
        <w:rPr>
          <w:rFonts w:asciiTheme="majorBidi" w:hAnsiTheme="majorBidi" w:cstheme="majorBidi" w:hint="cs"/>
          <w:sz w:val="24"/>
          <w:szCs w:val="24"/>
          <w:rtl/>
        </w:rPr>
        <w:t>י</w:t>
      </w:r>
      <w:r w:rsidR="002A3622">
        <w:rPr>
          <w:rFonts w:asciiTheme="majorBidi" w:hAnsiTheme="majorBidi" w:cstheme="majorBidi" w:hint="cs"/>
          <w:sz w:val="24"/>
          <w:szCs w:val="24"/>
          <w:rtl/>
        </w:rPr>
        <w:t>יתכן שגם הקביעה שמעוכב גט אסור בתרומה, היא רק מחמת הספק, ולפיכך:</w:t>
      </w:r>
    </w:p>
    <w:p w14:paraId="1FFC0268" w14:textId="59F5D5C8" w:rsidR="002A3622" w:rsidRPr="002A3622" w:rsidRDefault="002A3622" w:rsidP="002A3622">
      <w:pPr>
        <w:spacing w:after="0" w:line="360" w:lineRule="auto"/>
        <w:rPr>
          <w:rFonts w:ascii="David" w:hAnsi="David" w:cs="David"/>
          <w:sz w:val="24"/>
          <w:szCs w:val="24"/>
          <w:rtl/>
        </w:rPr>
      </w:pPr>
      <w:r>
        <w:rPr>
          <w:rFonts w:ascii="David" w:hAnsi="David" w:cs="David" w:hint="cs"/>
          <w:sz w:val="24"/>
          <w:szCs w:val="24"/>
          <w:rtl/>
        </w:rPr>
        <w:t>"</w:t>
      </w:r>
      <w:r w:rsidRPr="002A3622">
        <w:rPr>
          <w:rFonts w:ascii="David" w:hAnsi="David" w:cs="David"/>
          <w:sz w:val="24"/>
          <w:szCs w:val="24"/>
          <w:rtl/>
        </w:rPr>
        <w:t>בשניהם כהנים הוי ס</w:t>
      </w:r>
      <w:r>
        <w:rPr>
          <w:rFonts w:ascii="David" w:hAnsi="David" w:cs="David" w:hint="cs"/>
          <w:sz w:val="24"/>
          <w:szCs w:val="24"/>
          <w:rtl/>
        </w:rPr>
        <w:t xml:space="preserve">פק </w:t>
      </w:r>
      <w:proofErr w:type="spellStart"/>
      <w:r>
        <w:rPr>
          <w:rFonts w:ascii="David" w:hAnsi="David" w:cs="David" w:hint="cs"/>
          <w:sz w:val="24"/>
          <w:szCs w:val="24"/>
          <w:rtl/>
        </w:rPr>
        <w:t>ספיקא</w:t>
      </w:r>
      <w:proofErr w:type="spellEnd"/>
      <w:r w:rsidR="00583F7A">
        <w:rPr>
          <w:rFonts w:ascii="David" w:hAnsi="David" w:cs="David" w:hint="cs"/>
          <w:sz w:val="24"/>
          <w:szCs w:val="24"/>
          <w:rtl/>
        </w:rPr>
        <w:t xml:space="preserve"> </w:t>
      </w:r>
      <w:proofErr w:type="spellStart"/>
      <w:r>
        <w:rPr>
          <w:rFonts w:ascii="David" w:hAnsi="David" w:cs="David"/>
          <w:sz w:val="24"/>
          <w:szCs w:val="24"/>
          <w:rtl/>
        </w:rPr>
        <w:t>לקולא</w:t>
      </w:r>
      <w:proofErr w:type="spellEnd"/>
      <w:r>
        <w:rPr>
          <w:rFonts w:ascii="David" w:hAnsi="David" w:cs="David"/>
          <w:sz w:val="24"/>
          <w:szCs w:val="24"/>
          <w:rtl/>
        </w:rPr>
        <w:t xml:space="preserve"> שמא ה</w:t>
      </w:r>
      <w:r>
        <w:rPr>
          <w:rFonts w:ascii="David" w:hAnsi="David" w:cs="David" w:hint="cs"/>
          <w:sz w:val="24"/>
          <w:szCs w:val="24"/>
          <w:rtl/>
        </w:rPr>
        <w:t>לכה</w:t>
      </w:r>
      <w:r w:rsidRPr="002A3622">
        <w:rPr>
          <w:rFonts w:ascii="David" w:hAnsi="David" w:cs="David"/>
          <w:sz w:val="24"/>
          <w:szCs w:val="24"/>
          <w:rtl/>
        </w:rPr>
        <w:t xml:space="preserve"> </w:t>
      </w:r>
      <w:proofErr w:type="spellStart"/>
      <w:r w:rsidRPr="002A3622">
        <w:rPr>
          <w:rFonts w:ascii="David" w:hAnsi="David" w:cs="David"/>
          <w:sz w:val="24"/>
          <w:szCs w:val="24"/>
          <w:rtl/>
        </w:rPr>
        <w:t>כרשב"ג</w:t>
      </w:r>
      <w:proofErr w:type="spellEnd"/>
      <w:r w:rsidR="009E5448">
        <w:rPr>
          <w:rFonts w:ascii="David" w:hAnsi="David" w:cs="David" w:hint="cs"/>
          <w:sz w:val="24"/>
          <w:szCs w:val="24"/>
          <w:rtl/>
        </w:rPr>
        <w:t>,</w:t>
      </w:r>
      <w:r w:rsidRPr="002A3622">
        <w:rPr>
          <w:rFonts w:ascii="David" w:hAnsi="David" w:cs="David"/>
          <w:sz w:val="24"/>
          <w:szCs w:val="24"/>
          <w:rtl/>
        </w:rPr>
        <w:t xml:space="preserve"> א"כ הוא עבד של רבו ראשון ואוכל</w:t>
      </w:r>
      <w:r w:rsidR="003D29FF">
        <w:rPr>
          <w:rFonts w:ascii="David" w:hAnsi="David" w:cs="David" w:hint="cs"/>
          <w:sz w:val="24"/>
          <w:szCs w:val="24"/>
          <w:rtl/>
        </w:rPr>
        <w:t xml:space="preserve">, </w:t>
      </w:r>
      <w:proofErr w:type="spellStart"/>
      <w:r w:rsidRPr="002A3622">
        <w:rPr>
          <w:rFonts w:ascii="David" w:hAnsi="David" w:cs="David"/>
          <w:sz w:val="24"/>
          <w:szCs w:val="24"/>
          <w:rtl/>
        </w:rPr>
        <w:t>ואת"ל</w:t>
      </w:r>
      <w:proofErr w:type="spellEnd"/>
      <w:r w:rsidRPr="002A3622">
        <w:rPr>
          <w:rFonts w:ascii="David" w:hAnsi="David" w:cs="David"/>
          <w:sz w:val="24"/>
          <w:szCs w:val="24"/>
          <w:rtl/>
        </w:rPr>
        <w:t xml:space="preserve"> </w:t>
      </w:r>
      <w:proofErr w:type="spellStart"/>
      <w:r w:rsidRPr="002A3622">
        <w:rPr>
          <w:rFonts w:ascii="David" w:hAnsi="David" w:cs="David"/>
          <w:sz w:val="24"/>
          <w:szCs w:val="24"/>
          <w:rtl/>
        </w:rPr>
        <w:t>כרבנן</w:t>
      </w:r>
      <w:proofErr w:type="spellEnd"/>
      <w:r w:rsidRPr="002A3622">
        <w:rPr>
          <w:rFonts w:ascii="David" w:hAnsi="David" w:cs="David"/>
          <w:sz w:val="24"/>
          <w:szCs w:val="24"/>
          <w:rtl/>
        </w:rPr>
        <w:t xml:space="preserve"> והוא הפק</w:t>
      </w:r>
      <w:r>
        <w:rPr>
          <w:rFonts w:ascii="David" w:hAnsi="David" w:cs="David"/>
          <w:sz w:val="24"/>
          <w:szCs w:val="24"/>
          <w:rtl/>
        </w:rPr>
        <w:t>ר מרבו שני שמא עבד המופקר ומע</w:t>
      </w:r>
      <w:r>
        <w:rPr>
          <w:rFonts w:ascii="David" w:hAnsi="David" w:cs="David" w:hint="cs"/>
          <w:sz w:val="24"/>
          <w:szCs w:val="24"/>
          <w:rtl/>
        </w:rPr>
        <w:t>וכב גט שחרור</w:t>
      </w:r>
      <w:r w:rsidRPr="002A3622">
        <w:rPr>
          <w:rFonts w:ascii="David" w:hAnsi="David" w:cs="David"/>
          <w:sz w:val="24"/>
          <w:szCs w:val="24"/>
          <w:rtl/>
        </w:rPr>
        <w:t xml:space="preserve"> אוכל בתרומה והו"ל </w:t>
      </w:r>
      <w:r w:rsidRPr="00190B02">
        <w:rPr>
          <w:rFonts w:ascii="David" w:hAnsi="David" w:cs="David"/>
          <w:b/>
          <w:bCs/>
          <w:sz w:val="24"/>
          <w:szCs w:val="24"/>
          <w:rtl/>
        </w:rPr>
        <w:t>ס</w:t>
      </w:r>
      <w:r w:rsidRPr="00190B02">
        <w:rPr>
          <w:rFonts w:ascii="David" w:hAnsi="David" w:cs="David" w:hint="cs"/>
          <w:b/>
          <w:bCs/>
          <w:sz w:val="24"/>
          <w:szCs w:val="24"/>
          <w:rtl/>
        </w:rPr>
        <w:t xml:space="preserve">פק </w:t>
      </w:r>
      <w:proofErr w:type="spellStart"/>
      <w:r w:rsidRPr="00190B02">
        <w:rPr>
          <w:rFonts w:ascii="David" w:hAnsi="David" w:cs="David" w:hint="cs"/>
          <w:b/>
          <w:bCs/>
          <w:sz w:val="24"/>
          <w:szCs w:val="24"/>
          <w:rtl/>
        </w:rPr>
        <w:t>ספיקא</w:t>
      </w:r>
      <w:proofErr w:type="spellEnd"/>
      <w:r w:rsidR="00583F7A">
        <w:rPr>
          <w:rFonts w:ascii="David" w:hAnsi="David" w:cs="David" w:hint="cs"/>
          <w:b/>
          <w:bCs/>
          <w:sz w:val="24"/>
          <w:szCs w:val="24"/>
          <w:rtl/>
        </w:rPr>
        <w:t xml:space="preserve"> </w:t>
      </w:r>
      <w:proofErr w:type="spellStart"/>
      <w:r w:rsidRPr="00190B02">
        <w:rPr>
          <w:rFonts w:ascii="David" w:hAnsi="David" w:cs="David"/>
          <w:b/>
          <w:bCs/>
          <w:sz w:val="24"/>
          <w:szCs w:val="24"/>
          <w:rtl/>
        </w:rPr>
        <w:t>לקולא</w:t>
      </w:r>
      <w:proofErr w:type="spellEnd"/>
      <w:r>
        <w:rPr>
          <w:rStyle w:val="a5"/>
          <w:rFonts w:ascii="David" w:hAnsi="David" w:cs="David"/>
          <w:sz w:val="24"/>
          <w:szCs w:val="24"/>
          <w:rtl/>
        </w:rPr>
        <w:footnoteReference w:id="29"/>
      </w:r>
      <w:r>
        <w:rPr>
          <w:rFonts w:ascii="David" w:hAnsi="David" w:cs="David" w:hint="cs"/>
          <w:sz w:val="24"/>
          <w:szCs w:val="24"/>
          <w:rtl/>
        </w:rPr>
        <w:t>".</w:t>
      </w:r>
    </w:p>
    <w:p w14:paraId="21F52161" w14:textId="77777777" w:rsidR="00901703" w:rsidRPr="00901703" w:rsidRDefault="00901703" w:rsidP="00901703">
      <w:pPr>
        <w:spacing w:after="0" w:line="360" w:lineRule="auto"/>
        <w:rPr>
          <w:rFonts w:asciiTheme="majorBidi" w:hAnsiTheme="majorBidi" w:cstheme="majorBidi"/>
          <w:b/>
          <w:bCs/>
          <w:sz w:val="24"/>
          <w:szCs w:val="24"/>
          <w:rtl/>
        </w:rPr>
      </w:pPr>
    </w:p>
    <w:p w14:paraId="540E58A9" w14:textId="77777777" w:rsidR="006361B9" w:rsidRPr="008D4080" w:rsidRDefault="006361B9" w:rsidP="00801F4B">
      <w:pPr>
        <w:spacing w:after="0" w:line="360" w:lineRule="auto"/>
        <w:rPr>
          <w:rFonts w:asciiTheme="majorBidi" w:hAnsiTheme="majorBidi" w:cstheme="majorBidi"/>
          <w:sz w:val="24"/>
          <w:szCs w:val="24"/>
          <w:rtl/>
        </w:rPr>
      </w:pPr>
    </w:p>
    <w:p w14:paraId="456C1DBE" w14:textId="77777777" w:rsidR="00732287" w:rsidRPr="00801F4B" w:rsidRDefault="00732287" w:rsidP="00801F4B">
      <w:pPr>
        <w:spacing w:after="0" w:line="360" w:lineRule="auto"/>
        <w:rPr>
          <w:rFonts w:ascii="David" w:hAnsi="David" w:cs="David"/>
          <w:sz w:val="24"/>
          <w:szCs w:val="24"/>
          <w:rtl/>
        </w:rPr>
      </w:pPr>
    </w:p>
    <w:p w14:paraId="040A306E" w14:textId="77777777" w:rsidR="009A4D0F" w:rsidRPr="00C11338" w:rsidRDefault="009A4D0F" w:rsidP="009A4D0F">
      <w:pPr>
        <w:spacing w:after="0" w:line="360" w:lineRule="auto"/>
        <w:rPr>
          <w:rFonts w:asciiTheme="majorBidi" w:hAnsiTheme="majorBidi" w:cstheme="majorBidi"/>
          <w:color w:val="FF0000"/>
          <w:sz w:val="24"/>
          <w:szCs w:val="24"/>
        </w:rPr>
      </w:pPr>
      <w:bookmarkStart w:id="1"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1"/>
    <w:p w14:paraId="5FBDCD66" w14:textId="77777777" w:rsidR="00801F4B" w:rsidRDefault="00801F4B" w:rsidP="00801F4B">
      <w:pPr>
        <w:spacing w:after="0" w:line="360" w:lineRule="auto"/>
        <w:rPr>
          <w:rFonts w:asciiTheme="majorBidi" w:hAnsiTheme="majorBidi" w:cstheme="majorBidi"/>
          <w:sz w:val="24"/>
          <w:szCs w:val="24"/>
          <w:rtl/>
        </w:rPr>
      </w:pPr>
    </w:p>
    <w:p w14:paraId="0F7DB7EC" w14:textId="77777777" w:rsidR="00E04D06" w:rsidRPr="00C618D4" w:rsidRDefault="00E04D06" w:rsidP="00E04D06">
      <w:pPr>
        <w:spacing w:after="0" w:line="360" w:lineRule="auto"/>
        <w:rPr>
          <w:rFonts w:asciiTheme="majorBidi" w:hAnsiTheme="majorBidi" w:cstheme="majorBidi"/>
          <w:sz w:val="24"/>
          <w:szCs w:val="24"/>
          <w:rtl/>
        </w:rPr>
      </w:pPr>
    </w:p>
    <w:p w14:paraId="6505817E" w14:textId="77777777" w:rsidR="00D34F4C" w:rsidRPr="00D34F4C" w:rsidRDefault="00865D55" w:rsidP="00D34F4C">
      <w:pPr>
        <w:spacing w:after="0" w:line="360" w:lineRule="auto"/>
        <w:rPr>
          <w:rFonts w:ascii="David" w:hAnsi="David" w:cs="David"/>
          <w:sz w:val="24"/>
          <w:szCs w:val="24"/>
          <w:rtl/>
        </w:rPr>
      </w:pPr>
      <w:r>
        <w:rPr>
          <w:rFonts w:ascii="David" w:hAnsi="David" w:cs="David" w:hint="cs"/>
          <w:color w:val="FF0000"/>
          <w:sz w:val="24"/>
          <w:szCs w:val="24"/>
          <w:rtl/>
        </w:rPr>
        <w:t xml:space="preserve"> </w:t>
      </w:r>
    </w:p>
    <w:p w14:paraId="1F45B7C9" w14:textId="77777777" w:rsidR="00D34F4C" w:rsidRPr="00D34F4C" w:rsidRDefault="00901703" w:rsidP="00D34F4C">
      <w:pPr>
        <w:spacing w:after="0" w:line="360" w:lineRule="auto"/>
        <w:rPr>
          <w:rFonts w:ascii="David" w:hAnsi="David" w:cs="David"/>
          <w:sz w:val="24"/>
          <w:szCs w:val="24"/>
          <w:rtl/>
        </w:rPr>
      </w:pPr>
      <w:r>
        <w:rPr>
          <w:rFonts w:ascii="David" w:hAnsi="David" w:cs="David" w:hint="cs"/>
          <w:sz w:val="24"/>
          <w:szCs w:val="24"/>
          <w:rtl/>
        </w:rPr>
        <w:t xml:space="preserve"> </w:t>
      </w:r>
    </w:p>
    <w:p w14:paraId="50A85AE8" w14:textId="77777777" w:rsidR="00554EDB" w:rsidRDefault="00901703" w:rsidP="00D34F4C">
      <w:pPr>
        <w:spacing w:after="0" w:line="360" w:lineRule="auto"/>
        <w:rPr>
          <w:rFonts w:ascii="David" w:hAnsi="David" w:cs="David"/>
          <w:sz w:val="24"/>
          <w:szCs w:val="24"/>
          <w:rtl/>
        </w:rPr>
      </w:pPr>
      <w:r>
        <w:rPr>
          <w:rFonts w:ascii="David" w:hAnsi="David" w:cs="David" w:hint="cs"/>
          <w:sz w:val="24"/>
          <w:szCs w:val="24"/>
          <w:rtl/>
        </w:rPr>
        <w:t xml:space="preserve"> </w:t>
      </w:r>
    </w:p>
    <w:sectPr w:rsidR="00554EDB" w:rsidSect="00D731EB">
      <w:headerReference w:type="default" r:id="rId12"/>
      <w:footerReference w:type="default" r:id="rId13"/>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1-20T18:21:00Z" w:initials="או">
    <w:p w14:paraId="060FE4AD" w14:textId="77777777" w:rsidR="00B57552" w:rsidRDefault="00B57552" w:rsidP="00B57552">
      <w:pPr>
        <w:pStyle w:val="ae"/>
        <w:jc w:val="right"/>
      </w:pPr>
      <w:r>
        <w:rPr>
          <w:rStyle w:val="ad"/>
        </w:rPr>
        <w:annotationRef/>
      </w:r>
      <w:r>
        <w:rPr>
          <w:rFonts w:hint="eastAsia"/>
          <w:rtl/>
        </w:rPr>
        <w:t>לאחר</w:t>
      </w:r>
      <w:r>
        <w:rPr>
          <w:rtl/>
        </w:rPr>
        <w:t xml:space="preserve"> שהיה חוזרת לנותן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FE4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40B" w16cex:dateUtc="2025-11-20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FE4AD" w16cid:durableId="2628C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51FB" w14:textId="77777777" w:rsidR="001431E0" w:rsidRDefault="001431E0" w:rsidP="0027061D">
      <w:pPr>
        <w:spacing w:after="0" w:line="240" w:lineRule="auto"/>
      </w:pPr>
      <w:r>
        <w:separator/>
      </w:r>
    </w:p>
  </w:endnote>
  <w:endnote w:type="continuationSeparator" w:id="0">
    <w:p w14:paraId="67A034C6" w14:textId="77777777" w:rsidR="001431E0" w:rsidRDefault="001431E0" w:rsidP="0027061D">
      <w:pPr>
        <w:spacing w:after="0" w:line="240" w:lineRule="auto"/>
      </w:pPr>
      <w:r>
        <w:continuationSeparator/>
      </w:r>
    </w:p>
  </w:endnote>
  <w:endnote w:type="continuationNotice" w:id="1">
    <w:p w14:paraId="3AD4C1BA" w14:textId="77777777" w:rsidR="001431E0" w:rsidRDefault="0014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7040" w14:textId="77777777" w:rsidR="00BC54AE" w:rsidRDefault="00BC54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8DC5" w14:textId="77777777" w:rsidR="001431E0" w:rsidRDefault="001431E0" w:rsidP="0027061D">
      <w:pPr>
        <w:spacing w:after="0" w:line="240" w:lineRule="auto"/>
      </w:pPr>
      <w:r>
        <w:separator/>
      </w:r>
    </w:p>
  </w:footnote>
  <w:footnote w:type="continuationSeparator" w:id="0">
    <w:p w14:paraId="7D57F678" w14:textId="77777777" w:rsidR="001431E0" w:rsidRDefault="001431E0" w:rsidP="0027061D">
      <w:pPr>
        <w:spacing w:after="0" w:line="240" w:lineRule="auto"/>
      </w:pPr>
      <w:r>
        <w:continuationSeparator/>
      </w:r>
    </w:p>
  </w:footnote>
  <w:footnote w:type="continuationNotice" w:id="1">
    <w:p w14:paraId="73FDB19C" w14:textId="77777777" w:rsidR="001431E0" w:rsidRDefault="001431E0">
      <w:pPr>
        <w:spacing w:after="0" w:line="240" w:lineRule="auto"/>
      </w:pPr>
    </w:p>
  </w:footnote>
  <w:footnote w:id="2">
    <w:p w14:paraId="2A114CBF" w14:textId="7B5C17F9" w:rsidR="0027061D" w:rsidRPr="000F45F9" w:rsidRDefault="0027061D" w:rsidP="000F45F9">
      <w:pPr>
        <w:spacing w:after="0" w:line="360" w:lineRule="auto"/>
        <w:rPr>
          <w:rFonts w:asciiTheme="majorBidi" w:hAnsiTheme="majorBidi" w:cstheme="majorBidi"/>
          <w:sz w:val="20"/>
          <w:szCs w:val="20"/>
        </w:rPr>
      </w:pPr>
      <w:r w:rsidRPr="000F45F9">
        <w:rPr>
          <w:rStyle w:val="a5"/>
          <w:rFonts w:asciiTheme="majorBidi" w:hAnsiTheme="majorBidi" w:cstheme="majorBidi"/>
          <w:sz w:val="20"/>
          <w:szCs w:val="20"/>
        </w:rPr>
        <w:footnoteRef/>
      </w:r>
      <w:r w:rsidRPr="000F45F9">
        <w:rPr>
          <w:rFonts w:asciiTheme="majorBidi" w:hAnsiTheme="majorBidi" w:cstheme="majorBidi"/>
          <w:sz w:val="20"/>
          <w:szCs w:val="20"/>
          <w:rtl/>
        </w:rPr>
        <w:t xml:space="preserve"> בבא </w:t>
      </w:r>
      <w:proofErr w:type="spellStart"/>
      <w:r w:rsidRPr="000F45F9">
        <w:rPr>
          <w:rFonts w:asciiTheme="majorBidi" w:hAnsiTheme="majorBidi" w:cstheme="majorBidi"/>
          <w:sz w:val="20"/>
          <w:szCs w:val="20"/>
          <w:rtl/>
        </w:rPr>
        <w:t>בתרא</w:t>
      </w:r>
      <w:proofErr w:type="spellEnd"/>
      <w:r w:rsidRPr="000F45F9">
        <w:rPr>
          <w:rFonts w:asciiTheme="majorBidi" w:hAnsiTheme="majorBidi" w:cstheme="majorBidi"/>
          <w:sz w:val="20"/>
          <w:szCs w:val="20"/>
          <w:rtl/>
        </w:rPr>
        <w:t xml:space="preserve"> </w:t>
      </w:r>
      <w:proofErr w:type="spellStart"/>
      <w:r w:rsidRPr="000F45F9">
        <w:rPr>
          <w:rFonts w:asciiTheme="majorBidi" w:hAnsiTheme="majorBidi" w:cstheme="majorBidi"/>
          <w:sz w:val="20"/>
          <w:szCs w:val="20"/>
          <w:rtl/>
        </w:rPr>
        <w:t>קלז</w:t>
      </w:r>
      <w:proofErr w:type="spellEnd"/>
      <w:r w:rsidR="0091572E">
        <w:rPr>
          <w:rFonts w:asciiTheme="majorBidi" w:hAnsiTheme="majorBidi" w:cstheme="majorBidi" w:hint="cs"/>
          <w:sz w:val="20"/>
          <w:szCs w:val="20"/>
          <w:rtl/>
        </w:rPr>
        <w:t xml:space="preserve">, </w:t>
      </w:r>
      <w:r w:rsidRPr="000F45F9">
        <w:rPr>
          <w:rFonts w:asciiTheme="majorBidi" w:hAnsiTheme="majorBidi" w:cstheme="majorBidi"/>
          <w:sz w:val="20"/>
          <w:szCs w:val="20"/>
          <w:rtl/>
        </w:rPr>
        <w:t>ב – קלח</w:t>
      </w:r>
      <w:r w:rsidR="0091572E">
        <w:rPr>
          <w:rFonts w:asciiTheme="majorBidi" w:hAnsiTheme="majorBidi" w:cstheme="majorBidi" w:hint="cs"/>
          <w:sz w:val="20"/>
          <w:szCs w:val="20"/>
          <w:rtl/>
        </w:rPr>
        <w:t>,</w:t>
      </w:r>
      <w:r w:rsidRPr="000F45F9">
        <w:rPr>
          <w:rFonts w:asciiTheme="majorBidi" w:hAnsiTheme="majorBidi" w:cstheme="majorBidi"/>
          <w:sz w:val="20"/>
          <w:szCs w:val="20"/>
          <w:rtl/>
        </w:rPr>
        <w:t xml:space="preserve"> א.</w:t>
      </w:r>
      <w:r w:rsidR="000F45F9">
        <w:rPr>
          <w:rFonts w:asciiTheme="majorBidi" w:hAnsiTheme="majorBidi" w:cstheme="majorBidi" w:hint="cs"/>
          <w:sz w:val="20"/>
          <w:szCs w:val="20"/>
          <w:rtl/>
        </w:rPr>
        <w:t xml:space="preserve"> </w:t>
      </w:r>
    </w:p>
  </w:footnote>
  <w:footnote w:id="3">
    <w:p w14:paraId="74B9FF7E" w14:textId="733D7F3E" w:rsidR="0027061D" w:rsidRPr="000F45F9" w:rsidRDefault="0027061D" w:rsidP="000F45F9">
      <w:pPr>
        <w:pStyle w:val="a3"/>
        <w:spacing w:line="360" w:lineRule="auto"/>
        <w:rPr>
          <w:rFonts w:asciiTheme="majorBidi" w:hAnsiTheme="majorBidi" w:cstheme="majorBidi"/>
        </w:rPr>
      </w:pPr>
      <w:r w:rsidRPr="000F45F9">
        <w:rPr>
          <w:rStyle w:val="a5"/>
          <w:rFonts w:asciiTheme="majorBidi" w:hAnsiTheme="majorBidi" w:cstheme="majorBidi"/>
        </w:rPr>
        <w:footnoteRef/>
      </w:r>
      <w:r w:rsidRPr="000F45F9">
        <w:rPr>
          <w:rFonts w:asciiTheme="majorBidi" w:hAnsiTheme="majorBidi" w:cstheme="majorBidi"/>
          <w:rtl/>
        </w:rPr>
        <w:t xml:space="preserve"> </w:t>
      </w:r>
      <w:proofErr w:type="spellStart"/>
      <w:r w:rsidRPr="000F45F9">
        <w:rPr>
          <w:rFonts w:asciiTheme="majorBidi" w:hAnsiTheme="majorBidi" w:cstheme="majorBidi"/>
          <w:rtl/>
        </w:rPr>
        <w:t>רשב"ם</w:t>
      </w:r>
      <w:proofErr w:type="spellEnd"/>
      <w:r w:rsidRPr="000F45F9">
        <w:rPr>
          <w:rFonts w:asciiTheme="majorBidi" w:hAnsiTheme="majorBidi" w:cstheme="majorBidi"/>
          <w:rtl/>
        </w:rPr>
        <w:t xml:space="preserve"> בבא </w:t>
      </w:r>
      <w:proofErr w:type="spellStart"/>
      <w:r w:rsidRPr="000F45F9">
        <w:rPr>
          <w:rFonts w:asciiTheme="majorBidi" w:hAnsiTheme="majorBidi" w:cstheme="majorBidi"/>
          <w:rtl/>
        </w:rPr>
        <w:t>בתרא</w:t>
      </w:r>
      <w:proofErr w:type="spellEnd"/>
      <w:r w:rsidRPr="000F45F9">
        <w:rPr>
          <w:rFonts w:asciiTheme="majorBidi" w:hAnsiTheme="majorBidi" w:cstheme="majorBidi"/>
          <w:rtl/>
        </w:rPr>
        <w:t xml:space="preserve"> קלח</w:t>
      </w:r>
      <w:r w:rsidR="0091572E">
        <w:rPr>
          <w:rFonts w:asciiTheme="majorBidi" w:hAnsiTheme="majorBidi" w:cstheme="majorBidi" w:hint="cs"/>
          <w:rtl/>
        </w:rPr>
        <w:t>,</w:t>
      </w:r>
      <w:r w:rsidRPr="000F45F9">
        <w:rPr>
          <w:rFonts w:asciiTheme="majorBidi" w:hAnsiTheme="majorBidi" w:cstheme="majorBidi"/>
          <w:rtl/>
        </w:rPr>
        <w:t xml:space="preserve"> א ד"ה כאן בצווח מעיקרא.</w:t>
      </w:r>
    </w:p>
  </w:footnote>
  <w:footnote w:id="4">
    <w:p w14:paraId="1E8B8940" w14:textId="77777777" w:rsidR="00F1742E" w:rsidRPr="000F45F9" w:rsidRDefault="00F1742E" w:rsidP="000F45F9">
      <w:pPr>
        <w:pStyle w:val="a3"/>
        <w:spacing w:line="360" w:lineRule="auto"/>
        <w:rPr>
          <w:rFonts w:asciiTheme="majorBidi" w:hAnsiTheme="majorBidi" w:cstheme="majorBidi"/>
          <w:rtl/>
        </w:rPr>
      </w:pPr>
      <w:r w:rsidRPr="000F45F9">
        <w:rPr>
          <w:rStyle w:val="a5"/>
          <w:rFonts w:asciiTheme="majorBidi" w:hAnsiTheme="majorBidi" w:cstheme="majorBidi"/>
        </w:rPr>
        <w:footnoteRef/>
      </w:r>
      <w:r w:rsidRPr="000F45F9">
        <w:rPr>
          <w:rFonts w:asciiTheme="majorBidi" w:hAnsiTheme="majorBidi" w:cstheme="majorBidi"/>
          <w:rtl/>
        </w:rPr>
        <w:t xml:space="preserve"> שם.</w:t>
      </w:r>
    </w:p>
    <w:p w14:paraId="6A1D151E" w14:textId="77777777" w:rsidR="00F1742E" w:rsidRPr="000F45F9" w:rsidRDefault="00F1742E">
      <w:pPr>
        <w:pStyle w:val="a3"/>
        <w:rPr>
          <w:rFonts w:asciiTheme="majorBidi" w:hAnsiTheme="majorBidi" w:cstheme="majorBidi"/>
        </w:rPr>
      </w:pPr>
    </w:p>
  </w:footnote>
  <w:footnote w:id="5">
    <w:p w14:paraId="78C01AED" w14:textId="19476629" w:rsidR="00CC2FDA" w:rsidRPr="000F45F9" w:rsidRDefault="00CC2FDA" w:rsidP="000F45F9">
      <w:pPr>
        <w:pStyle w:val="a3"/>
        <w:spacing w:line="360" w:lineRule="auto"/>
        <w:rPr>
          <w:rFonts w:asciiTheme="majorBidi" w:hAnsiTheme="majorBidi" w:cstheme="majorBidi"/>
        </w:rPr>
      </w:pPr>
      <w:r w:rsidRPr="000F45F9">
        <w:rPr>
          <w:rStyle w:val="a5"/>
          <w:rFonts w:asciiTheme="majorBidi" w:hAnsiTheme="majorBidi" w:cstheme="majorBidi"/>
        </w:rPr>
        <w:footnoteRef/>
      </w:r>
      <w:r w:rsidRPr="000F45F9">
        <w:rPr>
          <w:rFonts w:asciiTheme="majorBidi" w:hAnsiTheme="majorBidi" w:cstheme="majorBidi"/>
          <w:rtl/>
        </w:rPr>
        <w:t xml:space="preserve"> </w:t>
      </w:r>
      <w:proofErr w:type="spellStart"/>
      <w:r w:rsidRPr="000F45F9">
        <w:rPr>
          <w:rFonts w:asciiTheme="majorBidi" w:hAnsiTheme="majorBidi" w:cstheme="majorBidi"/>
          <w:rtl/>
        </w:rPr>
        <w:t>רשב"ם</w:t>
      </w:r>
      <w:proofErr w:type="spellEnd"/>
      <w:r w:rsidRPr="000F45F9">
        <w:rPr>
          <w:rFonts w:asciiTheme="majorBidi" w:hAnsiTheme="majorBidi" w:cstheme="majorBidi"/>
          <w:rtl/>
        </w:rPr>
        <w:t xml:space="preserve"> בבא </w:t>
      </w:r>
      <w:proofErr w:type="spellStart"/>
      <w:r w:rsidRPr="000F45F9">
        <w:rPr>
          <w:rFonts w:asciiTheme="majorBidi" w:hAnsiTheme="majorBidi" w:cstheme="majorBidi"/>
          <w:rtl/>
        </w:rPr>
        <w:t>בתרא</w:t>
      </w:r>
      <w:proofErr w:type="spellEnd"/>
      <w:r w:rsidR="0091572E">
        <w:rPr>
          <w:rFonts w:asciiTheme="majorBidi" w:hAnsiTheme="majorBidi" w:cstheme="majorBidi" w:hint="cs"/>
          <w:rtl/>
        </w:rPr>
        <w:t xml:space="preserve"> </w:t>
      </w:r>
      <w:r w:rsidRPr="000F45F9">
        <w:rPr>
          <w:rFonts w:asciiTheme="majorBidi" w:hAnsiTheme="majorBidi" w:cstheme="majorBidi"/>
          <w:rtl/>
        </w:rPr>
        <w:t>קלח</w:t>
      </w:r>
      <w:r w:rsidR="0091572E">
        <w:rPr>
          <w:rFonts w:asciiTheme="majorBidi" w:hAnsiTheme="majorBidi" w:cstheme="majorBidi" w:hint="cs"/>
          <w:rtl/>
        </w:rPr>
        <w:t>,</w:t>
      </w:r>
      <w:r w:rsidRPr="000F45F9">
        <w:rPr>
          <w:rFonts w:asciiTheme="majorBidi" w:hAnsiTheme="majorBidi" w:cstheme="majorBidi"/>
          <w:rtl/>
        </w:rPr>
        <w:t xml:space="preserve"> א ד"ה כאן בשתק.</w:t>
      </w:r>
      <w:r w:rsidR="006D6AD9" w:rsidRPr="000F45F9">
        <w:rPr>
          <w:rFonts w:asciiTheme="majorBidi" w:hAnsiTheme="majorBidi" w:cstheme="majorBidi"/>
          <w:rtl/>
        </w:rPr>
        <w:t xml:space="preserve"> </w:t>
      </w:r>
    </w:p>
  </w:footnote>
  <w:footnote w:id="6">
    <w:p w14:paraId="7CD6000A" w14:textId="6326F774" w:rsidR="00CC2FDA" w:rsidRPr="0091572E" w:rsidRDefault="00CC2FDA" w:rsidP="000F45F9">
      <w:pPr>
        <w:spacing w:after="0" w:line="360" w:lineRule="auto"/>
        <w:rPr>
          <w:rFonts w:asciiTheme="majorBidi" w:hAnsiTheme="majorBidi" w:cstheme="majorBidi"/>
          <w:sz w:val="20"/>
          <w:szCs w:val="20"/>
        </w:rPr>
      </w:pPr>
      <w:r w:rsidRPr="0091572E">
        <w:rPr>
          <w:rStyle w:val="a5"/>
          <w:rFonts w:asciiTheme="majorBidi" w:hAnsiTheme="majorBidi" w:cstheme="majorBidi"/>
          <w:sz w:val="20"/>
          <w:szCs w:val="20"/>
        </w:rPr>
        <w:footnoteRef/>
      </w:r>
      <w:r w:rsidRPr="0091572E">
        <w:rPr>
          <w:rFonts w:asciiTheme="majorBidi" w:hAnsiTheme="majorBidi" w:cstheme="majorBidi"/>
          <w:sz w:val="20"/>
          <w:szCs w:val="20"/>
          <w:rtl/>
        </w:rPr>
        <w:t xml:space="preserve"> תוספות </w:t>
      </w:r>
      <w:r w:rsidR="0091572E" w:rsidRPr="0091572E">
        <w:rPr>
          <w:rFonts w:asciiTheme="majorBidi" w:hAnsiTheme="majorBidi" w:cstheme="majorBidi"/>
          <w:sz w:val="20"/>
          <w:szCs w:val="20"/>
          <w:rtl/>
        </w:rPr>
        <w:t xml:space="preserve">בבא </w:t>
      </w:r>
      <w:proofErr w:type="spellStart"/>
      <w:r w:rsidR="0091572E" w:rsidRPr="0091572E">
        <w:rPr>
          <w:rFonts w:asciiTheme="majorBidi" w:hAnsiTheme="majorBidi" w:cstheme="majorBidi"/>
          <w:sz w:val="20"/>
          <w:szCs w:val="20"/>
          <w:rtl/>
        </w:rPr>
        <w:t>בתרא</w:t>
      </w:r>
      <w:proofErr w:type="spellEnd"/>
      <w:r w:rsidR="0091572E" w:rsidRPr="0091572E">
        <w:rPr>
          <w:rFonts w:asciiTheme="majorBidi" w:hAnsiTheme="majorBidi" w:cstheme="majorBidi" w:hint="cs"/>
          <w:sz w:val="20"/>
          <w:szCs w:val="20"/>
          <w:rtl/>
        </w:rPr>
        <w:t xml:space="preserve"> </w:t>
      </w:r>
      <w:r w:rsidR="0091572E" w:rsidRPr="0091572E">
        <w:rPr>
          <w:rFonts w:asciiTheme="majorBidi" w:hAnsiTheme="majorBidi" w:cstheme="majorBidi"/>
          <w:sz w:val="20"/>
          <w:szCs w:val="20"/>
          <w:rtl/>
        </w:rPr>
        <w:t>קלח</w:t>
      </w:r>
      <w:r w:rsidR="0091572E" w:rsidRPr="0091572E">
        <w:rPr>
          <w:rFonts w:asciiTheme="majorBidi" w:hAnsiTheme="majorBidi" w:cstheme="majorBidi" w:hint="cs"/>
          <w:sz w:val="20"/>
          <w:szCs w:val="20"/>
          <w:rtl/>
        </w:rPr>
        <w:t>,</w:t>
      </w:r>
      <w:r w:rsidR="0091572E" w:rsidRPr="0091572E">
        <w:rPr>
          <w:rFonts w:asciiTheme="majorBidi" w:hAnsiTheme="majorBidi" w:cstheme="majorBidi"/>
          <w:sz w:val="20"/>
          <w:szCs w:val="20"/>
          <w:rtl/>
        </w:rPr>
        <w:t xml:space="preserve"> א </w:t>
      </w:r>
      <w:r w:rsidRPr="0091572E">
        <w:rPr>
          <w:rFonts w:asciiTheme="majorBidi" w:hAnsiTheme="majorBidi" w:cstheme="majorBidi"/>
          <w:sz w:val="20"/>
          <w:szCs w:val="20"/>
          <w:rtl/>
        </w:rPr>
        <w:t>ד"ה כאן בצווח.</w:t>
      </w:r>
    </w:p>
  </w:footnote>
  <w:footnote w:id="7">
    <w:p w14:paraId="38CC68E8" w14:textId="77777777" w:rsidR="00CC2FDA" w:rsidRPr="000F45F9" w:rsidRDefault="00CC2FDA" w:rsidP="000F45F9">
      <w:pPr>
        <w:pStyle w:val="a3"/>
        <w:spacing w:line="360" w:lineRule="auto"/>
        <w:rPr>
          <w:rFonts w:asciiTheme="majorBidi" w:hAnsiTheme="majorBidi" w:cstheme="majorBidi"/>
          <w:rtl/>
        </w:rPr>
      </w:pPr>
      <w:r w:rsidRPr="000F45F9">
        <w:rPr>
          <w:rStyle w:val="a5"/>
          <w:rFonts w:asciiTheme="majorBidi" w:hAnsiTheme="majorBidi" w:cstheme="majorBidi"/>
        </w:rPr>
        <w:footnoteRef/>
      </w:r>
      <w:r w:rsidRPr="000F45F9">
        <w:rPr>
          <w:rFonts w:asciiTheme="majorBidi" w:hAnsiTheme="majorBidi" w:cstheme="majorBidi"/>
          <w:rtl/>
        </w:rPr>
        <w:t xml:space="preserve"> שם.</w:t>
      </w:r>
    </w:p>
  </w:footnote>
  <w:footnote w:id="8">
    <w:p w14:paraId="14E16E11" w14:textId="6E2E61AF" w:rsidR="006D6AD9" w:rsidRPr="000F45F9" w:rsidRDefault="006D6AD9" w:rsidP="000F45F9">
      <w:pPr>
        <w:spacing w:after="0" w:line="360" w:lineRule="auto"/>
        <w:rPr>
          <w:rFonts w:asciiTheme="majorBidi" w:hAnsiTheme="majorBidi" w:cstheme="majorBidi"/>
          <w:sz w:val="20"/>
          <w:szCs w:val="20"/>
          <w:rtl/>
        </w:rPr>
      </w:pPr>
      <w:r w:rsidRPr="000F45F9">
        <w:rPr>
          <w:rStyle w:val="a5"/>
          <w:rFonts w:asciiTheme="majorBidi" w:hAnsiTheme="majorBidi" w:cstheme="majorBidi"/>
          <w:sz w:val="20"/>
          <w:szCs w:val="20"/>
        </w:rPr>
        <w:footnoteRef/>
      </w:r>
      <w:r w:rsidRPr="000F45F9">
        <w:rPr>
          <w:rFonts w:asciiTheme="majorBidi" w:hAnsiTheme="majorBidi" w:cstheme="majorBidi"/>
          <w:sz w:val="20"/>
          <w:szCs w:val="20"/>
          <w:rtl/>
        </w:rPr>
        <w:t xml:space="preserve"> רבנו גרשום סוף דף כד</w:t>
      </w:r>
      <w:r w:rsidR="0091572E">
        <w:rPr>
          <w:rFonts w:asciiTheme="majorBidi" w:hAnsiTheme="majorBidi" w:cstheme="majorBidi" w:hint="cs"/>
          <w:sz w:val="20"/>
          <w:szCs w:val="20"/>
          <w:rtl/>
        </w:rPr>
        <w:t>,</w:t>
      </w:r>
      <w:r w:rsidRPr="000F45F9">
        <w:rPr>
          <w:rFonts w:asciiTheme="majorBidi" w:hAnsiTheme="majorBidi" w:cstheme="majorBidi"/>
          <w:sz w:val="20"/>
          <w:szCs w:val="20"/>
          <w:rtl/>
        </w:rPr>
        <w:t xml:space="preserve"> א.</w:t>
      </w:r>
    </w:p>
  </w:footnote>
  <w:footnote w:id="9">
    <w:p w14:paraId="49AB8A4C" w14:textId="3BE6AC4A" w:rsidR="009D6AFC" w:rsidRDefault="009D6AFC">
      <w:pPr>
        <w:pStyle w:val="a3"/>
        <w:rPr>
          <w:rFonts w:asciiTheme="majorBidi" w:hAnsiTheme="majorBidi" w:cstheme="majorBidi"/>
          <w:rtl/>
        </w:rPr>
      </w:pPr>
      <w:r w:rsidRPr="009D6AFC">
        <w:rPr>
          <w:rStyle w:val="a5"/>
          <w:rFonts w:asciiTheme="majorBidi" w:hAnsiTheme="majorBidi" w:cstheme="majorBidi"/>
        </w:rPr>
        <w:footnoteRef/>
      </w:r>
      <w:r w:rsidRPr="009D6AFC">
        <w:rPr>
          <w:rFonts w:asciiTheme="majorBidi" w:hAnsiTheme="majorBidi" w:cstheme="majorBidi"/>
          <w:rtl/>
        </w:rPr>
        <w:t xml:space="preserve"> לאחר כתיבת דברים אלו יצאה לאור מסכת בבא </w:t>
      </w:r>
      <w:proofErr w:type="spellStart"/>
      <w:r w:rsidRPr="009D6AFC">
        <w:rPr>
          <w:rFonts w:asciiTheme="majorBidi" w:hAnsiTheme="majorBidi" w:cstheme="majorBidi"/>
          <w:rtl/>
        </w:rPr>
        <w:t>בתרא</w:t>
      </w:r>
      <w:proofErr w:type="spellEnd"/>
      <w:r w:rsidRPr="009D6AFC">
        <w:rPr>
          <w:rFonts w:asciiTheme="majorBidi" w:hAnsiTheme="majorBidi" w:cstheme="majorBidi"/>
          <w:rtl/>
        </w:rPr>
        <w:t xml:space="preserve"> עם בירור הלכה, וגם שם מבוארים הדברים ב</w:t>
      </w:r>
      <w:r w:rsidR="0091572E">
        <w:rPr>
          <w:rFonts w:asciiTheme="majorBidi" w:hAnsiTheme="majorBidi" w:cstheme="majorBidi" w:hint="cs"/>
          <w:rtl/>
        </w:rPr>
        <w:t xml:space="preserve"> </w:t>
      </w:r>
      <w:proofErr w:type="spellStart"/>
      <w:r w:rsidRPr="009D6AFC">
        <w:rPr>
          <w:rFonts w:asciiTheme="majorBidi" w:hAnsiTheme="majorBidi" w:cstheme="majorBidi"/>
          <w:rtl/>
        </w:rPr>
        <w:t>קלז</w:t>
      </w:r>
      <w:proofErr w:type="spellEnd"/>
      <w:r w:rsidR="0091572E">
        <w:rPr>
          <w:rFonts w:asciiTheme="majorBidi" w:hAnsiTheme="majorBidi" w:cstheme="majorBidi" w:hint="cs"/>
          <w:rtl/>
        </w:rPr>
        <w:t>,</w:t>
      </w:r>
      <w:r w:rsidRPr="009D6AFC">
        <w:rPr>
          <w:rFonts w:asciiTheme="majorBidi" w:hAnsiTheme="majorBidi" w:cstheme="majorBidi"/>
          <w:rtl/>
        </w:rPr>
        <w:t xml:space="preserve"> ב ציון ז אות ב ועיין לימודנו שם.</w:t>
      </w:r>
    </w:p>
    <w:p w14:paraId="6F995669" w14:textId="77777777" w:rsidR="009D6AFC" w:rsidRPr="009D6AFC" w:rsidRDefault="009D6AFC">
      <w:pPr>
        <w:pStyle w:val="a3"/>
        <w:rPr>
          <w:rFonts w:asciiTheme="majorBidi" w:hAnsiTheme="majorBidi" w:cstheme="majorBidi"/>
          <w:rtl/>
        </w:rPr>
      </w:pPr>
    </w:p>
  </w:footnote>
  <w:footnote w:id="10">
    <w:p w14:paraId="1A13D03E" w14:textId="04666B64" w:rsidR="00171B91" w:rsidRPr="00A9403B" w:rsidRDefault="00171B91" w:rsidP="00A9403B">
      <w:pPr>
        <w:pStyle w:val="a3"/>
      </w:pPr>
      <w:r>
        <w:rPr>
          <w:rStyle w:val="a5"/>
        </w:rPr>
        <w:footnoteRef/>
      </w:r>
      <w:r>
        <w:rPr>
          <w:rtl/>
        </w:rPr>
        <w:t xml:space="preserve"> </w:t>
      </w:r>
      <w:r w:rsidR="00A9403B" w:rsidRPr="00A9403B">
        <w:rPr>
          <w:rFonts w:ascii="David" w:hAnsi="David" w:cs="David"/>
          <w:rtl/>
        </w:rPr>
        <w:t>"אמר רב ששת..</w:t>
      </w:r>
      <w:r w:rsidR="00B57552">
        <w:rPr>
          <w:rFonts w:ascii="David" w:hAnsi="David" w:cs="David" w:hint="cs"/>
          <w:rtl/>
        </w:rPr>
        <w:t>.</w:t>
      </w:r>
      <w:r w:rsidR="00A9403B" w:rsidRPr="00A9403B">
        <w:rPr>
          <w:rFonts w:ascii="David" w:hAnsi="David" w:cs="David"/>
          <w:rtl/>
        </w:rPr>
        <w:t xml:space="preserve"> גט זה לא יועיל</w:t>
      </w:r>
      <w:r w:rsidR="00B57552">
        <w:rPr>
          <w:rFonts w:ascii="David" w:hAnsi="David" w:cs="David" w:hint="cs"/>
          <w:rtl/>
        </w:rPr>
        <w:t>.</w:t>
      </w:r>
      <w:r w:rsidR="00A9403B" w:rsidRPr="00A9403B">
        <w:rPr>
          <w:rFonts w:ascii="David" w:hAnsi="David" w:cs="David"/>
          <w:rtl/>
        </w:rPr>
        <w:t>.. יהא כחרס - דבריו קיימין; אינו מועיל, אינו מתיר..</w:t>
      </w:r>
      <w:r w:rsidR="00B57552">
        <w:rPr>
          <w:rFonts w:ascii="David" w:hAnsi="David" w:cs="David" w:hint="cs"/>
          <w:rtl/>
        </w:rPr>
        <w:t>.</w:t>
      </w:r>
      <w:r w:rsidR="00A9403B" w:rsidRPr="00A9403B">
        <w:rPr>
          <w:rFonts w:ascii="David" w:hAnsi="David" w:cs="David"/>
          <w:rtl/>
        </w:rPr>
        <w:t xml:space="preserve"> - לא אמר כלום"</w:t>
      </w:r>
      <w:r w:rsidR="00A9403B">
        <w:rPr>
          <w:rFonts w:asciiTheme="majorBidi" w:hAnsiTheme="majorBidi" w:cstheme="majorBidi" w:hint="cs"/>
          <w:rtl/>
        </w:rPr>
        <w:t xml:space="preserve"> (</w:t>
      </w:r>
      <w:r w:rsidR="00A9403B" w:rsidRPr="00A9403B">
        <w:rPr>
          <w:rFonts w:asciiTheme="majorBidi" w:hAnsiTheme="majorBidi" w:cstheme="majorBidi"/>
          <w:rtl/>
        </w:rPr>
        <w:t>לב</w:t>
      </w:r>
      <w:r w:rsidR="0091572E">
        <w:rPr>
          <w:rFonts w:asciiTheme="majorBidi" w:hAnsiTheme="majorBidi" w:cstheme="majorBidi" w:hint="cs"/>
          <w:rtl/>
        </w:rPr>
        <w:t>,</w:t>
      </w:r>
      <w:r w:rsidR="00A9403B" w:rsidRPr="00A9403B">
        <w:rPr>
          <w:rFonts w:asciiTheme="majorBidi" w:hAnsiTheme="majorBidi" w:cstheme="majorBidi"/>
          <w:rtl/>
        </w:rPr>
        <w:t xml:space="preserve"> ב</w:t>
      </w:r>
      <w:r w:rsidR="00A9403B">
        <w:rPr>
          <w:rFonts w:asciiTheme="majorBidi" w:hAnsiTheme="majorBidi" w:cstheme="majorBidi" w:hint="cs"/>
          <w:rtl/>
        </w:rPr>
        <w:t>).</w:t>
      </w:r>
    </w:p>
  </w:footnote>
  <w:footnote w:id="11">
    <w:p w14:paraId="5382A7B3" w14:textId="2BF4D08F" w:rsidR="000F45F9" w:rsidRPr="000F45F9" w:rsidRDefault="008D4080" w:rsidP="00B57552">
      <w:pPr>
        <w:pStyle w:val="a3"/>
        <w:rPr>
          <w:rFonts w:asciiTheme="majorBidi" w:hAnsiTheme="majorBidi" w:cstheme="majorBidi"/>
          <w:rtl/>
        </w:rPr>
      </w:pPr>
      <w:r w:rsidRPr="000F45F9">
        <w:rPr>
          <w:rStyle w:val="a5"/>
          <w:rFonts w:asciiTheme="majorBidi" w:hAnsiTheme="majorBidi" w:cstheme="majorBidi"/>
        </w:rPr>
        <w:footnoteRef/>
      </w:r>
      <w:r w:rsidRPr="000F45F9">
        <w:rPr>
          <w:rFonts w:asciiTheme="majorBidi" w:hAnsiTheme="majorBidi" w:cstheme="majorBidi"/>
          <w:rtl/>
        </w:rPr>
        <w:t xml:space="preserve"> רש"י כד</w:t>
      </w:r>
      <w:r w:rsidR="0091572E">
        <w:rPr>
          <w:rFonts w:asciiTheme="majorBidi" w:hAnsiTheme="majorBidi" w:cstheme="majorBidi" w:hint="cs"/>
          <w:rtl/>
        </w:rPr>
        <w:t xml:space="preserve">, </w:t>
      </w:r>
      <w:r w:rsidRPr="000F45F9">
        <w:rPr>
          <w:rFonts w:asciiTheme="majorBidi" w:hAnsiTheme="majorBidi" w:cstheme="majorBidi"/>
          <w:rtl/>
        </w:rPr>
        <w:t xml:space="preserve">א ד"ה </w:t>
      </w:r>
      <w:proofErr w:type="spellStart"/>
      <w:r w:rsidRPr="000F45F9">
        <w:rPr>
          <w:rFonts w:asciiTheme="majorBidi" w:hAnsiTheme="majorBidi" w:cstheme="majorBidi"/>
          <w:rtl/>
        </w:rPr>
        <w:t>ה"ג</w:t>
      </w:r>
      <w:proofErr w:type="spellEnd"/>
      <w:r w:rsidRPr="000F45F9">
        <w:rPr>
          <w:rFonts w:asciiTheme="majorBidi" w:hAnsiTheme="majorBidi" w:cstheme="majorBidi"/>
          <w:rtl/>
        </w:rPr>
        <w:t>.</w:t>
      </w:r>
    </w:p>
  </w:footnote>
  <w:footnote w:id="12">
    <w:p w14:paraId="5668541E" w14:textId="69F1C85A" w:rsidR="00DE2315" w:rsidRPr="000F45F9" w:rsidRDefault="00DE2315" w:rsidP="00DE2315">
      <w:pPr>
        <w:pStyle w:val="a3"/>
        <w:rPr>
          <w:rFonts w:asciiTheme="majorBidi" w:hAnsiTheme="majorBidi" w:cstheme="majorBidi"/>
        </w:rPr>
      </w:pPr>
      <w:r>
        <w:rPr>
          <w:rStyle w:val="a5"/>
        </w:rPr>
        <w:footnoteRef/>
      </w:r>
      <w:r>
        <w:rPr>
          <w:rtl/>
        </w:rPr>
        <w:t xml:space="preserve"> </w:t>
      </w:r>
      <w:r w:rsidRPr="000F45F9">
        <w:rPr>
          <w:rFonts w:ascii="David" w:hAnsi="David" w:cs="David"/>
          <w:rtl/>
        </w:rPr>
        <w:t xml:space="preserve">"וי"א </w:t>
      </w:r>
      <w:proofErr w:type="spellStart"/>
      <w:r w:rsidRPr="000F45F9">
        <w:rPr>
          <w:rFonts w:ascii="David" w:hAnsi="David" w:cs="David"/>
          <w:rtl/>
        </w:rPr>
        <w:t>דזהו</w:t>
      </w:r>
      <w:proofErr w:type="spellEnd"/>
      <w:r w:rsidRPr="000F45F9">
        <w:rPr>
          <w:rFonts w:ascii="David" w:hAnsi="David" w:cs="David"/>
          <w:rtl/>
        </w:rPr>
        <w:t xml:space="preserve"> דווקא כשאינו חב לאחרים</w:t>
      </w:r>
      <w:r w:rsidR="0067008E">
        <w:rPr>
          <w:rFonts w:ascii="David" w:hAnsi="David" w:cs="David" w:hint="cs"/>
          <w:rtl/>
        </w:rPr>
        <w:t>.</w:t>
      </w:r>
      <w:r w:rsidRPr="000F45F9">
        <w:rPr>
          <w:rFonts w:ascii="David" w:hAnsi="David" w:cs="David"/>
          <w:rtl/>
        </w:rPr>
        <w:t xml:space="preserve"> אבל אם חב לאחרים כגון שיש לו בע"ח שיש לו לגבות ממנה אינו נאמן [טור] וי"א </w:t>
      </w:r>
      <w:proofErr w:type="spellStart"/>
      <w:r w:rsidRPr="000F45F9">
        <w:rPr>
          <w:rFonts w:ascii="David" w:hAnsi="David" w:cs="David"/>
          <w:rtl/>
        </w:rPr>
        <w:t>דנאמן</w:t>
      </w:r>
      <w:proofErr w:type="spellEnd"/>
      <w:r w:rsidRPr="000F45F9">
        <w:rPr>
          <w:rFonts w:ascii="David" w:hAnsi="David" w:cs="David"/>
          <w:rtl/>
        </w:rPr>
        <w:t xml:space="preserve"> גם ביש לו בע"ח</w:t>
      </w:r>
      <w:r w:rsidR="00B57552">
        <w:rPr>
          <w:rFonts w:ascii="David" w:hAnsi="David" w:cs="David" w:hint="cs"/>
          <w:rtl/>
        </w:rPr>
        <w:t xml:space="preserve"> </w:t>
      </w:r>
      <w:r w:rsidRPr="000F45F9">
        <w:rPr>
          <w:rFonts w:ascii="David" w:hAnsi="David" w:cs="David"/>
          <w:rtl/>
        </w:rPr>
        <w:t>(</w:t>
      </w:r>
      <w:proofErr w:type="spellStart"/>
      <w:r w:rsidRPr="000F45F9">
        <w:rPr>
          <w:rFonts w:ascii="David" w:hAnsi="David" w:cs="David"/>
          <w:rtl/>
        </w:rPr>
        <w:t>רא"ש</w:t>
      </w:r>
      <w:proofErr w:type="spellEnd"/>
      <w:r w:rsidRPr="000F45F9">
        <w:rPr>
          <w:rFonts w:ascii="David" w:hAnsi="David" w:cs="David"/>
          <w:rtl/>
        </w:rPr>
        <w:t>)"</w:t>
      </w:r>
      <w:r w:rsidR="00B57552">
        <w:rPr>
          <w:rFonts w:ascii="David" w:hAnsi="David" w:cs="David" w:hint="cs"/>
          <w:rtl/>
        </w:rPr>
        <w:t>.</w:t>
      </w:r>
      <w:r>
        <w:rPr>
          <w:rFonts w:cs="Arial" w:hint="cs"/>
          <w:rtl/>
        </w:rPr>
        <w:t xml:space="preserve"> </w:t>
      </w:r>
      <w:r w:rsidRPr="000F45F9">
        <w:rPr>
          <w:rFonts w:asciiTheme="majorBidi" w:hAnsiTheme="majorBidi" w:cstheme="majorBidi"/>
          <w:rtl/>
        </w:rPr>
        <w:t xml:space="preserve">ואולי הדבר תלוי </w:t>
      </w:r>
      <w:r w:rsidR="000F45F9">
        <w:rPr>
          <w:rFonts w:asciiTheme="majorBidi" w:hAnsiTheme="majorBidi" w:cstheme="majorBidi" w:hint="cs"/>
          <w:rtl/>
        </w:rPr>
        <w:t>בשאלה ה</w:t>
      </w:r>
      <w:r w:rsidRPr="000F45F9">
        <w:rPr>
          <w:rFonts w:asciiTheme="majorBidi" w:hAnsiTheme="majorBidi" w:cstheme="majorBidi"/>
          <w:rtl/>
        </w:rPr>
        <w:t>אם כבר הופיע בעל החוב (ערוך השולחן חושן משפט סימן רמה סעיף י).</w:t>
      </w:r>
    </w:p>
  </w:footnote>
  <w:footnote w:id="13">
    <w:p w14:paraId="7B6FF7C9" w14:textId="77777777" w:rsidR="00272043" w:rsidRPr="000F45F9" w:rsidRDefault="00272043" w:rsidP="000F45F9">
      <w:pPr>
        <w:pStyle w:val="a3"/>
        <w:spacing w:line="360" w:lineRule="auto"/>
        <w:rPr>
          <w:rFonts w:asciiTheme="majorBidi" w:hAnsiTheme="majorBidi" w:cstheme="majorBidi"/>
          <w:rtl/>
        </w:rPr>
      </w:pPr>
      <w:r w:rsidRPr="000F45F9">
        <w:rPr>
          <w:rStyle w:val="a5"/>
          <w:rFonts w:asciiTheme="majorBidi" w:hAnsiTheme="majorBidi" w:cstheme="majorBidi"/>
        </w:rPr>
        <w:footnoteRef/>
      </w:r>
      <w:r w:rsidRPr="000F45F9">
        <w:rPr>
          <w:rFonts w:asciiTheme="majorBidi" w:hAnsiTheme="majorBidi" w:cstheme="majorBidi"/>
          <w:rtl/>
        </w:rPr>
        <w:t xml:space="preserve"> כפי שהבינו בעלי התוספות.</w:t>
      </w:r>
    </w:p>
  </w:footnote>
  <w:footnote w:id="14">
    <w:p w14:paraId="1181C1A6" w14:textId="55D80200" w:rsidR="00865D55" w:rsidRPr="000F45F9" w:rsidRDefault="00865D55" w:rsidP="000F45F9">
      <w:pPr>
        <w:pStyle w:val="a3"/>
        <w:spacing w:line="360" w:lineRule="auto"/>
        <w:rPr>
          <w:rFonts w:asciiTheme="majorBidi" w:hAnsiTheme="majorBidi" w:cstheme="majorBidi"/>
        </w:rPr>
      </w:pPr>
      <w:r w:rsidRPr="000F45F9">
        <w:rPr>
          <w:rStyle w:val="a5"/>
          <w:rFonts w:asciiTheme="majorBidi" w:hAnsiTheme="majorBidi" w:cstheme="majorBidi"/>
        </w:rPr>
        <w:footnoteRef/>
      </w:r>
      <w:r w:rsidRPr="000F45F9">
        <w:rPr>
          <w:rFonts w:asciiTheme="majorBidi" w:hAnsiTheme="majorBidi" w:cstheme="majorBidi"/>
          <w:rtl/>
        </w:rPr>
        <w:t xml:space="preserve"> </w:t>
      </w:r>
      <w:proofErr w:type="spellStart"/>
      <w:r w:rsidRPr="000F45F9">
        <w:rPr>
          <w:rFonts w:asciiTheme="majorBidi" w:hAnsiTheme="majorBidi" w:cstheme="majorBidi"/>
          <w:rtl/>
        </w:rPr>
        <w:t>רשב"א</w:t>
      </w:r>
      <w:proofErr w:type="spellEnd"/>
      <w:r w:rsidRPr="000F45F9">
        <w:rPr>
          <w:rFonts w:asciiTheme="majorBidi" w:hAnsiTheme="majorBidi" w:cstheme="majorBidi"/>
          <w:rtl/>
        </w:rPr>
        <w:t xml:space="preserve"> גיטין לב</w:t>
      </w:r>
      <w:r w:rsidR="009E5448">
        <w:rPr>
          <w:rFonts w:asciiTheme="majorBidi" w:hAnsiTheme="majorBidi" w:cstheme="majorBidi" w:hint="cs"/>
          <w:rtl/>
        </w:rPr>
        <w:t xml:space="preserve">, </w:t>
      </w:r>
      <w:r w:rsidRPr="000F45F9">
        <w:rPr>
          <w:rFonts w:asciiTheme="majorBidi" w:hAnsiTheme="majorBidi" w:cstheme="majorBidi"/>
          <w:rtl/>
        </w:rPr>
        <w:t>א ד"ה ורש"י.</w:t>
      </w:r>
    </w:p>
  </w:footnote>
  <w:footnote w:id="15">
    <w:p w14:paraId="39EEB8E0" w14:textId="4613E700" w:rsidR="00865D55" w:rsidRPr="000F45F9" w:rsidRDefault="00865D55" w:rsidP="000F45F9">
      <w:pPr>
        <w:pStyle w:val="a3"/>
        <w:spacing w:line="360" w:lineRule="auto"/>
        <w:rPr>
          <w:rFonts w:asciiTheme="majorBidi" w:hAnsiTheme="majorBidi" w:cstheme="majorBidi"/>
          <w:rtl/>
        </w:rPr>
      </w:pPr>
      <w:r w:rsidRPr="000F45F9">
        <w:rPr>
          <w:rStyle w:val="a5"/>
          <w:rFonts w:asciiTheme="majorBidi" w:hAnsiTheme="majorBidi" w:cstheme="majorBidi"/>
        </w:rPr>
        <w:footnoteRef/>
      </w:r>
      <w:r w:rsidRPr="000F45F9">
        <w:rPr>
          <w:rFonts w:asciiTheme="majorBidi" w:hAnsiTheme="majorBidi" w:cstheme="majorBidi"/>
          <w:rtl/>
        </w:rPr>
        <w:t xml:space="preserve"> חברותא כד</w:t>
      </w:r>
      <w:r w:rsidR="009E5448">
        <w:rPr>
          <w:rFonts w:asciiTheme="majorBidi" w:hAnsiTheme="majorBidi" w:cstheme="majorBidi" w:hint="cs"/>
          <w:rtl/>
        </w:rPr>
        <w:t xml:space="preserve">, </w:t>
      </w:r>
      <w:r w:rsidRPr="000F45F9">
        <w:rPr>
          <w:rFonts w:asciiTheme="majorBidi" w:hAnsiTheme="majorBidi" w:cstheme="majorBidi"/>
          <w:rtl/>
        </w:rPr>
        <w:t>א הערה</w:t>
      </w:r>
      <w:r w:rsidR="00583F7A">
        <w:rPr>
          <w:rFonts w:asciiTheme="majorBidi" w:hAnsiTheme="majorBidi" w:cstheme="majorBidi"/>
          <w:rtl/>
        </w:rPr>
        <w:t xml:space="preserve"> </w:t>
      </w:r>
      <w:r w:rsidRPr="000F45F9">
        <w:rPr>
          <w:rFonts w:asciiTheme="majorBidi" w:hAnsiTheme="majorBidi" w:cstheme="majorBidi"/>
          <w:rtl/>
        </w:rPr>
        <w:t>12.</w:t>
      </w:r>
    </w:p>
  </w:footnote>
  <w:footnote w:id="16">
    <w:p w14:paraId="7F592DD1" w14:textId="7C8CB235" w:rsidR="0067008E" w:rsidRPr="0067008E" w:rsidRDefault="0067008E" w:rsidP="0067008E">
      <w:pPr>
        <w:pStyle w:val="a3"/>
        <w:spacing w:line="360" w:lineRule="auto"/>
        <w:rPr>
          <w:rFonts w:asciiTheme="majorBidi" w:hAnsiTheme="majorBidi" w:cstheme="majorBidi"/>
        </w:rPr>
      </w:pPr>
      <w:r w:rsidRPr="0067008E">
        <w:rPr>
          <w:rStyle w:val="a5"/>
          <w:rFonts w:asciiTheme="majorBidi" w:hAnsiTheme="majorBidi" w:cstheme="majorBidi"/>
        </w:rPr>
        <w:footnoteRef/>
      </w:r>
      <w:r w:rsidRPr="0067008E">
        <w:rPr>
          <w:rFonts w:asciiTheme="majorBidi" w:hAnsiTheme="majorBidi" w:cstheme="majorBidi"/>
          <w:rtl/>
        </w:rPr>
        <w:t xml:space="preserve"> בהשגות </w:t>
      </w:r>
      <w:proofErr w:type="spellStart"/>
      <w:r w:rsidRPr="0067008E">
        <w:rPr>
          <w:rFonts w:asciiTheme="majorBidi" w:hAnsiTheme="majorBidi" w:cstheme="majorBidi"/>
          <w:rtl/>
        </w:rPr>
        <w:t>לרי"ף</w:t>
      </w:r>
      <w:proofErr w:type="spellEnd"/>
      <w:r w:rsidRPr="0067008E">
        <w:rPr>
          <w:rFonts w:asciiTheme="majorBidi" w:hAnsiTheme="majorBidi" w:cstheme="majorBidi"/>
          <w:rtl/>
        </w:rPr>
        <w:t xml:space="preserve"> טז</w:t>
      </w:r>
      <w:r w:rsidR="009E5448">
        <w:rPr>
          <w:rFonts w:asciiTheme="majorBidi" w:hAnsiTheme="majorBidi" w:cstheme="majorBidi" w:hint="cs"/>
          <w:rtl/>
        </w:rPr>
        <w:t>,</w:t>
      </w:r>
      <w:r w:rsidRPr="0067008E">
        <w:rPr>
          <w:rFonts w:asciiTheme="majorBidi" w:hAnsiTheme="majorBidi" w:cstheme="majorBidi"/>
          <w:rtl/>
        </w:rPr>
        <w:t xml:space="preserve"> א. </w:t>
      </w:r>
    </w:p>
  </w:footnote>
  <w:footnote w:id="17">
    <w:p w14:paraId="789D3C7D" w14:textId="2F228796" w:rsidR="0067008E" w:rsidRPr="0067008E" w:rsidRDefault="0067008E" w:rsidP="0067008E">
      <w:pPr>
        <w:pStyle w:val="a3"/>
        <w:spacing w:line="360" w:lineRule="auto"/>
        <w:rPr>
          <w:rFonts w:asciiTheme="majorBidi" w:hAnsiTheme="majorBidi" w:cstheme="majorBidi"/>
        </w:rPr>
      </w:pPr>
      <w:r w:rsidRPr="0067008E">
        <w:rPr>
          <w:rStyle w:val="a5"/>
          <w:rFonts w:asciiTheme="majorBidi" w:hAnsiTheme="majorBidi" w:cstheme="majorBidi"/>
        </w:rPr>
        <w:footnoteRef/>
      </w:r>
      <w:r w:rsidRPr="0067008E">
        <w:rPr>
          <w:rFonts w:asciiTheme="majorBidi" w:hAnsiTheme="majorBidi" w:cstheme="majorBidi"/>
          <w:rtl/>
        </w:rPr>
        <w:t xml:space="preserve"> ג</w:t>
      </w:r>
      <w:r w:rsidR="00B57552">
        <w:rPr>
          <w:rFonts w:asciiTheme="majorBidi" w:hAnsiTheme="majorBidi" w:cstheme="majorBidi" w:hint="cs"/>
          <w:rtl/>
        </w:rPr>
        <w:t>י</w:t>
      </w:r>
      <w:r w:rsidRPr="0067008E">
        <w:rPr>
          <w:rFonts w:asciiTheme="majorBidi" w:hAnsiTheme="majorBidi" w:cstheme="majorBidi"/>
          <w:rtl/>
        </w:rPr>
        <w:t>טין לב</w:t>
      </w:r>
      <w:r w:rsidR="009E5448">
        <w:rPr>
          <w:rFonts w:asciiTheme="majorBidi" w:hAnsiTheme="majorBidi" w:cstheme="majorBidi" w:hint="cs"/>
          <w:rtl/>
        </w:rPr>
        <w:t xml:space="preserve">, </w:t>
      </w:r>
      <w:r w:rsidRPr="0067008E">
        <w:rPr>
          <w:rFonts w:asciiTheme="majorBidi" w:hAnsiTheme="majorBidi" w:cstheme="majorBidi"/>
          <w:rtl/>
        </w:rPr>
        <w:t xml:space="preserve">א ד"ה מבוטלת. </w:t>
      </w:r>
      <w:proofErr w:type="spellStart"/>
      <w:r w:rsidR="001A2C87">
        <w:rPr>
          <w:rFonts w:asciiTheme="majorBidi" w:hAnsiTheme="majorBidi" w:cstheme="majorBidi" w:hint="cs"/>
          <w:rtl/>
        </w:rPr>
        <w:t>בבבא</w:t>
      </w:r>
      <w:proofErr w:type="spellEnd"/>
      <w:r w:rsidR="001A2C87">
        <w:rPr>
          <w:rFonts w:asciiTheme="majorBidi" w:hAnsiTheme="majorBidi" w:cstheme="majorBidi" w:hint="cs"/>
          <w:rtl/>
        </w:rPr>
        <w:t xml:space="preserve"> </w:t>
      </w:r>
      <w:proofErr w:type="spellStart"/>
      <w:r w:rsidR="001A2C87">
        <w:rPr>
          <w:rFonts w:asciiTheme="majorBidi" w:hAnsiTheme="majorBidi" w:cstheme="majorBidi" w:hint="cs"/>
          <w:rtl/>
        </w:rPr>
        <w:t>בתרא</w:t>
      </w:r>
      <w:proofErr w:type="spellEnd"/>
      <w:r w:rsidR="001A2C87">
        <w:rPr>
          <w:rFonts w:asciiTheme="majorBidi" w:hAnsiTheme="majorBidi" w:cstheme="majorBidi" w:hint="cs"/>
          <w:rtl/>
        </w:rPr>
        <w:t xml:space="preserve"> (</w:t>
      </w:r>
      <w:proofErr w:type="spellStart"/>
      <w:r w:rsidR="001A2C87">
        <w:rPr>
          <w:rFonts w:asciiTheme="majorBidi" w:hAnsiTheme="majorBidi" w:cstheme="majorBidi" w:hint="cs"/>
          <w:rtl/>
        </w:rPr>
        <w:t>קלז</w:t>
      </w:r>
      <w:proofErr w:type="spellEnd"/>
      <w:r w:rsidR="009E5448">
        <w:rPr>
          <w:rFonts w:asciiTheme="majorBidi" w:hAnsiTheme="majorBidi" w:cstheme="majorBidi" w:hint="cs"/>
          <w:rtl/>
        </w:rPr>
        <w:t>,</w:t>
      </w:r>
      <w:r w:rsidR="001A2C87">
        <w:rPr>
          <w:rFonts w:asciiTheme="majorBidi" w:hAnsiTheme="majorBidi" w:cstheme="majorBidi" w:hint="cs"/>
          <w:rtl/>
        </w:rPr>
        <w:t xml:space="preserve"> ב סוף ד"ה כאן) הם מציעים שאלו פשוט שתי לשונות חולקות. </w:t>
      </w:r>
    </w:p>
  </w:footnote>
  <w:footnote w:id="18">
    <w:p w14:paraId="79A20BAC" w14:textId="2BEABF07" w:rsidR="0067008E" w:rsidRPr="0067008E" w:rsidRDefault="0067008E" w:rsidP="0067008E">
      <w:pPr>
        <w:pStyle w:val="a3"/>
        <w:spacing w:line="360" w:lineRule="auto"/>
        <w:rPr>
          <w:rFonts w:asciiTheme="majorBidi" w:hAnsiTheme="majorBidi" w:cstheme="majorBidi"/>
        </w:rPr>
      </w:pPr>
      <w:r w:rsidRPr="0067008E">
        <w:rPr>
          <w:rStyle w:val="a5"/>
          <w:rFonts w:asciiTheme="majorBidi" w:hAnsiTheme="majorBidi" w:cstheme="majorBidi"/>
        </w:rPr>
        <w:footnoteRef/>
      </w:r>
      <w:r w:rsidRPr="0067008E">
        <w:rPr>
          <w:rFonts w:asciiTheme="majorBidi" w:hAnsiTheme="majorBidi" w:cstheme="majorBidi"/>
          <w:rtl/>
        </w:rPr>
        <w:t xml:space="preserve"> על </w:t>
      </w:r>
      <w:proofErr w:type="spellStart"/>
      <w:r w:rsidRPr="0067008E">
        <w:rPr>
          <w:rFonts w:asciiTheme="majorBidi" w:hAnsiTheme="majorBidi" w:cstheme="majorBidi"/>
          <w:rtl/>
        </w:rPr>
        <w:t>הרי"ף</w:t>
      </w:r>
      <w:proofErr w:type="spellEnd"/>
      <w:r w:rsidRPr="0067008E">
        <w:rPr>
          <w:rFonts w:asciiTheme="majorBidi" w:hAnsiTheme="majorBidi" w:cstheme="majorBidi"/>
          <w:rtl/>
        </w:rPr>
        <w:t xml:space="preserve"> שם.</w:t>
      </w:r>
    </w:p>
  </w:footnote>
  <w:footnote w:id="19">
    <w:p w14:paraId="16372C5D" w14:textId="77777777" w:rsidR="00272043" w:rsidRPr="000F45F9" w:rsidRDefault="00272043" w:rsidP="000F45F9">
      <w:pPr>
        <w:spacing w:after="0" w:line="360" w:lineRule="auto"/>
        <w:rPr>
          <w:rFonts w:asciiTheme="majorBidi" w:hAnsiTheme="majorBidi" w:cstheme="majorBidi"/>
          <w:sz w:val="20"/>
          <w:szCs w:val="20"/>
          <w:rtl/>
        </w:rPr>
      </w:pPr>
      <w:r w:rsidRPr="000F45F9">
        <w:rPr>
          <w:rStyle w:val="a5"/>
          <w:rFonts w:asciiTheme="majorBidi" w:hAnsiTheme="majorBidi" w:cstheme="majorBidi"/>
          <w:sz w:val="20"/>
          <w:szCs w:val="20"/>
        </w:rPr>
        <w:footnoteRef/>
      </w:r>
      <w:r w:rsidRPr="000F45F9">
        <w:rPr>
          <w:rFonts w:asciiTheme="majorBidi" w:hAnsiTheme="majorBidi" w:cstheme="majorBidi"/>
          <w:sz w:val="20"/>
          <w:szCs w:val="20"/>
          <w:rtl/>
        </w:rPr>
        <w:t xml:space="preserve"> כסף משנה הלכות זכיה ומתנה פרק ד הלכה א.</w:t>
      </w:r>
    </w:p>
  </w:footnote>
  <w:footnote w:id="20">
    <w:p w14:paraId="5DADAE18" w14:textId="326A5274" w:rsidR="00DE2315" w:rsidRPr="000F45F9" w:rsidRDefault="00DE2315" w:rsidP="000F45F9">
      <w:pPr>
        <w:pStyle w:val="a3"/>
        <w:spacing w:line="360" w:lineRule="auto"/>
        <w:rPr>
          <w:rFonts w:asciiTheme="majorBidi" w:hAnsiTheme="majorBidi" w:cstheme="majorBidi"/>
        </w:rPr>
      </w:pPr>
      <w:r w:rsidRPr="000F45F9">
        <w:rPr>
          <w:rStyle w:val="a5"/>
          <w:rFonts w:asciiTheme="majorBidi" w:hAnsiTheme="majorBidi" w:cstheme="majorBidi"/>
        </w:rPr>
        <w:footnoteRef/>
      </w:r>
      <w:r w:rsidRPr="000F45F9">
        <w:rPr>
          <w:rFonts w:asciiTheme="majorBidi" w:hAnsiTheme="majorBidi" w:cstheme="majorBidi"/>
          <w:rtl/>
        </w:rPr>
        <w:t xml:space="preserve"> ביאור </w:t>
      </w:r>
      <w:proofErr w:type="spellStart"/>
      <w:r w:rsidRPr="000F45F9">
        <w:rPr>
          <w:rFonts w:asciiTheme="majorBidi" w:hAnsiTheme="majorBidi" w:cstheme="majorBidi"/>
          <w:rtl/>
        </w:rPr>
        <w:t>הגר"א</w:t>
      </w:r>
      <w:proofErr w:type="spellEnd"/>
      <w:r w:rsidRPr="000F45F9">
        <w:rPr>
          <w:rFonts w:asciiTheme="majorBidi" w:hAnsiTheme="majorBidi" w:cstheme="majorBidi"/>
          <w:rtl/>
        </w:rPr>
        <w:t xml:space="preserve"> </w:t>
      </w:r>
      <w:proofErr w:type="spellStart"/>
      <w:r w:rsidRPr="000F45F9">
        <w:rPr>
          <w:rFonts w:asciiTheme="majorBidi" w:hAnsiTheme="majorBidi" w:cstheme="majorBidi"/>
          <w:rtl/>
        </w:rPr>
        <w:t>חו</w:t>
      </w:r>
      <w:r w:rsidR="009E5448">
        <w:rPr>
          <w:rFonts w:asciiTheme="majorBidi" w:hAnsiTheme="majorBidi" w:cstheme="majorBidi" w:hint="cs"/>
          <w:rtl/>
        </w:rPr>
        <w:t>"מ</w:t>
      </w:r>
      <w:proofErr w:type="spellEnd"/>
      <w:r w:rsidRPr="000F45F9">
        <w:rPr>
          <w:rFonts w:asciiTheme="majorBidi" w:hAnsiTheme="majorBidi" w:cstheme="majorBidi"/>
          <w:rtl/>
        </w:rPr>
        <w:t xml:space="preserve"> סימן רמה </w:t>
      </w:r>
      <w:proofErr w:type="spellStart"/>
      <w:r w:rsidRPr="000F45F9">
        <w:rPr>
          <w:rFonts w:asciiTheme="majorBidi" w:hAnsiTheme="majorBidi" w:cstheme="majorBidi"/>
          <w:rtl/>
        </w:rPr>
        <w:t>ס"ק</w:t>
      </w:r>
      <w:proofErr w:type="spellEnd"/>
      <w:r w:rsidRPr="000F45F9">
        <w:rPr>
          <w:rFonts w:asciiTheme="majorBidi" w:hAnsiTheme="majorBidi" w:cstheme="majorBidi"/>
          <w:rtl/>
        </w:rPr>
        <w:t xml:space="preserve"> יד.</w:t>
      </w:r>
    </w:p>
  </w:footnote>
  <w:footnote w:id="21">
    <w:p w14:paraId="6AFCC567" w14:textId="0491B8DB" w:rsidR="008D4080" w:rsidRPr="000F45F9" w:rsidRDefault="008D4080" w:rsidP="000F45F9">
      <w:pPr>
        <w:pStyle w:val="a3"/>
        <w:spacing w:line="360" w:lineRule="auto"/>
        <w:rPr>
          <w:rFonts w:asciiTheme="majorBidi" w:hAnsiTheme="majorBidi" w:cstheme="majorBidi"/>
        </w:rPr>
      </w:pPr>
      <w:r w:rsidRPr="000F45F9">
        <w:rPr>
          <w:rStyle w:val="a5"/>
          <w:rFonts w:asciiTheme="majorBidi" w:hAnsiTheme="majorBidi" w:cstheme="majorBidi"/>
        </w:rPr>
        <w:footnoteRef/>
      </w:r>
      <w:r w:rsidRPr="000F45F9">
        <w:rPr>
          <w:rFonts w:asciiTheme="majorBidi" w:hAnsiTheme="majorBidi" w:cstheme="majorBidi"/>
          <w:rtl/>
        </w:rPr>
        <w:t xml:space="preserve"> רש"י ד"ה האומר.</w:t>
      </w:r>
      <w:r w:rsidR="006361B9" w:rsidRPr="000F45F9">
        <w:rPr>
          <w:rFonts w:asciiTheme="majorBidi" w:hAnsiTheme="majorBidi" w:cstheme="majorBidi"/>
          <w:rtl/>
        </w:rPr>
        <w:t xml:space="preserve"> רבנו גרשום סבור ש</w:t>
      </w:r>
      <w:r w:rsidR="00190B02">
        <w:rPr>
          <w:rFonts w:asciiTheme="majorBidi" w:hAnsiTheme="majorBidi" w:cstheme="majorBidi" w:hint="cs"/>
          <w:rtl/>
        </w:rPr>
        <w:t>מדובר ב</w:t>
      </w:r>
      <w:r w:rsidR="006361B9" w:rsidRPr="000F45F9">
        <w:rPr>
          <w:rFonts w:asciiTheme="majorBidi" w:hAnsiTheme="majorBidi" w:cstheme="majorBidi"/>
          <w:rtl/>
        </w:rPr>
        <w:t xml:space="preserve">מוחזק </w:t>
      </w:r>
      <w:r w:rsidR="00190B02">
        <w:rPr>
          <w:rFonts w:asciiTheme="majorBidi" w:hAnsiTheme="majorBidi" w:cstheme="majorBidi" w:hint="cs"/>
          <w:rtl/>
        </w:rPr>
        <w:t>ה</w:t>
      </w:r>
      <w:r w:rsidR="006361B9" w:rsidRPr="000F45F9">
        <w:rPr>
          <w:rFonts w:asciiTheme="majorBidi" w:hAnsiTheme="majorBidi" w:cstheme="majorBidi"/>
          <w:rtl/>
        </w:rPr>
        <w:t>מסתלק מדין ודברים כלפי מערער הטוען שהשדה</w:t>
      </w:r>
      <w:r w:rsidR="000F45F9" w:rsidRPr="000F45F9">
        <w:rPr>
          <w:rFonts w:asciiTheme="majorBidi" w:hAnsiTheme="majorBidi" w:cstheme="majorBidi"/>
          <w:rtl/>
        </w:rPr>
        <w:t xml:space="preserve"> </w:t>
      </w:r>
      <w:r w:rsidR="006361B9" w:rsidRPr="000F45F9">
        <w:rPr>
          <w:rFonts w:asciiTheme="majorBidi" w:hAnsiTheme="majorBidi" w:cstheme="majorBidi"/>
          <w:rtl/>
        </w:rPr>
        <w:t>של אבותיו.</w:t>
      </w:r>
    </w:p>
  </w:footnote>
  <w:footnote w:id="22">
    <w:p w14:paraId="7E2DF5D4" w14:textId="656D5278" w:rsidR="000F45F9" w:rsidRDefault="00EF2014" w:rsidP="000F45F9">
      <w:pPr>
        <w:pStyle w:val="a3"/>
        <w:rPr>
          <w:rtl/>
        </w:rPr>
      </w:pPr>
      <w:r w:rsidRPr="000F45F9">
        <w:rPr>
          <w:rStyle w:val="a5"/>
          <w:rFonts w:asciiTheme="majorBidi" w:hAnsiTheme="majorBidi" w:cstheme="majorBidi"/>
        </w:rPr>
        <w:footnoteRef/>
      </w:r>
      <w:r w:rsidRPr="000F45F9">
        <w:rPr>
          <w:rFonts w:asciiTheme="majorBidi" w:hAnsiTheme="majorBidi" w:cstheme="majorBidi"/>
          <w:rtl/>
        </w:rPr>
        <w:t xml:space="preserve"> בשיטה מקוב</w:t>
      </w:r>
      <w:r w:rsidR="00190B02">
        <w:rPr>
          <w:rFonts w:asciiTheme="majorBidi" w:hAnsiTheme="majorBidi" w:cstheme="majorBidi"/>
          <w:rtl/>
        </w:rPr>
        <w:t>צת הקשה מכאן על רש"י שהסביר שר</w:t>
      </w:r>
      <w:r w:rsidR="00190B02">
        <w:rPr>
          <w:rFonts w:asciiTheme="majorBidi" w:hAnsiTheme="majorBidi" w:cstheme="majorBidi" w:hint="cs"/>
          <w:rtl/>
        </w:rPr>
        <w:t>יש לקיש</w:t>
      </w:r>
      <w:r w:rsidRPr="000F45F9">
        <w:rPr>
          <w:rFonts w:asciiTheme="majorBidi" w:hAnsiTheme="majorBidi" w:cstheme="majorBidi"/>
          <w:rtl/>
        </w:rPr>
        <w:t xml:space="preserve"> עסק במטלטלים בלבד. הרי כאן מקשים משדה. </w:t>
      </w:r>
      <w:proofErr w:type="spellStart"/>
      <w:r w:rsidRPr="000F45F9">
        <w:rPr>
          <w:rFonts w:asciiTheme="majorBidi" w:hAnsiTheme="majorBidi" w:cstheme="majorBidi"/>
          <w:rtl/>
        </w:rPr>
        <w:t>הרשב"א</w:t>
      </w:r>
      <w:proofErr w:type="spellEnd"/>
      <w:r w:rsidRPr="000F45F9">
        <w:rPr>
          <w:rFonts w:asciiTheme="majorBidi" w:hAnsiTheme="majorBidi" w:cstheme="majorBidi"/>
          <w:rtl/>
        </w:rPr>
        <w:t xml:space="preserve"> (גיטין לב</w:t>
      </w:r>
      <w:r w:rsidR="009E5448">
        <w:rPr>
          <w:rFonts w:asciiTheme="majorBidi" w:hAnsiTheme="majorBidi" w:cstheme="majorBidi" w:hint="cs"/>
          <w:rtl/>
        </w:rPr>
        <w:t>,</w:t>
      </w:r>
      <w:r w:rsidRPr="000F45F9">
        <w:rPr>
          <w:rFonts w:asciiTheme="majorBidi" w:hAnsiTheme="majorBidi" w:cstheme="majorBidi"/>
          <w:rtl/>
        </w:rPr>
        <w:t xml:space="preserve"> א ד"ה ואם תאמר) חילק בין זכה במתנה שם קיים הבדל בין מטלטלים לקרקעות</w:t>
      </w:r>
      <w:r w:rsidR="003D29FF">
        <w:rPr>
          <w:rFonts w:asciiTheme="majorBidi" w:hAnsiTheme="majorBidi" w:cstheme="majorBidi" w:hint="cs"/>
          <w:rtl/>
        </w:rPr>
        <w:t>,</w:t>
      </w:r>
      <w:r w:rsidR="00AB70AF">
        <w:rPr>
          <w:rFonts w:asciiTheme="majorBidi" w:hAnsiTheme="majorBidi" w:cstheme="majorBidi" w:hint="cs"/>
          <w:rtl/>
        </w:rPr>
        <w:t xml:space="preserve"> </w:t>
      </w:r>
      <w:r w:rsidRPr="000F45F9">
        <w:rPr>
          <w:rFonts w:asciiTheme="majorBidi" w:hAnsiTheme="majorBidi" w:cstheme="majorBidi"/>
          <w:rtl/>
        </w:rPr>
        <w:t>לבין קרקע הנמצאת תחת ידו שבה אין לחלק.</w:t>
      </w:r>
      <w:r w:rsidR="00901703" w:rsidRPr="000F45F9">
        <w:rPr>
          <w:rFonts w:asciiTheme="majorBidi" w:hAnsiTheme="majorBidi" w:cstheme="majorBidi"/>
          <w:rtl/>
        </w:rPr>
        <w:t xml:space="preserve"> כשמדבר עם נותן מתנה יש מקום לפרש דבריו שרוצה להחזיר לו, אך לא כשמדבר עם מערער. מכל מקום</w:t>
      </w:r>
      <w:r w:rsidR="00901703" w:rsidRPr="00901703">
        <w:rPr>
          <w:rFonts w:hint="cs"/>
          <w:rtl/>
        </w:rPr>
        <w:t xml:space="preserve"> </w:t>
      </w:r>
    </w:p>
    <w:p w14:paraId="443CB822" w14:textId="2E01A62E" w:rsidR="00EF2014" w:rsidRPr="00901703" w:rsidRDefault="00901703" w:rsidP="000F45F9">
      <w:pPr>
        <w:pStyle w:val="a3"/>
        <w:rPr>
          <w:rtl/>
        </w:rPr>
      </w:pPr>
      <w:r w:rsidRPr="000F45F9">
        <w:rPr>
          <w:rFonts w:ascii="David" w:hAnsi="David" w:cs="David"/>
          <w:rtl/>
        </w:rPr>
        <w:t xml:space="preserve">"הקשה </w:t>
      </w:r>
      <w:proofErr w:type="spellStart"/>
      <w:r w:rsidRPr="000F45F9">
        <w:rPr>
          <w:rFonts w:ascii="David" w:hAnsi="David" w:cs="David"/>
          <w:rtl/>
        </w:rPr>
        <w:t>הרש"ש</w:t>
      </w:r>
      <w:proofErr w:type="spellEnd"/>
      <w:r w:rsidRPr="000F45F9">
        <w:rPr>
          <w:rFonts w:ascii="David" w:hAnsi="David" w:cs="David"/>
          <w:rtl/>
        </w:rPr>
        <w:t xml:space="preserve"> (סוף כד עמוד ב), הרי נתבאר לעיל בדעת רש"י, שכל </w:t>
      </w:r>
      <w:proofErr w:type="spellStart"/>
      <w:r w:rsidRPr="000F45F9">
        <w:rPr>
          <w:rFonts w:ascii="David" w:hAnsi="David" w:cs="David"/>
          <w:rtl/>
        </w:rPr>
        <w:t>הסברא</w:t>
      </w:r>
      <w:proofErr w:type="spellEnd"/>
      <w:r w:rsidRPr="000F45F9">
        <w:rPr>
          <w:rFonts w:ascii="David" w:hAnsi="David" w:cs="David"/>
          <w:rtl/>
        </w:rPr>
        <w:t xml:space="preserve"> לפרש לשון "אי אפשי" </w:t>
      </w:r>
      <w:proofErr w:type="spellStart"/>
      <w:r w:rsidRPr="000F45F9">
        <w:rPr>
          <w:rFonts w:ascii="David" w:hAnsi="David" w:cs="David"/>
          <w:rtl/>
        </w:rPr>
        <w:t>במטלטלין</w:t>
      </w:r>
      <w:proofErr w:type="spellEnd"/>
      <w:r w:rsidRPr="000F45F9">
        <w:rPr>
          <w:rFonts w:ascii="David" w:hAnsi="David" w:cs="David"/>
          <w:rtl/>
        </w:rPr>
        <w:t xml:space="preserve">, בלשון הפקר, הוא, שאם היה רוצה להחזיר לנותן, היה נותנה ומחזירה לידיו, ואם כן כאן </w:t>
      </w:r>
      <w:proofErr w:type="spellStart"/>
      <w:r w:rsidRPr="000F45F9">
        <w:rPr>
          <w:rFonts w:ascii="David" w:hAnsi="David" w:cs="David"/>
          <w:rtl/>
        </w:rPr>
        <w:t>בברייתא</w:t>
      </w:r>
      <w:proofErr w:type="spellEnd"/>
      <w:r w:rsidRPr="000F45F9">
        <w:rPr>
          <w:rFonts w:ascii="David" w:hAnsi="David" w:cs="David"/>
          <w:rtl/>
        </w:rPr>
        <w:t xml:space="preserve">, שזיכה לו הנותן על ידי אחר, ולא הגיע שטר המתנה לידו, שבזה לא שייכת </w:t>
      </w:r>
      <w:proofErr w:type="spellStart"/>
      <w:r w:rsidRPr="000F45F9">
        <w:rPr>
          <w:rFonts w:ascii="David" w:hAnsi="David" w:cs="David"/>
          <w:rtl/>
        </w:rPr>
        <w:t>סברא</w:t>
      </w:r>
      <w:proofErr w:type="spellEnd"/>
      <w:r w:rsidRPr="000F45F9">
        <w:rPr>
          <w:rFonts w:ascii="David" w:hAnsi="David" w:cs="David"/>
          <w:rtl/>
        </w:rPr>
        <w:t xml:space="preserve"> זו, משום כך אנו מפרשים, שכוונתו להחזירו לאדונו הראשון, ומאחר שלא הקנה לו </w:t>
      </w:r>
      <w:proofErr w:type="spellStart"/>
      <w:r w:rsidRPr="000F45F9">
        <w:rPr>
          <w:rFonts w:ascii="David" w:hAnsi="David" w:cs="David"/>
          <w:rtl/>
        </w:rPr>
        <w:t>בקנין</w:t>
      </w:r>
      <w:proofErr w:type="spellEnd"/>
      <w:r w:rsidRPr="000F45F9">
        <w:rPr>
          <w:rFonts w:ascii="David" w:hAnsi="David" w:cs="David"/>
          <w:rtl/>
        </w:rPr>
        <w:t xml:space="preserve"> המועיל לזה, הרי העבד נשאר ברשות השני, ואוכל בתרומה מחמתו, ומה הקשינו לריש לקיש"</w:t>
      </w:r>
      <w:r w:rsidRPr="00901703">
        <w:rPr>
          <w:rFonts w:hint="cs"/>
          <w:rtl/>
        </w:rPr>
        <w:t xml:space="preserve"> </w:t>
      </w:r>
      <w:r w:rsidRPr="00190B02">
        <w:rPr>
          <w:rFonts w:asciiTheme="majorBidi" w:hAnsiTheme="majorBidi" w:cstheme="majorBidi"/>
          <w:rtl/>
        </w:rPr>
        <w:t>(חברותא הערה 15).</w:t>
      </w:r>
    </w:p>
  </w:footnote>
  <w:footnote w:id="23">
    <w:p w14:paraId="6870BC67" w14:textId="77777777" w:rsidR="00901703" w:rsidRPr="00190B02" w:rsidRDefault="00901703" w:rsidP="00190B02">
      <w:pPr>
        <w:pStyle w:val="a3"/>
        <w:spacing w:line="360" w:lineRule="auto"/>
        <w:rPr>
          <w:rFonts w:asciiTheme="majorBidi" w:hAnsiTheme="majorBidi" w:cstheme="majorBidi"/>
        </w:rPr>
      </w:pPr>
      <w:r w:rsidRPr="00190B02">
        <w:rPr>
          <w:rStyle w:val="a5"/>
          <w:rFonts w:asciiTheme="majorBidi" w:hAnsiTheme="majorBidi" w:cstheme="majorBidi"/>
        </w:rPr>
        <w:footnoteRef/>
      </w:r>
      <w:r w:rsidRPr="00190B02">
        <w:rPr>
          <w:rFonts w:asciiTheme="majorBidi" w:hAnsiTheme="majorBidi" w:cstheme="majorBidi"/>
          <w:rtl/>
        </w:rPr>
        <w:t xml:space="preserve"> ד"ה עבדים.</w:t>
      </w:r>
    </w:p>
  </w:footnote>
  <w:footnote w:id="24">
    <w:p w14:paraId="47F8A345" w14:textId="77777777" w:rsidR="004134BE" w:rsidRPr="00190B02" w:rsidRDefault="004134BE" w:rsidP="00190B02">
      <w:pPr>
        <w:pStyle w:val="a3"/>
        <w:spacing w:line="360" w:lineRule="auto"/>
        <w:rPr>
          <w:rFonts w:asciiTheme="majorBidi" w:hAnsiTheme="majorBidi" w:cstheme="majorBidi"/>
        </w:rPr>
      </w:pPr>
      <w:r w:rsidRPr="00190B02">
        <w:rPr>
          <w:rStyle w:val="a5"/>
          <w:rFonts w:asciiTheme="majorBidi" w:hAnsiTheme="majorBidi" w:cstheme="majorBidi"/>
        </w:rPr>
        <w:footnoteRef/>
      </w:r>
      <w:r w:rsidRPr="00190B02">
        <w:rPr>
          <w:rFonts w:asciiTheme="majorBidi" w:hAnsiTheme="majorBidi" w:cstheme="majorBidi"/>
          <w:rtl/>
        </w:rPr>
        <w:t xml:space="preserve"> נתיבות המשפט סימן רמה </w:t>
      </w:r>
      <w:proofErr w:type="spellStart"/>
      <w:r w:rsidRPr="00190B02">
        <w:rPr>
          <w:rFonts w:asciiTheme="majorBidi" w:hAnsiTheme="majorBidi" w:cstheme="majorBidi"/>
          <w:rtl/>
        </w:rPr>
        <w:t>ס"ק</w:t>
      </w:r>
      <w:proofErr w:type="spellEnd"/>
      <w:r w:rsidRPr="00190B02">
        <w:rPr>
          <w:rFonts w:asciiTheme="majorBidi" w:hAnsiTheme="majorBidi" w:cstheme="majorBidi"/>
          <w:rtl/>
        </w:rPr>
        <w:t xml:space="preserve"> ג בביאורים.</w:t>
      </w:r>
    </w:p>
  </w:footnote>
  <w:footnote w:id="25">
    <w:p w14:paraId="289C5E77" w14:textId="0B61E830" w:rsidR="00DE2315" w:rsidRPr="00190B02" w:rsidRDefault="00DE2315" w:rsidP="00190B02">
      <w:pPr>
        <w:spacing w:after="0" w:line="360" w:lineRule="auto"/>
        <w:rPr>
          <w:rFonts w:asciiTheme="majorBidi" w:hAnsiTheme="majorBidi" w:cstheme="majorBidi"/>
          <w:sz w:val="20"/>
          <w:szCs w:val="20"/>
          <w:rtl/>
        </w:rPr>
      </w:pPr>
      <w:r w:rsidRPr="00190B02">
        <w:rPr>
          <w:rStyle w:val="a5"/>
          <w:rFonts w:asciiTheme="majorBidi" w:hAnsiTheme="majorBidi" w:cstheme="majorBidi"/>
          <w:sz w:val="20"/>
          <w:szCs w:val="20"/>
        </w:rPr>
        <w:footnoteRef/>
      </w:r>
      <w:r w:rsidRPr="00190B02">
        <w:rPr>
          <w:rFonts w:asciiTheme="majorBidi" w:hAnsiTheme="majorBidi" w:cstheme="majorBidi"/>
          <w:sz w:val="20"/>
          <w:szCs w:val="20"/>
          <w:rtl/>
        </w:rPr>
        <w:t xml:space="preserve"> </w:t>
      </w:r>
      <w:r w:rsidR="00190B02">
        <w:rPr>
          <w:rFonts w:asciiTheme="majorBidi" w:hAnsiTheme="majorBidi" w:cstheme="majorBidi" w:hint="cs"/>
          <w:sz w:val="20"/>
          <w:szCs w:val="20"/>
          <w:rtl/>
        </w:rPr>
        <w:t xml:space="preserve">רמ"א על </w:t>
      </w:r>
      <w:proofErr w:type="spellStart"/>
      <w:r w:rsidRPr="00190B02">
        <w:rPr>
          <w:rFonts w:asciiTheme="majorBidi" w:hAnsiTheme="majorBidi" w:cstheme="majorBidi"/>
          <w:sz w:val="20"/>
          <w:szCs w:val="20"/>
          <w:rtl/>
        </w:rPr>
        <w:t>שו</w:t>
      </w:r>
      <w:r w:rsidR="009802AB">
        <w:rPr>
          <w:rFonts w:asciiTheme="majorBidi" w:hAnsiTheme="majorBidi" w:cstheme="majorBidi" w:hint="cs"/>
          <w:sz w:val="20"/>
          <w:szCs w:val="20"/>
          <w:rtl/>
        </w:rPr>
        <w:t>"ע</w:t>
      </w:r>
      <w:proofErr w:type="spellEnd"/>
      <w:r w:rsidR="009802AB">
        <w:rPr>
          <w:rFonts w:asciiTheme="majorBidi" w:hAnsiTheme="majorBidi" w:cstheme="majorBidi" w:hint="cs"/>
          <w:sz w:val="20"/>
          <w:szCs w:val="20"/>
          <w:rtl/>
        </w:rPr>
        <w:t xml:space="preserve"> </w:t>
      </w:r>
      <w:proofErr w:type="spellStart"/>
      <w:r w:rsidRPr="00190B02">
        <w:rPr>
          <w:rFonts w:asciiTheme="majorBidi" w:hAnsiTheme="majorBidi" w:cstheme="majorBidi"/>
          <w:sz w:val="20"/>
          <w:szCs w:val="20"/>
          <w:rtl/>
        </w:rPr>
        <w:t>חו</w:t>
      </w:r>
      <w:r w:rsidR="009802AB">
        <w:rPr>
          <w:rFonts w:asciiTheme="majorBidi" w:hAnsiTheme="majorBidi" w:cstheme="majorBidi" w:hint="cs"/>
          <w:sz w:val="20"/>
          <w:szCs w:val="20"/>
          <w:rtl/>
        </w:rPr>
        <w:t>"מ</w:t>
      </w:r>
      <w:proofErr w:type="spellEnd"/>
      <w:r w:rsidR="00583F7A">
        <w:rPr>
          <w:rFonts w:asciiTheme="majorBidi" w:hAnsiTheme="majorBidi" w:cstheme="majorBidi" w:hint="cs"/>
          <w:sz w:val="20"/>
          <w:szCs w:val="20"/>
          <w:rtl/>
        </w:rPr>
        <w:t xml:space="preserve"> </w:t>
      </w:r>
      <w:r w:rsidRPr="00190B02">
        <w:rPr>
          <w:rFonts w:asciiTheme="majorBidi" w:hAnsiTheme="majorBidi" w:cstheme="majorBidi"/>
          <w:sz w:val="20"/>
          <w:szCs w:val="20"/>
          <w:rtl/>
        </w:rPr>
        <w:t>סימן רמה סעיף י.</w:t>
      </w:r>
    </w:p>
  </w:footnote>
  <w:footnote w:id="26">
    <w:p w14:paraId="2B84E3F4" w14:textId="7BABF524" w:rsidR="009664FA" w:rsidRPr="009664FA" w:rsidRDefault="009664FA" w:rsidP="009664FA">
      <w:pPr>
        <w:pStyle w:val="a3"/>
        <w:spacing w:line="360" w:lineRule="auto"/>
        <w:rPr>
          <w:rFonts w:asciiTheme="majorBidi" w:hAnsiTheme="majorBidi" w:cstheme="majorBidi"/>
          <w:rtl/>
        </w:rPr>
      </w:pPr>
      <w:r w:rsidRPr="009664FA">
        <w:rPr>
          <w:rStyle w:val="a5"/>
          <w:rFonts w:asciiTheme="majorBidi" w:hAnsiTheme="majorBidi" w:cstheme="majorBidi"/>
        </w:rPr>
        <w:footnoteRef/>
      </w:r>
      <w:r w:rsidRPr="009664FA">
        <w:rPr>
          <w:rFonts w:asciiTheme="majorBidi" w:hAnsiTheme="majorBidi" w:cstheme="majorBidi"/>
          <w:rtl/>
        </w:rPr>
        <w:t xml:space="preserve"> </w:t>
      </w:r>
      <w:proofErr w:type="spellStart"/>
      <w:r w:rsidRPr="009664FA">
        <w:rPr>
          <w:rFonts w:asciiTheme="majorBidi" w:hAnsiTheme="majorBidi" w:cstheme="majorBidi"/>
          <w:rtl/>
        </w:rPr>
        <w:t>סמ"ע</w:t>
      </w:r>
      <w:proofErr w:type="spellEnd"/>
      <w:r w:rsidRPr="009664FA">
        <w:rPr>
          <w:rFonts w:asciiTheme="majorBidi" w:hAnsiTheme="majorBidi" w:cstheme="majorBidi"/>
          <w:rtl/>
        </w:rPr>
        <w:t xml:space="preserve"> שם </w:t>
      </w:r>
      <w:proofErr w:type="spellStart"/>
      <w:r w:rsidRPr="009664FA">
        <w:rPr>
          <w:rFonts w:asciiTheme="majorBidi" w:hAnsiTheme="majorBidi" w:cstheme="majorBidi"/>
          <w:rtl/>
        </w:rPr>
        <w:t>ס"ק</w:t>
      </w:r>
      <w:proofErr w:type="spellEnd"/>
      <w:r w:rsidRPr="009664FA">
        <w:rPr>
          <w:rFonts w:asciiTheme="majorBidi" w:hAnsiTheme="majorBidi" w:cstheme="majorBidi"/>
          <w:rtl/>
        </w:rPr>
        <w:t xml:space="preserve"> </w:t>
      </w:r>
      <w:proofErr w:type="spellStart"/>
      <w:r w:rsidRPr="009664FA">
        <w:rPr>
          <w:rFonts w:asciiTheme="majorBidi" w:hAnsiTheme="majorBidi" w:cstheme="majorBidi"/>
          <w:rtl/>
        </w:rPr>
        <w:t>יט</w:t>
      </w:r>
      <w:proofErr w:type="spellEnd"/>
      <w:r w:rsidRPr="009664FA">
        <w:rPr>
          <w:rFonts w:asciiTheme="majorBidi" w:hAnsiTheme="majorBidi" w:cstheme="majorBidi"/>
          <w:rtl/>
        </w:rPr>
        <w:t>.</w:t>
      </w:r>
    </w:p>
  </w:footnote>
  <w:footnote w:id="27">
    <w:p w14:paraId="4CA72B55" w14:textId="0ECBE1B3" w:rsidR="009664FA" w:rsidRPr="009664FA" w:rsidRDefault="009664FA" w:rsidP="009664FA">
      <w:pPr>
        <w:pStyle w:val="a3"/>
        <w:spacing w:line="360" w:lineRule="auto"/>
        <w:rPr>
          <w:rFonts w:asciiTheme="majorBidi" w:hAnsiTheme="majorBidi" w:cstheme="majorBidi"/>
        </w:rPr>
      </w:pPr>
      <w:r w:rsidRPr="009664FA">
        <w:rPr>
          <w:rStyle w:val="a5"/>
          <w:rFonts w:asciiTheme="majorBidi" w:hAnsiTheme="majorBidi" w:cstheme="majorBidi"/>
        </w:rPr>
        <w:footnoteRef/>
      </w:r>
      <w:r w:rsidRPr="009664FA">
        <w:rPr>
          <w:rFonts w:asciiTheme="majorBidi" w:hAnsiTheme="majorBidi" w:cstheme="majorBidi"/>
          <w:rtl/>
        </w:rPr>
        <w:t xml:space="preserve"> </w:t>
      </w:r>
      <w:proofErr w:type="spellStart"/>
      <w:r w:rsidRPr="009664FA">
        <w:rPr>
          <w:rFonts w:asciiTheme="majorBidi" w:hAnsiTheme="majorBidi" w:cstheme="majorBidi"/>
          <w:rtl/>
        </w:rPr>
        <w:t>ס"ק</w:t>
      </w:r>
      <w:proofErr w:type="spellEnd"/>
      <w:r w:rsidRPr="009664FA">
        <w:rPr>
          <w:rFonts w:asciiTheme="majorBidi" w:hAnsiTheme="majorBidi" w:cstheme="majorBidi"/>
          <w:rtl/>
        </w:rPr>
        <w:t xml:space="preserve"> ו. </w:t>
      </w:r>
    </w:p>
  </w:footnote>
  <w:footnote w:id="28">
    <w:p w14:paraId="11E0D140" w14:textId="77777777" w:rsidR="004134BE" w:rsidRPr="00190B02" w:rsidRDefault="004134BE" w:rsidP="00190B02">
      <w:pPr>
        <w:pStyle w:val="a3"/>
        <w:spacing w:line="360" w:lineRule="auto"/>
        <w:rPr>
          <w:rFonts w:asciiTheme="majorBidi" w:hAnsiTheme="majorBidi" w:cstheme="majorBidi"/>
        </w:rPr>
      </w:pPr>
      <w:r w:rsidRPr="00190B02">
        <w:rPr>
          <w:rStyle w:val="a5"/>
          <w:rFonts w:asciiTheme="majorBidi" w:hAnsiTheme="majorBidi" w:cstheme="majorBidi"/>
        </w:rPr>
        <w:footnoteRef/>
      </w:r>
      <w:r w:rsidRPr="00190B02">
        <w:rPr>
          <w:rFonts w:asciiTheme="majorBidi" w:hAnsiTheme="majorBidi" w:cstheme="majorBidi"/>
          <w:rtl/>
        </w:rPr>
        <w:t xml:space="preserve"> רמב"ם הלכות תרומות פרק ט.</w:t>
      </w:r>
    </w:p>
  </w:footnote>
  <w:footnote w:id="29">
    <w:p w14:paraId="78C84BCE" w14:textId="71E66458" w:rsidR="002A3622" w:rsidRPr="00190B02" w:rsidRDefault="002A3622" w:rsidP="002A3622">
      <w:pPr>
        <w:spacing w:after="0" w:line="360" w:lineRule="auto"/>
        <w:rPr>
          <w:rFonts w:asciiTheme="majorBidi" w:hAnsiTheme="majorBidi" w:cstheme="majorBidi"/>
          <w:sz w:val="20"/>
          <w:szCs w:val="20"/>
          <w:rtl/>
        </w:rPr>
      </w:pPr>
      <w:r w:rsidRPr="00190B02">
        <w:rPr>
          <w:rStyle w:val="a5"/>
          <w:rFonts w:asciiTheme="majorBidi" w:hAnsiTheme="majorBidi" w:cstheme="majorBidi"/>
          <w:sz w:val="20"/>
          <w:szCs w:val="20"/>
        </w:rPr>
        <w:footnoteRef/>
      </w:r>
      <w:r w:rsidRPr="00190B02">
        <w:rPr>
          <w:rFonts w:asciiTheme="majorBidi" w:hAnsiTheme="majorBidi" w:cstheme="majorBidi"/>
          <w:sz w:val="20"/>
          <w:szCs w:val="20"/>
          <w:rtl/>
        </w:rPr>
        <w:t xml:space="preserve"> מנחת חינוך פרשת אמור מצ</w:t>
      </w:r>
      <w:r w:rsidR="00AB70AF">
        <w:rPr>
          <w:rFonts w:asciiTheme="majorBidi" w:hAnsiTheme="majorBidi" w:cstheme="majorBidi" w:hint="cs"/>
          <w:sz w:val="20"/>
          <w:szCs w:val="20"/>
          <w:rtl/>
        </w:rPr>
        <w:t>ו</w:t>
      </w:r>
      <w:r w:rsidRPr="00190B02">
        <w:rPr>
          <w:rFonts w:asciiTheme="majorBidi" w:hAnsiTheme="majorBidi" w:cstheme="majorBidi"/>
          <w:sz w:val="20"/>
          <w:szCs w:val="20"/>
          <w:rtl/>
        </w:rPr>
        <w:t xml:space="preserve">וה </w:t>
      </w:r>
      <w:proofErr w:type="spellStart"/>
      <w:r w:rsidRPr="00190B02">
        <w:rPr>
          <w:rFonts w:asciiTheme="majorBidi" w:hAnsiTheme="majorBidi" w:cstheme="majorBidi"/>
          <w:sz w:val="20"/>
          <w:szCs w:val="20"/>
          <w:rtl/>
        </w:rPr>
        <w:t>רפ</w:t>
      </w:r>
      <w:proofErr w:type="spellEnd"/>
      <w:r w:rsidRPr="00190B02">
        <w:rPr>
          <w:rFonts w:asciiTheme="majorBidi" w:hAnsiTheme="majorBidi" w:cstheme="majorBidi"/>
          <w:sz w:val="20"/>
          <w:szCs w:val="20"/>
          <w:rtl/>
        </w:rPr>
        <w:t xml:space="preserve"> אות ב</w:t>
      </w:r>
      <w:r w:rsidR="00272043" w:rsidRPr="00190B02">
        <w:rPr>
          <w:rFonts w:asciiTheme="majorBidi" w:hAnsiTheme="majorBidi" w:cstheme="majorBidi"/>
          <w:sz w:val="20"/>
          <w:szCs w:val="20"/>
          <w:rtl/>
        </w:rPr>
        <w:t>. באבן האזל הלך בדרכים אחרות לתרץ זאת.</w:t>
      </w:r>
      <w:r w:rsidR="0084250C">
        <w:rPr>
          <w:rFonts w:asciiTheme="majorBidi" w:hAnsiTheme="majorBidi" w:cstheme="majorBidi" w:hint="cs"/>
          <w:sz w:val="20"/>
          <w:szCs w:val="20"/>
          <w:rtl/>
        </w:rPr>
        <w:t xml:space="preserve"> בכל סוגייתנו עיין גם בלימודנו </w:t>
      </w:r>
      <w:proofErr w:type="spellStart"/>
      <w:r w:rsidR="0084250C">
        <w:rPr>
          <w:rFonts w:asciiTheme="majorBidi" w:hAnsiTheme="majorBidi" w:cstheme="majorBidi" w:hint="cs"/>
          <w:sz w:val="20"/>
          <w:szCs w:val="20"/>
          <w:rtl/>
        </w:rPr>
        <w:t>לבבא</w:t>
      </w:r>
      <w:proofErr w:type="spellEnd"/>
      <w:r w:rsidR="0084250C">
        <w:rPr>
          <w:rFonts w:asciiTheme="majorBidi" w:hAnsiTheme="majorBidi" w:cstheme="majorBidi" w:hint="cs"/>
          <w:sz w:val="20"/>
          <w:szCs w:val="20"/>
          <w:rtl/>
        </w:rPr>
        <w:t xml:space="preserve"> </w:t>
      </w:r>
      <w:proofErr w:type="spellStart"/>
      <w:r w:rsidR="0084250C">
        <w:rPr>
          <w:rFonts w:asciiTheme="majorBidi" w:hAnsiTheme="majorBidi" w:cstheme="majorBidi" w:hint="cs"/>
          <w:sz w:val="20"/>
          <w:szCs w:val="20"/>
          <w:rtl/>
        </w:rPr>
        <w:t>בתרא</w:t>
      </w:r>
      <w:proofErr w:type="spellEnd"/>
      <w:r w:rsidR="0084250C">
        <w:rPr>
          <w:rFonts w:asciiTheme="majorBidi" w:hAnsiTheme="majorBidi" w:cstheme="majorBidi" w:hint="cs"/>
          <w:sz w:val="20"/>
          <w:szCs w:val="20"/>
          <w:rtl/>
        </w:rPr>
        <w:t xml:space="preserve"> דף </w:t>
      </w:r>
      <w:proofErr w:type="spellStart"/>
      <w:r w:rsidR="0084250C">
        <w:rPr>
          <w:rFonts w:asciiTheme="majorBidi" w:hAnsiTheme="majorBidi" w:cstheme="majorBidi" w:hint="cs"/>
          <w:sz w:val="20"/>
          <w:szCs w:val="20"/>
          <w:rtl/>
        </w:rPr>
        <w:t>קלז</w:t>
      </w:r>
      <w:proofErr w:type="spellEnd"/>
      <w:r w:rsidR="0084250C">
        <w:rPr>
          <w:rFonts w:asciiTheme="majorBidi" w:hAnsiTheme="majorBidi" w:cstheme="majorBidi" w:hint="cs"/>
          <w:sz w:val="20"/>
          <w:szCs w:val="20"/>
          <w:rtl/>
        </w:rPr>
        <w:t xml:space="preserve">. </w:t>
      </w:r>
    </w:p>
    <w:p w14:paraId="37110995" w14:textId="77777777" w:rsidR="002A3622" w:rsidRDefault="002A3622">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1190441"/>
      <w:docPartObj>
        <w:docPartGallery w:val="Page Numbers (Top of Page)"/>
        <w:docPartUnique/>
      </w:docPartObj>
    </w:sdtPr>
    <w:sdtEndPr>
      <w:rPr>
        <w:cs/>
      </w:rPr>
    </w:sdtEndPr>
    <w:sdtContent>
      <w:p w14:paraId="427CBC7D" w14:textId="77777777" w:rsidR="000F45F9" w:rsidRDefault="000F45F9">
        <w:pPr>
          <w:pStyle w:val="a7"/>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190B02" w:rsidRPr="00190B02">
          <w:rPr>
            <w:noProof/>
            <w:rtl/>
            <w:lang w:val="he-IL"/>
          </w:rPr>
          <w:t>5</w:t>
        </w:r>
        <w:r>
          <w:fldChar w:fldCharType="end"/>
        </w:r>
      </w:p>
    </w:sdtContent>
  </w:sdt>
  <w:p w14:paraId="4657D38A" w14:textId="77777777" w:rsidR="000F45F9" w:rsidRDefault="000F45F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2BA2"/>
    <w:multiLevelType w:val="hybridMultilevel"/>
    <w:tmpl w:val="F806CA84"/>
    <w:lvl w:ilvl="0" w:tplc="AA54D2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CC"/>
    <w:rsid w:val="00060403"/>
    <w:rsid w:val="000616CD"/>
    <w:rsid w:val="000C5C23"/>
    <w:rsid w:val="000F45F9"/>
    <w:rsid w:val="000F78B9"/>
    <w:rsid w:val="001431E0"/>
    <w:rsid w:val="00171B91"/>
    <w:rsid w:val="00190B02"/>
    <w:rsid w:val="00191E79"/>
    <w:rsid w:val="00194167"/>
    <w:rsid w:val="001A2C87"/>
    <w:rsid w:val="00266CA1"/>
    <w:rsid w:val="0027061D"/>
    <w:rsid w:val="00272043"/>
    <w:rsid w:val="002A3622"/>
    <w:rsid w:val="002C3D67"/>
    <w:rsid w:val="003264DC"/>
    <w:rsid w:val="00392159"/>
    <w:rsid w:val="003C2797"/>
    <w:rsid w:val="003D29FF"/>
    <w:rsid w:val="004134BE"/>
    <w:rsid w:val="004157D6"/>
    <w:rsid w:val="00420A7F"/>
    <w:rsid w:val="00533F3E"/>
    <w:rsid w:val="00554EDB"/>
    <w:rsid w:val="00583F7A"/>
    <w:rsid w:val="00620BE8"/>
    <w:rsid w:val="006361B9"/>
    <w:rsid w:val="0067008E"/>
    <w:rsid w:val="006A34FF"/>
    <w:rsid w:val="006B2485"/>
    <w:rsid w:val="006D6AD9"/>
    <w:rsid w:val="006D6F58"/>
    <w:rsid w:val="00732287"/>
    <w:rsid w:val="007450C5"/>
    <w:rsid w:val="00801F4B"/>
    <w:rsid w:val="0084250C"/>
    <w:rsid w:val="00865D55"/>
    <w:rsid w:val="008C0FA3"/>
    <w:rsid w:val="008D4080"/>
    <w:rsid w:val="00901703"/>
    <w:rsid w:val="0091572E"/>
    <w:rsid w:val="009664FA"/>
    <w:rsid w:val="009802AB"/>
    <w:rsid w:val="009A4D0F"/>
    <w:rsid w:val="009A6B25"/>
    <w:rsid w:val="009D6AFC"/>
    <w:rsid w:val="009E5448"/>
    <w:rsid w:val="00A30331"/>
    <w:rsid w:val="00A9403B"/>
    <w:rsid w:val="00AB70AF"/>
    <w:rsid w:val="00AD73C2"/>
    <w:rsid w:val="00B17CE1"/>
    <w:rsid w:val="00B57552"/>
    <w:rsid w:val="00BC54AE"/>
    <w:rsid w:val="00BD71FE"/>
    <w:rsid w:val="00C05BA2"/>
    <w:rsid w:val="00C618D4"/>
    <w:rsid w:val="00CC2FDA"/>
    <w:rsid w:val="00CD358C"/>
    <w:rsid w:val="00D34F4C"/>
    <w:rsid w:val="00D731EB"/>
    <w:rsid w:val="00D934CC"/>
    <w:rsid w:val="00DA2340"/>
    <w:rsid w:val="00DE2315"/>
    <w:rsid w:val="00E04D06"/>
    <w:rsid w:val="00E24109"/>
    <w:rsid w:val="00E43B83"/>
    <w:rsid w:val="00E53E31"/>
    <w:rsid w:val="00E54CD6"/>
    <w:rsid w:val="00EC4916"/>
    <w:rsid w:val="00EF2014"/>
    <w:rsid w:val="00F1742E"/>
    <w:rsid w:val="00FA7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EE38"/>
  <w15:chartTrackingRefBased/>
  <w15:docId w15:val="{E063C938-9FC5-4648-9D5D-3D2B9601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7061D"/>
    <w:pPr>
      <w:spacing w:after="0" w:line="240" w:lineRule="auto"/>
    </w:pPr>
    <w:rPr>
      <w:sz w:val="20"/>
      <w:szCs w:val="20"/>
    </w:rPr>
  </w:style>
  <w:style w:type="character" w:customStyle="1" w:styleId="a4">
    <w:name w:val="טקסט הערת שוליים תו"/>
    <w:basedOn w:val="a0"/>
    <w:link w:val="a3"/>
    <w:uiPriority w:val="99"/>
    <w:semiHidden/>
    <w:rsid w:val="0027061D"/>
    <w:rPr>
      <w:sz w:val="20"/>
      <w:szCs w:val="20"/>
    </w:rPr>
  </w:style>
  <w:style w:type="character" w:styleId="a5">
    <w:name w:val="footnote reference"/>
    <w:basedOn w:val="a0"/>
    <w:uiPriority w:val="99"/>
    <w:semiHidden/>
    <w:unhideWhenUsed/>
    <w:rsid w:val="0027061D"/>
    <w:rPr>
      <w:vertAlign w:val="superscript"/>
    </w:rPr>
  </w:style>
  <w:style w:type="table" w:styleId="a6">
    <w:name w:val="Table Grid"/>
    <w:basedOn w:val="a1"/>
    <w:uiPriority w:val="39"/>
    <w:rsid w:val="00F1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F45F9"/>
    <w:pPr>
      <w:tabs>
        <w:tab w:val="center" w:pos="4153"/>
        <w:tab w:val="right" w:pos="8306"/>
      </w:tabs>
      <w:spacing w:after="0" w:line="240" w:lineRule="auto"/>
    </w:pPr>
  </w:style>
  <w:style w:type="character" w:customStyle="1" w:styleId="a8">
    <w:name w:val="כותרת עליונה תו"/>
    <w:basedOn w:val="a0"/>
    <w:link w:val="a7"/>
    <w:uiPriority w:val="99"/>
    <w:rsid w:val="000F45F9"/>
  </w:style>
  <w:style w:type="paragraph" w:styleId="a9">
    <w:name w:val="footer"/>
    <w:basedOn w:val="a"/>
    <w:link w:val="aa"/>
    <w:uiPriority w:val="99"/>
    <w:unhideWhenUsed/>
    <w:rsid w:val="000F45F9"/>
    <w:pPr>
      <w:tabs>
        <w:tab w:val="center" w:pos="4153"/>
        <w:tab w:val="right" w:pos="8306"/>
      </w:tabs>
      <w:spacing w:after="0" w:line="240" w:lineRule="auto"/>
    </w:pPr>
  </w:style>
  <w:style w:type="character" w:customStyle="1" w:styleId="aa">
    <w:name w:val="כותרת תחתונה תו"/>
    <w:basedOn w:val="a0"/>
    <w:link w:val="a9"/>
    <w:uiPriority w:val="99"/>
    <w:rsid w:val="000F45F9"/>
  </w:style>
  <w:style w:type="paragraph" w:styleId="ab">
    <w:name w:val="List Paragraph"/>
    <w:basedOn w:val="a"/>
    <w:uiPriority w:val="34"/>
    <w:qFormat/>
    <w:rsid w:val="000F45F9"/>
    <w:pPr>
      <w:ind w:left="720"/>
      <w:contextualSpacing/>
    </w:pPr>
  </w:style>
  <w:style w:type="paragraph" w:styleId="ac">
    <w:name w:val="Revision"/>
    <w:hidden/>
    <w:uiPriority w:val="99"/>
    <w:semiHidden/>
    <w:rsid w:val="00BC54AE"/>
    <w:pPr>
      <w:spacing w:after="0" w:line="240" w:lineRule="auto"/>
    </w:pPr>
  </w:style>
  <w:style w:type="character" w:styleId="ad">
    <w:name w:val="annotation reference"/>
    <w:basedOn w:val="a0"/>
    <w:uiPriority w:val="99"/>
    <w:semiHidden/>
    <w:unhideWhenUsed/>
    <w:rsid w:val="00B57552"/>
    <w:rPr>
      <w:sz w:val="16"/>
      <w:szCs w:val="16"/>
    </w:rPr>
  </w:style>
  <w:style w:type="paragraph" w:styleId="ae">
    <w:name w:val="annotation text"/>
    <w:basedOn w:val="a"/>
    <w:link w:val="af"/>
    <w:uiPriority w:val="99"/>
    <w:unhideWhenUsed/>
    <w:rsid w:val="00B57552"/>
    <w:pPr>
      <w:spacing w:line="240" w:lineRule="auto"/>
    </w:pPr>
    <w:rPr>
      <w:sz w:val="20"/>
      <w:szCs w:val="20"/>
    </w:rPr>
  </w:style>
  <w:style w:type="character" w:customStyle="1" w:styleId="af">
    <w:name w:val="טקסט הערה תו"/>
    <w:basedOn w:val="a0"/>
    <w:link w:val="ae"/>
    <w:uiPriority w:val="99"/>
    <w:rsid w:val="00B57552"/>
    <w:rPr>
      <w:sz w:val="20"/>
      <w:szCs w:val="20"/>
    </w:rPr>
  </w:style>
  <w:style w:type="paragraph" w:styleId="af0">
    <w:name w:val="annotation subject"/>
    <w:basedOn w:val="ae"/>
    <w:next w:val="ae"/>
    <w:link w:val="af1"/>
    <w:uiPriority w:val="99"/>
    <w:semiHidden/>
    <w:unhideWhenUsed/>
    <w:rsid w:val="00B57552"/>
    <w:rPr>
      <w:b/>
      <w:bCs/>
    </w:rPr>
  </w:style>
  <w:style w:type="character" w:customStyle="1" w:styleId="af1">
    <w:name w:val="נושא הערה תו"/>
    <w:basedOn w:val="af"/>
    <w:link w:val="af0"/>
    <w:uiPriority w:val="99"/>
    <w:semiHidden/>
    <w:rsid w:val="00B57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CDF5-0641-4A0B-909F-8191E2F0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7163</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2026-07-22T12:09:00Z</dcterms:created>
  <dcterms:modified xsi:type="dcterms:W3CDTF">2026-07-22T12:09:00Z</dcterms:modified>
</cp:coreProperties>
</file>