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0C8" w:rsidRPr="002D2058" w:rsidRDefault="00B45A22" w:rsidP="004D743B">
      <w:pPr>
        <w:rPr>
          <w:sz w:val="20"/>
          <w:szCs w:val="22"/>
          <w:rtl/>
        </w:rPr>
      </w:pPr>
      <w:bookmarkStart w:id="0" w:name="_GoBack"/>
      <w:bookmarkEnd w:id="0"/>
      <w:r w:rsidRPr="002D2058">
        <w:rPr>
          <w:rFonts w:hint="cs"/>
          <w:sz w:val="20"/>
          <w:szCs w:val="22"/>
          <w:rtl/>
        </w:rPr>
        <w:t>בס"ד</w:t>
      </w:r>
      <w:r w:rsidR="00F41D9E" w:rsidRPr="002D2058">
        <w:rPr>
          <w:rFonts w:hint="cs"/>
          <w:sz w:val="20"/>
          <w:szCs w:val="22"/>
          <w:rtl/>
        </w:rPr>
        <w:t xml:space="preserve">, </w:t>
      </w:r>
      <w:r w:rsidR="004D743B" w:rsidRPr="004D743B">
        <w:rPr>
          <w:rFonts w:hint="cs"/>
          <w:b/>
          <w:bCs/>
          <w:sz w:val="20"/>
          <w:szCs w:val="22"/>
          <w:rtl/>
        </w:rPr>
        <w:t>פתיחת זמן אלול תשפ"ו</w:t>
      </w:r>
    </w:p>
    <w:p w:rsidR="00F41D9E" w:rsidRPr="002D2058" w:rsidRDefault="00F41D9E" w:rsidP="005D4FC3">
      <w:pPr>
        <w:pStyle w:val="a3"/>
        <w:rPr>
          <w:sz w:val="22"/>
          <w:szCs w:val="26"/>
          <w:rtl/>
        </w:rPr>
      </w:pPr>
      <w:r w:rsidRPr="002D2058">
        <w:rPr>
          <w:rFonts w:hint="cs"/>
          <w:sz w:val="22"/>
          <w:szCs w:val="26"/>
          <w:rtl/>
        </w:rPr>
        <w:t xml:space="preserve">חולין דף ק"ט, </w:t>
      </w:r>
      <w:r w:rsidR="005D4FC3">
        <w:rPr>
          <w:rFonts w:hint="cs"/>
          <w:sz w:val="22"/>
          <w:szCs w:val="26"/>
          <w:rtl/>
        </w:rPr>
        <w:t xml:space="preserve">בין איסור להיתר </w:t>
      </w:r>
      <w:r w:rsidR="00081574">
        <w:rPr>
          <w:sz w:val="22"/>
          <w:szCs w:val="26"/>
          <w:rtl/>
        </w:rPr>
        <w:t>–</w:t>
      </w:r>
      <w:r w:rsidR="005D4FC3">
        <w:rPr>
          <w:rFonts w:hint="cs"/>
          <w:sz w:val="22"/>
          <w:szCs w:val="26"/>
          <w:rtl/>
        </w:rPr>
        <w:t xml:space="preserve"> </w:t>
      </w:r>
      <w:r w:rsidR="00121FFE">
        <w:rPr>
          <w:rFonts w:hint="cs"/>
          <w:sz w:val="22"/>
          <w:szCs w:val="26"/>
          <w:rtl/>
        </w:rPr>
        <w:t xml:space="preserve">הכנעת היצר </w:t>
      </w:r>
      <w:r w:rsidR="004D743B">
        <w:rPr>
          <w:rFonts w:hint="cs"/>
          <w:sz w:val="22"/>
          <w:szCs w:val="26"/>
          <w:rtl/>
        </w:rPr>
        <w:t>הרע</w:t>
      </w:r>
    </w:p>
    <w:p w:rsidR="005D4FC3" w:rsidRPr="001E6855" w:rsidRDefault="005D4FC3" w:rsidP="005D4FC3">
      <w:pPr>
        <w:rPr>
          <w:b/>
          <w:bCs/>
          <w:sz w:val="24"/>
          <w:u w:val="single"/>
        </w:rPr>
      </w:pPr>
      <w:r w:rsidRPr="001E6855">
        <w:rPr>
          <w:rFonts w:hint="cs"/>
          <w:b/>
          <w:bCs/>
          <w:sz w:val="24"/>
          <w:u w:val="single"/>
          <w:rtl/>
        </w:rPr>
        <w:t>א. סוגייתינו</w:t>
      </w:r>
    </w:p>
    <w:p w:rsidR="00F41D9E" w:rsidRPr="001E6855" w:rsidRDefault="00F41D9E" w:rsidP="0011556F">
      <w:pPr>
        <w:pStyle w:val="a8"/>
        <w:numPr>
          <w:ilvl w:val="0"/>
          <w:numId w:val="1"/>
        </w:numPr>
        <w:ind w:left="360"/>
        <w:rPr>
          <w:sz w:val="24"/>
        </w:rPr>
      </w:pPr>
      <w:r w:rsidRPr="001E6855">
        <w:rPr>
          <w:b/>
          <w:bCs/>
          <w:sz w:val="24"/>
          <w:rtl/>
        </w:rPr>
        <w:t>חולין</w:t>
      </w:r>
      <w:r w:rsidRPr="001E6855">
        <w:rPr>
          <w:rFonts w:hint="cs"/>
          <w:b/>
          <w:bCs/>
          <w:sz w:val="24"/>
          <w:rtl/>
        </w:rPr>
        <w:t>,</w:t>
      </w:r>
      <w:r w:rsidRPr="001E6855">
        <w:rPr>
          <w:b/>
          <w:bCs/>
          <w:sz w:val="24"/>
          <w:rtl/>
        </w:rPr>
        <w:t xml:space="preserve"> דף ק</w:t>
      </w:r>
      <w:r w:rsidRPr="001E6855">
        <w:rPr>
          <w:rFonts w:hint="cs"/>
          <w:b/>
          <w:bCs/>
          <w:sz w:val="24"/>
          <w:rtl/>
        </w:rPr>
        <w:t>"</w:t>
      </w:r>
      <w:r w:rsidRPr="001E6855">
        <w:rPr>
          <w:b/>
          <w:bCs/>
          <w:sz w:val="24"/>
          <w:rtl/>
        </w:rPr>
        <w:t>ט</w:t>
      </w:r>
      <w:r w:rsidRPr="001E6855">
        <w:rPr>
          <w:rFonts w:hint="cs"/>
          <w:b/>
          <w:bCs/>
          <w:sz w:val="24"/>
          <w:rtl/>
        </w:rPr>
        <w:t>:</w:t>
      </w:r>
      <w:r w:rsidRPr="001E6855">
        <w:rPr>
          <w:rFonts w:hint="cs"/>
          <w:sz w:val="24"/>
          <w:rtl/>
        </w:rPr>
        <w:t xml:space="preserve"> "</w:t>
      </w:r>
      <w:r w:rsidRPr="001E6855">
        <w:rPr>
          <w:sz w:val="24"/>
          <w:rtl/>
        </w:rPr>
        <w:t>אמרה ליה ילתא לרב נחמן: מכדי, כל דאסר לן רחמנא שרא לן כוותיה</w:t>
      </w:r>
      <w:r w:rsidRPr="001E6855">
        <w:rPr>
          <w:rFonts w:hint="cs"/>
          <w:sz w:val="24"/>
          <w:rtl/>
        </w:rPr>
        <w:t>".</w:t>
      </w:r>
    </w:p>
    <w:p w:rsidR="001D4F97" w:rsidRPr="001E6855" w:rsidRDefault="001D4F97" w:rsidP="001D4F97">
      <w:pPr>
        <w:pStyle w:val="a8"/>
        <w:numPr>
          <w:ilvl w:val="0"/>
          <w:numId w:val="1"/>
        </w:numPr>
        <w:ind w:left="360"/>
        <w:rPr>
          <w:sz w:val="24"/>
        </w:rPr>
      </w:pPr>
      <w:r w:rsidRPr="001E6855">
        <w:rPr>
          <w:b/>
          <w:bCs/>
          <w:sz w:val="24"/>
          <w:rtl/>
        </w:rPr>
        <w:t>של"ה</w:t>
      </w:r>
      <w:r w:rsidRPr="001E6855">
        <w:rPr>
          <w:rFonts w:hint="cs"/>
          <w:b/>
          <w:bCs/>
          <w:sz w:val="24"/>
          <w:rtl/>
        </w:rPr>
        <w:t xml:space="preserve"> "עשרה מאמרות", אות קי"ח:</w:t>
      </w:r>
      <w:r w:rsidRPr="001E6855">
        <w:rPr>
          <w:rFonts w:hint="cs"/>
          <w:sz w:val="24"/>
          <w:rtl/>
        </w:rPr>
        <w:t xml:space="preserve"> "</w:t>
      </w:r>
      <w:r w:rsidRPr="001E6855">
        <w:rPr>
          <w:sz w:val="24"/>
          <w:rtl/>
        </w:rPr>
        <w:t>וכענין זה קבלתי מפי קדוש ה' אבא מורי זלה"ה, פירוש המאמר בחולין פרק כל הבשר (קט ב), אמרה ליה ילתא לרב נחמן, מכדי כל דאסר לן רחמנא שרא לן כוותיה</w:t>
      </w:r>
      <w:r w:rsidRPr="001E6855">
        <w:rPr>
          <w:rFonts w:hint="cs"/>
          <w:sz w:val="24"/>
          <w:rtl/>
        </w:rPr>
        <w:t xml:space="preserve"> ... </w:t>
      </w:r>
      <w:r w:rsidRPr="001E6855">
        <w:rPr>
          <w:sz w:val="24"/>
          <w:rtl/>
        </w:rPr>
        <w:t>וקשה, וכי אשה חשובה כמו ילתא תדבר עם בעלה רב נחמן דברים כאלה, אשר הם לפום ריהטא דברים בטלים. ולא זו אלא אף זו, שקבעו רבותינו ז"ל הדברים בתלמוד. ואין לומר שהתלמוד קבע הדברים ללמוד הדין שאמר 'זוויקו לה כחלי', שיוצא מזה הרבה לענין דינא, כמו שהאריכו התוספות (שם ד"ה ההוא לקדירה) והפוסקים (ראה בית יוסף יו"ד סי' צ'). דאי משום הכי, היה לו להתלמוד לקצר ולא להביא ריש הדברים</w:t>
      </w:r>
      <w:r w:rsidRPr="001E6855">
        <w:rPr>
          <w:rFonts w:hint="cs"/>
          <w:sz w:val="24"/>
          <w:rtl/>
        </w:rPr>
        <w:t>?!".</w:t>
      </w:r>
    </w:p>
    <w:p w:rsidR="006C5035" w:rsidRPr="001E6855" w:rsidRDefault="006C5035" w:rsidP="001D4F97">
      <w:pPr>
        <w:pStyle w:val="a8"/>
        <w:numPr>
          <w:ilvl w:val="0"/>
          <w:numId w:val="1"/>
        </w:numPr>
        <w:ind w:left="360"/>
        <w:rPr>
          <w:sz w:val="24"/>
          <w:rtl/>
        </w:rPr>
      </w:pPr>
      <w:r w:rsidRPr="001E6855">
        <w:rPr>
          <w:b/>
          <w:bCs/>
          <w:sz w:val="24"/>
          <w:rtl/>
        </w:rPr>
        <w:t>שו"ת מהרשד"ם</w:t>
      </w:r>
      <w:r w:rsidRPr="001E6855">
        <w:rPr>
          <w:rFonts w:hint="cs"/>
          <w:b/>
          <w:bCs/>
          <w:sz w:val="24"/>
          <w:rtl/>
        </w:rPr>
        <w:t>, יורה דעה קנ"ב:</w:t>
      </w:r>
      <w:r w:rsidRPr="001E6855">
        <w:rPr>
          <w:rFonts w:hint="cs"/>
          <w:sz w:val="24"/>
          <w:rtl/>
        </w:rPr>
        <w:t xml:space="preserve"> "</w:t>
      </w:r>
      <w:r w:rsidRPr="001E6855">
        <w:rPr>
          <w:sz w:val="24"/>
          <w:rtl/>
        </w:rPr>
        <w:t>ואגב גררא שמחתי שהעיר ה' את רוחי להבין מאמר קצר אמרו בפ' כל הבשר א"ל ילתא לרב נחמן מכדי כל מה שאסר לן רחמנ' שרא לן כותיה</w:t>
      </w:r>
      <w:r w:rsidRPr="001E6855">
        <w:rPr>
          <w:rFonts w:hint="cs"/>
          <w:sz w:val="24"/>
          <w:rtl/>
        </w:rPr>
        <w:t xml:space="preserve"> ... </w:t>
      </w:r>
      <w:r w:rsidRPr="001E6855">
        <w:rPr>
          <w:sz w:val="24"/>
          <w:rtl/>
        </w:rPr>
        <w:t>כי בעין כל מבין יקשה מה להם לרבינא ולרב אשי להביא בחיבורם הקדוש דברי האשה החשובה הזאת ומה רצו ללמדנו</w:t>
      </w:r>
      <w:r w:rsidRPr="001E6855">
        <w:rPr>
          <w:rFonts w:hint="cs"/>
          <w:sz w:val="24"/>
          <w:rtl/>
        </w:rPr>
        <w:t>.</w:t>
      </w:r>
      <w:r w:rsidRPr="001E6855">
        <w:rPr>
          <w:sz w:val="24"/>
          <w:rtl/>
        </w:rPr>
        <w:t xml:space="preserve"> ועוד וכי אפשר שלא יש דברים אחרים שאסור לנו התורה שלא נמצא היתר בכיוצא בזה</w:t>
      </w:r>
      <w:r w:rsidRPr="001E6855">
        <w:rPr>
          <w:rFonts w:hint="cs"/>
          <w:sz w:val="24"/>
          <w:rtl/>
        </w:rPr>
        <w:t>?!".</w:t>
      </w:r>
    </w:p>
    <w:p w:rsidR="00F41D9E" w:rsidRPr="001E6855" w:rsidRDefault="00F41D9E" w:rsidP="0011556F">
      <w:pPr>
        <w:pStyle w:val="a8"/>
        <w:numPr>
          <w:ilvl w:val="0"/>
          <w:numId w:val="1"/>
        </w:numPr>
        <w:ind w:left="360"/>
        <w:rPr>
          <w:sz w:val="24"/>
          <w:rtl/>
        </w:rPr>
      </w:pPr>
      <w:r w:rsidRPr="001E6855">
        <w:rPr>
          <w:b/>
          <w:bCs/>
          <w:sz w:val="24"/>
          <w:rtl/>
        </w:rPr>
        <w:t>ויקרא רבה</w:t>
      </w:r>
      <w:r w:rsidRPr="001E6855">
        <w:rPr>
          <w:rFonts w:hint="cs"/>
          <w:b/>
          <w:bCs/>
          <w:sz w:val="24"/>
          <w:rtl/>
        </w:rPr>
        <w:t>, כ"ב:</w:t>
      </w:r>
      <w:r w:rsidRPr="001E6855">
        <w:rPr>
          <w:rFonts w:hint="cs"/>
          <w:sz w:val="24"/>
          <w:rtl/>
        </w:rPr>
        <w:t xml:space="preserve"> "</w:t>
      </w:r>
      <w:r w:rsidRPr="001E6855">
        <w:rPr>
          <w:sz w:val="24"/>
          <w:rtl/>
        </w:rPr>
        <w:t>ה' מתיר אסורים מה שאסרתי לך התרתי לך אסרתי לך חלב בהמה והתרתי לך בחיה אסרתי לך גיד הנשה בחיה והתרתי לך בעוף</w:t>
      </w:r>
      <w:r w:rsidRPr="001E6855">
        <w:rPr>
          <w:rFonts w:hint="cs"/>
          <w:sz w:val="24"/>
          <w:rtl/>
        </w:rPr>
        <w:t>".</w:t>
      </w:r>
    </w:p>
    <w:p w:rsidR="00F41D9E" w:rsidRPr="001E6855" w:rsidRDefault="00F41D9E" w:rsidP="0011556F">
      <w:pPr>
        <w:rPr>
          <w:sz w:val="24"/>
          <w:rtl/>
        </w:rPr>
      </w:pPr>
    </w:p>
    <w:p w:rsidR="00CA25CD" w:rsidRPr="001E6855" w:rsidRDefault="005D4FC3" w:rsidP="005D4FC3">
      <w:pPr>
        <w:rPr>
          <w:b/>
          <w:bCs/>
          <w:sz w:val="24"/>
          <w:u w:val="single"/>
          <w:rtl/>
        </w:rPr>
      </w:pPr>
      <w:r w:rsidRPr="001E6855">
        <w:rPr>
          <w:rFonts w:hint="cs"/>
          <w:b/>
          <w:bCs/>
          <w:sz w:val="24"/>
          <w:u w:val="single"/>
          <w:rtl/>
        </w:rPr>
        <w:t>ב</w:t>
      </w:r>
      <w:r w:rsidR="0011556F" w:rsidRPr="001E6855">
        <w:rPr>
          <w:rFonts w:hint="cs"/>
          <w:b/>
          <w:bCs/>
          <w:sz w:val="24"/>
          <w:u w:val="single"/>
          <w:rtl/>
        </w:rPr>
        <w:t xml:space="preserve">. </w:t>
      </w:r>
      <w:r w:rsidR="00CA25CD" w:rsidRPr="001E6855">
        <w:rPr>
          <w:rFonts w:hint="cs"/>
          <w:b/>
          <w:bCs/>
          <w:sz w:val="24"/>
          <w:u w:val="single"/>
          <w:rtl/>
        </w:rPr>
        <w:t xml:space="preserve">מעמדו ההלכתי של טעם אסור </w:t>
      </w:r>
    </w:p>
    <w:p w:rsidR="001D6232" w:rsidRPr="001E6855" w:rsidRDefault="001D6232" w:rsidP="00A733F0">
      <w:pPr>
        <w:pStyle w:val="a8"/>
        <w:numPr>
          <w:ilvl w:val="0"/>
          <w:numId w:val="1"/>
        </w:numPr>
        <w:ind w:left="360"/>
        <w:rPr>
          <w:sz w:val="24"/>
        </w:rPr>
      </w:pPr>
      <w:r w:rsidRPr="001E6855">
        <w:rPr>
          <w:rFonts w:hint="cs"/>
          <w:b/>
          <w:bCs/>
          <w:sz w:val="24"/>
          <w:rtl/>
        </w:rPr>
        <w:t>"</w:t>
      </w:r>
      <w:r w:rsidRPr="001E6855">
        <w:rPr>
          <w:b/>
          <w:bCs/>
          <w:sz w:val="24"/>
          <w:rtl/>
        </w:rPr>
        <w:t>פתח עינים</w:t>
      </w:r>
      <w:r w:rsidRPr="001E6855">
        <w:rPr>
          <w:rFonts w:hint="cs"/>
          <w:b/>
          <w:bCs/>
          <w:sz w:val="24"/>
          <w:rtl/>
        </w:rPr>
        <w:t>" לחיד"א, חולין דף ק"ט (וחזר על דבריו בפירושו "חומת אנך" לפרשת בהעלתך):</w:t>
      </w:r>
      <w:r w:rsidRPr="001E6855">
        <w:rPr>
          <w:rFonts w:hint="cs"/>
          <w:sz w:val="24"/>
        </w:rPr>
        <w:t xml:space="preserve"> </w:t>
      </w:r>
      <w:r w:rsidRPr="001E6855">
        <w:rPr>
          <w:rFonts w:hint="cs"/>
          <w:sz w:val="24"/>
          <w:rtl/>
        </w:rPr>
        <w:t>"</w:t>
      </w:r>
      <w:r w:rsidRPr="001E6855">
        <w:rPr>
          <w:sz w:val="24"/>
          <w:rtl/>
        </w:rPr>
        <w:t>מכאן השבתי לנכבד גביר אחד שחקר בענין המן שהיה משתנה והיה טעמו כטעם הדבר שחפץ אם חשב לאכול חזיר או שאר איסורין וטעמן במן אי עבד איסורא. והשבתי דכיון דיודע דמה שאוכל הוא התר סגי והראיה דילתא אמרה בעינן למיכל בשרא בחלבא וא"ל ר"נ זויקו לה כחלי א"כ אפי' טועם א[י]סור כיון דמה שאוכל יודע שהוא התר אין בדבר איסור. ותו דזה היה מעשה שמים להתהפך המן כפי מה שרוצה לטעום ואם חשב לאכול איסור המן לא היה מתהפך אם היה עושה איסור בזה</w:t>
      </w:r>
      <w:r w:rsidRPr="001E6855">
        <w:rPr>
          <w:rFonts w:hint="cs"/>
          <w:sz w:val="24"/>
          <w:rtl/>
        </w:rPr>
        <w:t>".</w:t>
      </w:r>
    </w:p>
    <w:p w:rsidR="00CA25CD" w:rsidRPr="001E6855" w:rsidRDefault="00CA25CD" w:rsidP="0011556F">
      <w:pPr>
        <w:pStyle w:val="a8"/>
        <w:numPr>
          <w:ilvl w:val="0"/>
          <w:numId w:val="1"/>
        </w:numPr>
        <w:ind w:left="360"/>
        <w:rPr>
          <w:sz w:val="24"/>
          <w:rtl/>
        </w:rPr>
      </w:pPr>
      <w:r w:rsidRPr="001E6855">
        <w:rPr>
          <w:b/>
          <w:bCs/>
          <w:sz w:val="24"/>
          <w:rtl/>
        </w:rPr>
        <w:t>חשוקי חמד פסחים</w:t>
      </w:r>
      <w:r w:rsidRPr="001E6855">
        <w:rPr>
          <w:rFonts w:hint="cs"/>
          <w:b/>
          <w:bCs/>
          <w:sz w:val="24"/>
          <w:rtl/>
        </w:rPr>
        <w:t>, דף מ"ד:</w:t>
      </w:r>
      <w:r w:rsidRPr="001E6855">
        <w:rPr>
          <w:rFonts w:hint="cs"/>
          <w:sz w:val="24"/>
          <w:rtl/>
        </w:rPr>
        <w:t xml:space="preserve"> "</w:t>
      </w:r>
      <w:r w:rsidRPr="001E6855">
        <w:rPr>
          <w:sz w:val="24"/>
          <w:rtl/>
        </w:rPr>
        <w:t>שאלה. ישנם יהודים שעלו מברית המועצות והורגלו שם לאכול דבר אחר, וחוזרים בתשובה וקשה להם להמנע ממזון שהורגלו בו, האם מותר לייצר עבורם מזון כשר, שטעמו כטעם חזיר?</w:t>
      </w:r>
    </w:p>
    <w:p w:rsidR="00CA25CD" w:rsidRPr="001E6855" w:rsidRDefault="00CA25CD" w:rsidP="0011556F">
      <w:pPr>
        <w:pStyle w:val="a8"/>
        <w:ind w:left="360"/>
        <w:rPr>
          <w:sz w:val="24"/>
          <w:rtl/>
        </w:rPr>
      </w:pPr>
      <w:r w:rsidRPr="001E6855">
        <w:rPr>
          <w:sz w:val="24"/>
          <w:rtl/>
        </w:rPr>
        <w:t>תשובה. נאמר בחיד"א (פתח עיניים חולין דף קט ע"ב) אמרה ליה ילתא לרב נחמן מכדי כל דאסר לן רחמנא, שרא לן כוותיה וכו' בעינן למיכל בשרא בחלבא וכו', מכאן השבתי לנכבד גביר אחד שחקר בענין המן שהיה משתנה והיה טעמו כטעם הדבר שחפץ, אם חשב לאכול חזיר או שאר איסורין וטעמן במן אי עבד איסורא. והשבתי דכיון דיודע דמה שאוכל הוא היתר סגי. והראיה דילתא אמרה בעינן למיכל בשרא בחלבא, ואמר להו רב נחמן לטבחי זויקו לה כחלי (תנו לה כחל בשפוד, רש"י), א"כ אפילו טועם איסור, כיון דמה שאוכל יודע שהוא היתר אין בדבר איסור. ותו דזה היה מעשה שמים להתהפך המן כפי מה שרוצה לטעום ואם חשב לאכול איסור המן לא היה מתהפך אם היה עושה איסור בזה.</w:t>
      </w:r>
      <w:r w:rsidRPr="001E6855">
        <w:rPr>
          <w:rFonts w:hint="cs"/>
          <w:sz w:val="24"/>
          <w:rtl/>
        </w:rPr>
        <w:t xml:space="preserve"> </w:t>
      </w:r>
      <w:r w:rsidRPr="001E6855">
        <w:rPr>
          <w:sz w:val="24"/>
          <w:u w:val="single"/>
          <w:rtl/>
        </w:rPr>
        <w:t>ומו"ח מרן הגרי"ש אלישיב שליט"א אמר שלולא דברי הפתח עינים היה לנו להמנע מאכילת דבר שיש בו טעם חזיר וכדומה, כמו שנאמר הזהר מהכיעור, ולא דמי לשיבוטא או לכחלא, שהשי"ת יצר אותם בעולמו והם כשרים בתכלית, אבל לחתור ולמצא טעם של חזיר שהשי"ת תיעב אותו גם עלינו לתעבו ולא לאכלו</w:t>
      </w:r>
      <w:r w:rsidRPr="001E6855">
        <w:rPr>
          <w:rFonts w:hint="cs"/>
          <w:sz w:val="24"/>
          <w:rtl/>
        </w:rPr>
        <w:t>"</w:t>
      </w:r>
      <w:r w:rsidRPr="001E6855">
        <w:rPr>
          <w:sz w:val="24"/>
          <w:rtl/>
        </w:rPr>
        <w:t>.</w:t>
      </w:r>
    </w:p>
    <w:p w:rsidR="00CA25CD" w:rsidRDefault="00CA25CD" w:rsidP="0011556F">
      <w:pPr>
        <w:rPr>
          <w:sz w:val="24"/>
          <w:rtl/>
        </w:rPr>
      </w:pPr>
    </w:p>
    <w:p w:rsidR="00170519" w:rsidRDefault="00170519">
      <w:pPr>
        <w:bidi w:val="0"/>
        <w:spacing w:after="160" w:line="259" w:lineRule="auto"/>
        <w:jc w:val="left"/>
        <w:rPr>
          <w:b/>
          <w:bCs/>
          <w:sz w:val="24"/>
          <w:u w:val="single"/>
        </w:rPr>
      </w:pPr>
      <w:r>
        <w:rPr>
          <w:b/>
          <w:bCs/>
          <w:sz w:val="24"/>
          <w:u w:val="single"/>
          <w:rtl/>
        </w:rPr>
        <w:br w:type="page"/>
      </w:r>
    </w:p>
    <w:p w:rsidR="00081574" w:rsidRDefault="00081574" w:rsidP="0011556F">
      <w:pPr>
        <w:rPr>
          <w:b/>
          <w:bCs/>
          <w:sz w:val="24"/>
          <w:u w:val="single"/>
          <w:rtl/>
        </w:rPr>
      </w:pPr>
      <w:r>
        <w:rPr>
          <w:rFonts w:hint="cs"/>
          <w:b/>
          <w:bCs/>
          <w:sz w:val="24"/>
          <w:u w:val="single"/>
          <w:rtl/>
        </w:rPr>
        <w:lastRenderedPageBreak/>
        <w:t>ג. "מלחמת היצר"</w:t>
      </w:r>
    </w:p>
    <w:p w:rsidR="00170519" w:rsidRPr="00170519" w:rsidRDefault="00170519" w:rsidP="00170519">
      <w:pPr>
        <w:pStyle w:val="a8"/>
        <w:numPr>
          <w:ilvl w:val="0"/>
          <w:numId w:val="1"/>
        </w:numPr>
        <w:ind w:left="360"/>
        <w:rPr>
          <w:sz w:val="24"/>
        </w:rPr>
      </w:pPr>
      <w:r w:rsidRPr="00170519">
        <w:rPr>
          <w:b/>
          <w:bCs/>
          <w:sz w:val="24"/>
          <w:rtl/>
        </w:rPr>
        <w:t>קידושין, דף ל':</w:t>
      </w:r>
      <w:r w:rsidRPr="00170519">
        <w:rPr>
          <w:sz w:val="24"/>
          <w:rtl/>
        </w:rPr>
        <w:t xml:space="preserve"> "ת"ר: קשה יצר הרע, שאפילו יוצרו קראו רע, שנאמר: כי יצר לב האדם רע מנעוריו. אמר רב יצחק: יצרו של אדם מתחדש עליו בכל יום, שנאמר: רק רע כל היום. ואמר ר"ש בן לוי: יצרו של אדם מתגבר עליו בכל יום ומבקש המיתו, שנאמר: צופה רשע לצדיק ומבקש להמיתו, ואלמלא הקדוש ברוך הוא עוזרו אין יכול לו, שנאמר: אלהים לא יעזבנו בידו. תנא דבי ר' ישמעאל: בני, אם פגע בך מנוול זה משכהו לבית המדרש, אם אבן הוא נימוח, ואם ברזל הוא מתפוצץ, שנאמר: הלא כה דברי כאש נאם ה' וכפטיש יפוצץ סלע, אם אבן הוא נימוח; שנאמר: הוי כל צמא לכו למים, ואומר אבנים שחקו מים".</w:t>
      </w:r>
    </w:p>
    <w:p w:rsidR="00081574" w:rsidRDefault="00081574" w:rsidP="00081574">
      <w:pPr>
        <w:pStyle w:val="a8"/>
        <w:numPr>
          <w:ilvl w:val="0"/>
          <w:numId w:val="1"/>
        </w:numPr>
        <w:ind w:left="360"/>
        <w:rPr>
          <w:sz w:val="24"/>
        </w:rPr>
      </w:pPr>
      <w:r w:rsidRPr="00081574">
        <w:rPr>
          <w:b/>
          <w:bCs/>
          <w:sz w:val="24"/>
          <w:rtl/>
        </w:rPr>
        <w:t>ספר חובות הלבבות, שער ה' פרק ה':</w:t>
      </w:r>
      <w:r w:rsidRPr="00081574">
        <w:rPr>
          <w:sz w:val="24"/>
          <w:rtl/>
        </w:rPr>
        <w:t xml:space="preserve"> "ואמרו על חסיד, שפגע אנשים שבים ממלחמת אויבים, ושללו שלל אחר מלחמה חזקה, אמר להם: שבתם מן המלחמה הקטנה שוללים שלל, התעתדו למלחמה הגדולה. אמרו לו: ומה היא המלחמה הגדולה? אמר להם: מלחמת היצר וחייליו. ומן התימה, אחי, כי כל אויב שיש לך, כשתנצח אותו פעם ושתים, ירף ממך ולא יעלה על לבו להלחם בך, לדעתו יתרון כחך על כחו, והוא מתיאש מנצח אותך ומגבר עליך. אבל היצר אין מספיק לו ממך נצוח פעם ומאה פעמים בין שנצח אותך, בין שנצחתו".</w:t>
      </w:r>
    </w:p>
    <w:p w:rsidR="00081574" w:rsidRDefault="00081574" w:rsidP="009C4759">
      <w:pPr>
        <w:pStyle w:val="a8"/>
        <w:numPr>
          <w:ilvl w:val="0"/>
          <w:numId w:val="1"/>
        </w:numPr>
        <w:ind w:left="360"/>
        <w:rPr>
          <w:sz w:val="24"/>
        </w:rPr>
      </w:pPr>
      <w:r w:rsidRPr="00081574">
        <w:rPr>
          <w:rFonts w:hint="cs"/>
          <w:b/>
          <w:bCs/>
          <w:sz w:val="24"/>
          <w:rtl/>
        </w:rPr>
        <w:t>פירוש ה</w:t>
      </w:r>
      <w:r w:rsidRPr="00081574">
        <w:rPr>
          <w:b/>
          <w:bCs/>
          <w:sz w:val="24"/>
          <w:rtl/>
        </w:rPr>
        <w:t>אלשיך</w:t>
      </w:r>
      <w:r w:rsidRPr="00081574">
        <w:rPr>
          <w:rFonts w:hint="cs"/>
          <w:b/>
          <w:bCs/>
          <w:sz w:val="24"/>
          <w:rtl/>
        </w:rPr>
        <w:t>,</w:t>
      </w:r>
      <w:r w:rsidRPr="00081574">
        <w:rPr>
          <w:b/>
          <w:bCs/>
          <w:sz w:val="24"/>
          <w:rtl/>
        </w:rPr>
        <w:t xml:space="preserve"> פרשת כי תצא</w:t>
      </w:r>
      <w:r w:rsidRPr="00081574">
        <w:rPr>
          <w:rFonts w:hint="cs"/>
          <w:b/>
          <w:bCs/>
          <w:sz w:val="24"/>
          <w:rtl/>
        </w:rPr>
        <w:t>:</w:t>
      </w:r>
      <w:r w:rsidRPr="00081574">
        <w:rPr>
          <w:rFonts w:hint="cs"/>
          <w:sz w:val="24"/>
          <w:rtl/>
        </w:rPr>
        <w:t xml:space="preserve"> </w:t>
      </w:r>
      <w:r>
        <w:rPr>
          <w:rFonts w:hint="cs"/>
          <w:sz w:val="24"/>
          <w:rtl/>
        </w:rPr>
        <w:t>"</w:t>
      </w:r>
      <w:r w:rsidRPr="00081574">
        <w:rPr>
          <w:sz w:val="24"/>
          <w:rtl/>
        </w:rPr>
        <w:t>כי תצא מחנה על אויביך שתשוב בתשובה להלחם עם אויביך הוא היצר הרע וסיעתו, עם היות עמך מחנה שרפי קדש שבראת על ידי תורה ומעשים טובים בעזרך. ואתה יוצא מחנה עליהם על יצר הרע וכחותיו והמשחיתים שבראת בעונותיך שכלם עמו. אל תבטח לבלתי היות על משמרתך בזמן תשובתך פן יקרך עון, באמור לא אירא כי כבר אני התאזרתי נגד היצר הרע ולא תזדמן לי עון. כי דע לך כי לא כן הדבר כי הנה כי תצא מחנה על אויביך הזהר ונשמרת מכל דבר רע אפילו מהרהור</w:t>
      </w:r>
      <w:r>
        <w:rPr>
          <w:rFonts w:hint="cs"/>
          <w:sz w:val="24"/>
          <w:rtl/>
        </w:rPr>
        <w:t>"</w:t>
      </w:r>
      <w:r w:rsidRPr="00081574">
        <w:rPr>
          <w:sz w:val="24"/>
          <w:rtl/>
        </w:rPr>
        <w:t>.</w:t>
      </w:r>
    </w:p>
    <w:p w:rsidR="00FD2348" w:rsidRPr="00FD2348" w:rsidRDefault="00FD2348" w:rsidP="00F12068">
      <w:pPr>
        <w:pStyle w:val="a8"/>
        <w:numPr>
          <w:ilvl w:val="0"/>
          <w:numId w:val="1"/>
        </w:numPr>
        <w:ind w:left="360"/>
        <w:rPr>
          <w:sz w:val="24"/>
        </w:rPr>
      </w:pPr>
      <w:r w:rsidRPr="00FD2348">
        <w:rPr>
          <w:rFonts w:hint="cs"/>
          <w:b/>
          <w:bCs/>
          <w:sz w:val="24"/>
          <w:rtl/>
        </w:rPr>
        <w:t>פרי צדיק פרשת כי תצא, אות ב':</w:t>
      </w:r>
      <w:r w:rsidRPr="00FD2348">
        <w:rPr>
          <w:rFonts w:hint="cs"/>
          <w:sz w:val="24"/>
          <w:rtl/>
        </w:rPr>
        <w:t xml:space="preserve"> </w:t>
      </w:r>
      <w:r>
        <w:rPr>
          <w:rFonts w:hint="cs"/>
          <w:sz w:val="24"/>
          <w:rtl/>
        </w:rPr>
        <w:t>"</w:t>
      </w:r>
      <w:r w:rsidRPr="00FD2348">
        <w:rPr>
          <w:sz w:val="24"/>
          <w:rtl/>
        </w:rPr>
        <w:t>כמו שאמר הרבי ר' בונם זצלה"ה שמה שמפרשים בכל הספרים כי תצא למלחמה על אויבך על היצר הרע אינו דרך דרש ורמז לבד רק פשט הפשוט הוא כן דעיקר המלחמה תמידית הוא נגד היצר הרע שנקרא אויב ושונא דשלמה קראו שונא</w:t>
      </w:r>
      <w:r>
        <w:rPr>
          <w:rFonts w:hint="cs"/>
          <w:sz w:val="24"/>
          <w:rtl/>
        </w:rPr>
        <w:t>".</w:t>
      </w:r>
    </w:p>
    <w:p w:rsidR="00081574" w:rsidRPr="00081574" w:rsidRDefault="00081574" w:rsidP="0011556F">
      <w:pPr>
        <w:rPr>
          <w:sz w:val="24"/>
          <w:rtl/>
        </w:rPr>
      </w:pPr>
    </w:p>
    <w:p w:rsidR="001D4F97" w:rsidRPr="001E6855" w:rsidRDefault="00170519" w:rsidP="00170519">
      <w:pPr>
        <w:rPr>
          <w:b/>
          <w:bCs/>
          <w:sz w:val="24"/>
          <w:u w:val="single"/>
          <w:rtl/>
        </w:rPr>
      </w:pPr>
      <w:r>
        <w:rPr>
          <w:rFonts w:hint="cs"/>
          <w:b/>
          <w:bCs/>
          <w:sz w:val="24"/>
          <w:u w:val="single"/>
          <w:rtl/>
        </w:rPr>
        <w:t>ד</w:t>
      </w:r>
      <w:r w:rsidR="00CA25CD" w:rsidRPr="001E6855">
        <w:rPr>
          <w:rFonts w:hint="cs"/>
          <w:b/>
          <w:bCs/>
          <w:sz w:val="24"/>
          <w:u w:val="single"/>
          <w:rtl/>
        </w:rPr>
        <w:t xml:space="preserve">. </w:t>
      </w:r>
      <w:r w:rsidR="001D4F97" w:rsidRPr="001E6855">
        <w:rPr>
          <w:rFonts w:hint="cs"/>
          <w:b/>
          <w:bCs/>
          <w:sz w:val="24"/>
          <w:u w:val="single"/>
          <w:rtl/>
        </w:rPr>
        <w:t>שתי דרכים בהכנעת היצר</w:t>
      </w:r>
    </w:p>
    <w:p w:rsidR="001D4F97" w:rsidRDefault="001D4F97" w:rsidP="001D4F97">
      <w:pPr>
        <w:pStyle w:val="a8"/>
        <w:numPr>
          <w:ilvl w:val="0"/>
          <w:numId w:val="1"/>
        </w:numPr>
        <w:ind w:left="360"/>
        <w:rPr>
          <w:sz w:val="24"/>
        </w:rPr>
      </w:pPr>
      <w:r w:rsidRPr="001E6855">
        <w:rPr>
          <w:b/>
          <w:bCs/>
          <w:sz w:val="24"/>
          <w:rtl/>
        </w:rPr>
        <w:t>חידושי אגדות מהר"ל</w:t>
      </w:r>
      <w:r w:rsidRPr="001E6855">
        <w:rPr>
          <w:rFonts w:hint="cs"/>
          <w:b/>
          <w:bCs/>
          <w:sz w:val="24"/>
          <w:rtl/>
        </w:rPr>
        <w:t>, חולין דף ק"ט:</w:t>
      </w:r>
      <w:r w:rsidRPr="001E6855">
        <w:rPr>
          <w:rFonts w:hint="cs"/>
          <w:sz w:val="24"/>
          <w:rtl/>
        </w:rPr>
        <w:t xml:space="preserve"> "</w:t>
      </w:r>
      <w:r w:rsidRPr="001E6855">
        <w:rPr>
          <w:sz w:val="24"/>
          <w:rtl/>
        </w:rPr>
        <w:t xml:space="preserve">כל מה דאסיר לן שרי לן וכו'. פי' שאם לא כן לא היה נברא האסור כלל, דלמה יברא הש"י דבר שהוא אסור, דודאי מפני שהוא אסור הוא טמא ולמה יברא אותו, </w:t>
      </w:r>
      <w:r w:rsidRPr="001E6855">
        <w:rPr>
          <w:sz w:val="24"/>
          <w:u w:val="single"/>
          <w:rtl/>
        </w:rPr>
        <w:t>אלא בשביל שנברא ההיתר נברא האיסור עמו</w:t>
      </w:r>
      <w:r w:rsidRPr="001E6855">
        <w:rPr>
          <w:sz w:val="24"/>
          <w:rtl/>
        </w:rPr>
        <w:t xml:space="preserve">. כמו האומות שאין ראוי להם הבריאה, רק בשביל שנבראו ישראל וראוי להם הבריאה נבראו האומות, כי דבר זה אי אפשר שיהיו נבראים ישראל בלבד. </w:t>
      </w:r>
      <w:r w:rsidRPr="00430E6C">
        <w:rPr>
          <w:sz w:val="24"/>
          <w:u w:val="single"/>
          <w:rtl/>
        </w:rPr>
        <w:t>וכן אם לא היה דבר מותר כנגדו לא היה נברא האיסור, רק בשביל ההיתר נברא האיסור כי אין בריאת ההיתר בלבד</w:t>
      </w:r>
      <w:r w:rsidRPr="001E6855">
        <w:rPr>
          <w:sz w:val="24"/>
          <w:rtl/>
        </w:rPr>
        <w:t>. ועוד כי כל איסור הוא יוצא חוץ מן הראוי, ואם לא היה ענין זה מותר כלל לא שייך שהוא יוצא חוץ מן הראוי שהרי לא תמצא היתר בזה לכך צריך לומר שהיתר קודם ואיסור היוצא מן הראוי להיות ודבר זה ברור</w:t>
      </w:r>
      <w:r w:rsidRPr="001E6855">
        <w:rPr>
          <w:rFonts w:hint="cs"/>
          <w:sz w:val="24"/>
          <w:rtl/>
        </w:rPr>
        <w:t>"</w:t>
      </w:r>
      <w:r w:rsidRPr="001E6855">
        <w:rPr>
          <w:sz w:val="24"/>
          <w:rtl/>
        </w:rPr>
        <w:t>.</w:t>
      </w:r>
    </w:p>
    <w:p w:rsidR="00970968" w:rsidRPr="001E6855" w:rsidRDefault="00970968" w:rsidP="00970968">
      <w:pPr>
        <w:pStyle w:val="a8"/>
        <w:ind w:left="360"/>
        <w:rPr>
          <w:sz w:val="24"/>
          <w:rtl/>
        </w:rPr>
      </w:pPr>
    </w:p>
    <w:p w:rsidR="00CA25CD" w:rsidRPr="001E6855" w:rsidRDefault="00170519" w:rsidP="00170519">
      <w:pPr>
        <w:rPr>
          <w:b/>
          <w:bCs/>
          <w:sz w:val="24"/>
          <w:rtl/>
        </w:rPr>
      </w:pPr>
      <w:r>
        <w:rPr>
          <w:rFonts w:hint="cs"/>
          <w:b/>
          <w:bCs/>
          <w:sz w:val="24"/>
          <w:rtl/>
        </w:rPr>
        <w:t>ד</w:t>
      </w:r>
      <w:r w:rsidR="001D4F97" w:rsidRPr="001E6855">
        <w:rPr>
          <w:rFonts w:hint="cs"/>
          <w:b/>
          <w:bCs/>
          <w:sz w:val="24"/>
          <w:rtl/>
        </w:rPr>
        <w:t xml:space="preserve">1. </w:t>
      </w:r>
      <w:r w:rsidR="00FE7F28" w:rsidRPr="001E6855">
        <w:rPr>
          <w:rFonts w:hint="cs"/>
          <w:b/>
          <w:bCs/>
          <w:sz w:val="24"/>
          <w:rtl/>
        </w:rPr>
        <w:t>"דיברה תורה כנגד יצר הרע"</w:t>
      </w:r>
    </w:p>
    <w:p w:rsidR="00FE7F28" w:rsidRPr="001E6855" w:rsidRDefault="00FE7F28" w:rsidP="0011556F">
      <w:pPr>
        <w:pStyle w:val="a8"/>
        <w:numPr>
          <w:ilvl w:val="0"/>
          <w:numId w:val="1"/>
        </w:numPr>
        <w:ind w:left="360"/>
        <w:rPr>
          <w:sz w:val="24"/>
          <w:rtl/>
        </w:rPr>
      </w:pPr>
      <w:r w:rsidRPr="001E6855">
        <w:rPr>
          <w:b/>
          <w:bCs/>
          <w:sz w:val="24"/>
          <w:rtl/>
        </w:rPr>
        <w:t>באר מים חיים</w:t>
      </w:r>
      <w:r w:rsidRPr="001E6855">
        <w:rPr>
          <w:rFonts w:hint="cs"/>
          <w:b/>
          <w:bCs/>
          <w:sz w:val="24"/>
          <w:rtl/>
        </w:rPr>
        <w:t>, פרשת בראשית:</w:t>
      </w:r>
      <w:r w:rsidRPr="001E6855">
        <w:rPr>
          <w:rFonts w:hint="cs"/>
          <w:sz w:val="24"/>
          <w:rtl/>
        </w:rPr>
        <w:t xml:space="preserve"> "</w:t>
      </w:r>
      <w:r w:rsidRPr="001E6855">
        <w:rPr>
          <w:sz w:val="24"/>
          <w:rtl/>
        </w:rPr>
        <w:t xml:space="preserve">וכתבו המפרשים הטעם כדי שלא יאמר אדם בעינא לטעום טעמא דאיסורא ועל כן בכל דבר איסור שרא לן כנגדו דבר מה לטועמו </w:t>
      </w:r>
      <w:r w:rsidRPr="001E6855">
        <w:rPr>
          <w:sz w:val="24"/>
          <w:u w:val="single"/>
          <w:rtl/>
        </w:rPr>
        <w:t>כי היכי דלא ליתגרי ביה יצרו</w:t>
      </w:r>
      <w:r w:rsidRPr="001E6855">
        <w:rPr>
          <w:sz w:val="24"/>
          <w:rtl/>
        </w:rPr>
        <w:t xml:space="preserve">. וכמה פעמים </w:t>
      </w:r>
      <w:r w:rsidRPr="001E6855">
        <w:rPr>
          <w:sz w:val="24"/>
          <w:u w:val="single"/>
          <w:rtl/>
        </w:rPr>
        <w:t>דיברה התורה כנגד היצר הרע</w:t>
      </w:r>
      <w:r w:rsidRPr="001E6855">
        <w:rPr>
          <w:sz w:val="24"/>
          <w:rtl/>
        </w:rPr>
        <w:t xml:space="preserve"> כמו בלקיחת יפת תואר וכדומה והכל כי אם תכבד עליו המשא לא יוכל לסובלו וישליכו כולו מכתיפו</w:t>
      </w:r>
      <w:r w:rsidRPr="001E6855">
        <w:rPr>
          <w:rFonts w:hint="cs"/>
          <w:sz w:val="24"/>
          <w:rtl/>
        </w:rPr>
        <w:t>"</w:t>
      </w:r>
      <w:r w:rsidRPr="001E6855">
        <w:rPr>
          <w:sz w:val="24"/>
          <w:rtl/>
        </w:rPr>
        <w:t>.</w:t>
      </w:r>
    </w:p>
    <w:p w:rsidR="00FE7F28" w:rsidRDefault="00FE7F28" w:rsidP="0011556F">
      <w:pPr>
        <w:pStyle w:val="a8"/>
        <w:numPr>
          <w:ilvl w:val="0"/>
          <w:numId w:val="1"/>
        </w:numPr>
        <w:ind w:left="360"/>
        <w:rPr>
          <w:sz w:val="24"/>
        </w:rPr>
      </w:pPr>
      <w:r w:rsidRPr="001E6855">
        <w:rPr>
          <w:rFonts w:hint="cs"/>
          <w:b/>
          <w:bCs/>
          <w:sz w:val="24"/>
          <w:rtl/>
        </w:rPr>
        <w:t>מכתב מאליהו, כרך א' עמוד 263:</w:t>
      </w:r>
      <w:r w:rsidRPr="001E6855">
        <w:rPr>
          <w:rFonts w:hint="cs"/>
          <w:sz w:val="24"/>
          <w:rtl/>
        </w:rPr>
        <w:t xml:space="preserve"> "</w:t>
      </w:r>
      <w:r w:rsidRPr="001E6855">
        <w:rPr>
          <w:sz w:val="24"/>
          <w:rtl/>
        </w:rPr>
        <w:t xml:space="preserve">לפעמים אדם מגיע לנסיון, ואם ינסה ללחום מלחמה ישירה נגד פיתוי היצר, לפעמים גורם הדבר שמתחזקת המשיכה למעשה האסור, ובמקרים אלו צורת המלחמה היא על ידי שעוקפים את הנסיון או </w:t>
      </w:r>
      <w:r w:rsidRPr="001E6855">
        <w:rPr>
          <w:sz w:val="24"/>
          <w:u w:val="single"/>
          <w:rtl/>
        </w:rPr>
        <w:t>שמפייס את יצרו בדבר היתר</w:t>
      </w:r>
      <w:r w:rsidRPr="001E6855">
        <w:rPr>
          <w:rFonts w:hint="cs"/>
          <w:sz w:val="24"/>
          <w:rtl/>
        </w:rPr>
        <w:t xml:space="preserve"> ... </w:t>
      </w:r>
      <w:r w:rsidRPr="001E6855">
        <w:rPr>
          <w:sz w:val="24"/>
          <w:rtl/>
        </w:rPr>
        <w:t xml:space="preserve">וזה לימדונו חז"ל כאן, שכל מה שהתורה אסרה, התירה לנו משהו כמוהו, ואם מרגיש שיצרו מתגבר עליו שחייב לאכול בשר וחלב, יאמר לעצמו, בסדר, רצונך בבשר וחלב, אתן לך, אבל בדרך מותרת. ובזה יוכל לנצח במלחמה אם מפייס את יצרו בדרך היתר. </w:t>
      </w:r>
      <w:r w:rsidRPr="001E6855">
        <w:rPr>
          <w:sz w:val="24"/>
          <w:u w:val="single"/>
          <w:rtl/>
        </w:rPr>
        <w:t>אולם דרך זו מסוכנת ביותר וצריך להשתמש בה בזהירות יתירה</w:t>
      </w:r>
      <w:r w:rsidRPr="001E6855">
        <w:rPr>
          <w:sz w:val="24"/>
          <w:rtl/>
        </w:rPr>
        <w:t>. שאם כוונתו לטעום טעם של איסור, לא תהיה מכך תועלת וגם בזה נהיה 'נבל ברשות התורה'. אלא כוונתו צריכה להיות טהורה לשם שמים, כדי להנצל מהסתת היצר ואז יצליח</w:t>
      </w:r>
      <w:r w:rsidRPr="001E6855">
        <w:rPr>
          <w:rFonts w:hint="cs"/>
          <w:sz w:val="24"/>
          <w:rtl/>
        </w:rPr>
        <w:t>"</w:t>
      </w:r>
      <w:r w:rsidRPr="001E6855">
        <w:rPr>
          <w:sz w:val="24"/>
          <w:rtl/>
        </w:rPr>
        <w:t>.</w:t>
      </w:r>
    </w:p>
    <w:p w:rsidR="00170519" w:rsidRPr="001E6855" w:rsidRDefault="00170519" w:rsidP="00170519">
      <w:pPr>
        <w:pStyle w:val="a8"/>
        <w:ind w:left="360"/>
        <w:rPr>
          <w:sz w:val="24"/>
        </w:rPr>
      </w:pPr>
    </w:p>
    <w:p w:rsidR="00342691" w:rsidRDefault="00342691" w:rsidP="009B511C">
      <w:pPr>
        <w:pStyle w:val="a8"/>
        <w:numPr>
          <w:ilvl w:val="0"/>
          <w:numId w:val="1"/>
        </w:numPr>
        <w:ind w:left="360"/>
        <w:rPr>
          <w:sz w:val="24"/>
        </w:rPr>
      </w:pPr>
      <w:r w:rsidRPr="001E6855">
        <w:rPr>
          <w:b/>
          <w:bCs/>
          <w:sz w:val="24"/>
          <w:rtl/>
        </w:rPr>
        <w:lastRenderedPageBreak/>
        <w:t>הערות הגרי"ש אלישיב</w:t>
      </w:r>
      <w:r w:rsidRPr="001E6855">
        <w:rPr>
          <w:rFonts w:hint="cs"/>
          <w:b/>
          <w:bCs/>
          <w:sz w:val="24"/>
          <w:rtl/>
        </w:rPr>
        <w:t>, חולין דף ק"ט:</w:t>
      </w:r>
      <w:r w:rsidRPr="001E6855">
        <w:rPr>
          <w:rFonts w:hint="cs"/>
          <w:sz w:val="24"/>
          <w:rtl/>
        </w:rPr>
        <w:t xml:space="preserve"> "</w:t>
      </w:r>
      <w:r w:rsidRPr="001E6855">
        <w:rPr>
          <w:sz w:val="24"/>
          <w:rtl/>
        </w:rPr>
        <w:t>וטעמא דמילתא לכאורה הוא כמו שמצינו ביפת תואר דלא דיברה תורה אלא כנגד יצה"ר, והכא נמי אם יתקפו יצרו לאכול טעם חזיר הרי אית ליה מוחא דשיבוטא וכו'. ובזה יש ליישב מ"ט לא אמרה ילתא דהתורה התירה בשר עוף בחלב כנגד מה שאסרה בב"ח, או דהתירה התורה דם מבושל כנגד איסור דם, משום דכיון דבשר עוף בחלב ודם מבושל אסורים עכ"פ מדרבנן, בהכרח שיש היתר אחר מלבדם, שאם לא כן לא היו אוסרים חכמים, דזה כנגד כוונת התורה, שלא ליתן פתחון פה ליצר. ודם טוהר של יולדת נאסר רק בתקופת הגאונים ולא בזמן חז"ל. ודם בתולים אף שנאסר בזמן חז"ל מכל מקום הותרה ביאה ראשונה, ולדעת רוב הראשונים מותר אף לפרוש באבר חי</w:t>
      </w:r>
      <w:r w:rsidRPr="001E6855">
        <w:rPr>
          <w:rFonts w:hint="cs"/>
          <w:sz w:val="24"/>
          <w:rtl/>
        </w:rPr>
        <w:t>".</w:t>
      </w:r>
    </w:p>
    <w:p w:rsidR="00081574" w:rsidRDefault="00081574" w:rsidP="00081574">
      <w:pPr>
        <w:pStyle w:val="a8"/>
        <w:numPr>
          <w:ilvl w:val="0"/>
          <w:numId w:val="1"/>
        </w:numPr>
        <w:ind w:left="360"/>
      </w:pPr>
      <w:r w:rsidRPr="00891E10">
        <w:rPr>
          <w:rFonts w:hint="cs"/>
          <w:b/>
          <w:bCs/>
          <w:rtl/>
        </w:rPr>
        <w:t xml:space="preserve">תורת הרא"ל, שיחה לפרשת כי תצא: </w:t>
      </w:r>
      <w:r w:rsidRPr="00CE14B5">
        <w:rPr>
          <w:rFonts w:hint="cs"/>
          <w:rtl/>
        </w:rPr>
        <w:t>"לא דברה תורה אלא כנגד יצר הרע: מוטב שיאכלו ישראל בשר תמותות שחוטות ואל יאכלו בשר תמותות נבילות"</w:t>
      </w:r>
      <w:r>
        <w:rPr>
          <w:rFonts w:hint="cs"/>
          <w:rtl/>
        </w:rPr>
        <w:t xml:space="preserve"> ... </w:t>
      </w:r>
      <w:r w:rsidRPr="00CE14B5">
        <w:rPr>
          <w:rFonts w:hint="cs"/>
          <w:rtl/>
        </w:rPr>
        <w:t>ההיתר הוא בעצם פשרה עם המציאות: הקב"ה חשש שאנשים לא יעמדו באיסור, ולכן העדיף להתיר. מצב זה הוא בבחינת הרע במיעוטו</w:t>
      </w:r>
      <w:r>
        <w:rPr>
          <w:rFonts w:hint="cs"/>
          <w:rtl/>
        </w:rPr>
        <w:t xml:space="preserve"> ... </w:t>
      </w:r>
      <w:r w:rsidRPr="00CE14B5">
        <w:rPr>
          <w:rFonts w:hint="cs"/>
          <w:rtl/>
        </w:rPr>
        <w:t>יש להדגיש נקודה אחת: הפשרה הזאת היא מבחינת המצוי - לא מבחינת הרצוי. הקב"ה החליט להתיר מספר דברים בבחינת "הרע במיעוטו", אך אנו חייבים להבין שאין אלו היתרים אידאליים ושיש להימנע מלנצל אותם. לדבר זה משמעות כפולה: א. יש להימנע מלנהוג כך מעשית; ב. יש להבין מבחינה מחשבתית כי הדבר אינו רצוי, ולהתאים את מערכת ערכינו למה שהתורה הייתה רוצה לצוות, ולאו דווקא למה שציוותה בפועל</w:t>
      </w:r>
      <w:r>
        <w:rPr>
          <w:rFonts w:hint="cs"/>
          <w:rtl/>
        </w:rPr>
        <w:t xml:space="preserve">. </w:t>
      </w:r>
      <w:r w:rsidRPr="00CE14B5">
        <w:rPr>
          <w:rFonts w:hint="cs"/>
          <w:rtl/>
        </w:rPr>
        <w:t>לעיקרון זה משמעות כללית יותר. לפעמים אדם מגיע למסקנה שלא יוכל להגיע למדרגה מסוימת, שהיא למעלה מכוחותיו. אולם אסור לאדם להשלים עם עובדה כזו, להוריד את הרף מבחינתו ולצמצם את שאיפותיו מתוך פשרה עם המציאות</w:t>
      </w:r>
      <w:r>
        <w:rPr>
          <w:rFonts w:hint="cs"/>
          <w:rtl/>
        </w:rPr>
        <w:t>".</w:t>
      </w:r>
    </w:p>
    <w:p w:rsidR="00081574" w:rsidRPr="00CE14B5" w:rsidRDefault="00081574" w:rsidP="00081574">
      <w:r>
        <w:rPr>
          <w:rFonts w:hint="cs"/>
          <w:rtl/>
        </w:rPr>
        <w:t>----</w:t>
      </w:r>
    </w:p>
    <w:p w:rsidR="00AE5DC0" w:rsidRPr="00AE5DC0" w:rsidRDefault="00AE5DC0" w:rsidP="007234F9">
      <w:pPr>
        <w:pStyle w:val="a8"/>
        <w:numPr>
          <w:ilvl w:val="0"/>
          <w:numId w:val="1"/>
        </w:numPr>
        <w:ind w:left="360"/>
        <w:rPr>
          <w:sz w:val="24"/>
          <w:rtl/>
        </w:rPr>
      </w:pPr>
      <w:r w:rsidRPr="00AE5DC0">
        <w:rPr>
          <w:b/>
          <w:bCs/>
          <w:sz w:val="24"/>
          <w:rtl/>
        </w:rPr>
        <w:t>ירושלמי קידושין</w:t>
      </w:r>
      <w:r w:rsidRPr="00AE5DC0">
        <w:rPr>
          <w:rFonts w:hint="cs"/>
          <w:b/>
          <w:bCs/>
          <w:sz w:val="24"/>
          <w:rtl/>
        </w:rPr>
        <w:t>, ד' י"ב:</w:t>
      </w:r>
      <w:r w:rsidRPr="00AE5DC0">
        <w:rPr>
          <w:rFonts w:hint="cs"/>
          <w:sz w:val="24"/>
          <w:rtl/>
        </w:rPr>
        <w:t xml:space="preserve"> </w:t>
      </w:r>
      <w:r>
        <w:rPr>
          <w:rFonts w:hint="cs"/>
          <w:sz w:val="24"/>
          <w:rtl/>
        </w:rPr>
        <w:t>"</w:t>
      </w:r>
      <w:r w:rsidRPr="00AE5DC0">
        <w:rPr>
          <w:sz w:val="24"/>
          <w:rtl/>
        </w:rPr>
        <w:t>רבי חזקיה ר' כהן בשם רב עתיד אדם ליתן דין וחשבון על כל שראת עינו ולא אכל. ר' לעזר חשש להדא שמועתא ומצמיח ליה פריטין ואכיל בהון מכל מילה חדא בשתא</w:t>
      </w:r>
      <w:r>
        <w:rPr>
          <w:rFonts w:hint="cs"/>
          <w:sz w:val="24"/>
          <w:rtl/>
        </w:rPr>
        <w:t>".</w:t>
      </w:r>
    </w:p>
    <w:p w:rsidR="00FE7F28" w:rsidRPr="001E6855" w:rsidRDefault="00FE7F28" w:rsidP="0011556F">
      <w:pPr>
        <w:rPr>
          <w:sz w:val="24"/>
          <w:rtl/>
        </w:rPr>
      </w:pPr>
    </w:p>
    <w:p w:rsidR="00FE7F28" w:rsidRPr="001E6855" w:rsidRDefault="00170519" w:rsidP="00170519">
      <w:pPr>
        <w:rPr>
          <w:b/>
          <w:bCs/>
          <w:sz w:val="24"/>
          <w:rtl/>
        </w:rPr>
      </w:pPr>
      <w:r>
        <w:rPr>
          <w:rFonts w:hint="cs"/>
          <w:b/>
          <w:bCs/>
          <w:sz w:val="24"/>
          <w:rtl/>
        </w:rPr>
        <w:t>ד</w:t>
      </w:r>
      <w:r w:rsidR="001D4F97" w:rsidRPr="001E6855">
        <w:rPr>
          <w:rFonts w:hint="cs"/>
          <w:b/>
          <w:bCs/>
          <w:sz w:val="24"/>
          <w:rtl/>
        </w:rPr>
        <w:t xml:space="preserve">2. </w:t>
      </w:r>
      <w:r w:rsidR="00FE7F28" w:rsidRPr="001E6855">
        <w:rPr>
          <w:rFonts w:hint="cs"/>
          <w:b/>
          <w:bCs/>
          <w:sz w:val="24"/>
          <w:rtl/>
        </w:rPr>
        <w:t>"אבי שבשמיים גזר עליי"</w:t>
      </w:r>
    </w:p>
    <w:p w:rsidR="00FE7F28" w:rsidRPr="001E6855" w:rsidRDefault="00FE7F28" w:rsidP="0011556F">
      <w:pPr>
        <w:pStyle w:val="a8"/>
        <w:numPr>
          <w:ilvl w:val="0"/>
          <w:numId w:val="1"/>
        </w:numPr>
        <w:ind w:left="360"/>
        <w:rPr>
          <w:sz w:val="24"/>
          <w:rtl/>
        </w:rPr>
      </w:pPr>
      <w:r w:rsidRPr="001E6855">
        <w:rPr>
          <w:b/>
          <w:bCs/>
          <w:sz w:val="24"/>
          <w:rtl/>
        </w:rPr>
        <w:t>רש"י ויקרא</w:t>
      </w:r>
      <w:r w:rsidRPr="001E6855">
        <w:rPr>
          <w:rFonts w:hint="cs"/>
          <w:b/>
          <w:bCs/>
          <w:sz w:val="24"/>
          <w:rtl/>
        </w:rPr>
        <w:t>, כ' כ"ו:</w:t>
      </w:r>
      <w:r w:rsidRPr="001E6855">
        <w:rPr>
          <w:rFonts w:hint="cs"/>
          <w:sz w:val="24"/>
          <w:rtl/>
        </w:rPr>
        <w:t xml:space="preserve"> "</w:t>
      </w:r>
      <w:r w:rsidRPr="001E6855">
        <w:rPr>
          <w:sz w:val="24"/>
          <w:rtl/>
        </w:rPr>
        <w:t>רבי אלעזר בן עזריה אומר מנין שלא יאמר אדם נפשי קצה בבשר חזיר, אי אפשי ללבוש כלאים, אבל יאמר אפשי, ומה אעשה ואבי שבשמים גזר עלי, תלמוד לומר ואבדיל אתכם מן העמים להיות לי, שתהא הבדלתכם מהם לשמי, פורש מן העבירה ומקבל עליו עול מלכות שמים</w:t>
      </w:r>
      <w:r w:rsidRPr="001E6855">
        <w:rPr>
          <w:rFonts w:hint="cs"/>
          <w:sz w:val="24"/>
          <w:rtl/>
        </w:rPr>
        <w:t>".</w:t>
      </w:r>
    </w:p>
    <w:p w:rsidR="00FE7F28" w:rsidRPr="001E6855" w:rsidRDefault="00FE7F28" w:rsidP="001D4F97">
      <w:pPr>
        <w:pStyle w:val="a8"/>
        <w:numPr>
          <w:ilvl w:val="0"/>
          <w:numId w:val="1"/>
        </w:numPr>
        <w:ind w:left="360"/>
        <w:rPr>
          <w:sz w:val="24"/>
          <w:rtl/>
        </w:rPr>
      </w:pPr>
      <w:r w:rsidRPr="001E6855">
        <w:rPr>
          <w:b/>
          <w:bCs/>
          <w:sz w:val="24"/>
          <w:rtl/>
        </w:rPr>
        <w:t>של"ה</w:t>
      </w:r>
      <w:r w:rsidRPr="001E6855">
        <w:rPr>
          <w:rFonts w:hint="cs"/>
          <w:b/>
          <w:bCs/>
          <w:sz w:val="24"/>
          <w:rtl/>
        </w:rPr>
        <w:t xml:space="preserve"> "עשרה מאמרות", אות קי"ח:</w:t>
      </w:r>
      <w:r w:rsidRPr="001E6855">
        <w:rPr>
          <w:rFonts w:hint="cs"/>
          <w:sz w:val="24"/>
          <w:rtl/>
        </w:rPr>
        <w:t xml:space="preserve"> "</w:t>
      </w:r>
      <w:r w:rsidRPr="001E6855">
        <w:rPr>
          <w:sz w:val="24"/>
          <w:rtl/>
        </w:rPr>
        <w:t xml:space="preserve">ופירש אבא מורי זלה"ה, שמאלו הדברים יוצאים ענין גדול, והוא הדבר אשר דברתי. </w:t>
      </w:r>
      <w:r w:rsidRPr="001E6855">
        <w:rPr>
          <w:sz w:val="24"/>
          <w:u w:val="single"/>
          <w:rtl/>
        </w:rPr>
        <w:t>שבכל לא תעשה יחשוב בלבו החשק שהוא חושק לעשות, ומניח ואינו עושה בשביל כבוד שמים</w:t>
      </w:r>
      <w:r w:rsidRPr="001E6855">
        <w:rPr>
          <w:sz w:val="24"/>
          <w:rtl/>
        </w:rPr>
        <w:t xml:space="preserve">. כענין שאמר רבן שמעון בן גמליאל (ספרא קדושים ט, יב) לא יאמר אדם, אי אפשי בבשר חזיר, אבל יאמר, אפשי ומה אעשה ואבי שבשמים גזר עלי. וזהו הענין שאמרה ילתא, כל מה שאסר [לן] רחמנא שרא לן כנגדו, </w:t>
      </w:r>
      <w:r w:rsidRPr="001E6855">
        <w:rPr>
          <w:sz w:val="24"/>
          <w:u w:val="single"/>
          <w:rtl/>
        </w:rPr>
        <w:t>כדי שנטעם ונדע טעם האיסור שטעמו טוב, ונחשוק אותו ונניח האיסור בשביל כבוד הבורא</w:t>
      </w:r>
      <w:r w:rsidRPr="001E6855">
        <w:rPr>
          <w:rFonts w:hint="cs"/>
          <w:sz w:val="24"/>
          <w:rtl/>
        </w:rPr>
        <w:t>"</w:t>
      </w:r>
      <w:r w:rsidRPr="001E6855">
        <w:rPr>
          <w:sz w:val="24"/>
          <w:rtl/>
        </w:rPr>
        <w:t>.</w:t>
      </w:r>
    </w:p>
    <w:p w:rsidR="00F41D9E" w:rsidRPr="001E6855" w:rsidRDefault="00F41D9E" w:rsidP="002D2058">
      <w:pPr>
        <w:pStyle w:val="a8"/>
        <w:numPr>
          <w:ilvl w:val="0"/>
          <w:numId w:val="1"/>
        </w:numPr>
        <w:ind w:left="360"/>
        <w:rPr>
          <w:sz w:val="24"/>
          <w:rtl/>
        </w:rPr>
      </w:pPr>
      <w:r w:rsidRPr="001E6855">
        <w:rPr>
          <w:b/>
          <w:bCs/>
          <w:sz w:val="24"/>
          <w:rtl/>
        </w:rPr>
        <w:t>מהרש"א חולין</w:t>
      </w:r>
      <w:r w:rsidR="00FE7F28" w:rsidRPr="001E6855">
        <w:rPr>
          <w:rFonts w:hint="cs"/>
          <w:b/>
          <w:bCs/>
          <w:sz w:val="24"/>
          <w:rtl/>
        </w:rPr>
        <w:t>, דף ק"ט:</w:t>
      </w:r>
      <w:r w:rsidR="00FE7F28" w:rsidRPr="001E6855">
        <w:rPr>
          <w:rFonts w:hint="cs"/>
          <w:sz w:val="24"/>
          <w:rtl/>
        </w:rPr>
        <w:t xml:space="preserve"> "</w:t>
      </w:r>
      <w:r w:rsidRPr="001E6855">
        <w:rPr>
          <w:sz w:val="24"/>
          <w:rtl/>
        </w:rPr>
        <w:t>שרא לן כוותיה כו'. ענין זה מפורש כמ"ש דמצות הקדוש ברוך הוא עלינו גזירת המלך הם בלי טעם בדבר</w:t>
      </w:r>
      <w:r w:rsidR="006C5035" w:rsidRPr="001E6855">
        <w:rPr>
          <w:rFonts w:hint="cs"/>
          <w:sz w:val="24"/>
          <w:rtl/>
        </w:rPr>
        <w:t>,</w:t>
      </w:r>
      <w:r w:rsidRPr="001E6855">
        <w:rPr>
          <w:sz w:val="24"/>
          <w:rtl/>
        </w:rPr>
        <w:t xml:space="preserve"> וז"ש כל דאסר לן שרא לן דכותיה וא"כ ע"כ </w:t>
      </w:r>
      <w:r w:rsidRPr="001E6855">
        <w:rPr>
          <w:sz w:val="24"/>
          <w:u w:val="single"/>
          <w:rtl/>
        </w:rPr>
        <w:t>האי דאסר לן גזירת המלך הוא</w:t>
      </w:r>
      <w:r w:rsidR="00FE7F28" w:rsidRPr="001E6855">
        <w:rPr>
          <w:rFonts w:hint="cs"/>
          <w:sz w:val="24"/>
          <w:rtl/>
        </w:rPr>
        <w:t>.</w:t>
      </w:r>
      <w:r w:rsidRPr="001E6855">
        <w:rPr>
          <w:sz w:val="24"/>
          <w:rtl/>
        </w:rPr>
        <w:t xml:space="preserve"> ומייתי אסר לן דמא אל תאמר משום מאיסותיה הוא כדאמרי' ספ"ב דמכות ומה אם הדם שנפשו של אדם קצה הימנו כו'</w:t>
      </w:r>
      <w:r w:rsidR="006C5035" w:rsidRPr="001E6855">
        <w:rPr>
          <w:rFonts w:hint="cs"/>
          <w:sz w:val="24"/>
          <w:rtl/>
        </w:rPr>
        <w:t>,</w:t>
      </w:r>
      <w:r w:rsidRPr="001E6855">
        <w:rPr>
          <w:sz w:val="24"/>
          <w:rtl/>
        </w:rPr>
        <w:t xml:space="preserve"> הרי שרא לן דם כבד ואי מטעם מאיסותיה היה לאסור גם דם הכבד</w:t>
      </w:r>
      <w:r w:rsidR="006C5035" w:rsidRPr="001E6855">
        <w:rPr>
          <w:rFonts w:hint="cs"/>
          <w:sz w:val="24"/>
          <w:rtl/>
        </w:rPr>
        <w:t>.</w:t>
      </w:r>
      <w:r w:rsidRPr="001E6855">
        <w:rPr>
          <w:sz w:val="24"/>
          <w:rtl/>
        </w:rPr>
        <w:t xml:space="preserve"> וכן אסר לן דם נדה ואי משום מאיסותיה הרי שרא לן דם טוהר וא"כ על כרחך איסורא הוא משום גזרת המלך</w:t>
      </w:r>
      <w:r w:rsidR="002D2058" w:rsidRPr="001E6855">
        <w:rPr>
          <w:rFonts w:hint="cs"/>
          <w:sz w:val="24"/>
          <w:rtl/>
        </w:rPr>
        <w:t xml:space="preserve">". </w:t>
      </w:r>
    </w:p>
    <w:p w:rsidR="00F41D9E" w:rsidRPr="001E6855" w:rsidRDefault="00F41D9E" w:rsidP="006C5035">
      <w:pPr>
        <w:pStyle w:val="a8"/>
        <w:numPr>
          <w:ilvl w:val="0"/>
          <w:numId w:val="1"/>
        </w:numPr>
        <w:ind w:left="360"/>
        <w:rPr>
          <w:sz w:val="24"/>
          <w:rtl/>
        </w:rPr>
      </w:pPr>
      <w:r w:rsidRPr="001E6855">
        <w:rPr>
          <w:b/>
          <w:bCs/>
          <w:sz w:val="24"/>
          <w:rtl/>
        </w:rPr>
        <w:t>שו"ת מהרשד"ם</w:t>
      </w:r>
      <w:r w:rsidR="00FE7F28" w:rsidRPr="001E6855">
        <w:rPr>
          <w:rFonts w:hint="cs"/>
          <w:b/>
          <w:bCs/>
          <w:sz w:val="24"/>
          <w:rtl/>
        </w:rPr>
        <w:t>, יורה דעה קנ"ב:</w:t>
      </w:r>
      <w:r w:rsidR="00FE7F28" w:rsidRPr="001E6855">
        <w:rPr>
          <w:rFonts w:hint="cs"/>
          <w:sz w:val="24"/>
          <w:rtl/>
        </w:rPr>
        <w:t xml:space="preserve"> "</w:t>
      </w:r>
      <w:r w:rsidRPr="001E6855">
        <w:rPr>
          <w:sz w:val="24"/>
          <w:rtl/>
        </w:rPr>
        <w:t>אלא שאחר העיון נראה שדבר גדול דברו אלינו ללמדנו בטוב טעם ודעת</w:t>
      </w:r>
      <w:r w:rsidR="00B1340A" w:rsidRPr="001E6855">
        <w:rPr>
          <w:rFonts w:hint="cs"/>
          <w:sz w:val="24"/>
          <w:rtl/>
        </w:rPr>
        <w:t>,</w:t>
      </w:r>
      <w:r w:rsidRPr="001E6855">
        <w:rPr>
          <w:sz w:val="24"/>
          <w:rtl/>
        </w:rPr>
        <w:t xml:space="preserve"> כי יש לדעת שאל יכול אדם להשוות הדברי' ולומר אם זה אסור גם זה ראוי ליאסר כי הדברים דומי' ושוי' ע"ז הורו לנו הקדושי' שאינו כן כי חילוף נושאי' מחיוב ההיתרות והאיסורים אעפ"י שלכאורה נראה דומי</w:t>
      </w:r>
      <w:r w:rsidR="00FE7F28" w:rsidRPr="001E6855">
        <w:rPr>
          <w:rFonts w:hint="cs"/>
          <w:sz w:val="24"/>
          <w:rtl/>
        </w:rPr>
        <w:t>ם.</w:t>
      </w:r>
      <w:r w:rsidR="00FE7F28" w:rsidRPr="001E6855">
        <w:rPr>
          <w:sz w:val="24"/>
          <w:rtl/>
        </w:rPr>
        <w:t xml:space="preserve"> ולקחו ראיה שני חלקי</w:t>
      </w:r>
      <w:r w:rsidR="00FE7F28" w:rsidRPr="001E6855">
        <w:rPr>
          <w:rFonts w:hint="cs"/>
          <w:sz w:val="24"/>
          <w:rtl/>
        </w:rPr>
        <w:t>ם</w:t>
      </w:r>
      <w:r w:rsidRPr="001E6855">
        <w:rPr>
          <w:sz w:val="24"/>
          <w:rtl/>
        </w:rPr>
        <w:t xml:space="preserve"> מחלקי התורה שמהם אנו למדים כל זה והם עריות ומאכלות אסורות שבשמירת</w:t>
      </w:r>
      <w:r w:rsidR="00FE7F28" w:rsidRPr="001E6855">
        <w:rPr>
          <w:rFonts w:hint="cs"/>
          <w:sz w:val="24"/>
          <w:rtl/>
        </w:rPr>
        <w:t>ם</w:t>
      </w:r>
      <w:r w:rsidRPr="001E6855">
        <w:rPr>
          <w:sz w:val="24"/>
          <w:rtl/>
        </w:rPr>
        <w:t xml:space="preserve"> אנו נקראי</w:t>
      </w:r>
      <w:r w:rsidR="00FE7F28" w:rsidRPr="001E6855">
        <w:rPr>
          <w:rFonts w:hint="cs"/>
          <w:sz w:val="24"/>
          <w:rtl/>
        </w:rPr>
        <w:t>ם</w:t>
      </w:r>
      <w:r w:rsidRPr="001E6855">
        <w:rPr>
          <w:sz w:val="24"/>
          <w:rtl/>
        </w:rPr>
        <w:t xml:space="preserve"> קדושי</w:t>
      </w:r>
      <w:r w:rsidR="00FE7F28" w:rsidRPr="001E6855">
        <w:rPr>
          <w:rFonts w:hint="cs"/>
          <w:sz w:val="24"/>
          <w:rtl/>
        </w:rPr>
        <w:t>ם</w:t>
      </w:r>
      <w:r w:rsidR="007031CB" w:rsidRPr="001E6855">
        <w:rPr>
          <w:rFonts w:hint="cs"/>
          <w:sz w:val="24"/>
          <w:rtl/>
        </w:rPr>
        <w:t xml:space="preserve"> ... ו</w:t>
      </w:r>
      <w:r w:rsidRPr="001E6855">
        <w:rPr>
          <w:sz w:val="24"/>
          <w:rtl/>
        </w:rPr>
        <w:t>בשום צד מהצדדי</w:t>
      </w:r>
      <w:r w:rsidR="007031CB" w:rsidRPr="001E6855">
        <w:rPr>
          <w:rFonts w:hint="cs"/>
          <w:sz w:val="24"/>
          <w:rtl/>
        </w:rPr>
        <w:t>ם</w:t>
      </w:r>
      <w:r w:rsidRPr="001E6855">
        <w:rPr>
          <w:sz w:val="24"/>
          <w:rtl/>
        </w:rPr>
        <w:t xml:space="preserve"> האלו אין אנו חוששין לאסור המותר לדמיון הדבר הנאסר ולא נחוש אל פני ההראות כי אם לראו</w:t>
      </w:r>
      <w:r w:rsidR="007031CB" w:rsidRPr="001E6855">
        <w:rPr>
          <w:rFonts w:hint="cs"/>
          <w:sz w:val="24"/>
          <w:rtl/>
        </w:rPr>
        <w:t>ת</w:t>
      </w:r>
      <w:r w:rsidRPr="001E6855">
        <w:rPr>
          <w:sz w:val="24"/>
          <w:rtl/>
        </w:rPr>
        <w:t xml:space="preserve"> במופ</w:t>
      </w:r>
      <w:r w:rsidR="007031CB" w:rsidRPr="001E6855">
        <w:rPr>
          <w:rFonts w:hint="cs"/>
          <w:sz w:val="24"/>
          <w:rtl/>
        </w:rPr>
        <w:t>ת</w:t>
      </w:r>
      <w:r w:rsidRPr="001E6855">
        <w:rPr>
          <w:sz w:val="24"/>
          <w:rtl/>
        </w:rPr>
        <w:t xml:space="preserve"> ואות כל דבר בבחינתו האמיתית כי אין בין חמץ למצה רק נקודה קטנה על כן אין לחוש לטפשי</w:t>
      </w:r>
      <w:r w:rsidR="007031CB" w:rsidRPr="001E6855">
        <w:rPr>
          <w:rFonts w:hint="cs"/>
          <w:sz w:val="24"/>
          <w:rtl/>
        </w:rPr>
        <w:t>ם".</w:t>
      </w:r>
    </w:p>
    <w:p w:rsidR="007031CB" w:rsidRPr="001E6855" w:rsidRDefault="007031CB" w:rsidP="0011556F">
      <w:pPr>
        <w:rPr>
          <w:sz w:val="24"/>
          <w:rtl/>
        </w:rPr>
      </w:pPr>
    </w:p>
    <w:p w:rsidR="001E6855" w:rsidRDefault="001E6855">
      <w:pPr>
        <w:bidi w:val="0"/>
        <w:spacing w:after="160" w:line="259" w:lineRule="auto"/>
        <w:jc w:val="left"/>
        <w:rPr>
          <w:b/>
          <w:bCs/>
          <w:sz w:val="24"/>
          <w:u w:val="single"/>
        </w:rPr>
      </w:pPr>
      <w:r>
        <w:rPr>
          <w:b/>
          <w:bCs/>
          <w:sz w:val="24"/>
          <w:u w:val="single"/>
          <w:rtl/>
        </w:rPr>
        <w:br w:type="page"/>
      </w:r>
    </w:p>
    <w:p w:rsidR="007031CB" w:rsidRPr="001E6855" w:rsidRDefault="00170519" w:rsidP="00170519">
      <w:pPr>
        <w:rPr>
          <w:b/>
          <w:bCs/>
          <w:sz w:val="24"/>
          <w:u w:val="single"/>
          <w:rtl/>
        </w:rPr>
      </w:pPr>
      <w:r>
        <w:rPr>
          <w:rFonts w:hint="cs"/>
          <w:b/>
          <w:bCs/>
          <w:sz w:val="24"/>
          <w:u w:val="single"/>
          <w:rtl/>
        </w:rPr>
        <w:lastRenderedPageBreak/>
        <w:t>ה</w:t>
      </w:r>
      <w:r w:rsidR="007031CB" w:rsidRPr="001E6855">
        <w:rPr>
          <w:rFonts w:hint="cs"/>
          <w:b/>
          <w:bCs/>
          <w:sz w:val="24"/>
          <w:u w:val="single"/>
          <w:rtl/>
        </w:rPr>
        <w:t xml:space="preserve">. </w:t>
      </w:r>
      <w:r w:rsidR="005D32BD" w:rsidRPr="001E6855">
        <w:rPr>
          <w:rFonts w:hint="cs"/>
          <w:b/>
          <w:bCs/>
          <w:sz w:val="24"/>
          <w:u w:val="single"/>
          <w:rtl/>
        </w:rPr>
        <w:t>דוגמאות נוספות מעולם אמונות ודעות</w:t>
      </w:r>
    </w:p>
    <w:p w:rsidR="00106A66" w:rsidRPr="001E6855" w:rsidRDefault="00106A66" w:rsidP="00BE0130">
      <w:pPr>
        <w:pStyle w:val="a8"/>
        <w:numPr>
          <w:ilvl w:val="0"/>
          <w:numId w:val="1"/>
        </w:numPr>
        <w:ind w:left="360"/>
        <w:rPr>
          <w:sz w:val="24"/>
        </w:rPr>
      </w:pPr>
      <w:r w:rsidRPr="001E6855">
        <w:rPr>
          <w:rFonts w:hint="cs"/>
          <w:b/>
          <w:bCs/>
          <w:sz w:val="24"/>
          <w:rtl/>
        </w:rPr>
        <w:t>ספר "</w:t>
      </w:r>
      <w:r w:rsidRPr="001E6855">
        <w:rPr>
          <w:b/>
          <w:bCs/>
          <w:sz w:val="24"/>
          <w:rtl/>
        </w:rPr>
        <w:t>פרדס יוסף</w:t>
      </w:r>
      <w:r w:rsidRPr="001E6855">
        <w:rPr>
          <w:rFonts w:hint="cs"/>
          <w:b/>
          <w:bCs/>
          <w:sz w:val="24"/>
          <w:rtl/>
        </w:rPr>
        <w:t>" על התורה, פרשת יתרו:</w:t>
      </w:r>
      <w:r w:rsidRPr="001E6855">
        <w:rPr>
          <w:rFonts w:hint="cs"/>
          <w:sz w:val="24"/>
          <w:rtl/>
        </w:rPr>
        <w:t xml:space="preserve"> "</w:t>
      </w:r>
      <w:r w:rsidRPr="001E6855">
        <w:rPr>
          <w:sz w:val="24"/>
          <w:rtl/>
        </w:rPr>
        <w:t>וגם י"ל דכמו ברפואות הגוף יש ירקות שהם סמי מות ועושין מהם רפואות, כמו כן במדות רעות לפעמים נצרכים לרפואה כל דאסר לן רחמנא שרא לן כוותיה (חולין ק"ט ע"ב), כמו נטירה כל תלמיד חכם שאינו נוקם ונוטר כנחש אינו תלמיד חכם [יומא כ"ב ע"ב], גיאות תלמיד חכם צריך שיהא בו אחד משמונה בשמינית (סוטה ה א), שקר מותר לו לאדם לשנות מפני השלום (יבמות ס"ה ע"ב), חנופה מותר להחניף לרשעים בעולם הזה [סוטה מ"א ע"ב], לשון הרע מותר לומר לשון הרע על בעלי מחלוקת (ירושלמי פאה פ"א ה"א ומגן אברהם או"ח סימן קנ"ו סק"ב), צורבא מרבנן דרתח אורייתא הוא דקא מרתחא ליה (תענית ד א) ועוד הרבה. וזה שאמרו בראתי יצר הרע בראתי תבלין תורה, על ידי התורה נעשה עצת יצר הרע לתבלין אף שבעצם הוא סם המות כן לפעמים נצרך להם</w:t>
      </w:r>
      <w:r w:rsidRPr="001E6855">
        <w:rPr>
          <w:rFonts w:hint="cs"/>
          <w:sz w:val="24"/>
          <w:rtl/>
        </w:rPr>
        <w:t>".</w:t>
      </w:r>
    </w:p>
    <w:p w:rsidR="00345A1D" w:rsidRPr="001E6855" w:rsidRDefault="00345A1D" w:rsidP="00F31EB8">
      <w:pPr>
        <w:pStyle w:val="a8"/>
        <w:numPr>
          <w:ilvl w:val="0"/>
          <w:numId w:val="1"/>
        </w:numPr>
        <w:ind w:left="360"/>
        <w:rPr>
          <w:sz w:val="24"/>
        </w:rPr>
      </w:pPr>
      <w:r w:rsidRPr="001E6855">
        <w:rPr>
          <w:b/>
          <w:bCs/>
          <w:sz w:val="24"/>
          <w:rtl/>
        </w:rPr>
        <w:t xml:space="preserve">חכמה ומוסר </w:t>
      </w:r>
      <w:r w:rsidRPr="001E6855">
        <w:rPr>
          <w:rFonts w:hint="cs"/>
          <w:b/>
          <w:bCs/>
          <w:sz w:val="24"/>
          <w:rtl/>
        </w:rPr>
        <w:t>לסבא מקלם, ב' כ"ד:</w:t>
      </w:r>
      <w:r w:rsidRPr="001E6855">
        <w:rPr>
          <w:rFonts w:hint="cs"/>
          <w:sz w:val="24"/>
          <w:rtl/>
        </w:rPr>
        <w:t xml:space="preserve"> "</w:t>
      </w:r>
      <w:r w:rsidRPr="001E6855">
        <w:rPr>
          <w:sz w:val="24"/>
          <w:rtl/>
        </w:rPr>
        <w:t>כי התורה אסרה לן אסורין, אל ידמה האדם כי התורה מנעה מאתנו עונג באיסורים, והתירה התורה במקום אחר דכוותיה להראות לן כי לא מנעה מאתנו שום עונג. וזהו כוונת דהע"ה "בה' תתהלל נפשי". פי', כענין "ויגבה לבו בדרכי ה'" (דה"י ב יז) אמר דהע"ה: כשאני קשור בהשם ועושה מצותיו, ירום לבבי ועושה בשמחה ובזריזות, וזה כמו גאוה, אמנם התורה התירה שנאמר "ויגבה לבו בדרכי השם", כי הוא מתפאר בהשם, אבל לא בכחו ועוצם ידו. והגאוה הזאת יותר גדולה מגאוה בדברים השפלים, כי הם רמים ונעלים באין ערך. ואמר דוד "ישמעו ענוים", כי יש גאוה מותרת, "וישמחו".</w:t>
      </w:r>
    </w:p>
    <w:p w:rsidR="007031CB" w:rsidRPr="001E6855" w:rsidRDefault="007031CB" w:rsidP="001D4F97">
      <w:pPr>
        <w:pStyle w:val="a8"/>
        <w:numPr>
          <w:ilvl w:val="0"/>
          <w:numId w:val="1"/>
        </w:numPr>
        <w:ind w:left="360"/>
        <w:rPr>
          <w:sz w:val="24"/>
        </w:rPr>
      </w:pPr>
      <w:r w:rsidRPr="001E6855">
        <w:rPr>
          <w:b/>
          <w:bCs/>
          <w:sz w:val="24"/>
          <w:rtl/>
        </w:rPr>
        <w:t>דף על הדף</w:t>
      </w:r>
      <w:r w:rsidRPr="001E6855">
        <w:rPr>
          <w:rFonts w:hint="cs"/>
          <w:b/>
          <w:bCs/>
          <w:sz w:val="24"/>
          <w:rtl/>
        </w:rPr>
        <w:t>,</w:t>
      </w:r>
      <w:r w:rsidRPr="001E6855">
        <w:rPr>
          <w:b/>
          <w:bCs/>
          <w:sz w:val="24"/>
          <w:rtl/>
        </w:rPr>
        <w:t xml:space="preserve"> חולין דף ק</w:t>
      </w:r>
      <w:r w:rsidRPr="001E6855">
        <w:rPr>
          <w:rFonts w:hint="cs"/>
          <w:b/>
          <w:bCs/>
          <w:sz w:val="24"/>
          <w:rtl/>
        </w:rPr>
        <w:t>"</w:t>
      </w:r>
      <w:r w:rsidRPr="001E6855">
        <w:rPr>
          <w:b/>
          <w:bCs/>
          <w:sz w:val="24"/>
          <w:rtl/>
        </w:rPr>
        <w:t>ט</w:t>
      </w:r>
      <w:r w:rsidRPr="001E6855">
        <w:rPr>
          <w:rFonts w:hint="cs"/>
          <w:b/>
          <w:bCs/>
          <w:sz w:val="24"/>
          <w:rtl/>
        </w:rPr>
        <w:t>:</w:t>
      </w:r>
      <w:r w:rsidRPr="001E6855">
        <w:rPr>
          <w:rFonts w:hint="cs"/>
          <w:sz w:val="24"/>
          <w:rtl/>
        </w:rPr>
        <w:t xml:space="preserve"> "</w:t>
      </w:r>
      <w:r w:rsidRPr="001E6855">
        <w:rPr>
          <w:sz w:val="24"/>
          <w:rtl/>
        </w:rPr>
        <w:t>אומרים בשם הרה"צ ר' ישראל סלנטר זצ"ל זי"ע, דמשמע מהגמ' שכנגד כל האיסורין יש גם היתר</w:t>
      </w:r>
      <w:r w:rsidR="001D4F97" w:rsidRPr="001E6855">
        <w:rPr>
          <w:rFonts w:hint="cs"/>
          <w:sz w:val="24"/>
          <w:rtl/>
        </w:rPr>
        <w:t>.</w:t>
      </w:r>
      <w:r w:rsidRPr="001E6855">
        <w:rPr>
          <w:sz w:val="24"/>
          <w:rtl/>
        </w:rPr>
        <w:t xml:space="preserve"> </w:t>
      </w:r>
      <w:r w:rsidRPr="001E6855">
        <w:rPr>
          <w:sz w:val="24"/>
          <w:u w:val="single"/>
          <w:rtl/>
        </w:rPr>
        <w:t>וא"כ מה התירה לנו התורה כנגד חוסר אמונה ואפיקורסות, והשיב, כשיהודי מבקש עזרה, לא לומר לו שיבטח בה', אלא חייבים לסייע לו בעצמך, ולא לסמוך בזה על הקדוש ברוך הוא</w:t>
      </w:r>
      <w:r w:rsidR="001D4F97" w:rsidRPr="001E6855">
        <w:rPr>
          <w:rFonts w:hint="cs"/>
          <w:sz w:val="24"/>
          <w:rtl/>
        </w:rPr>
        <w:t xml:space="preserve"> </w:t>
      </w:r>
      <w:r w:rsidRPr="001E6855">
        <w:rPr>
          <w:sz w:val="24"/>
          <w:rtl/>
        </w:rPr>
        <w:t>...</w:t>
      </w:r>
      <w:r w:rsidRPr="001E6855">
        <w:rPr>
          <w:rFonts w:hint="cs"/>
          <w:sz w:val="24"/>
          <w:rtl/>
        </w:rPr>
        <w:t xml:space="preserve"> </w:t>
      </w:r>
      <w:r w:rsidRPr="001E6855">
        <w:rPr>
          <w:sz w:val="24"/>
          <w:rtl/>
        </w:rPr>
        <w:t>בספר שר התורה (ע' 188) מביא שהגאון מטשעבין זצ"ל אמר פעם: כל דאסר לן רחמנא, שרא לן כוותי' וכו', "אסר עלינו לדבר דברים בטלים, והתיר לנו לדבר בלימוד"</w:t>
      </w:r>
      <w:r w:rsidRPr="001E6855">
        <w:rPr>
          <w:rFonts w:hint="cs"/>
          <w:sz w:val="24"/>
          <w:rtl/>
        </w:rPr>
        <w:t>.</w:t>
      </w:r>
    </w:p>
    <w:p w:rsidR="00EA538F" w:rsidRPr="001E6855" w:rsidRDefault="00EA538F" w:rsidP="00EA538F">
      <w:pPr>
        <w:pStyle w:val="a8"/>
        <w:numPr>
          <w:ilvl w:val="0"/>
          <w:numId w:val="1"/>
        </w:numPr>
        <w:ind w:left="360"/>
        <w:rPr>
          <w:sz w:val="24"/>
          <w:rtl/>
        </w:rPr>
      </w:pPr>
      <w:r w:rsidRPr="001E6855">
        <w:rPr>
          <w:rFonts w:hint="cs"/>
          <w:b/>
          <w:bCs/>
          <w:sz w:val="24"/>
          <w:rtl/>
        </w:rPr>
        <w:t xml:space="preserve">מגילה, דף ט"ו: </w:t>
      </w:r>
      <w:r w:rsidRPr="001E6855">
        <w:rPr>
          <w:rFonts w:hint="cs"/>
          <w:sz w:val="24"/>
          <w:rtl/>
        </w:rPr>
        <w:t>"</w:t>
      </w:r>
      <w:r w:rsidRPr="001E6855">
        <w:rPr>
          <w:sz w:val="24"/>
          <w:rtl/>
        </w:rPr>
        <w:t>יבא המלך והמן</w:t>
      </w:r>
      <w:r w:rsidRPr="001E6855">
        <w:rPr>
          <w:rFonts w:hint="cs"/>
          <w:sz w:val="24"/>
          <w:rtl/>
        </w:rPr>
        <w:t xml:space="preserve"> </w:t>
      </w:r>
      <w:r w:rsidRPr="001E6855">
        <w:rPr>
          <w:sz w:val="24"/>
          <w:rtl/>
        </w:rPr>
        <w:t>אל המשתה</w:t>
      </w:r>
      <w:r w:rsidRPr="001E6855">
        <w:rPr>
          <w:rFonts w:hint="cs"/>
          <w:sz w:val="24"/>
          <w:rtl/>
        </w:rPr>
        <w:t>"</w:t>
      </w:r>
      <w:r w:rsidRPr="001E6855">
        <w:rPr>
          <w:sz w:val="24"/>
          <w:rtl/>
        </w:rPr>
        <w:t>. תנו רבנן: מה ראתה אסתר שזימנה את המן?</w:t>
      </w:r>
      <w:r w:rsidRPr="001E6855">
        <w:rPr>
          <w:rFonts w:hint="cs"/>
          <w:b/>
          <w:bCs/>
          <w:sz w:val="24"/>
          <w:rtl/>
        </w:rPr>
        <w:t xml:space="preserve"> </w:t>
      </w:r>
      <w:r w:rsidRPr="001E6855">
        <w:rPr>
          <w:rFonts w:hint="cs"/>
          <w:sz w:val="24"/>
          <w:rtl/>
        </w:rPr>
        <w:t>...</w:t>
      </w:r>
      <w:r w:rsidRPr="001E6855">
        <w:rPr>
          <w:rFonts w:hint="cs"/>
          <w:b/>
          <w:bCs/>
          <w:sz w:val="24"/>
          <w:rtl/>
        </w:rPr>
        <w:t xml:space="preserve"> </w:t>
      </w:r>
      <w:r w:rsidRPr="001E6855">
        <w:rPr>
          <w:sz w:val="24"/>
          <w:rtl/>
        </w:rPr>
        <w:t>רבי נחמיה אומר: כדי שלא יאמרו ישראל אחות יש לנו בבית המלך ויסיחו דעתן מן הרחמים</w:t>
      </w:r>
      <w:r w:rsidRPr="001E6855">
        <w:rPr>
          <w:rFonts w:hint="cs"/>
          <w:sz w:val="24"/>
          <w:rtl/>
        </w:rPr>
        <w:t>"</w:t>
      </w:r>
      <w:r w:rsidRPr="001E6855">
        <w:rPr>
          <w:sz w:val="24"/>
          <w:rtl/>
        </w:rPr>
        <w:t>.</w:t>
      </w:r>
    </w:p>
    <w:p w:rsidR="002D2058" w:rsidRPr="001E6855" w:rsidRDefault="00EA538F" w:rsidP="005D4FC3">
      <w:pPr>
        <w:pStyle w:val="a8"/>
        <w:numPr>
          <w:ilvl w:val="0"/>
          <w:numId w:val="1"/>
        </w:numPr>
        <w:ind w:left="360"/>
        <w:rPr>
          <w:sz w:val="24"/>
          <w:rtl/>
        </w:rPr>
      </w:pPr>
      <w:r w:rsidRPr="001E6855">
        <w:rPr>
          <w:b/>
          <w:bCs/>
          <w:sz w:val="24"/>
          <w:rtl/>
        </w:rPr>
        <w:t>חתם סופר כתובות</w:t>
      </w:r>
      <w:r w:rsidRPr="001E6855">
        <w:rPr>
          <w:rFonts w:hint="cs"/>
          <w:b/>
          <w:bCs/>
          <w:sz w:val="24"/>
          <w:rtl/>
        </w:rPr>
        <w:t xml:space="preserve">, דף נ"א: </w:t>
      </w:r>
      <w:r w:rsidRPr="001E6855">
        <w:rPr>
          <w:rFonts w:hint="cs"/>
          <w:sz w:val="24"/>
          <w:rtl/>
        </w:rPr>
        <w:t>"</w:t>
      </w:r>
      <w:r w:rsidRPr="001E6855">
        <w:rPr>
          <w:sz w:val="24"/>
          <w:rtl/>
        </w:rPr>
        <w:t>והנה במה שאמרה שנאבדה מבית אבא היינו שע"י כניסה זו למלך חשבו היהודי' שהמירה ח"ו וידה עם המן שזה א' מהטעמי' שזימנתה להמן</w:t>
      </w:r>
      <w:r w:rsidR="001D4F97" w:rsidRPr="001E6855">
        <w:rPr>
          <w:rFonts w:hint="cs"/>
          <w:sz w:val="24"/>
          <w:rtl/>
        </w:rPr>
        <w:t>,</w:t>
      </w:r>
      <w:r w:rsidRPr="001E6855">
        <w:rPr>
          <w:sz w:val="24"/>
          <w:rtl/>
        </w:rPr>
        <w:t xml:space="preserve"> שלא יאמרו אחות לנו בבית המלך</w:t>
      </w:r>
      <w:r w:rsidRPr="001E6855">
        <w:rPr>
          <w:rFonts w:hint="cs"/>
          <w:sz w:val="24"/>
          <w:rtl/>
        </w:rPr>
        <w:t>"</w:t>
      </w:r>
      <w:r w:rsidRPr="001E6855">
        <w:rPr>
          <w:sz w:val="24"/>
          <w:rtl/>
        </w:rPr>
        <w:t>.</w:t>
      </w:r>
    </w:p>
    <w:sectPr w:rsidR="002D2058" w:rsidRPr="001E6855" w:rsidSect="001E6855">
      <w:pgSz w:w="11906" w:h="16838"/>
      <w:pgMar w:top="720" w:right="720" w:bottom="568"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37C" w:rsidRDefault="0045437C" w:rsidP="001250C8">
      <w:pPr>
        <w:spacing w:line="240" w:lineRule="auto"/>
      </w:pPr>
      <w:r>
        <w:separator/>
      </w:r>
    </w:p>
  </w:endnote>
  <w:endnote w:type="continuationSeparator" w:id="0">
    <w:p w:rsidR="0045437C" w:rsidRDefault="0045437C" w:rsidP="001250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37C" w:rsidRDefault="0045437C" w:rsidP="001250C8">
      <w:pPr>
        <w:spacing w:line="240" w:lineRule="auto"/>
      </w:pPr>
      <w:r>
        <w:separator/>
      </w:r>
    </w:p>
  </w:footnote>
  <w:footnote w:type="continuationSeparator" w:id="0">
    <w:p w:rsidR="0045437C" w:rsidRDefault="0045437C" w:rsidP="001250C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53371"/>
    <w:multiLevelType w:val="multilevel"/>
    <w:tmpl w:val="5AE0C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540FCD"/>
    <w:multiLevelType w:val="hybridMultilevel"/>
    <w:tmpl w:val="909401B8"/>
    <w:lvl w:ilvl="0" w:tplc="285E221E">
      <w:start w:val="1"/>
      <w:numFmt w:val="decimal"/>
      <w:lvlText w:val="%1."/>
      <w:lvlJc w:val="left"/>
      <w:pPr>
        <w:ind w:left="720" w:hanging="360"/>
      </w:pPr>
      <w:rPr>
        <w:b/>
        <w:bCs/>
      </w:rPr>
    </w:lvl>
    <w:lvl w:ilvl="1" w:tplc="96B044C2">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DD1188"/>
    <w:multiLevelType w:val="hybridMultilevel"/>
    <w:tmpl w:val="FF748BBA"/>
    <w:lvl w:ilvl="0" w:tplc="F020A30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3842B6"/>
    <w:multiLevelType w:val="multilevel"/>
    <w:tmpl w:val="F2181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D9E"/>
    <w:rsid w:val="00081574"/>
    <w:rsid w:val="00106A66"/>
    <w:rsid w:val="0011556F"/>
    <w:rsid w:val="00121FFE"/>
    <w:rsid w:val="001250C8"/>
    <w:rsid w:val="00170519"/>
    <w:rsid w:val="001D4F97"/>
    <w:rsid w:val="001D6232"/>
    <w:rsid w:val="001E6855"/>
    <w:rsid w:val="002D2058"/>
    <w:rsid w:val="002E1DB7"/>
    <w:rsid w:val="002E6AA5"/>
    <w:rsid w:val="00342691"/>
    <w:rsid w:val="00345A1D"/>
    <w:rsid w:val="00430E6C"/>
    <w:rsid w:val="0045437C"/>
    <w:rsid w:val="004D743B"/>
    <w:rsid w:val="0052041E"/>
    <w:rsid w:val="005D32BD"/>
    <w:rsid w:val="005D4FC3"/>
    <w:rsid w:val="00640754"/>
    <w:rsid w:val="00653E4F"/>
    <w:rsid w:val="00656813"/>
    <w:rsid w:val="006A0867"/>
    <w:rsid w:val="006A29B5"/>
    <w:rsid w:val="006C5035"/>
    <w:rsid w:val="007031CB"/>
    <w:rsid w:val="008A0A58"/>
    <w:rsid w:val="00917136"/>
    <w:rsid w:val="009455E1"/>
    <w:rsid w:val="00970968"/>
    <w:rsid w:val="00986889"/>
    <w:rsid w:val="00A13A6B"/>
    <w:rsid w:val="00A77DB8"/>
    <w:rsid w:val="00AE5DC0"/>
    <w:rsid w:val="00B1340A"/>
    <w:rsid w:val="00B45A22"/>
    <w:rsid w:val="00CA25CD"/>
    <w:rsid w:val="00CD544D"/>
    <w:rsid w:val="00CF1250"/>
    <w:rsid w:val="00D53054"/>
    <w:rsid w:val="00E72DD7"/>
    <w:rsid w:val="00E93D7D"/>
    <w:rsid w:val="00EA538F"/>
    <w:rsid w:val="00F41D9E"/>
    <w:rsid w:val="00FD2348"/>
    <w:rsid w:val="00FE7F2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EB4C6-8D4D-417B-B195-486C00CE9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813"/>
    <w:pPr>
      <w:bidi/>
      <w:spacing w:after="0" w:line="360" w:lineRule="auto"/>
      <w:jc w:val="both"/>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ציטוט 1"/>
    <w:basedOn w:val="a"/>
    <w:next w:val="a"/>
    <w:rsid w:val="00656813"/>
    <w:pPr>
      <w:ind w:left="566" w:right="720"/>
    </w:pPr>
    <w:rPr>
      <w:rFonts w:ascii="Narkisim" w:eastAsia="Times New Roman" w:hAnsi="Narkisim" w:cs="Narkisim"/>
      <w:sz w:val="20"/>
    </w:rPr>
  </w:style>
  <w:style w:type="paragraph" w:customStyle="1" w:styleId="a3">
    <w:name w:val="כותרת מאמר"/>
    <w:basedOn w:val="a"/>
    <w:next w:val="a"/>
    <w:qFormat/>
    <w:rsid w:val="00656813"/>
    <w:pPr>
      <w:jc w:val="center"/>
    </w:pPr>
    <w:rPr>
      <w:rFonts w:ascii="David" w:eastAsia="Times New Roman" w:hAnsi="David"/>
      <w:b/>
      <w:bCs/>
      <w:sz w:val="24"/>
      <w:szCs w:val="28"/>
      <w:u w:val="single"/>
    </w:rPr>
  </w:style>
  <w:style w:type="paragraph" w:customStyle="1" w:styleId="a4">
    <w:name w:val="ציטוט מקור"/>
    <w:basedOn w:val="a"/>
    <w:next w:val="a"/>
    <w:qFormat/>
    <w:rsid w:val="00B45A22"/>
    <w:pPr>
      <w:ind w:left="340" w:right="340"/>
    </w:pPr>
    <w:rPr>
      <w:szCs w:val="22"/>
    </w:rPr>
  </w:style>
  <w:style w:type="paragraph" w:styleId="a5">
    <w:name w:val="footnote text"/>
    <w:basedOn w:val="a"/>
    <w:link w:val="a6"/>
    <w:uiPriority w:val="99"/>
    <w:semiHidden/>
    <w:unhideWhenUsed/>
    <w:rsid w:val="001250C8"/>
    <w:pPr>
      <w:spacing w:line="240" w:lineRule="auto"/>
    </w:pPr>
    <w:rPr>
      <w:sz w:val="20"/>
      <w:szCs w:val="20"/>
    </w:rPr>
  </w:style>
  <w:style w:type="character" w:customStyle="1" w:styleId="a6">
    <w:name w:val="טקסט הערת שוליים תו"/>
    <w:basedOn w:val="a0"/>
    <w:link w:val="a5"/>
    <w:uiPriority w:val="99"/>
    <w:semiHidden/>
    <w:rsid w:val="001250C8"/>
    <w:rPr>
      <w:rFonts w:cs="David"/>
      <w:sz w:val="20"/>
      <w:szCs w:val="20"/>
    </w:rPr>
  </w:style>
  <w:style w:type="character" w:styleId="a7">
    <w:name w:val="footnote reference"/>
    <w:basedOn w:val="a0"/>
    <w:uiPriority w:val="99"/>
    <w:semiHidden/>
    <w:unhideWhenUsed/>
    <w:rsid w:val="001250C8"/>
    <w:rPr>
      <w:vertAlign w:val="superscript"/>
    </w:rPr>
  </w:style>
  <w:style w:type="paragraph" w:styleId="a8">
    <w:name w:val="List Paragraph"/>
    <w:basedOn w:val="a"/>
    <w:uiPriority w:val="34"/>
    <w:qFormat/>
    <w:rsid w:val="0011556F"/>
    <w:pPr>
      <w:ind w:left="720"/>
      <w:contextualSpacing/>
    </w:pPr>
  </w:style>
  <w:style w:type="paragraph" w:styleId="NormalWeb">
    <w:name w:val="Normal (Web)"/>
    <w:basedOn w:val="a"/>
    <w:uiPriority w:val="99"/>
    <w:semiHidden/>
    <w:unhideWhenUsed/>
    <w:rsid w:val="00081574"/>
    <w:pPr>
      <w:bidi w:val="0"/>
      <w:spacing w:before="100" w:beforeAutospacing="1" w:after="100" w:afterAutospacing="1" w:line="240" w:lineRule="auto"/>
      <w:jc w:val="left"/>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180435">
      <w:bodyDiv w:val="1"/>
      <w:marLeft w:val="0"/>
      <w:marRight w:val="0"/>
      <w:marTop w:val="0"/>
      <w:marBottom w:val="0"/>
      <w:divBdr>
        <w:top w:val="none" w:sz="0" w:space="0" w:color="auto"/>
        <w:left w:val="none" w:sz="0" w:space="0" w:color="auto"/>
        <w:bottom w:val="none" w:sz="0" w:space="0" w:color="auto"/>
        <w:right w:val="none" w:sz="0" w:space="0" w:color="auto"/>
      </w:divBdr>
    </w:div>
    <w:div w:id="77532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1514;&#1489;&#1504;&#1497;&#1493;&#1514;%20&#1502;&#1493;&#1514;&#1488;&#1502;&#1493;&#1514;%20&#1488;&#1497;&#1513;&#1497;&#1514;%20&#1513;&#1500;%20Office\&#1488;&#1493;&#1491;&#149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אודי</Template>
  <TotalTime>36</TotalTime>
  <Pages>4</Pages>
  <Words>1925</Words>
  <Characters>9629</Characters>
  <Application>Microsoft Office Word</Application>
  <DocSecurity>0</DocSecurity>
  <Lines>80</Lines>
  <Paragraphs>23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2026-08-15T20:28:00Z</dcterms:created>
  <dcterms:modified xsi:type="dcterms:W3CDTF">2026-08-16T13:58:00Z</dcterms:modified>
</cp:coreProperties>
</file>