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DCECD" w14:textId="1EC210B4" w:rsidR="005940CA" w:rsidRPr="005940CA" w:rsidRDefault="005940CA" w:rsidP="005940CA">
      <w:pPr>
        <w:spacing w:after="0"/>
        <w:jc w:val="center"/>
        <w:rPr>
          <w:rFonts w:ascii="David" w:hAnsi="David" w:cs="David"/>
          <w:b/>
          <w:bCs/>
          <w:sz w:val="28"/>
          <w:szCs w:val="28"/>
          <w:u w:val="single"/>
          <w:rtl/>
        </w:rPr>
      </w:pPr>
      <w:r w:rsidRPr="005940CA">
        <w:rPr>
          <w:rFonts w:ascii="David" w:hAnsi="David" w:cs="David" w:hint="cs"/>
          <w:b/>
          <w:bCs/>
          <w:sz w:val="28"/>
          <w:szCs w:val="28"/>
          <w:u w:val="single"/>
          <w:rtl/>
        </w:rPr>
        <w:t>דין בשר חלק</w:t>
      </w:r>
    </w:p>
    <w:p w14:paraId="3D9A02DE" w14:textId="4E6DEB40" w:rsidR="005940CA" w:rsidRPr="005940CA" w:rsidRDefault="005940CA" w:rsidP="00DE0675">
      <w:pPr>
        <w:spacing w:after="0"/>
        <w:jc w:val="both"/>
        <w:rPr>
          <w:rFonts w:ascii="David" w:hAnsi="David" w:cs="David"/>
          <w:b/>
          <w:bCs/>
          <w:u w:val="single"/>
          <w:rtl/>
        </w:rPr>
      </w:pPr>
      <w:r w:rsidRPr="005940CA">
        <w:rPr>
          <w:rFonts w:ascii="David" w:hAnsi="David" w:cs="David" w:hint="cs"/>
          <w:b/>
          <w:bCs/>
          <w:u w:val="single"/>
          <w:rtl/>
        </w:rPr>
        <w:t>מקור דין טריפות</w:t>
      </w:r>
    </w:p>
    <w:p w14:paraId="0FADD53F" w14:textId="42D69835" w:rsidR="00EA5D3B" w:rsidRPr="00EA5D3B" w:rsidRDefault="00EA5D3B" w:rsidP="00DE0675">
      <w:pPr>
        <w:spacing w:after="0"/>
        <w:jc w:val="both"/>
        <w:rPr>
          <w:rFonts w:ascii="David" w:hAnsi="David" w:cs="David"/>
          <w:u w:val="single"/>
          <w:rtl/>
        </w:rPr>
      </w:pPr>
      <w:r w:rsidRPr="00EA5D3B">
        <w:rPr>
          <w:rFonts w:ascii="David" w:hAnsi="David" w:cs="David"/>
          <w:u w:val="single"/>
          <w:rtl/>
        </w:rPr>
        <w:t>שמות פרק כב פסוק ל (פרשת משפטים)</w:t>
      </w:r>
    </w:p>
    <w:p w14:paraId="683C75B8" w14:textId="1ADA91BA" w:rsidR="00A475A1" w:rsidRPr="00EA5D3B" w:rsidRDefault="00EA5D3B" w:rsidP="00DE0675">
      <w:pPr>
        <w:spacing w:after="0"/>
        <w:jc w:val="both"/>
        <w:rPr>
          <w:rFonts w:ascii="David" w:hAnsi="David" w:cs="David"/>
          <w:rtl/>
        </w:rPr>
      </w:pPr>
      <w:r w:rsidRPr="00EA5D3B">
        <w:rPr>
          <w:rFonts w:ascii="David" w:hAnsi="David" w:cs="David"/>
          <w:rtl/>
        </w:rPr>
        <w:t>(ל) ואנשי קדש תהיון לי ובשר בשדה טרפה לא תאכלו לכלב תשלכון אתו: ס</w:t>
      </w:r>
    </w:p>
    <w:p w14:paraId="62947865" w14:textId="77777777" w:rsidR="002248B3" w:rsidRDefault="002248B3" w:rsidP="00DE0675">
      <w:pPr>
        <w:spacing w:after="0"/>
        <w:jc w:val="both"/>
        <w:rPr>
          <w:rFonts w:ascii="David" w:hAnsi="David" w:cs="David"/>
          <w:rtl/>
        </w:rPr>
      </w:pPr>
    </w:p>
    <w:p w14:paraId="57E9198C" w14:textId="77777777" w:rsidR="002248B3" w:rsidRPr="002248B3" w:rsidRDefault="002248B3" w:rsidP="00DE0675">
      <w:pPr>
        <w:spacing w:after="0"/>
        <w:jc w:val="both"/>
        <w:rPr>
          <w:rFonts w:ascii="David" w:hAnsi="David" w:cs="David"/>
          <w:u w:val="single"/>
          <w:rtl/>
        </w:rPr>
      </w:pPr>
      <w:r w:rsidRPr="002248B3">
        <w:rPr>
          <w:rFonts w:ascii="David" w:hAnsi="David" w:cs="David"/>
          <w:u w:val="single"/>
          <w:rtl/>
        </w:rPr>
        <w:t>תלמוד בבלי מסכת חולין דף מג עמוד א</w:t>
      </w:r>
    </w:p>
    <w:p w14:paraId="2BFF9BFA" w14:textId="2485FDB5" w:rsidR="002248B3" w:rsidRDefault="002248B3" w:rsidP="00DE0675">
      <w:pPr>
        <w:spacing w:after="0"/>
        <w:jc w:val="both"/>
        <w:rPr>
          <w:rFonts w:ascii="David" w:hAnsi="David" w:cs="David"/>
          <w:rtl/>
        </w:rPr>
      </w:pPr>
      <w:r w:rsidRPr="002248B3">
        <w:rPr>
          <w:rFonts w:ascii="David" w:hAnsi="David" w:cs="David"/>
          <w:rtl/>
        </w:rPr>
        <w:t>אמר עולא, ח' מיני טרפות נאמרו לו למשה בסיני: נקובה ופסוקה, נטולה וחסורה, קרועה ודרוסה, נפולה ושבורה, לאפוקי לקותא דרכיש בר פפא.</w:t>
      </w:r>
    </w:p>
    <w:p w14:paraId="7F91EE3B" w14:textId="77777777" w:rsidR="00EA5D3B" w:rsidRDefault="00EA5D3B" w:rsidP="00DE0675">
      <w:pPr>
        <w:spacing w:after="0"/>
        <w:jc w:val="both"/>
        <w:rPr>
          <w:rFonts w:ascii="David" w:hAnsi="David" w:cs="David"/>
          <w:rtl/>
        </w:rPr>
      </w:pPr>
    </w:p>
    <w:p w14:paraId="46E654FE" w14:textId="6D2B2B96" w:rsidR="002248B3" w:rsidRPr="002248B3" w:rsidRDefault="002248B3" w:rsidP="00DE0675">
      <w:pPr>
        <w:spacing w:after="0"/>
        <w:jc w:val="both"/>
        <w:rPr>
          <w:rFonts w:ascii="David" w:hAnsi="David" w:cs="David"/>
          <w:u w:val="single"/>
          <w:rtl/>
        </w:rPr>
      </w:pPr>
      <w:r w:rsidRPr="002248B3">
        <w:rPr>
          <w:rFonts w:ascii="David" w:hAnsi="David" w:cs="David"/>
          <w:u w:val="single"/>
          <w:rtl/>
        </w:rPr>
        <w:t>שולחן ערוך יורה דעה הלכות טריפות סימן כט סעיף א</w:t>
      </w:r>
    </w:p>
    <w:p w14:paraId="28C22A29" w14:textId="3BD83A11" w:rsidR="002248B3" w:rsidRDefault="002248B3" w:rsidP="00DE0675">
      <w:pPr>
        <w:spacing w:after="0"/>
        <w:jc w:val="both"/>
        <w:rPr>
          <w:rFonts w:ascii="David" w:hAnsi="David" w:cs="David"/>
          <w:rtl/>
        </w:rPr>
      </w:pPr>
      <w:r w:rsidRPr="002248B3">
        <w:rPr>
          <w:rFonts w:ascii="David" w:hAnsi="David" w:cs="David"/>
          <w:rtl/>
        </w:rPr>
        <w:t>שמונה מיני טריפות הן, וסימנם: ד"ן חנ"ק נפ"ש; דרוסה, נקובה, חסירה, נטולה, קרועה, נפולה, פסוקה, שבורה. (סימן זה הוא בסמ"ג דף קמ"א ע"ב וב"י לא הביאו).</w:t>
      </w:r>
    </w:p>
    <w:p w14:paraId="1C335C37" w14:textId="77777777" w:rsidR="002248B3" w:rsidRDefault="002248B3" w:rsidP="00DE0675">
      <w:pPr>
        <w:spacing w:after="0"/>
        <w:jc w:val="both"/>
        <w:rPr>
          <w:rFonts w:ascii="David" w:hAnsi="David" w:cs="David"/>
          <w:rtl/>
        </w:rPr>
      </w:pPr>
    </w:p>
    <w:p w14:paraId="05F2E89B" w14:textId="77777777" w:rsidR="002248B3" w:rsidRPr="002248B3" w:rsidRDefault="002248B3" w:rsidP="00DE0675">
      <w:pPr>
        <w:spacing w:after="0"/>
        <w:jc w:val="both"/>
        <w:rPr>
          <w:rFonts w:ascii="David" w:hAnsi="David" w:cs="David"/>
          <w:u w:val="single"/>
          <w:rtl/>
        </w:rPr>
      </w:pPr>
      <w:r w:rsidRPr="002248B3">
        <w:rPr>
          <w:rFonts w:ascii="David" w:hAnsi="David" w:cs="David"/>
          <w:u w:val="single"/>
          <w:rtl/>
        </w:rPr>
        <w:t>רמב"ם הלכות שחיטה פרק י הלכה יב - יג</w:t>
      </w:r>
    </w:p>
    <w:p w14:paraId="62D6CF2D" w14:textId="2D980552" w:rsidR="002248B3" w:rsidRPr="002248B3" w:rsidRDefault="002248B3" w:rsidP="00DE0675">
      <w:pPr>
        <w:spacing w:after="0"/>
        <w:jc w:val="both"/>
        <w:rPr>
          <w:rFonts w:ascii="David" w:hAnsi="David" w:cs="David"/>
          <w:rtl/>
        </w:rPr>
      </w:pPr>
      <w:r w:rsidRPr="002248B3">
        <w:rPr>
          <w:rFonts w:ascii="David" w:hAnsi="David" w:cs="David"/>
          <w:u w:val="single"/>
          <w:rtl/>
        </w:rPr>
        <w:t>הלכה יב</w:t>
      </w:r>
      <w:r w:rsidRPr="002248B3">
        <w:rPr>
          <w:rFonts w:ascii="David" w:hAnsi="David" w:cs="David" w:hint="cs"/>
          <w:u w:val="single"/>
          <w:rtl/>
        </w:rPr>
        <w:t xml:space="preserve"> - </w:t>
      </w:r>
      <w:r w:rsidRPr="002248B3">
        <w:rPr>
          <w:rFonts w:ascii="David" w:hAnsi="David" w:cs="David"/>
          <w:rtl/>
        </w:rPr>
        <w:t xml:space="preserve">ואין להוסיף על טריפות אלו כלל, שכל שאירע לבהמה או לחיה או לעוף חוץ מאלו שמנו חכמי דורות הראשונים והסכימו עליהן בבתי דיני ישראל אפשר שתחיה, ואפילו נודע לנו מדרך הרפואה שאין סופה לחיות. </w:t>
      </w:r>
    </w:p>
    <w:p w14:paraId="4581EC57" w14:textId="5AEC22C8" w:rsidR="002248B3" w:rsidRDefault="002248B3" w:rsidP="00DE0675">
      <w:pPr>
        <w:spacing w:after="0"/>
        <w:jc w:val="both"/>
        <w:rPr>
          <w:rFonts w:ascii="David" w:hAnsi="David" w:cs="David"/>
          <w:rtl/>
        </w:rPr>
      </w:pPr>
      <w:r w:rsidRPr="002248B3">
        <w:rPr>
          <w:rFonts w:ascii="David" w:hAnsi="David" w:cs="David"/>
          <w:u w:val="single"/>
          <w:rtl/>
        </w:rPr>
        <w:t>הלכה יג</w:t>
      </w:r>
      <w:r w:rsidRPr="002248B3">
        <w:rPr>
          <w:rFonts w:ascii="David" w:hAnsi="David" w:cs="David" w:hint="cs"/>
          <w:u w:val="single"/>
          <w:rtl/>
        </w:rPr>
        <w:t xml:space="preserve">- </w:t>
      </w:r>
      <w:r w:rsidRPr="002248B3">
        <w:rPr>
          <w:rFonts w:ascii="David" w:hAnsi="David" w:cs="David"/>
          <w:rtl/>
        </w:rPr>
        <w:t>וכן אלו שמנו ואמרו שהן טריפה אף על פי שיראה בדרכי הרפואה שבידינו שמקצתן אינן ממיתין ואפשר שתחיה מהן אין לך אלא מה שמנו חכמים שנאמר על פי התורה אשר יורוך.</w:t>
      </w:r>
    </w:p>
    <w:p w14:paraId="6F8825B2" w14:textId="77777777" w:rsidR="002248B3" w:rsidRDefault="002248B3" w:rsidP="00DE0675">
      <w:pPr>
        <w:spacing w:after="0"/>
        <w:jc w:val="both"/>
        <w:rPr>
          <w:rFonts w:ascii="David" w:hAnsi="David" w:cs="David"/>
          <w:rtl/>
        </w:rPr>
      </w:pPr>
    </w:p>
    <w:p w14:paraId="0C099CC0" w14:textId="2BB58C63" w:rsidR="002248B3" w:rsidRPr="002248B3" w:rsidRDefault="002248B3" w:rsidP="00DE0675">
      <w:pPr>
        <w:spacing w:after="0"/>
        <w:jc w:val="both"/>
        <w:rPr>
          <w:rFonts w:ascii="David" w:hAnsi="David" w:cs="David"/>
          <w:u w:val="single"/>
          <w:rtl/>
        </w:rPr>
      </w:pPr>
      <w:r w:rsidRPr="002248B3">
        <w:rPr>
          <w:rFonts w:ascii="David" w:hAnsi="David" w:cs="David"/>
          <w:u w:val="single"/>
          <w:rtl/>
        </w:rPr>
        <w:t>רמב"ם הלכות שחיטה פרק י הלכה ט</w:t>
      </w:r>
    </w:p>
    <w:p w14:paraId="67CF1989" w14:textId="77777777" w:rsidR="002248B3" w:rsidRDefault="002248B3" w:rsidP="00DE0675">
      <w:pPr>
        <w:spacing w:after="0"/>
        <w:jc w:val="both"/>
        <w:rPr>
          <w:rFonts w:ascii="David" w:hAnsi="David" w:cs="David"/>
          <w:rtl/>
        </w:rPr>
      </w:pPr>
      <w:r w:rsidRPr="002248B3">
        <w:rPr>
          <w:rFonts w:ascii="David" w:hAnsi="David" w:cs="David"/>
          <w:rtl/>
        </w:rPr>
        <w:t>נמצאו כל הטריפות המנויות כשיפרטו ואפשר שימצאו בבהמה וחיה שבעים, ואלו הן על הסדר שנתבארו בחבור זה:</w:t>
      </w:r>
      <w:r>
        <w:rPr>
          <w:rFonts w:ascii="David" w:hAnsi="David" w:cs="David" w:hint="cs"/>
          <w:rtl/>
        </w:rPr>
        <w:t xml:space="preserve"> ... </w:t>
      </w:r>
      <w:r w:rsidRPr="002248B3">
        <w:rPr>
          <w:rFonts w:ascii="David" w:hAnsi="David" w:cs="David"/>
          <w:rtl/>
        </w:rPr>
        <w:t>(כח) ניקבה הריאה.</w:t>
      </w:r>
    </w:p>
    <w:p w14:paraId="675D9427" w14:textId="77777777" w:rsidR="002248B3" w:rsidRDefault="002248B3" w:rsidP="00DE0675">
      <w:pPr>
        <w:spacing w:after="0"/>
        <w:jc w:val="both"/>
        <w:rPr>
          <w:rFonts w:ascii="David" w:hAnsi="David" w:cs="David"/>
          <w:rtl/>
        </w:rPr>
      </w:pPr>
    </w:p>
    <w:p w14:paraId="0788749A" w14:textId="0CA552B2" w:rsidR="00DE0675" w:rsidRPr="00DE0675" w:rsidRDefault="00DE0675" w:rsidP="00DE0675">
      <w:pPr>
        <w:spacing w:after="0"/>
        <w:jc w:val="both"/>
        <w:rPr>
          <w:rFonts w:ascii="David" w:hAnsi="David" w:cs="David"/>
          <w:b/>
          <w:bCs/>
          <w:u w:val="single"/>
          <w:rtl/>
        </w:rPr>
      </w:pPr>
      <w:r w:rsidRPr="00DE0675">
        <w:rPr>
          <w:rFonts w:ascii="David" w:hAnsi="David" w:cs="David" w:hint="cs"/>
          <w:b/>
          <w:bCs/>
          <w:u w:val="single"/>
          <w:rtl/>
        </w:rPr>
        <w:t xml:space="preserve">האם יש חובה לבדוק </w:t>
      </w:r>
      <w:r w:rsidR="005940CA">
        <w:rPr>
          <w:rFonts w:ascii="David" w:hAnsi="David" w:cs="David" w:hint="cs"/>
          <w:b/>
          <w:bCs/>
          <w:u w:val="single"/>
          <w:rtl/>
        </w:rPr>
        <w:t>?</w:t>
      </w:r>
    </w:p>
    <w:p w14:paraId="697B5C22" w14:textId="77777777" w:rsidR="00DE0675" w:rsidRPr="00DE0675" w:rsidRDefault="00DE0675" w:rsidP="00DE0675">
      <w:pPr>
        <w:spacing w:after="0"/>
        <w:jc w:val="both"/>
        <w:rPr>
          <w:rFonts w:ascii="David" w:hAnsi="David" w:cs="David"/>
          <w:u w:val="single"/>
          <w:rtl/>
        </w:rPr>
      </w:pPr>
      <w:r w:rsidRPr="00DE0675">
        <w:rPr>
          <w:rFonts w:ascii="David" w:hAnsi="David" w:cs="David"/>
          <w:u w:val="single"/>
          <w:rtl/>
        </w:rPr>
        <w:t>תלמוד בבלי מסכת חולין דף ט עמוד א</w:t>
      </w:r>
    </w:p>
    <w:p w14:paraId="77F21C7C" w14:textId="3C8A7618" w:rsidR="00DE0675" w:rsidRPr="00DE0675" w:rsidRDefault="00DE0675" w:rsidP="00DE0675">
      <w:pPr>
        <w:spacing w:after="0"/>
        <w:jc w:val="both"/>
        <w:rPr>
          <w:rFonts w:ascii="David" w:hAnsi="David" w:cs="David"/>
          <w:b/>
          <w:bCs/>
          <w:rtl/>
        </w:rPr>
      </w:pPr>
      <w:r w:rsidRPr="00DE0675">
        <w:rPr>
          <w:rFonts w:ascii="David" w:hAnsi="David" w:cs="David"/>
          <w:rtl/>
        </w:rPr>
        <w:t xml:space="preserve">ואמר רב יהודה אמר שמואל: הטבח צריך שיבדוק בסימנים לאחר שחיטה. אמר רב יוסף: אף אנן נמי תנינא, ר"ש אומר: אם שהה כדי ביקור, מאי לאו כדי ביקור סימנין! א"ל אביי: לא, הכי א"ר יוחנן: כדי ביקור חכם. א"כ, נתת דבריך לשיעורים! אלא כדי ביקור טבח חכם. לא בדק מאי? ר' אליעזר בן אנטיגנוס משום רבי אלעזר בר' ינאי אמר: טרפה ואסורה באכילה; במתניתא תנא: נבלה ומטמאה במשא. במאי קמיפלגי? בדרב הונא, דאמר: בהמה בחייה בחזקת איסור עומדת עד שיודע לך במה נשחטה, נשחטה - הרי היא בחזקת היתר עד שיודע לך במה נטרפה, מר סבר: בחזקת איסור קיימא והשתא מתה היא, ומר סבר: בחזקת איסור אמרינן, בחזקת טומאה לא אמרינן. גופא, </w:t>
      </w:r>
      <w:r w:rsidRPr="00DE0675">
        <w:rPr>
          <w:rFonts w:ascii="David" w:hAnsi="David" w:cs="David"/>
          <w:b/>
          <w:bCs/>
          <w:rtl/>
        </w:rPr>
        <w:t>אמר רב הונא: בהמה בחייה בחזקת איסור עומדת עד שיודע לך במה נשחטה, נשחטה - בחזקת היתר עומדת עד שיודע לך במה נטרפה.</w:t>
      </w:r>
    </w:p>
    <w:p w14:paraId="74F8866E" w14:textId="77777777" w:rsidR="00DE0675" w:rsidRDefault="00DE0675" w:rsidP="00DE0675">
      <w:pPr>
        <w:spacing w:after="0"/>
        <w:jc w:val="both"/>
        <w:rPr>
          <w:rFonts w:ascii="David" w:hAnsi="David" w:cs="David"/>
          <w:rtl/>
        </w:rPr>
      </w:pPr>
    </w:p>
    <w:p w14:paraId="5A52B4A4" w14:textId="77777777" w:rsidR="00DE0675" w:rsidRPr="00DE0675" w:rsidRDefault="00DE0675" w:rsidP="00DE0675">
      <w:pPr>
        <w:spacing w:after="0"/>
        <w:jc w:val="both"/>
        <w:rPr>
          <w:rFonts w:ascii="David" w:hAnsi="David" w:cs="David"/>
          <w:u w:val="single"/>
          <w:rtl/>
        </w:rPr>
      </w:pPr>
      <w:r w:rsidRPr="00DE0675">
        <w:rPr>
          <w:rFonts w:ascii="David" w:hAnsi="David" w:cs="David"/>
          <w:u w:val="single"/>
          <w:rtl/>
        </w:rPr>
        <w:t>חדושי הרשב"א מסכת חולין דף ט עמוד א</w:t>
      </w:r>
    </w:p>
    <w:p w14:paraId="2B4FA178" w14:textId="284EC6C2" w:rsidR="00DE0675" w:rsidRDefault="00DE0675" w:rsidP="00DE0675">
      <w:pPr>
        <w:spacing w:after="0"/>
        <w:jc w:val="both"/>
        <w:rPr>
          <w:rFonts w:ascii="David" w:hAnsi="David" w:cs="David"/>
          <w:rtl/>
        </w:rPr>
      </w:pPr>
      <w:r w:rsidRPr="00DE0675">
        <w:rPr>
          <w:rFonts w:ascii="David" w:hAnsi="David" w:cs="David"/>
          <w:rtl/>
        </w:rPr>
        <w:t>אבל ודאי היכא דאיתיה לריאה קמן ואיפשר למבדקה אסור למיכל מינה עד שתבדק.</w:t>
      </w:r>
      <w:r>
        <w:rPr>
          <w:rFonts w:ascii="David" w:hAnsi="David" w:cs="David" w:hint="cs"/>
          <w:rtl/>
        </w:rPr>
        <w:t>..</w:t>
      </w:r>
    </w:p>
    <w:p w14:paraId="0C18B33D" w14:textId="77777777" w:rsidR="00DE0675" w:rsidRPr="00DE0675" w:rsidRDefault="00DE0675" w:rsidP="00DE0675">
      <w:pPr>
        <w:spacing w:after="0"/>
        <w:jc w:val="both"/>
        <w:rPr>
          <w:rFonts w:ascii="David" w:hAnsi="David" w:cs="David"/>
          <w:rtl/>
        </w:rPr>
      </w:pPr>
      <w:r w:rsidRPr="00DE0675">
        <w:rPr>
          <w:rFonts w:ascii="David" w:hAnsi="David" w:cs="David"/>
          <w:b/>
          <w:bCs/>
          <w:rtl/>
        </w:rPr>
        <w:t>ומיהו בשאר טריפות אף לכתחלה א"צ לבדוק כלל כדאמרינן לקמן (י"א ב') ודילמא היכא דאיפשר איפשר היכא דלא איפשר לא איפשר</w:t>
      </w:r>
      <w:r w:rsidRPr="00DE0675">
        <w:rPr>
          <w:rFonts w:ascii="David" w:hAnsi="David" w:cs="David"/>
          <w:rtl/>
        </w:rPr>
        <w:t xml:space="preserve"> אלמא משמע דלרבנן אפילו היכא דאיפשר נמי אין בודקין כלל, ותו מדאמרינן לקמן (נ"א א') דנפלה מן הגג צריכה בדיקה ואמרינן נמי התם (מ"ז ב') האי אטום בריאה מייתינן סילוא וברזינן לה אי אית בה מוגלא מחמת מוגלא הוא וכשרה ואי לא מותבינן עליה גילא אי לא מבצבצא טריפה וכן אמרו (שם) בריאה דאושא אלמא שמעינן מכל הני דהיכא דליכא ריעותא לא בדקינן לה ולא חיישינן לה כלל, וכן אמרו בהדיא לקמן בההיא אימרתא דהות משדרא כרעא בתריתא דשרינן ותלינן בשגרוני' וא"צ בדיקה וכ"ש היכא דלא נולד בה ריעותא כלל.</w:t>
      </w:r>
    </w:p>
    <w:p w14:paraId="2AA0EE26" w14:textId="1C0670BC" w:rsidR="00DE0675" w:rsidRPr="00DE0675" w:rsidRDefault="00DE0675" w:rsidP="00DE0675">
      <w:pPr>
        <w:spacing w:after="0"/>
        <w:jc w:val="both"/>
        <w:rPr>
          <w:rFonts w:ascii="David" w:hAnsi="David" w:cs="David"/>
          <w:rtl/>
        </w:rPr>
      </w:pPr>
      <w:r w:rsidRPr="00DE0675">
        <w:rPr>
          <w:rFonts w:ascii="David" w:hAnsi="David" w:cs="David"/>
          <w:b/>
          <w:bCs/>
          <w:rtl/>
        </w:rPr>
        <w:t>ומה שחששו להן חכמים ואבותינו הראשונים ומנהג אבות קדושים קדמונים יותר לבדיקת הריאה משאר שמונה עשר טרפות, יש מפרש מפני שסרכות הריאה דבר מצוי ולמיעוט מצוי חששו למיעוט שאינו מצוי לא חששו,</w:t>
      </w:r>
      <w:r w:rsidRPr="00DE0675">
        <w:rPr>
          <w:rFonts w:ascii="David" w:hAnsi="David" w:cs="David"/>
          <w:rtl/>
        </w:rPr>
        <w:t xml:space="preserve"> </w:t>
      </w:r>
      <w:r>
        <w:rPr>
          <w:rFonts w:ascii="David" w:hAnsi="David" w:cs="David" w:hint="cs"/>
          <w:rtl/>
        </w:rPr>
        <w:t>...</w:t>
      </w:r>
    </w:p>
    <w:p w14:paraId="090453AB" w14:textId="732CBD4B" w:rsidR="00DE0675" w:rsidRDefault="00DE0675" w:rsidP="00DE0675">
      <w:pPr>
        <w:spacing w:after="0"/>
        <w:jc w:val="both"/>
        <w:rPr>
          <w:rFonts w:ascii="David" w:hAnsi="David" w:cs="David"/>
          <w:rtl/>
        </w:rPr>
      </w:pPr>
      <w:r w:rsidRPr="00DE0675">
        <w:rPr>
          <w:rFonts w:ascii="David" w:hAnsi="David" w:cs="David"/>
          <w:b/>
          <w:bCs/>
          <w:rtl/>
        </w:rPr>
        <w:t>ועוד טעם אחר בדבר שהוא קרוב ומזומן לראותו כגון הריאה שאם יש בה סירכא מיד תראה לעינים בפתיחת הבהמה אם אינו בודק נראה כמעלים עינו מן האיסור</w:t>
      </w:r>
      <w:r>
        <w:rPr>
          <w:rFonts w:ascii="David" w:hAnsi="David" w:cs="David" w:hint="cs"/>
          <w:rtl/>
        </w:rPr>
        <w:t>...</w:t>
      </w:r>
    </w:p>
    <w:p w14:paraId="5B952B2D" w14:textId="77777777" w:rsidR="00DE0675" w:rsidRDefault="00DE0675" w:rsidP="00DE0675">
      <w:pPr>
        <w:spacing w:after="0"/>
        <w:jc w:val="both"/>
        <w:rPr>
          <w:rFonts w:ascii="David" w:hAnsi="David" w:cs="David"/>
          <w:rtl/>
        </w:rPr>
      </w:pPr>
    </w:p>
    <w:p w14:paraId="41ECDBDE" w14:textId="77777777" w:rsidR="00201F76" w:rsidRDefault="00DE0675" w:rsidP="00DE0675">
      <w:pPr>
        <w:spacing w:after="0"/>
        <w:jc w:val="both"/>
        <w:rPr>
          <w:rFonts w:ascii="David" w:hAnsi="David" w:cs="David"/>
          <w:u w:val="single"/>
          <w:rtl/>
        </w:rPr>
      </w:pPr>
      <w:r w:rsidRPr="00DE0675">
        <w:rPr>
          <w:rFonts w:ascii="David" w:hAnsi="David" w:cs="David"/>
          <w:u w:val="single"/>
          <w:rtl/>
        </w:rPr>
        <w:t xml:space="preserve">שולחן ערוך יורה דעה הלכות טריפות סימן לט </w:t>
      </w:r>
    </w:p>
    <w:p w14:paraId="503A63D2" w14:textId="11F6DAF3" w:rsidR="00DE0675" w:rsidRPr="00201F76" w:rsidRDefault="00DE0675" w:rsidP="00201F76">
      <w:pPr>
        <w:spacing w:after="0"/>
        <w:jc w:val="both"/>
        <w:rPr>
          <w:rFonts w:ascii="David" w:hAnsi="David" w:cs="David"/>
          <w:u w:val="single"/>
          <w:rtl/>
        </w:rPr>
      </w:pPr>
      <w:r w:rsidRPr="00DE0675">
        <w:rPr>
          <w:rFonts w:ascii="David" w:hAnsi="David" w:cs="David"/>
          <w:u w:val="single"/>
          <w:rtl/>
        </w:rPr>
        <w:t>סעיף א</w:t>
      </w:r>
      <w:r w:rsidR="00201F76">
        <w:rPr>
          <w:rFonts w:ascii="David" w:hAnsi="David" w:cs="David" w:hint="cs"/>
          <w:u w:val="single"/>
          <w:rtl/>
        </w:rPr>
        <w:t xml:space="preserve">- </w:t>
      </w:r>
      <w:r w:rsidRPr="00DE0675">
        <w:rPr>
          <w:rFonts w:ascii="David" w:hAnsi="David" w:cs="David"/>
          <w:rtl/>
        </w:rPr>
        <w:t xml:space="preserve">אין צריך לבדוק אחר שום טריפות מן הסתם, חוץ מן הריאה צריך לבדוק בבהמה וחיה אם יש בה סרכא (ריב"ש ור"י ן' חביב וע"פ); </w:t>
      </w:r>
      <w:r w:rsidRPr="00E65800">
        <w:rPr>
          <w:rFonts w:ascii="David" w:hAnsi="David" w:cs="David"/>
          <w:b/>
          <w:bCs/>
          <w:rtl/>
        </w:rPr>
        <w:t>וכל הפורץ גדר לאכול בלא בדיקה, ישכנו נחש.</w:t>
      </w:r>
      <w:r w:rsidRPr="00DE0675">
        <w:rPr>
          <w:rFonts w:ascii="David" w:hAnsi="David" w:cs="David"/>
          <w:rtl/>
        </w:rPr>
        <w:t xml:space="preserve"> (קהלת י, ח). </w:t>
      </w:r>
      <w:r w:rsidRPr="00201F76">
        <w:rPr>
          <w:rFonts w:ascii="David" w:hAnsi="David" w:cs="David"/>
          <w:sz w:val="18"/>
          <w:szCs w:val="18"/>
          <w:rtl/>
        </w:rPr>
        <w:t>הגה: ונהגו גם כן לנפוח כל ריאה, אפילו לית בה ריעותא, (ש"ד סימן צ"ב ובדיקות וע"פ); ובקצת מקומות מקילין שלא לנפחה רק אם היתה בה סרכא עוברת על ידי משמוש, וכן עיקר (רמב"ם פי"א מרדכי וע"פ).</w:t>
      </w:r>
    </w:p>
    <w:p w14:paraId="11A91964" w14:textId="77777777" w:rsidR="00201F76" w:rsidRDefault="00201F76" w:rsidP="00DE0675">
      <w:pPr>
        <w:spacing w:after="0"/>
        <w:jc w:val="both"/>
        <w:rPr>
          <w:rFonts w:ascii="David" w:hAnsi="David" w:cs="David"/>
          <w:sz w:val="18"/>
          <w:szCs w:val="18"/>
          <w:rtl/>
        </w:rPr>
      </w:pPr>
    </w:p>
    <w:p w14:paraId="6EF78747" w14:textId="77387DAA" w:rsidR="00201F76" w:rsidRDefault="00201F76" w:rsidP="00201F76">
      <w:pPr>
        <w:spacing w:after="0"/>
        <w:jc w:val="both"/>
        <w:rPr>
          <w:rFonts w:ascii="David" w:hAnsi="David" w:cs="David"/>
          <w:sz w:val="18"/>
          <w:szCs w:val="18"/>
          <w:rtl/>
        </w:rPr>
      </w:pPr>
      <w:r w:rsidRPr="00201F76">
        <w:rPr>
          <w:rFonts w:ascii="David" w:hAnsi="David" w:cs="David"/>
          <w:u w:val="single"/>
          <w:rtl/>
        </w:rPr>
        <w:t>סעיף ב</w:t>
      </w:r>
      <w:r w:rsidRPr="00201F76">
        <w:rPr>
          <w:rFonts w:ascii="David" w:hAnsi="David" w:cs="David" w:hint="cs"/>
          <w:u w:val="single"/>
          <w:rtl/>
        </w:rPr>
        <w:t xml:space="preserve">- </w:t>
      </w:r>
      <w:r w:rsidRPr="00201F76">
        <w:rPr>
          <w:rFonts w:ascii="David" w:hAnsi="David" w:cs="David"/>
          <w:rtl/>
        </w:rPr>
        <w:t xml:space="preserve">מי שקרע בטן הבהמה וקודם שתבדק הריאה בא חיה או נוכרי, ונטלה והלך לו, הרי זו מותרת, ואין אומרים: שמא נקובה או סרוכה היתה. </w:t>
      </w:r>
      <w:r w:rsidRPr="00201F76">
        <w:rPr>
          <w:rFonts w:ascii="David" w:hAnsi="David" w:cs="David"/>
          <w:sz w:val="18"/>
          <w:szCs w:val="18"/>
          <w:rtl/>
        </w:rPr>
        <w:t>הגה: ויש מחמירין אם נאבדה הריאה (בה"ג וראב"ן ור"י הלוי ומרדכי והג"א וע"פ), ואין להתיר רק במקום הפסד גדול או בגדיים וטלאים וחיות שאין סרכות מצויות בהם. (טור בשם בעה"ת).</w:t>
      </w:r>
    </w:p>
    <w:p w14:paraId="48CE9B2F" w14:textId="77777777" w:rsidR="005940CA" w:rsidRDefault="005940CA" w:rsidP="00201F76">
      <w:pPr>
        <w:spacing w:after="0"/>
        <w:jc w:val="both"/>
        <w:rPr>
          <w:rFonts w:ascii="David" w:hAnsi="David" w:cs="David"/>
          <w:sz w:val="18"/>
          <w:szCs w:val="18"/>
          <w:rtl/>
        </w:rPr>
      </w:pPr>
    </w:p>
    <w:p w14:paraId="678282E1" w14:textId="77777777" w:rsidR="005940CA" w:rsidRDefault="005940CA" w:rsidP="005940CA">
      <w:pPr>
        <w:spacing w:after="0"/>
        <w:jc w:val="both"/>
        <w:rPr>
          <w:rFonts w:ascii="David" w:hAnsi="David" w:cs="David"/>
          <w:u w:val="single"/>
          <w:rtl/>
        </w:rPr>
      </w:pPr>
    </w:p>
    <w:p w14:paraId="062C5751" w14:textId="3A584602" w:rsidR="005940CA" w:rsidRPr="005940CA" w:rsidRDefault="005940CA" w:rsidP="005940CA">
      <w:pPr>
        <w:spacing w:after="0"/>
        <w:jc w:val="both"/>
        <w:rPr>
          <w:rFonts w:ascii="David" w:hAnsi="David" w:cs="David"/>
          <w:u w:val="single"/>
          <w:rtl/>
        </w:rPr>
      </w:pPr>
      <w:r w:rsidRPr="005940CA">
        <w:rPr>
          <w:rFonts w:ascii="David" w:hAnsi="David" w:cs="David"/>
          <w:u w:val="single"/>
          <w:rtl/>
        </w:rPr>
        <w:t xml:space="preserve">ש"ך הלכות טריפות סימן לט ס"ק ב </w:t>
      </w:r>
    </w:p>
    <w:p w14:paraId="3B9538F1" w14:textId="7525777D" w:rsidR="005940CA" w:rsidRPr="005940CA" w:rsidRDefault="005940CA" w:rsidP="005940CA">
      <w:pPr>
        <w:spacing w:after="0"/>
        <w:jc w:val="both"/>
        <w:rPr>
          <w:rFonts w:ascii="David" w:hAnsi="David" w:cs="David"/>
          <w:rtl/>
        </w:rPr>
      </w:pPr>
      <w:r w:rsidRPr="005940CA">
        <w:rPr>
          <w:rFonts w:ascii="David" w:hAnsi="David" w:cs="David"/>
          <w:rtl/>
        </w:rPr>
        <w:t>חוץ מן הריאה. שעלולה ליטרף מפני הסרכות ושאר טרפות דשכיחי בה</w:t>
      </w:r>
      <w:r>
        <w:rPr>
          <w:rFonts w:ascii="David" w:hAnsi="David" w:cs="David" w:hint="cs"/>
          <w:rtl/>
        </w:rPr>
        <w:t>.</w:t>
      </w:r>
    </w:p>
    <w:p w14:paraId="7746E21E" w14:textId="77777777" w:rsidR="00DE0675" w:rsidRPr="00201F76" w:rsidRDefault="00DE0675" w:rsidP="00DE0675">
      <w:pPr>
        <w:spacing w:after="0"/>
        <w:jc w:val="both"/>
        <w:rPr>
          <w:rFonts w:ascii="David" w:hAnsi="David" w:cs="David"/>
          <w:sz w:val="26"/>
          <w:szCs w:val="26"/>
          <w:rtl/>
        </w:rPr>
      </w:pPr>
    </w:p>
    <w:p w14:paraId="46D5E7FE" w14:textId="178FE5E2" w:rsidR="00201F76" w:rsidRPr="00366144" w:rsidRDefault="00201F76" w:rsidP="00DE0675">
      <w:pPr>
        <w:spacing w:after="0"/>
        <w:jc w:val="both"/>
        <w:rPr>
          <w:rFonts w:ascii="David" w:hAnsi="David" w:cs="David"/>
          <w:b/>
          <w:bCs/>
          <w:u w:val="single"/>
          <w:rtl/>
        </w:rPr>
      </w:pPr>
      <w:r w:rsidRPr="00366144">
        <w:rPr>
          <w:rFonts w:ascii="David" w:hAnsi="David" w:cs="David" w:hint="cs"/>
          <w:b/>
          <w:bCs/>
          <w:u w:val="single"/>
          <w:rtl/>
        </w:rPr>
        <w:t xml:space="preserve">מהי סירכא </w:t>
      </w:r>
    </w:p>
    <w:p w14:paraId="346FA351" w14:textId="65C56828" w:rsidR="00366144" w:rsidRPr="00366144" w:rsidRDefault="00366144" w:rsidP="00366144">
      <w:pPr>
        <w:spacing w:after="0"/>
        <w:jc w:val="both"/>
        <w:rPr>
          <w:rFonts w:ascii="David" w:hAnsi="David" w:cs="David"/>
          <w:u w:val="single"/>
          <w:rtl/>
        </w:rPr>
      </w:pPr>
      <w:r w:rsidRPr="00366144">
        <w:rPr>
          <w:rFonts w:ascii="David" w:hAnsi="David" w:cs="David"/>
          <w:u w:val="single"/>
          <w:rtl/>
        </w:rPr>
        <w:t xml:space="preserve">חולין, דף </w:t>
      </w:r>
      <w:r w:rsidRPr="00366144">
        <w:rPr>
          <w:rFonts w:ascii="David" w:hAnsi="David" w:cs="David" w:hint="cs"/>
          <w:u w:val="single"/>
          <w:rtl/>
        </w:rPr>
        <w:t xml:space="preserve">מו עמוד א </w:t>
      </w:r>
    </w:p>
    <w:p w14:paraId="05F42D0D" w14:textId="53FB135B" w:rsidR="00366144" w:rsidRDefault="00366144" w:rsidP="00366144">
      <w:pPr>
        <w:spacing w:after="0"/>
        <w:jc w:val="both"/>
        <w:rPr>
          <w:rFonts w:ascii="David" w:hAnsi="David" w:cs="David"/>
          <w:rtl/>
        </w:rPr>
      </w:pPr>
      <w:r w:rsidRPr="00366144">
        <w:rPr>
          <w:rFonts w:ascii="David" w:hAnsi="David" w:cs="David"/>
          <w:rtl/>
        </w:rPr>
        <w:t>ואמר רבא: הני תרתי אוני דסריכן להדדי - לית להו בדיקה. ולא אמרן אלא שלא כסדרן, אבל כסדרן - היינו רביתייהו</w:t>
      </w:r>
    </w:p>
    <w:p w14:paraId="5FEE82B1" w14:textId="77777777" w:rsidR="00366144" w:rsidRDefault="00366144" w:rsidP="00366144">
      <w:pPr>
        <w:spacing w:after="0"/>
        <w:jc w:val="both"/>
        <w:rPr>
          <w:rFonts w:ascii="David" w:hAnsi="David" w:cs="David"/>
          <w:u w:val="single"/>
          <w:rtl/>
        </w:rPr>
      </w:pPr>
    </w:p>
    <w:p w14:paraId="3B0B78A4" w14:textId="1B98191C" w:rsidR="00366144" w:rsidRDefault="00366144" w:rsidP="00366144">
      <w:pPr>
        <w:spacing w:after="0"/>
        <w:jc w:val="both"/>
        <w:rPr>
          <w:rFonts w:ascii="David" w:hAnsi="David" w:cs="David"/>
          <w:u w:val="single"/>
          <w:rtl/>
        </w:rPr>
      </w:pPr>
      <w:r>
        <w:rPr>
          <w:rFonts w:ascii="David" w:hAnsi="David" w:cs="David" w:hint="cs"/>
          <w:u w:val="single"/>
          <w:rtl/>
        </w:rPr>
        <w:t xml:space="preserve">ביאור : </w:t>
      </w:r>
    </w:p>
    <w:p w14:paraId="4A3618CD" w14:textId="705CC153" w:rsidR="00201F76" w:rsidRPr="00201F76" w:rsidRDefault="00201F76" w:rsidP="00201F76">
      <w:pPr>
        <w:spacing w:after="0"/>
        <w:jc w:val="both"/>
        <w:rPr>
          <w:rFonts w:ascii="David" w:hAnsi="David" w:cs="David"/>
          <w:rtl/>
        </w:rPr>
      </w:pPr>
      <w:r w:rsidRPr="00201F76">
        <w:rPr>
          <w:rFonts w:ascii="David" w:hAnsi="David" w:cs="David"/>
          <w:rtl/>
        </w:rPr>
        <w:t>סירכות הן גידולים שנסרכים ומתפשטים על דופן הריאה ויוצרים הדבקות שנמשכות ממקום אחד על דופן הריאה אל מקום אחר על דופן הריאה, או יוצרים הדבקות בין דופן הריאה לדופן בית החזה או לאחד האיברים הסמוכים לריאות. הסיבה שסירכא מטריפה מפני שהיא נוצרת מנקב שהיה בריאה, ואף שהסירכא סותמת אותו, בהמשך היא תתנתק והנקב יישאר פתוח ויגרום למותה של הבהמה (רש”י). ויש אומרים שהסירכא לא נוצרה מנקב, אלא שבעקבות הימתחות הסירכא היא תיתלש מהריאה ויישאר תחתיה נקב שיגרום למותה של הבהמה (תוס’). אמנם רק כשהסירכא ‘שלא כסדרן’ היא מטריפה, מפני שהיא נסרכת בין שני מקומות שאינם צמודים זה לזה, וגורמת לדופן הריאה להימתח בעת נשימתה של הבהמה, עד שלבסוף הסירכא תיתלש ויישאר תחתיה נקב שיגרום למותה של הבהמה. אבל אם הסירכא ‘כסדרן’, היינו שהיא נסרכת בין שני מקומות שממילא צמודים זה לזה, היא כשרה. מפני שבעת נשימת הבהמה היא לא גורמת להימתחות לא טבעית של דופן הריאה, וממילא אין לחשוש שייווצר שם נקב</w:t>
      </w:r>
    </w:p>
    <w:p w14:paraId="751CEFB5" w14:textId="77777777" w:rsidR="002248B3" w:rsidRDefault="002248B3" w:rsidP="00DE0675">
      <w:pPr>
        <w:spacing w:after="0"/>
        <w:jc w:val="both"/>
        <w:rPr>
          <w:rFonts w:ascii="David" w:hAnsi="David" w:cs="David"/>
          <w:rtl/>
        </w:rPr>
      </w:pPr>
    </w:p>
    <w:p w14:paraId="09521694" w14:textId="517BB5B7" w:rsidR="00681277" w:rsidRPr="00681277" w:rsidRDefault="00681277" w:rsidP="00DE0675">
      <w:pPr>
        <w:spacing w:after="0"/>
        <w:jc w:val="both"/>
        <w:rPr>
          <w:rFonts w:ascii="David" w:hAnsi="David" w:cs="David"/>
          <w:b/>
          <w:bCs/>
          <w:u w:val="single"/>
          <w:rtl/>
        </w:rPr>
      </w:pPr>
      <w:r w:rsidRPr="00681277">
        <w:rPr>
          <w:rFonts w:ascii="David" w:hAnsi="David" w:cs="David" w:hint="cs"/>
          <w:b/>
          <w:bCs/>
          <w:u w:val="single"/>
          <w:rtl/>
        </w:rPr>
        <w:t xml:space="preserve">מנהג בדיקת הריאות </w:t>
      </w:r>
    </w:p>
    <w:p w14:paraId="72252EAF" w14:textId="03A5C229" w:rsidR="00366144" w:rsidRPr="00366144" w:rsidRDefault="00366144" w:rsidP="00366144">
      <w:pPr>
        <w:spacing w:after="0"/>
        <w:jc w:val="both"/>
        <w:rPr>
          <w:rFonts w:ascii="David" w:hAnsi="David" w:cs="David"/>
          <w:u w:val="single"/>
          <w:rtl/>
        </w:rPr>
      </w:pPr>
      <w:r w:rsidRPr="002248B3">
        <w:rPr>
          <w:rFonts w:ascii="David" w:hAnsi="David" w:cs="David"/>
          <w:u w:val="single"/>
          <w:rtl/>
        </w:rPr>
        <w:t>רמב"ם הלכות שחיטה</w:t>
      </w:r>
      <w:r>
        <w:rPr>
          <w:rFonts w:ascii="David" w:hAnsi="David" w:cs="David" w:hint="cs"/>
          <w:u w:val="single"/>
          <w:rtl/>
        </w:rPr>
        <w:t xml:space="preserve"> פרק</w:t>
      </w:r>
      <w:r w:rsidRPr="002248B3">
        <w:rPr>
          <w:rFonts w:ascii="David" w:hAnsi="David" w:cs="David"/>
          <w:u w:val="single"/>
          <w:rtl/>
        </w:rPr>
        <w:t xml:space="preserve"> </w:t>
      </w:r>
      <w:r w:rsidRPr="00366144">
        <w:rPr>
          <w:rFonts w:ascii="David" w:hAnsi="David" w:cs="David"/>
          <w:u w:val="single"/>
          <w:rtl/>
        </w:rPr>
        <w:t>יא</w:t>
      </w:r>
      <w:r>
        <w:rPr>
          <w:rFonts w:ascii="David" w:hAnsi="David" w:cs="David" w:hint="cs"/>
          <w:u w:val="single"/>
          <w:rtl/>
        </w:rPr>
        <w:t xml:space="preserve"> הלכה</w:t>
      </w:r>
      <w:r w:rsidRPr="00366144">
        <w:rPr>
          <w:rFonts w:ascii="David" w:hAnsi="David" w:cs="David"/>
          <w:u w:val="single"/>
          <w:rtl/>
        </w:rPr>
        <w:t xml:space="preserve"> טו </w:t>
      </w:r>
    </w:p>
    <w:p w14:paraId="4A4182A8" w14:textId="177CECC8" w:rsidR="00366144" w:rsidRPr="00366144" w:rsidRDefault="00366144" w:rsidP="00366144">
      <w:pPr>
        <w:spacing w:after="0"/>
        <w:jc w:val="both"/>
        <w:rPr>
          <w:rFonts w:ascii="David" w:hAnsi="David" w:cs="David"/>
        </w:rPr>
      </w:pPr>
      <w:r w:rsidRPr="00366144">
        <w:rPr>
          <w:rFonts w:ascii="David" w:hAnsi="David" w:cs="David"/>
          <w:rtl/>
        </w:rPr>
        <w:t>יש מקומות שאם נמצאו סרכות מדולדלות מן הריאה אף על פי שאינן דבוקות לא לדופן ולא למקום אחר אוסרין אותה, ודבר זה הפסד גדול הוא ואיבוד ממון לישראל, ומעולם לא נהגו זה לא בצרפת ולא בספרד ולא נשמע זה במערב, ואין ראוי לנהוג במנהג זה, אלא נופחין אותה בלבד אם נמצאת שלימה מן הנקב הרי זו מותרת</w:t>
      </w:r>
    </w:p>
    <w:p w14:paraId="1057CA9C" w14:textId="77777777" w:rsidR="00366144" w:rsidRDefault="00366144" w:rsidP="00366144">
      <w:pPr>
        <w:spacing w:after="0"/>
        <w:jc w:val="both"/>
        <w:rPr>
          <w:rFonts w:ascii="David" w:hAnsi="David" w:cs="David"/>
          <w:b/>
          <w:bCs/>
          <w:rtl/>
        </w:rPr>
      </w:pPr>
    </w:p>
    <w:p w14:paraId="0FA83D97" w14:textId="444F83A0" w:rsidR="00366144" w:rsidRPr="00366144" w:rsidRDefault="00366144" w:rsidP="00366144">
      <w:pPr>
        <w:spacing w:after="0"/>
        <w:jc w:val="both"/>
        <w:rPr>
          <w:rFonts w:ascii="David" w:hAnsi="David" w:cs="David"/>
          <w:u w:val="single"/>
          <w:rtl/>
        </w:rPr>
      </w:pPr>
      <w:r w:rsidRPr="00366144">
        <w:rPr>
          <w:rFonts w:ascii="David" w:hAnsi="David" w:cs="David"/>
          <w:u w:val="single"/>
          <w:rtl/>
        </w:rPr>
        <w:t xml:space="preserve">הגהות מיימוניות שם, הלכה ו </w:t>
      </w:r>
    </w:p>
    <w:p w14:paraId="4E3E48BD" w14:textId="47162716" w:rsidR="00366144" w:rsidRPr="00366144" w:rsidRDefault="00366144" w:rsidP="00366144">
      <w:pPr>
        <w:spacing w:after="0"/>
        <w:jc w:val="both"/>
        <w:rPr>
          <w:rFonts w:ascii="David" w:hAnsi="David" w:cs="David"/>
          <w:rtl/>
        </w:rPr>
      </w:pPr>
      <w:r w:rsidRPr="00366144">
        <w:rPr>
          <w:rFonts w:ascii="David" w:hAnsi="David" w:cs="David"/>
          <w:rtl/>
        </w:rPr>
        <w:t>שבכל מקום שצריך בדיקה אין אנו בקיאין בדבר לפיכך אף כסדרן לא מכשרינן לפי שצריך לבודקן בנפיחה.</w:t>
      </w:r>
    </w:p>
    <w:p w14:paraId="5BCF3BE0" w14:textId="77777777" w:rsidR="00366144" w:rsidRDefault="00366144" w:rsidP="00366144">
      <w:pPr>
        <w:spacing w:after="0"/>
        <w:jc w:val="both"/>
        <w:rPr>
          <w:rFonts w:ascii="David" w:hAnsi="David" w:cs="David"/>
          <w:rtl/>
        </w:rPr>
      </w:pPr>
    </w:p>
    <w:p w14:paraId="099015C9" w14:textId="77777777" w:rsidR="00366144" w:rsidRPr="00366144" w:rsidRDefault="00366144" w:rsidP="00366144">
      <w:pPr>
        <w:spacing w:after="0"/>
        <w:jc w:val="both"/>
        <w:rPr>
          <w:rFonts w:ascii="David" w:hAnsi="David" w:cs="David"/>
          <w:u w:val="single"/>
          <w:rtl/>
        </w:rPr>
      </w:pPr>
      <w:r w:rsidRPr="00366144">
        <w:rPr>
          <w:rFonts w:ascii="David" w:hAnsi="David" w:cs="David"/>
          <w:u w:val="single"/>
          <w:rtl/>
        </w:rPr>
        <w:t>תוספות חולין, דף מח</w:t>
      </w:r>
      <w:r w:rsidRPr="00366144">
        <w:rPr>
          <w:rFonts w:ascii="David" w:hAnsi="David" w:cs="David" w:hint="cs"/>
          <w:u w:val="single"/>
          <w:rtl/>
        </w:rPr>
        <w:t xml:space="preserve"> עמוד ב </w:t>
      </w:r>
      <w:r w:rsidRPr="00366144">
        <w:rPr>
          <w:rFonts w:ascii="David" w:hAnsi="David" w:cs="David"/>
          <w:u w:val="single"/>
          <w:rtl/>
        </w:rPr>
        <w:t xml:space="preserve"> </w:t>
      </w:r>
    </w:p>
    <w:p w14:paraId="46794F1B" w14:textId="0E4D14CE" w:rsidR="00366144" w:rsidRDefault="00366144" w:rsidP="00366144">
      <w:pPr>
        <w:spacing w:after="0"/>
        <w:jc w:val="both"/>
        <w:rPr>
          <w:rFonts w:ascii="David" w:hAnsi="David" w:cs="David"/>
          <w:rtl/>
        </w:rPr>
      </w:pPr>
      <w:r w:rsidRPr="00366144">
        <w:rPr>
          <w:rFonts w:ascii="David" w:hAnsi="David" w:cs="David"/>
          <w:rtl/>
        </w:rPr>
        <w:t>ועתה נוהגין להטריף כל הסירכות ואין בודקין אותן לא בדופן ולא בפשורי</w:t>
      </w:r>
      <w:r>
        <w:rPr>
          <w:rFonts w:ascii="David" w:hAnsi="David" w:cs="David" w:hint="cs"/>
          <w:rtl/>
        </w:rPr>
        <w:t>.</w:t>
      </w:r>
    </w:p>
    <w:p w14:paraId="28A65C79" w14:textId="77777777" w:rsidR="00681277" w:rsidRDefault="00681277" w:rsidP="00366144">
      <w:pPr>
        <w:spacing w:after="0"/>
        <w:jc w:val="both"/>
        <w:rPr>
          <w:rFonts w:ascii="David" w:hAnsi="David" w:cs="David"/>
          <w:rtl/>
        </w:rPr>
      </w:pPr>
    </w:p>
    <w:p w14:paraId="3F2BFC19" w14:textId="4F41C16D" w:rsidR="00366144" w:rsidRPr="002248B3" w:rsidRDefault="00366144" w:rsidP="00366144">
      <w:pPr>
        <w:spacing w:after="0"/>
        <w:jc w:val="both"/>
        <w:rPr>
          <w:rFonts w:ascii="David" w:hAnsi="David" w:cs="David"/>
          <w:u w:val="single"/>
          <w:rtl/>
        </w:rPr>
      </w:pPr>
      <w:r w:rsidRPr="002248B3">
        <w:rPr>
          <w:rFonts w:ascii="David" w:hAnsi="David" w:cs="David"/>
          <w:u w:val="single"/>
          <w:rtl/>
        </w:rPr>
        <w:t>שולחן ערוך יורה דעה הלכות טריפות סימן לט סעיף י</w:t>
      </w:r>
    </w:p>
    <w:p w14:paraId="4CB10C26" w14:textId="7F842A92" w:rsidR="00366144" w:rsidRPr="00681277" w:rsidRDefault="00366144" w:rsidP="00366144">
      <w:pPr>
        <w:spacing w:after="0"/>
        <w:jc w:val="both"/>
        <w:rPr>
          <w:rFonts w:ascii="David" w:hAnsi="David" w:cs="David"/>
          <w:b/>
          <w:bCs/>
          <w:rtl/>
        </w:rPr>
      </w:pPr>
      <w:r w:rsidRPr="002248B3">
        <w:rPr>
          <w:rFonts w:ascii="David" w:hAnsi="David" w:cs="David"/>
          <w:rtl/>
        </w:rPr>
        <w:t xml:space="preserve">כל מקום שאסרו סרוכת הריאה אין הפרש בין שתהא הסרכא דקה כחוט השערה בין שתהא עבה וחזקה ורחבה כגודל, ולא כאותם שממעכים ביד ואם נתמעכה תולין להקל, </w:t>
      </w:r>
      <w:r w:rsidRPr="00681277">
        <w:rPr>
          <w:rFonts w:ascii="David" w:hAnsi="David" w:cs="David"/>
          <w:b/>
          <w:bCs/>
          <w:rtl/>
        </w:rPr>
        <w:t>וכל הנוהג כן כאילו מאכיל טריפות לישראל.</w:t>
      </w:r>
    </w:p>
    <w:p w14:paraId="111931C4" w14:textId="77777777" w:rsidR="00366144" w:rsidRDefault="00366144" w:rsidP="00366144">
      <w:pPr>
        <w:spacing w:after="0"/>
        <w:jc w:val="both"/>
        <w:rPr>
          <w:rFonts w:ascii="David" w:hAnsi="David" w:cs="David"/>
          <w:rtl/>
        </w:rPr>
      </w:pPr>
    </w:p>
    <w:p w14:paraId="4081754A" w14:textId="77777777" w:rsidR="00681277" w:rsidRPr="00366144" w:rsidRDefault="00681277" w:rsidP="00681277">
      <w:pPr>
        <w:spacing w:after="0"/>
        <w:jc w:val="both"/>
        <w:rPr>
          <w:rFonts w:ascii="David" w:hAnsi="David" w:cs="David"/>
          <w:u w:val="single"/>
          <w:rtl/>
        </w:rPr>
      </w:pPr>
      <w:r w:rsidRPr="00366144">
        <w:rPr>
          <w:rFonts w:ascii="David" w:hAnsi="David" w:cs="David"/>
          <w:u w:val="single"/>
          <w:rtl/>
        </w:rPr>
        <w:t xml:space="preserve">הגהת הרמ"א, יורה דעה </w:t>
      </w:r>
      <w:r>
        <w:rPr>
          <w:rFonts w:ascii="David" w:hAnsi="David" w:cs="David" w:hint="cs"/>
          <w:u w:val="single"/>
          <w:rtl/>
        </w:rPr>
        <w:t>סימן</w:t>
      </w:r>
      <w:r w:rsidRPr="00366144">
        <w:rPr>
          <w:rFonts w:ascii="David" w:hAnsi="David" w:cs="David"/>
          <w:u w:val="single"/>
          <w:rtl/>
        </w:rPr>
        <w:t xml:space="preserve"> לט</w:t>
      </w:r>
      <w:r>
        <w:rPr>
          <w:rFonts w:ascii="David" w:hAnsi="David" w:cs="David" w:hint="cs"/>
          <w:u w:val="single"/>
          <w:rtl/>
        </w:rPr>
        <w:t xml:space="preserve"> סעיף </w:t>
      </w:r>
      <w:r w:rsidRPr="00366144">
        <w:rPr>
          <w:rFonts w:ascii="David" w:hAnsi="David" w:cs="David"/>
          <w:u w:val="single"/>
          <w:rtl/>
        </w:rPr>
        <w:t>ד</w:t>
      </w:r>
    </w:p>
    <w:p w14:paraId="11FD6F45" w14:textId="52470833" w:rsidR="00681277" w:rsidRDefault="00681277" w:rsidP="00681277">
      <w:pPr>
        <w:spacing w:after="0"/>
        <w:jc w:val="both"/>
        <w:rPr>
          <w:rFonts w:ascii="David" w:hAnsi="David" w:cs="David"/>
          <w:rtl/>
        </w:rPr>
      </w:pPr>
      <w:r w:rsidRPr="00366144">
        <w:rPr>
          <w:rFonts w:ascii="David" w:hAnsi="David" w:cs="David"/>
          <w:rtl/>
        </w:rPr>
        <w:t>ומאחר שאין אנו בקיאין בבדיקה כל מקום דאיכא ריעותא יש להטריף כל סרכא</w:t>
      </w:r>
      <w:r>
        <w:rPr>
          <w:rFonts w:ascii="David" w:hAnsi="David" w:cs="David" w:hint="cs"/>
          <w:rtl/>
        </w:rPr>
        <w:t>.</w:t>
      </w:r>
    </w:p>
    <w:p w14:paraId="0B7D5620" w14:textId="77777777" w:rsidR="00681277" w:rsidRDefault="00681277" w:rsidP="00366144">
      <w:pPr>
        <w:spacing w:after="0"/>
        <w:jc w:val="both"/>
        <w:rPr>
          <w:rFonts w:ascii="David" w:hAnsi="David" w:cs="David"/>
          <w:rtl/>
        </w:rPr>
      </w:pPr>
    </w:p>
    <w:p w14:paraId="2363491F" w14:textId="77DFFBC6" w:rsidR="00366144" w:rsidRPr="00366144" w:rsidRDefault="00366144" w:rsidP="00366144">
      <w:pPr>
        <w:spacing w:after="0"/>
        <w:jc w:val="both"/>
        <w:rPr>
          <w:rFonts w:ascii="David" w:hAnsi="David" w:cs="David"/>
          <w:u w:val="single"/>
          <w:rtl/>
        </w:rPr>
      </w:pPr>
      <w:r w:rsidRPr="00366144">
        <w:rPr>
          <w:rFonts w:ascii="David" w:hAnsi="David" w:cs="David"/>
          <w:u w:val="single"/>
          <w:rtl/>
        </w:rPr>
        <w:t>הגהת הרמ"א, יורה דעה</w:t>
      </w:r>
      <w:r w:rsidR="005940CA">
        <w:rPr>
          <w:rFonts w:ascii="David" w:hAnsi="David" w:cs="David" w:hint="cs"/>
          <w:u w:val="single"/>
          <w:rtl/>
        </w:rPr>
        <w:t xml:space="preserve"> סימן</w:t>
      </w:r>
      <w:r w:rsidRPr="00366144">
        <w:rPr>
          <w:rFonts w:ascii="David" w:hAnsi="David" w:cs="David"/>
          <w:u w:val="single"/>
          <w:rtl/>
        </w:rPr>
        <w:t xml:space="preserve"> לט</w:t>
      </w:r>
      <w:r w:rsidR="005940CA">
        <w:rPr>
          <w:rFonts w:ascii="David" w:hAnsi="David" w:cs="David" w:hint="cs"/>
          <w:u w:val="single"/>
          <w:rtl/>
        </w:rPr>
        <w:t xml:space="preserve"> סעיף </w:t>
      </w:r>
      <w:r w:rsidRPr="00366144">
        <w:rPr>
          <w:rFonts w:ascii="David" w:hAnsi="David" w:cs="David" w:hint="cs"/>
          <w:u w:val="single"/>
          <w:rtl/>
        </w:rPr>
        <w:t>יט</w:t>
      </w:r>
    </w:p>
    <w:p w14:paraId="462C9D3F" w14:textId="21CE10EB" w:rsidR="00366144" w:rsidRPr="00366144" w:rsidRDefault="00366144" w:rsidP="00366144">
      <w:pPr>
        <w:spacing w:after="0"/>
        <w:jc w:val="both"/>
        <w:rPr>
          <w:rFonts w:ascii="David" w:hAnsi="David" w:cs="David"/>
          <w:rtl/>
        </w:rPr>
      </w:pPr>
      <w:r w:rsidRPr="00366144">
        <w:rPr>
          <w:rFonts w:ascii="David" w:hAnsi="David" w:cs="David"/>
          <w:rtl/>
        </w:rPr>
        <w:t xml:space="preserve">לדידן אין נפקותא בחילוקים אלו, גם בכל החילוקים אשר יתבארו עד סוף הסימן, כי כבר נהגו באלו הארצות להטריף הכל ואין לשנות, כי מנהג קדמונים הוא באשכנז וצרפת שאנו מבני בניהם; ולכן אין להכשיר שום סרכא בריאה, אם לא ב' אונות הסרוכות בכסדרן למטה מחציין לצד עיקרן, והוא הדין אונה באומה בכסדרה כי האי גוונא; וכבר נתבאר </w:t>
      </w:r>
      <w:r w:rsidRPr="00681277">
        <w:rPr>
          <w:rFonts w:ascii="David" w:hAnsi="David" w:cs="David"/>
          <w:b/>
          <w:bCs/>
          <w:rtl/>
        </w:rPr>
        <w:t>שנהגו להקל בסרכא המתנתקת על ידי מעוך ומשמוש</w:t>
      </w:r>
      <w:r w:rsidR="005940CA" w:rsidRPr="00681277">
        <w:rPr>
          <w:rFonts w:ascii="David" w:hAnsi="David" w:cs="David" w:hint="cs"/>
          <w:b/>
          <w:bCs/>
          <w:rtl/>
        </w:rPr>
        <w:t>.</w:t>
      </w:r>
    </w:p>
    <w:p w14:paraId="23148787" w14:textId="77777777" w:rsidR="004E1909" w:rsidRDefault="004E1909" w:rsidP="004E1909">
      <w:pPr>
        <w:spacing w:after="0"/>
        <w:jc w:val="both"/>
        <w:rPr>
          <w:rFonts w:ascii="David" w:hAnsi="David" w:cs="David"/>
          <w:rtl/>
        </w:rPr>
      </w:pPr>
    </w:p>
    <w:p w14:paraId="02D90D55" w14:textId="67C890DB" w:rsidR="005940CA" w:rsidRPr="005940CA" w:rsidRDefault="005940CA" w:rsidP="005940CA">
      <w:pPr>
        <w:spacing w:after="0"/>
        <w:jc w:val="both"/>
        <w:rPr>
          <w:rFonts w:ascii="David" w:hAnsi="David" w:cs="David"/>
          <w:u w:val="single"/>
          <w:rtl/>
        </w:rPr>
      </w:pPr>
      <w:r w:rsidRPr="005940CA">
        <w:rPr>
          <w:rFonts w:ascii="David" w:hAnsi="David" w:cs="David"/>
          <w:u w:val="single"/>
          <w:rtl/>
        </w:rPr>
        <w:t>ערוך השולחן יורה דעה</w:t>
      </w:r>
      <w:r w:rsidRPr="005940CA">
        <w:rPr>
          <w:rFonts w:ascii="David" w:hAnsi="David" w:cs="David" w:hint="cs"/>
          <w:u w:val="single"/>
          <w:rtl/>
        </w:rPr>
        <w:t xml:space="preserve"> סימן</w:t>
      </w:r>
      <w:r w:rsidRPr="005940CA">
        <w:rPr>
          <w:rFonts w:ascii="David" w:hAnsi="David" w:cs="David"/>
          <w:u w:val="single"/>
          <w:rtl/>
        </w:rPr>
        <w:t xml:space="preserve"> לט</w:t>
      </w:r>
      <w:r>
        <w:rPr>
          <w:rFonts w:ascii="David" w:hAnsi="David" w:cs="David" w:hint="cs"/>
          <w:u w:val="single"/>
          <w:rtl/>
        </w:rPr>
        <w:t xml:space="preserve"> סעיף כג</w:t>
      </w:r>
    </w:p>
    <w:p w14:paraId="46E04D8C" w14:textId="72B66726" w:rsidR="005940CA" w:rsidRPr="005940CA" w:rsidRDefault="005940CA" w:rsidP="005940CA">
      <w:pPr>
        <w:spacing w:after="0"/>
        <w:jc w:val="both"/>
        <w:rPr>
          <w:rFonts w:ascii="David" w:hAnsi="David" w:cs="David"/>
        </w:rPr>
      </w:pPr>
      <w:r w:rsidRPr="005940CA">
        <w:rPr>
          <w:rFonts w:ascii="David" w:hAnsi="David" w:cs="David"/>
          <w:rtl/>
        </w:rPr>
        <w:t>ומ"מ סרכות אמיתית שהן מפני נקב מועטים המה ורוב מזה המיעוט עולה סרכא על הנקב ונקב בלא סרכא הוי מיעוטא דמיעוטא ולכן אין זה מצוי אצלינו ולפ"ז כל סרכות שלנו אינן אלא ספק טרפות והרי זהו עיקר ההיתר של מיעוך בסרכות מפני שברי אצלינו דסרכא גמורה לא תעבור ע"י מיעוך כמו שיתבאר בס"ד וזה אנו רואים בחוש שרובן עוברות ע"י מיעוך ומשמוש או בקליפה כפי המנהג אצלינו א"כ ממילא מתברר שרובן אינן סרכות כלל וכולן ספיקי סרכות הן ... </w:t>
      </w:r>
    </w:p>
    <w:p w14:paraId="2CE49D16" w14:textId="235AACF7" w:rsidR="005940CA" w:rsidRDefault="005940CA" w:rsidP="005940CA">
      <w:pPr>
        <w:spacing w:after="0"/>
        <w:jc w:val="both"/>
        <w:rPr>
          <w:rFonts w:ascii="David" w:hAnsi="David" w:cs="David"/>
          <w:rtl/>
        </w:rPr>
      </w:pPr>
      <w:r w:rsidRPr="005940CA">
        <w:rPr>
          <w:rFonts w:ascii="David" w:hAnsi="David" w:cs="David"/>
          <w:rtl/>
        </w:rPr>
        <w:t>סוף דבר חלילה וחלילה לומר שרוב ישראל נכשלין באיסור ח"ו ולא ניחא למרייהו דאמרת עלייהו הכי וכל הממליץ טוב על ישראל הקב"ה מעמיד גם עליו מליצים ופרקליטים טובים</w:t>
      </w:r>
      <w:r>
        <w:rPr>
          <w:rFonts w:ascii="David" w:hAnsi="David" w:cs="David" w:hint="cs"/>
          <w:rtl/>
        </w:rPr>
        <w:t>.</w:t>
      </w:r>
    </w:p>
    <w:p w14:paraId="0007F62D" w14:textId="77777777" w:rsidR="005940CA" w:rsidRDefault="005940CA" w:rsidP="004E1909">
      <w:pPr>
        <w:spacing w:after="0"/>
        <w:jc w:val="both"/>
        <w:rPr>
          <w:rFonts w:ascii="David" w:hAnsi="David" w:cs="David"/>
          <w:rtl/>
        </w:rPr>
      </w:pPr>
    </w:p>
    <w:p w14:paraId="4CF30EA4" w14:textId="77777777" w:rsidR="00681277" w:rsidRDefault="00681277" w:rsidP="004E1909">
      <w:pPr>
        <w:spacing w:after="0"/>
        <w:jc w:val="both"/>
        <w:rPr>
          <w:rFonts w:ascii="David" w:hAnsi="David" w:cs="David"/>
          <w:rtl/>
        </w:rPr>
      </w:pPr>
    </w:p>
    <w:p w14:paraId="2282C904" w14:textId="77777777" w:rsidR="00681277" w:rsidRDefault="00681277" w:rsidP="004E1909">
      <w:pPr>
        <w:spacing w:after="0"/>
        <w:jc w:val="both"/>
        <w:rPr>
          <w:rFonts w:ascii="David" w:hAnsi="David" w:cs="David"/>
          <w:rtl/>
        </w:rPr>
      </w:pPr>
    </w:p>
    <w:p w14:paraId="715257EB" w14:textId="77777777" w:rsidR="00681277" w:rsidRDefault="00681277" w:rsidP="004E1909">
      <w:pPr>
        <w:spacing w:after="0"/>
        <w:jc w:val="both"/>
        <w:rPr>
          <w:rFonts w:ascii="David" w:hAnsi="David" w:cs="David"/>
          <w:rtl/>
        </w:rPr>
      </w:pPr>
    </w:p>
    <w:p w14:paraId="25EA82B8" w14:textId="04DF16C2" w:rsidR="00681277" w:rsidRPr="00681277" w:rsidRDefault="00681277" w:rsidP="004E1909">
      <w:pPr>
        <w:spacing w:after="0"/>
        <w:jc w:val="both"/>
        <w:rPr>
          <w:rFonts w:ascii="David" w:hAnsi="David" w:cs="David"/>
          <w:b/>
          <w:bCs/>
          <w:u w:val="single"/>
          <w:rtl/>
        </w:rPr>
      </w:pPr>
      <w:r w:rsidRPr="00681277">
        <w:rPr>
          <w:rFonts w:ascii="David" w:hAnsi="David" w:cs="David" w:hint="cs"/>
          <w:b/>
          <w:bCs/>
          <w:u w:val="single"/>
          <w:rtl/>
        </w:rPr>
        <w:t xml:space="preserve">המנהג למעשה </w:t>
      </w:r>
    </w:p>
    <w:p w14:paraId="60476F90" w14:textId="77777777" w:rsidR="00366144" w:rsidRPr="00366144" w:rsidRDefault="00366144" w:rsidP="00366144">
      <w:pPr>
        <w:spacing w:after="0"/>
        <w:jc w:val="both"/>
        <w:rPr>
          <w:rFonts w:ascii="David" w:hAnsi="David" w:cs="David"/>
          <w:rtl/>
        </w:rPr>
      </w:pPr>
      <w:r w:rsidRPr="00366144">
        <w:rPr>
          <w:rFonts w:ascii="David" w:hAnsi="David" w:cs="David"/>
          <w:u w:val="single"/>
          <w:rtl/>
        </w:rPr>
        <w:t>שו"ת יחוה דעת,</w:t>
      </w:r>
      <w:r w:rsidRPr="00366144">
        <w:rPr>
          <w:rFonts w:ascii="David" w:hAnsi="David" w:cs="David" w:hint="cs"/>
          <w:u w:val="single"/>
          <w:rtl/>
        </w:rPr>
        <w:t xml:space="preserve"> חלק</w:t>
      </w:r>
      <w:r w:rsidRPr="00366144">
        <w:rPr>
          <w:rFonts w:ascii="David" w:hAnsi="David" w:cs="David"/>
          <w:u w:val="single"/>
          <w:rtl/>
        </w:rPr>
        <w:t xml:space="preserve"> ג </w:t>
      </w:r>
      <w:r w:rsidRPr="00366144">
        <w:rPr>
          <w:rFonts w:ascii="David" w:hAnsi="David" w:cs="David" w:hint="cs"/>
          <w:u w:val="single"/>
          <w:rtl/>
        </w:rPr>
        <w:t xml:space="preserve"> סימן </w:t>
      </w:r>
      <w:r w:rsidRPr="00366144">
        <w:rPr>
          <w:rFonts w:ascii="David" w:hAnsi="David" w:cs="David"/>
          <w:u w:val="single"/>
          <w:rtl/>
        </w:rPr>
        <w:t xml:space="preserve">נו </w:t>
      </w:r>
    </w:p>
    <w:p w14:paraId="068CEF49" w14:textId="5357899F" w:rsidR="00366144" w:rsidRPr="00366144" w:rsidRDefault="00366144" w:rsidP="00366144">
      <w:pPr>
        <w:spacing w:after="0"/>
        <w:jc w:val="both"/>
        <w:rPr>
          <w:rFonts w:ascii="David" w:hAnsi="David" w:cs="David"/>
        </w:rPr>
      </w:pPr>
      <w:r w:rsidRPr="00366144">
        <w:rPr>
          <w:rFonts w:ascii="David" w:hAnsi="David" w:cs="David"/>
          <w:rtl/>
        </w:rPr>
        <w:t>שאלה: האם יש חובה מצד הדין לכל האוכל מבשר בהמה, לאכול אך ורק מבשר שיש עליו חותמת חלק או גלאט, או אין זה אלא מנהג חסידות, ואפשר לאכול גם מבשר שחתום עליו כשר? </w:t>
      </w:r>
    </w:p>
    <w:p w14:paraId="67C46576" w14:textId="77777777" w:rsidR="00366144" w:rsidRPr="00366144" w:rsidRDefault="00366144" w:rsidP="00366144">
      <w:pPr>
        <w:spacing w:after="0"/>
        <w:jc w:val="both"/>
        <w:rPr>
          <w:rFonts w:ascii="David" w:hAnsi="David" w:cs="David"/>
          <w:rtl/>
        </w:rPr>
      </w:pPr>
      <w:r w:rsidRPr="00366144">
        <w:rPr>
          <w:rFonts w:ascii="David" w:hAnsi="David" w:cs="David"/>
          <w:rtl/>
        </w:rPr>
        <w:t>תשובה: ידוע ומפורסם כי הבשר שיש עליו חותמת חלק או גלאט, הוא סימן שהריאה של הבהמה היתה בריאה וחלקה ללא כל סירכא או ריעותא אחרת, ואילו בשר בהמה שנושא עליו חותמת כשר, הוא סימן שהיתה הריאה סרוכה למקום שהיה מטריף את הבהמה, אלא שהוסרה על ידי מיעוך ומשמוש ביד, או על ידי קילוף בציפורן ... </w:t>
      </w:r>
    </w:p>
    <w:p w14:paraId="74754491" w14:textId="77777777" w:rsidR="00366144" w:rsidRPr="00366144" w:rsidRDefault="00366144" w:rsidP="00366144">
      <w:pPr>
        <w:spacing w:after="0"/>
        <w:jc w:val="both"/>
        <w:rPr>
          <w:rFonts w:ascii="David" w:hAnsi="David" w:cs="David"/>
          <w:rtl/>
        </w:rPr>
      </w:pPr>
      <w:r w:rsidRPr="00366144">
        <w:rPr>
          <w:rFonts w:ascii="David" w:hAnsi="David" w:cs="David"/>
          <w:rtl/>
        </w:rPr>
        <w:t>וכן פסק הגר"א בשאלתות (שבסוף ספר מעשה רב סימן פ') שיש להחמיר בזה, ואפילו כלים שבשלו בהם בשר בהמה שהוכשרה על ידי מיעוך ומשמוש צריך להכשירם כדין כלים שנתבשל בהם בשר טרף וסיים, וחלילה לנהוג מיעוך ומשמוש סירכות במקום שלא נהגו בכך ע"כ. ובתשובה מאהבה (חלק ג' סימן ש"כ), כתב בשם רבו הגאון רבי יחזקאל לנדא בעל נודע ביהודה, שהיו מסכימים כל חכמי ישראל לנהוג בזה כפי פסק מרן השלחן ערוך, לפי שרבו המכשולים על ידי הקולא של מיעוך ומשמוש בסירכות הריאה ע"כ. והגאון השל"ה (שער האותיות דף נ' ע"ד) כתב, בענין מיעוך ומשמוש בסירכות הריאה שנתפשט הנגע להקל בזה במדינות רבות בחו"ל, כבר כתב הרשב"א שהעושים כן כאילו מאכילים טריפות לישראל. וכן כתב רבינו ירוחם בשם רבינו תם וגדולי האחרונים. ואף על פי שהרמ"א לא רצה למחות במקילים במקומות שנהגו לעשות כן, אמנם קנאת ה' צבאות תעשה זאת לבלתי שמוע אל המנהג הרע הזה, ואני מצוה את הבנים בני שלא לאכול בשר הנכשר מכח מיעוך ומשמוש, ואל תקנו בשר מאיטליז עד שתדרשו ותחקרו אחר זה, וידוע שמנהג ארץ ישראל להטריף, וכן המנהג בכל תפוצות ישראל היושבים במלכות תוגרמא ע"כ. גם החכמת אדם בספר שערי צדק (שער משפטי הארץ פרק י"א סימן כ"ו) כתב, שבארץ ישראל שהולכים אחר פסק השלחן ערוך, שאסור למעך בסירכות הריאה, יש לכוף ולהכריח את האשכנזים העולים לארץ ישראל לנהוג כמנהג הספרדים, שהרי הרמב"ם ומרן השלחן ערוך הם המרי דאתרא של ארץ ישראל. ועוד שאף בחו"ל גדולי הרבנים צווחים ככרוכיא על המנהג הרע של מיעוך הסירכות, ומי יתן שיוכלו לבטלו, ואיך יעלה על הדעת לנהוג קולא זו בארץ ישראל, ומן הראוי שכל החכמים יתקבצו כאיש אחד חברים לגדור גדר לבל יעשו עוד כזאת, ולהתרות בשוחטים הרוצים להקל, ואם לא ישמעו יצוו לרודפם ולהבדילם מקהל ה' ע"כ. </w:t>
      </w:r>
    </w:p>
    <w:p w14:paraId="51D473AC" w14:textId="77777777" w:rsidR="00366144" w:rsidRPr="00366144" w:rsidRDefault="00366144" w:rsidP="00366144">
      <w:pPr>
        <w:spacing w:after="0"/>
        <w:jc w:val="both"/>
        <w:rPr>
          <w:rFonts w:ascii="David" w:hAnsi="David" w:cs="David"/>
          <w:rtl/>
        </w:rPr>
      </w:pPr>
      <w:r w:rsidRPr="00366144">
        <w:rPr>
          <w:rFonts w:ascii="David" w:hAnsi="David" w:cs="David"/>
          <w:rtl/>
        </w:rPr>
        <w:t>והן עתה לא די שלא הפסיקו ולא ביטלו את המנהג הרע של המיעוך והמשמוש, אלא מרעה אל רעה יצאו, והוסיפו לקלוף הסירכות של הריאה בצפורן ... ועל כל פנים גם לדבריהם בארץ ישראל שקבלנו עלינו הוראות מרן השלחן ערוך, אין מקום כלל לנהוג להקל בזה בין לאשכנזים ובין לספרדים ועדות המזרח, וכמו שכתבו גדולי האחרונים ... </w:t>
      </w:r>
    </w:p>
    <w:p w14:paraId="5E667735" w14:textId="77777777" w:rsidR="00366144" w:rsidRPr="00366144" w:rsidRDefault="00366144" w:rsidP="00366144">
      <w:pPr>
        <w:spacing w:after="0"/>
        <w:jc w:val="both"/>
        <w:rPr>
          <w:rFonts w:ascii="David" w:hAnsi="David" w:cs="David"/>
          <w:rtl/>
        </w:rPr>
      </w:pPr>
      <w:r w:rsidRPr="00366144">
        <w:rPr>
          <w:rFonts w:ascii="David" w:hAnsi="David" w:cs="David"/>
          <w:rtl/>
        </w:rPr>
        <w:t>ברם זכור לטוב הגאון רבי מאיר אוירבך, מחבר הספר אמרי בינה, אשר היה צווח על זה כאיש ספרדי, והן בעון לא נשמעו דבריו, ולכן היה שומר עצמו מאוד שלא לאכול אלא מבשר שלא נפל בו שום ספק אליבא דמרן ז"ל. וכן נוהגים כמה רבנים ויחידי סגולה מאחינו האשכנזים, השרידים אשר ה' קורא ע"ש. והגאון החסיד רבי יוסף נסים בורלא, ראב"ד בירושלים בימים ההם, כתב מרורות בשו"ת וישב יוסף (בדרוש ה' לשבת תשובה, דף כ"ז סוף ע"ד), כי עינינו רואות וכלות כל היום בענין אכילת הבשר, שכמה פעמים פירסמו מודעות בחוצות ירושלים, וכרוזא קרי בחיל, שאף אחד מהספרדים לא יהין לקחת בשר משחיטת אחינו האשכנזים, מפני שאנו קבלנו עלינו הוראות מרן שהורה שהמיקל במיעוך ומשמוש בסירכות הריאה כאילו מאכיל טריפות לישראל, ורק הרמ"א כתב שאין למחות במקילים בזה (בחו"ל), שיש להם על מה שיסמוכו, אולם אנו איככה נוכל לעבור על דעת מרן הקדוש בשאט נפש, ולאכול דבר האסור לדעתו, והעושה כן כאילו אוכל טריפה, וידוע מה שכתב מרן החיד"א שספרדי המיקל כדעת הרמ"א, היפך פסק מרן, צריך תשובה וכפרה. (ועוד האריך להתמרמר על זה בדברים היוצאים מלב טהור, וכדבר איש האלקים רתת) ע"כ. והגאון הראשון לציון יש"א ברכה בשו"ת שמחה לאיש (חלק אורח חיים סימן ג') בד"ה הראת לדעת, קרא תגר על איזה יחידים מן הספרדים ועדות המזרח בעה"ק ירושלים ת"ו שאוכלים בשר משחיטת האשכנזים, שהם עוברים על דברי מרן שקבלנו הוראותיו, ולא יעשה כן בישראל ע"ש. </w:t>
      </w:r>
    </w:p>
    <w:p w14:paraId="1BF81169" w14:textId="3D8F3B6E" w:rsidR="00366144" w:rsidRPr="00366144" w:rsidRDefault="00366144" w:rsidP="00366144">
      <w:pPr>
        <w:spacing w:after="0"/>
        <w:jc w:val="both"/>
        <w:rPr>
          <w:rFonts w:ascii="David" w:hAnsi="David" w:cs="David"/>
          <w:rtl/>
        </w:rPr>
      </w:pPr>
      <w:r w:rsidRPr="00366144">
        <w:rPr>
          <w:rFonts w:ascii="David" w:hAnsi="David" w:cs="David"/>
          <w:rtl/>
        </w:rPr>
        <w:t>אשר על כל, כל החרד לדבר ה' צריך להזהר מאוד בדבר הזה, שלא לאכול אלא בשר חלק או גלאט, לבל יכשל חס ושלום בחשש איסור טריפה לדעת מרן השלחן ערוך שקבלנו הוראותיו, ומצוה רבה וחובה קדושה על התלמידי - חכמים והרבנים שבדורינו, ה' עליהם יחיו, לעורר את העם בדרשותיהם, ולהזהירם לבל יאכלו בשר שאין עליו חותמת חלק או גלאט, וידוע שהרבה מאוד גם מאחינו האשכנזים יראי ה' וחושבי שמו, נזהרים מאוד בזה. וכן כתב בכף החיים יורה דעה (סימן ל"ט אות רכ"א ורכ"ב). ולשומעים ינעם ועליהם תבוא ברכת טוב</w:t>
      </w:r>
      <w:r>
        <w:rPr>
          <w:rFonts w:ascii="David" w:hAnsi="David" w:cs="David" w:hint="cs"/>
          <w:rtl/>
        </w:rPr>
        <w:t>.</w:t>
      </w:r>
    </w:p>
    <w:p w14:paraId="132793B8" w14:textId="77777777" w:rsidR="00366144" w:rsidRDefault="00366144" w:rsidP="00F77FF4">
      <w:pPr>
        <w:spacing w:after="0"/>
        <w:jc w:val="both"/>
        <w:rPr>
          <w:rFonts w:ascii="David" w:hAnsi="David" w:cs="David"/>
          <w:rtl/>
        </w:rPr>
      </w:pPr>
    </w:p>
    <w:p w14:paraId="62840B47" w14:textId="2F8FCDE4" w:rsidR="00366144" w:rsidRPr="00366144" w:rsidRDefault="00366144" w:rsidP="00F77FF4">
      <w:pPr>
        <w:spacing w:after="0"/>
        <w:jc w:val="both"/>
        <w:rPr>
          <w:rFonts w:ascii="David" w:hAnsi="David" w:cs="David"/>
          <w:u w:val="single"/>
          <w:rtl/>
        </w:rPr>
      </w:pPr>
      <w:r w:rsidRPr="00366144">
        <w:rPr>
          <w:rFonts w:ascii="David" w:hAnsi="David" w:cs="David" w:hint="cs"/>
          <w:u w:val="single"/>
          <w:rtl/>
        </w:rPr>
        <w:t xml:space="preserve">פניני הלכה </w:t>
      </w:r>
      <w:r w:rsidRPr="00366144">
        <w:rPr>
          <w:rFonts w:ascii="David" w:hAnsi="David" w:cs="David"/>
          <w:u w:val="single"/>
          <w:rtl/>
        </w:rPr>
        <w:t>–</w:t>
      </w:r>
      <w:r w:rsidRPr="00366144">
        <w:rPr>
          <w:rFonts w:ascii="David" w:hAnsi="David" w:cs="David" w:hint="cs"/>
          <w:u w:val="single"/>
          <w:rtl/>
        </w:rPr>
        <w:t xml:space="preserve"> כשרות </w:t>
      </w:r>
    </w:p>
    <w:p w14:paraId="05B7D826" w14:textId="77777777" w:rsidR="00366144" w:rsidRPr="00366144" w:rsidRDefault="00366144" w:rsidP="00366144">
      <w:pPr>
        <w:spacing w:after="0"/>
        <w:jc w:val="both"/>
        <w:rPr>
          <w:rFonts w:ascii="David" w:hAnsi="David" w:cs="David"/>
        </w:rPr>
      </w:pPr>
      <w:r w:rsidRPr="00366144">
        <w:rPr>
          <w:rFonts w:ascii="David" w:hAnsi="David" w:cs="David"/>
          <w:rtl/>
        </w:rPr>
        <w:t>נמצא אם כן, שישנן שלוש רמות כשרות בבשר בהמות וחיות. א) ‘כשר’ לפי מנהג אשכנז, תימן ומרוקו – מקילים לקלף את הסירכות, ורק אם התברר שיש תחתיהן נקב, הבהמה טריפה</w:t>
      </w:r>
      <w:r w:rsidRPr="00366144">
        <w:rPr>
          <w:rFonts w:ascii="David" w:hAnsi="David" w:cs="David"/>
        </w:rPr>
        <w:t>.</w:t>
      </w:r>
    </w:p>
    <w:p w14:paraId="78EBD808" w14:textId="44AAD288" w:rsidR="00366144" w:rsidRPr="00366144" w:rsidRDefault="00366144" w:rsidP="00366144">
      <w:pPr>
        <w:spacing w:after="0"/>
        <w:jc w:val="both"/>
        <w:rPr>
          <w:rFonts w:ascii="David" w:hAnsi="David" w:cs="David"/>
        </w:rPr>
      </w:pPr>
      <w:r w:rsidRPr="00366144">
        <w:rPr>
          <w:rFonts w:ascii="David" w:hAnsi="David" w:cs="David"/>
          <w:rtl/>
        </w:rPr>
        <w:t>ב) חלק ‘בית יוסף’ כשיטת רבי יוסף קארו – מחמירים שלא למעך ולמשמש ולקלף סירכות כלל, אלא שבמקומות מסוימים בריאה, הסירכות אינן מטריפות. ג) ‘גלאט’ (שפירושו חלק ביידיש) למנהג אשכנז כפסקי הרמ”א – מחמירים שלא למעך ולמשמש ולקלף סירכות כלל, ואף מחמירים להטריף סירכות שלפי ‘בית יוסף’ הן כשרות כי הן נחשבות ‘כסדרן’ (לעיל ו). אולם מנגד, אם הסירכא קלושה וניתקת בקלות רבה, גם אם היא ‘שלא כסדרן’, מסירים אותה, ואילו ל’בית יוסף’ רק במקרים מיוחדים מקילים בזה, אבל ככלל אין מסירים סירכות קלושות</w:t>
      </w:r>
      <w:r>
        <w:rPr>
          <w:rFonts w:ascii="David" w:hAnsi="David" w:cs="David" w:hint="cs"/>
          <w:rtl/>
        </w:rPr>
        <w:t xml:space="preserve">. </w:t>
      </w:r>
      <w:r w:rsidRPr="00366144">
        <w:rPr>
          <w:rFonts w:ascii="David" w:hAnsi="David" w:cs="David"/>
          <w:rtl/>
        </w:rPr>
        <w:t xml:space="preserve"> </w:t>
      </w:r>
    </w:p>
    <w:p w14:paraId="0ACBADE2" w14:textId="77777777" w:rsidR="00366144" w:rsidRPr="00366144" w:rsidRDefault="00366144" w:rsidP="00366144">
      <w:pPr>
        <w:spacing w:after="0"/>
        <w:jc w:val="both"/>
        <w:rPr>
          <w:rFonts w:ascii="David" w:hAnsi="David" w:cs="David"/>
        </w:rPr>
      </w:pPr>
      <w:r w:rsidRPr="00366144">
        <w:rPr>
          <w:rFonts w:ascii="David" w:hAnsi="David" w:cs="David"/>
          <w:rtl/>
        </w:rPr>
        <w:t>בפועל נוהגים לחלק כיום את כשרות בשר הבהמה לשתי רמות: א) ‘כשר’ לפי שיטת המקילים, וכפי שנהגו רבים באשכנז, וכפי שנהגו בתימן, בפרס, במרוקו וברוב קהילות צפון אפריקה. ב) ‘חלק’ (או ‘גלאט’ ביידיש), ובה צריך להקפיד על חומרות ה’בית יוסף’ והרמ”א כאחד, מפני שאם יקפידו רק על חומרות ה’בית יוסף’, נמצא שלעיתים רחוקות יהיו שם בהמות שלפי מנהג המחמירים באשכנז יחשבו טריפות. ואם יקפידו רק על ‘חלק’ לפי הרמ”א, יצא שיהיו שם בהמות שכשרות רק בשעת הדחק ל’בית יוסף’. אמנם יש בד”צים שנוהגים ‘חלק’ לפי שיטת הרמ”א בלבד, ויש שנוהגים ‘חלק’ לפי ‘בית יוסף’ בלבד, ובשעת הצורך, גם המקפיד לאכול ‘חלק’ כאחת השיטות, רשאי לסמוך על השיטה השנייה, מחמת ספק ספיקא</w:t>
      </w:r>
      <w:r w:rsidRPr="00366144">
        <w:rPr>
          <w:rFonts w:ascii="David" w:hAnsi="David" w:cs="David"/>
        </w:rPr>
        <w:t>.</w:t>
      </w:r>
    </w:p>
    <w:p w14:paraId="137EEFE9" w14:textId="5F9AE6BA" w:rsidR="00366144" w:rsidRDefault="00366144" w:rsidP="00366144">
      <w:pPr>
        <w:spacing w:after="0"/>
        <w:jc w:val="both"/>
        <w:rPr>
          <w:rFonts w:ascii="David" w:hAnsi="David" w:cs="David"/>
          <w:rtl/>
        </w:rPr>
      </w:pPr>
      <w:r w:rsidRPr="00366144">
        <w:rPr>
          <w:rFonts w:ascii="David" w:hAnsi="David" w:cs="David"/>
          <w:rtl/>
        </w:rPr>
        <w:t>להלכה ולמעשה, רשאי אדם לנהוג כדעת המקילים, מפני שדעתם נשענת על סברות חזקות, לכן בשר זה נקרא ‘כשר’. ולכתחילה טוב להדר ולהקפיד לאכול ‘חלק’, מפני שהידור זה הוא החשוב ביותר בהלכות כשרות, והרגיל להחמיר בו בדרך כלל ניצל מספקות רבים, שכן בכל מערכות הכשרות הקפדה על ‘חלק’ פירושה השגחה רצינית בכל התחומים. במיוחד ראוי למי שבני עדתו או הוריו נהגו להחמיר לאכול ‘חלק’ שימשיך במנהגם</w:t>
      </w:r>
    </w:p>
    <w:p w14:paraId="692850E8" w14:textId="77777777" w:rsidR="00366144" w:rsidRDefault="00366144" w:rsidP="00F77FF4">
      <w:pPr>
        <w:spacing w:after="0"/>
        <w:jc w:val="both"/>
        <w:rPr>
          <w:rFonts w:ascii="David" w:hAnsi="David" w:cs="David"/>
          <w:rtl/>
        </w:rPr>
      </w:pPr>
    </w:p>
    <w:p w14:paraId="35C848BA" w14:textId="4DC3AAEB" w:rsidR="00366144" w:rsidRPr="00366144" w:rsidRDefault="00366144" w:rsidP="00366144">
      <w:pPr>
        <w:spacing w:after="0"/>
        <w:jc w:val="both"/>
        <w:rPr>
          <w:rFonts w:ascii="David" w:hAnsi="David" w:cs="David"/>
          <w:u w:val="single"/>
          <w:rtl/>
        </w:rPr>
      </w:pPr>
      <w:r w:rsidRPr="00366144">
        <w:rPr>
          <w:rFonts w:ascii="David" w:hAnsi="David" w:cs="David"/>
          <w:u w:val="single"/>
          <w:rtl/>
        </w:rPr>
        <w:t>תורת המחנה כרך ד' - כשרות, תשובה א</w:t>
      </w:r>
    </w:p>
    <w:p w14:paraId="66F13861" w14:textId="2C1B7E48" w:rsidR="00366144" w:rsidRPr="00366144" w:rsidRDefault="00366144" w:rsidP="00366144">
      <w:pPr>
        <w:spacing w:after="0"/>
        <w:jc w:val="both"/>
        <w:rPr>
          <w:rFonts w:ascii="David" w:hAnsi="David" w:cs="David"/>
        </w:rPr>
      </w:pPr>
      <w:r w:rsidRPr="00366144">
        <w:rPr>
          <w:rFonts w:ascii="David" w:hAnsi="David" w:cs="David"/>
          <w:rtl/>
        </w:rPr>
        <w:t>שאלה: כלל הבשר המוגש בצה"ל הוא בשר 'חלק'. אמנם, כאשר היחידה מתארחת במתקן אזרחי ומוגש בשר שאינו 'חלק', או כאשר החיילים רכשו לעצמם בשר כזה באופן עצמאי, האם על חייל המחמיר בכך בביתו, להימנע מאכילת הבשר?</w:t>
      </w:r>
    </w:p>
    <w:p w14:paraId="4F0CD06E" w14:textId="77777777" w:rsidR="00366144" w:rsidRPr="00366144" w:rsidRDefault="00366144" w:rsidP="00366144">
      <w:pPr>
        <w:spacing w:after="0"/>
        <w:jc w:val="both"/>
        <w:rPr>
          <w:rFonts w:ascii="David" w:hAnsi="David" w:cs="David"/>
          <w:rtl/>
        </w:rPr>
      </w:pPr>
      <w:r w:rsidRPr="00366144">
        <w:rPr>
          <w:rFonts w:ascii="David" w:hAnsi="David" w:cs="David"/>
          <w:rtl/>
        </w:rPr>
        <w:t>תשובה: אף שמנהג רבים מהספרדים ובני עדות המזרח כדעת מרן השו"ע, יש מהספרדים שנוהגים בזה כדעת הרמ"א. מאידך, כמה מפוסקי אשכנז החמירו כדעת מרן, ביניהם השל"ה הקדוש, שו"ת חוט המשולש, ושו"ת תשובה מאהבה ... </w:t>
      </w:r>
    </w:p>
    <w:p w14:paraId="39A4FB15" w14:textId="77777777" w:rsidR="00366144" w:rsidRPr="00366144" w:rsidRDefault="00366144" w:rsidP="00366144">
      <w:pPr>
        <w:spacing w:after="0"/>
        <w:jc w:val="both"/>
        <w:rPr>
          <w:rFonts w:ascii="David" w:hAnsi="David" w:cs="David"/>
          <w:rtl/>
        </w:rPr>
      </w:pPr>
      <w:r w:rsidRPr="00366144">
        <w:rPr>
          <w:rFonts w:ascii="David" w:hAnsi="David" w:cs="David"/>
          <w:rtl/>
        </w:rPr>
        <w:t>מלבד זאת, ישנן מחלוקות נוספות בין השו"ע והרמ"א בדיני טריפות, בהן הרמ"א מחמיר והשו"ע מיקל. הנוהג המקובל במשחטות כיום הוא לסמן כבשר 'כשר' שאיננו 'חלק' כל מקרה השנוי במחלוקת בין גדולי הפוסקים הנ"ל. ממילא, שאלת אכילת בשר שאינו 'חלק' נוגעת הן לבני עדות המזרח הנוהגים כפסקי מרן השו"ע והן לבני אשכנז היוצאים ביד רמ"א ...</w:t>
      </w:r>
    </w:p>
    <w:p w14:paraId="0941166B" w14:textId="77777777" w:rsidR="00366144" w:rsidRPr="00366144" w:rsidRDefault="00366144" w:rsidP="00366144">
      <w:pPr>
        <w:spacing w:after="0"/>
        <w:jc w:val="both"/>
        <w:rPr>
          <w:rFonts w:ascii="David" w:hAnsi="David" w:cs="David"/>
          <w:rtl/>
        </w:rPr>
      </w:pPr>
      <w:r w:rsidRPr="00366144">
        <w:rPr>
          <w:rFonts w:ascii="David" w:hAnsi="David" w:cs="David"/>
          <w:rtl/>
        </w:rPr>
        <w:t>טעם נוסף להתיר אכילת בשר שאין ידוע אם הוא 'חלק', כתב הדבר שמואל: "כ"ש היכא דאיכא ספק ספיקא באיזה פיסול מיעוטא דלא שכיחא". היינו, ספק אם היו סירכות היורדות במשמוש בריאת הבהמה, וספק אם הלכה כשו"ע או כרמ"א, וכן כתב בשו"ת יביע אומר: "עכ"פ בכה"ג דנ"ד תסגי לן להקל ע"פ ס"ס, שמא בשר בהמה הלזה חלק, ואת"ל שהיה שם סירכא שהוסרה ע"י מיעוך ומשמוש, שמא הלכה כדעת המכשירים". לעומתם, בשו"ת שואל ונשאל חלק על יסוד זה, משום שזהו ס"ס שאפשר לבררו ...</w:t>
      </w:r>
    </w:p>
    <w:p w14:paraId="2105CCC8" w14:textId="77777777" w:rsidR="00366144" w:rsidRPr="00E15C01" w:rsidRDefault="00366144" w:rsidP="00366144">
      <w:pPr>
        <w:spacing w:after="0"/>
        <w:jc w:val="both"/>
        <w:rPr>
          <w:rFonts w:ascii="David" w:hAnsi="David" w:cs="David"/>
          <w:b/>
          <w:bCs/>
          <w:rtl/>
        </w:rPr>
      </w:pPr>
      <w:r w:rsidRPr="00E15C01">
        <w:rPr>
          <w:rFonts w:ascii="David" w:hAnsi="David" w:cs="David"/>
          <w:b/>
          <w:bCs/>
          <w:rtl/>
        </w:rPr>
        <w:t>מדברי פוסקי דורנו נראה שסייגו את ההיתר לאכול בשר שאינו 'חלק' בבירור, למקומות בהם ישנו צורך מיוחד להקל, כגון במקום שהדבר נוגע לכבוד הבריות, או לחשש איבה או מחלוקת. כמו כן, הגר"מ אליהו התיר זאת בצבא, ואף לתלמידי ישיבה שאינם שבים לביתם מידי יום, מחמת שעת הדחק שבדבר, אך לא הקל לסמוך על הספק בשמחות וכדו'. </w:t>
      </w:r>
    </w:p>
    <w:p w14:paraId="768DDA30" w14:textId="77777777" w:rsidR="00366144" w:rsidRPr="00366144" w:rsidRDefault="00366144" w:rsidP="00366144">
      <w:pPr>
        <w:spacing w:after="0"/>
        <w:jc w:val="both"/>
        <w:rPr>
          <w:rFonts w:ascii="David" w:hAnsi="David" w:cs="David"/>
          <w:rtl/>
        </w:rPr>
      </w:pPr>
      <w:r w:rsidRPr="00366144">
        <w:rPr>
          <w:rFonts w:ascii="David" w:hAnsi="David" w:cs="David"/>
          <w:rtl/>
        </w:rPr>
        <w:t>סיכום: א. כל הבשר המוגש בצה"ל הינו 'חלק', ורשאים לאכול ממנו ללא חשש הן בני עדות אשכנז והן בני עדות המזרח. לכן, חילי המקפיד על אכילת 'חלק' בביתו, לא יקל לאכול באכילת בשר שאינו 'חלק' במסגרת שירותו בצה"ל; ב. אולם, אם מסיבה כל שהיא, נקלע למציאות בה במשך תקופה ממושכת, אין ברשותו אלא בשר שאיננו 'חלק', ואין באפשרותו לשבוע מבשר עוף ומשאר התבשילים המצויים לו, רשאי להקל ולאכול גם בשר שאינו 'חלק'.</w:t>
      </w:r>
    </w:p>
    <w:p w14:paraId="1296B545" w14:textId="77777777" w:rsidR="00366144" w:rsidRPr="00366144" w:rsidRDefault="00366144" w:rsidP="00F77FF4">
      <w:pPr>
        <w:spacing w:after="0"/>
        <w:jc w:val="both"/>
        <w:rPr>
          <w:rFonts w:ascii="David" w:hAnsi="David" w:cs="David"/>
        </w:rPr>
      </w:pPr>
    </w:p>
    <w:sectPr w:rsidR="00366144" w:rsidRPr="00366144" w:rsidSect="005940CA">
      <w:headerReference w:type="default" r:id="rId7"/>
      <w:footerReference w:type="default" r:id="rId8"/>
      <w:pgSz w:w="11906" w:h="16838"/>
      <w:pgMar w:top="1440" w:right="1797" w:bottom="1440" w:left="1797" w:header="709" w:footer="709" w:gutter="0"/>
      <w:lnNumType w:countBy="5" w:restart="continuou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43434" w14:textId="77777777" w:rsidR="00E83D7A" w:rsidRDefault="00E83D7A" w:rsidP="005940CA">
      <w:pPr>
        <w:spacing w:after="0" w:line="240" w:lineRule="auto"/>
      </w:pPr>
      <w:r>
        <w:separator/>
      </w:r>
    </w:p>
  </w:endnote>
  <w:endnote w:type="continuationSeparator" w:id="0">
    <w:p w14:paraId="2542A431" w14:textId="77777777" w:rsidR="00E83D7A" w:rsidRDefault="00E83D7A" w:rsidP="0059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642302639"/>
      <w:docPartObj>
        <w:docPartGallery w:val="Page Numbers (Bottom of Page)"/>
        <w:docPartUnique/>
      </w:docPartObj>
    </w:sdtPr>
    <w:sdtEndPr/>
    <w:sdtContent>
      <w:p w14:paraId="1F4F5D5F" w14:textId="76371E5F" w:rsidR="00965D45" w:rsidRDefault="00965D45">
        <w:pPr>
          <w:pStyle w:val="af0"/>
          <w:jc w:val="center"/>
        </w:pPr>
        <w:r>
          <w:fldChar w:fldCharType="begin"/>
        </w:r>
        <w:r>
          <w:instrText>PAGE   \* MERGEFORMAT</w:instrText>
        </w:r>
        <w:r>
          <w:fldChar w:fldCharType="separate"/>
        </w:r>
        <w:r>
          <w:rPr>
            <w:rtl/>
            <w:lang w:val="he-IL"/>
          </w:rPr>
          <w:t>2</w:t>
        </w:r>
        <w:r>
          <w:fldChar w:fldCharType="end"/>
        </w:r>
      </w:p>
    </w:sdtContent>
  </w:sdt>
  <w:p w14:paraId="0074D189" w14:textId="77777777" w:rsidR="00965D45" w:rsidRDefault="00965D4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3CDD5" w14:textId="77777777" w:rsidR="00E83D7A" w:rsidRDefault="00E83D7A" w:rsidP="005940CA">
      <w:pPr>
        <w:spacing w:after="0" w:line="240" w:lineRule="auto"/>
      </w:pPr>
      <w:r>
        <w:separator/>
      </w:r>
    </w:p>
  </w:footnote>
  <w:footnote w:type="continuationSeparator" w:id="0">
    <w:p w14:paraId="2F703848" w14:textId="77777777" w:rsidR="00E83D7A" w:rsidRDefault="00E83D7A" w:rsidP="00594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139F" w14:textId="7F313B6F" w:rsidR="005940CA" w:rsidRPr="005940CA" w:rsidRDefault="005940CA" w:rsidP="005940CA">
    <w:pPr>
      <w:pStyle w:val="ae"/>
    </w:pPr>
    <w:r w:rsidRPr="002104D7">
      <w:rPr>
        <w:noProof/>
      </w:rPr>
      <w:drawing>
        <wp:anchor distT="0" distB="0" distL="114300" distR="114300" simplePos="0" relativeHeight="251659264" behindDoc="1" locked="0" layoutInCell="1" allowOverlap="1" wp14:anchorId="6762164B" wp14:editId="38FE2293">
          <wp:simplePos x="0" y="0"/>
          <wp:positionH relativeFrom="column">
            <wp:posOffset>-410845</wp:posOffset>
          </wp:positionH>
          <wp:positionV relativeFrom="paragraph">
            <wp:posOffset>-342265</wp:posOffset>
          </wp:positionV>
          <wp:extent cx="1035050" cy="889000"/>
          <wp:effectExtent l="0" t="0" r="0" b="6350"/>
          <wp:wrapNone/>
          <wp:docPr id="219749285" name="תמונה 2" descr="תמונה שמכילה לוגו, גופן, גרפיקה,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749285" name="תמונה 2" descr="תמונה שמכילה לוגו, גופן, גרפיקה, לבן&#10;&#10;התיאור נוצר באופן אוטומט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050" cy="889000"/>
                  </a:xfrm>
                  <a:prstGeom prst="rect">
                    <a:avLst/>
                  </a:prstGeom>
                  <a:noFill/>
                </pic:spPr>
              </pic:pic>
            </a:graphicData>
          </a:graphic>
          <wp14:sizeRelH relativeFrom="page">
            <wp14:pctWidth>0</wp14:pctWidth>
          </wp14:sizeRelH>
          <wp14:sizeRelV relativeFrom="page">
            <wp14:pctHeight>0</wp14:pctHeight>
          </wp14:sizeRelV>
        </wp:anchor>
      </w:drawing>
    </w:r>
    <w:r w:rsidRPr="002104D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0C74"/>
    <w:multiLevelType w:val="multilevel"/>
    <w:tmpl w:val="BAACF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E455B"/>
    <w:multiLevelType w:val="multilevel"/>
    <w:tmpl w:val="FB8CB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514F3F"/>
    <w:multiLevelType w:val="multilevel"/>
    <w:tmpl w:val="C7C69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E55B89"/>
    <w:multiLevelType w:val="multilevel"/>
    <w:tmpl w:val="BE08C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95706E"/>
    <w:multiLevelType w:val="multilevel"/>
    <w:tmpl w:val="15F6C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8910962">
    <w:abstractNumId w:val="2"/>
  </w:num>
  <w:num w:numId="2" w16cid:durableId="588929466">
    <w:abstractNumId w:val="3"/>
  </w:num>
  <w:num w:numId="3" w16cid:durableId="954749212">
    <w:abstractNumId w:val="4"/>
  </w:num>
  <w:num w:numId="4" w16cid:durableId="1339310402">
    <w:abstractNumId w:val="0"/>
  </w:num>
  <w:num w:numId="5" w16cid:durableId="1969437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6"/>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D3B"/>
    <w:rsid w:val="00201F76"/>
    <w:rsid w:val="002248B3"/>
    <w:rsid w:val="00366144"/>
    <w:rsid w:val="004E1909"/>
    <w:rsid w:val="005940CA"/>
    <w:rsid w:val="00681277"/>
    <w:rsid w:val="006B2673"/>
    <w:rsid w:val="007E7207"/>
    <w:rsid w:val="00965D45"/>
    <w:rsid w:val="00A475A1"/>
    <w:rsid w:val="00B514C1"/>
    <w:rsid w:val="00B62CFF"/>
    <w:rsid w:val="00DB1A3B"/>
    <w:rsid w:val="00DE0675"/>
    <w:rsid w:val="00E15C01"/>
    <w:rsid w:val="00E3196F"/>
    <w:rsid w:val="00E65800"/>
    <w:rsid w:val="00E83D7A"/>
    <w:rsid w:val="00EA5D3B"/>
    <w:rsid w:val="00F24317"/>
    <w:rsid w:val="00F77F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EA7CC"/>
  <w15:chartTrackingRefBased/>
  <w15:docId w15:val="{4E8E2A0B-B7D9-4FC1-BF55-FDF7845E6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EA5D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A5D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A5D3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A5D3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A5D3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A5D3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A5D3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A5D3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A5D3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EA5D3B"/>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EA5D3B"/>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EA5D3B"/>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EA5D3B"/>
    <w:rPr>
      <w:rFonts w:eastAsiaTheme="majorEastAsia" w:cstheme="majorBidi"/>
      <w:i/>
      <w:iCs/>
      <w:color w:val="2F5496" w:themeColor="accent1" w:themeShade="BF"/>
    </w:rPr>
  </w:style>
  <w:style w:type="character" w:customStyle="1" w:styleId="50">
    <w:name w:val="כותרת 5 תו"/>
    <w:basedOn w:val="a0"/>
    <w:link w:val="5"/>
    <w:uiPriority w:val="9"/>
    <w:semiHidden/>
    <w:rsid w:val="00EA5D3B"/>
    <w:rPr>
      <w:rFonts w:eastAsiaTheme="majorEastAsia" w:cstheme="majorBidi"/>
      <w:color w:val="2F5496" w:themeColor="accent1" w:themeShade="BF"/>
    </w:rPr>
  </w:style>
  <w:style w:type="character" w:customStyle="1" w:styleId="60">
    <w:name w:val="כותרת 6 תו"/>
    <w:basedOn w:val="a0"/>
    <w:link w:val="6"/>
    <w:uiPriority w:val="9"/>
    <w:semiHidden/>
    <w:rsid w:val="00EA5D3B"/>
    <w:rPr>
      <w:rFonts w:eastAsiaTheme="majorEastAsia" w:cstheme="majorBidi"/>
      <w:i/>
      <w:iCs/>
      <w:color w:val="595959" w:themeColor="text1" w:themeTint="A6"/>
    </w:rPr>
  </w:style>
  <w:style w:type="character" w:customStyle="1" w:styleId="70">
    <w:name w:val="כותרת 7 תו"/>
    <w:basedOn w:val="a0"/>
    <w:link w:val="7"/>
    <w:uiPriority w:val="9"/>
    <w:semiHidden/>
    <w:rsid w:val="00EA5D3B"/>
    <w:rPr>
      <w:rFonts w:eastAsiaTheme="majorEastAsia" w:cstheme="majorBidi"/>
      <w:color w:val="595959" w:themeColor="text1" w:themeTint="A6"/>
    </w:rPr>
  </w:style>
  <w:style w:type="character" w:customStyle="1" w:styleId="80">
    <w:name w:val="כותרת 8 תו"/>
    <w:basedOn w:val="a0"/>
    <w:link w:val="8"/>
    <w:uiPriority w:val="9"/>
    <w:semiHidden/>
    <w:rsid w:val="00EA5D3B"/>
    <w:rPr>
      <w:rFonts w:eastAsiaTheme="majorEastAsia" w:cstheme="majorBidi"/>
      <w:i/>
      <w:iCs/>
      <w:color w:val="272727" w:themeColor="text1" w:themeTint="D8"/>
    </w:rPr>
  </w:style>
  <w:style w:type="character" w:customStyle="1" w:styleId="90">
    <w:name w:val="כותרת 9 תו"/>
    <w:basedOn w:val="a0"/>
    <w:link w:val="9"/>
    <w:uiPriority w:val="9"/>
    <w:semiHidden/>
    <w:rsid w:val="00EA5D3B"/>
    <w:rPr>
      <w:rFonts w:eastAsiaTheme="majorEastAsia" w:cstheme="majorBidi"/>
      <w:color w:val="272727" w:themeColor="text1" w:themeTint="D8"/>
    </w:rPr>
  </w:style>
  <w:style w:type="paragraph" w:styleId="a3">
    <w:name w:val="Title"/>
    <w:basedOn w:val="a"/>
    <w:next w:val="a"/>
    <w:link w:val="a4"/>
    <w:uiPriority w:val="10"/>
    <w:qFormat/>
    <w:rsid w:val="00EA5D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EA5D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5D3B"/>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EA5D3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A5D3B"/>
    <w:pPr>
      <w:spacing w:before="160"/>
      <w:jc w:val="center"/>
    </w:pPr>
    <w:rPr>
      <w:i/>
      <w:iCs/>
      <w:color w:val="404040" w:themeColor="text1" w:themeTint="BF"/>
    </w:rPr>
  </w:style>
  <w:style w:type="character" w:customStyle="1" w:styleId="a8">
    <w:name w:val="ציטוט תו"/>
    <w:basedOn w:val="a0"/>
    <w:link w:val="a7"/>
    <w:uiPriority w:val="29"/>
    <w:rsid w:val="00EA5D3B"/>
    <w:rPr>
      <w:i/>
      <w:iCs/>
      <w:color w:val="404040" w:themeColor="text1" w:themeTint="BF"/>
    </w:rPr>
  </w:style>
  <w:style w:type="paragraph" w:styleId="a9">
    <w:name w:val="List Paragraph"/>
    <w:basedOn w:val="a"/>
    <w:uiPriority w:val="34"/>
    <w:qFormat/>
    <w:rsid w:val="00EA5D3B"/>
    <w:pPr>
      <w:ind w:left="720"/>
      <w:contextualSpacing/>
    </w:pPr>
  </w:style>
  <w:style w:type="character" w:styleId="aa">
    <w:name w:val="Intense Emphasis"/>
    <w:basedOn w:val="a0"/>
    <w:uiPriority w:val="21"/>
    <w:qFormat/>
    <w:rsid w:val="00EA5D3B"/>
    <w:rPr>
      <w:i/>
      <w:iCs/>
      <w:color w:val="2F5496" w:themeColor="accent1" w:themeShade="BF"/>
    </w:rPr>
  </w:style>
  <w:style w:type="paragraph" w:styleId="ab">
    <w:name w:val="Intense Quote"/>
    <w:basedOn w:val="a"/>
    <w:next w:val="a"/>
    <w:link w:val="ac"/>
    <w:uiPriority w:val="30"/>
    <w:qFormat/>
    <w:rsid w:val="00EA5D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EA5D3B"/>
    <w:rPr>
      <w:i/>
      <w:iCs/>
      <w:color w:val="2F5496" w:themeColor="accent1" w:themeShade="BF"/>
    </w:rPr>
  </w:style>
  <w:style w:type="character" w:styleId="ad">
    <w:name w:val="Intense Reference"/>
    <w:basedOn w:val="a0"/>
    <w:uiPriority w:val="32"/>
    <w:qFormat/>
    <w:rsid w:val="00EA5D3B"/>
    <w:rPr>
      <w:b/>
      <w:bCs/>
      <w:smallCaps/>
      <w:color w:val="2F5496" w:themeColor="accent1" w:themeShade="BF"/>
      <w:spacing w:val="5"/>
    </w:rPr>
  </w:style>
  <w:style w:type="paragraph" w:styleId="ae">
    <w:name w:val="header"/>
    <w:basedOn w:val="a"/>
    <w:link w:val="af"/>
    <w:uiPriority w:val="99"/>
    <w:unhideWhenUsed/>
    <w:rsid w:val="005940CA"/>
    <w:pPr>
      <w:tabs>
        <w:tab w:val="center" w:pos="4153"/>
        <w:tab w:val="right" w:pos="8306"/>
      </w:tabs>
      <w:spacing w:after="0" w:line="240" w:lineRule="auto"/>
    </w:pPr>
  </w:style>
  <w:style w:type="character" w:customStyle="1" w:styleId="af">
    <w:name w:val="כותרת עליונה תו"/>
    <w:basedOn w:val="a0"/>
    <w:link w:val="ae"/>
    <w:uiPriority w:val="99"/>
    <w:rsid w:val="005940CA"/>
  </w:style>
  <w:style w:type="paragraph" w:styleId="af0">
    <w:name w:val="footer"/>
    <w:basedOn w:val="a"/>
    <w:link w:val="af1"/>
    <w:uiPriority w:val="99"/>
    <w:unhideWhenUsed/>
    <w:rsid w:val="005940CA"/>
    <w:pPr>
      <w:tabs>
        <w:tab w:val="center" w:pos="4153"/>
        <w:tab w:val="right" w:pos="8306"/>
      </w:tabs>
      <w:spacing w:after="0" w:line="240" w:lineRule="auto"/>
    </w:pPr>
  </w:style>
  <w:style w:type="character" w:customStyle="1" w:styleId="af1">
    <w:name w:val="כותרת תחתונה תו"/>
    <w:basedOn w:val="a0"/>
    <w:link w:val="af0"/>
    <w:uiPriority w:val="99"/>
    <w:rsid w:val="005940CA"/>
  </w:style>
  <w:style w:type="character" w:styleId="af2">
    <w:name w:val="line number"/>
    <w:basedOn w:val="a0"/>
    <w:uiPriority w:val="99"/>
    <w:semiHidden/>
    <w:unhideWhenUsed/>
    <w:rsid w:val="00594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2341</Words>
  <Characters>11705</Characters>
  <Application>Microsoft Office Word</Application>
  <DocSecurity>0</DocSecurity>
  <Lines>97</Lines>
  <Paragraphs>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נריה טייץ</dc:creator>
  <cp:keywords/>
  <dc:description/>
  <cp:lastModifiedBy>זילבר יוסי</cp:lastModifiedBy>
  <cp:revision>2</cp:revision>
  <cp:lastPrinted>2026-06-21T17:03:00Z</cp:lastPrinted>
  <dcterms:created xsi:type="dcterms:W3CDTF">2026-06-26T10:34:00Z</dcterms:created>
  <dcterms:modified xsi:type="dcterms:W3CDTF">2026-06-26T10:34:00Z</dcterms:modified>
</cp:coreProperties>
</file>