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AD8" w:rsidRPr="00CD177E" w:rsidRDefault="009A5AD8" w:rsidP="009A5AD8">
      <w:pPr>
        <w:jc w:val="center"/>
        <w:rPr>
          <w:b/>
          <w:bCs/>
          <w:sz w:val="28"/>
          <w:szCs w:val="28"/>
          <w:rtl/>
        </w:rPr>
      </w:pPr>
      <w:r w:rsidRPr="00CD177E">
        <w:rPr>
          <w:rFonts w:hint="cs"/>
          <w:b/>
          <w:bCs/>
          <w:sz w:val="28"/>
          <w:szCs w:val="28"/>
          <w:rtl/>
        </w:rPr>
        <w:t>סדר החופה בזמנינו</w:t>
      </w:r>
    </w:p>
    <w:p w:rsidR="009A5AD8" w:rsidRPr="000A2BC8" w:rsidRDefault="009A5AD8" w:rsidP="009A5AD8">
      <w:pPr>
        <w:rPr>
          <w:b/>
          <w:bCs/>
          <w:rtl/>
        </w:rPr>
      </w:pPr>
      <w:r w:rsidRPr="000A2BC8">
        <w:rPr>
          <w:rFonts w:hint="cs"/>
          <w:b/>
          <w:bCs/>
          <w:rtl/>
        </w:rPr>
        <w:t>כמה הקדמות</w:t>
      </w:r>
    </w:p>
    <w:p w:rsidR="009A5AD8" w:rsidRPr="002F5BA3" w:rsidRDefault="009A5AD8" w:rsidP="002F5BA3">
      <w:pPr>
        <w:jc w:val="both"/>
        <w:rPr>
          <w:rFonts w:cs="Guttman Rashi"/>
          <w:rtl/>
        </w:rPr>
      </w:pPr>
      <w:r w:rsidRPr="002F5BA3">
        <w:rPr>
          <w:rFonts w:cs="Guttman Rashi" w:hint="cs"/>
          <w:rtl/>
        </w:rPr>
        <w:t>א. אע"פ שהדברים פשוטים, מ"מ אם יהא מי שיתברר לו הדבר מכאן, והיה זה שכרינו. במיוחד החתן והכלה מה טוב שיידעו מה קורה שם. מה חבל שאירוע מכונן שכזה של פעם בחיים (כך מקוים בכל אופן תמיד) יעבור ללא הבנה, גם אם למעשה אין לחשוש חלילה גם כשלא הבינו כלום.</w:t>
      </w:r>
      <w:r w:rsidRPr="002F5BA3">
        <w:rPr>
          <w:rFonts w:cs="Guttman Rashi" w:hint="cs"/>
          <w:rtl/>
        </w:rPr>
        <w:br/>
        <w:t xml:space="preserve">ב. מה שנקרא היום בלשון העם אירוסין, אינו אלא מה שקראו חז"ל שידוכים. וציוו להשתדך קודם שמארס. מבחינה הלכתית אין השידוכים משנים כלום בקשר שביניהם. (הם אסורים בייחוד כשני זרים </w:t>
      </w:r>
      <w:proofErr w:type="spellStart"/>
      <w:r w:rsidRPr="002F5BA3">
        <w:rPr>
          <w:rFonts w:cs="Guttman Rashi" w:hint="cs"/>
          <w:rtl/>
        </w:rPr>
        <w:t>וכו</w:t>
      </w:r>
      <w:proofErr w:type="spellEnd"/>
      <w:r w:rsidRPr="002F5BA3">
        <w:rPr>
          <w:rFonts w:cs="Guttman Rashi" w:hint="cs"/>
          <w:rtl/>
        </w:rPr>
        <w:t xml:space="preserve">'). </w:t>
      </w:r>
      <w:r w:rsidRPr="002F5BA3">
        <w:rPr>
          <w:rFonts w:cs="Guttman Rashi"/>
          <w:rtl/>
        </w:rPr>
        <w:br/>
      </w:r>
      <w:r w:rsidRPr="002F5BA3">
        <w:rPr>
          <w:rFonts w:cs="Guttman Rashi" w:hint="cs"/>
          <w:rtl/>
        </w:rPr>
        <w:t xml:space="preserve">ג. אירוסין בלשון תורה הם קידושין גמורים בלשון חכמים. והיינו בכסף שטר או ביאה. ואסרו לקדש בביאה. ונהגו העם לקדש בכסף, ובזמנינו נהגו בדרך כלל בטבעת שהיא </w:t>
      </w:r>
      <w:proofErr w:type="spellStart"/>
      <w:r w:rsidRPr="002F5BA3">
        <w:rPr>
          <w:rFonts w:cs="Guttman Rashi" w:hint="cs"/>
          <w:rtl/>
        </w:rPr>
        <w:t>שוה</w:t>
      </w:r>
      <w:proofErr w:type="spellEnd"/>
      <w:r w:rsidRPr="002F5BA3">
        <w:rPr>
          <w:rFonts w:cs="Guttman Rashi" w:hint="cs"/>
          <w:rtl/>
        </w:rPr>
        <w:t xml:space="preserve"> כסף. ועליה להיות </w:t>
      </w:r>
      <w:proofErr w:type="spellStart"/>
      <w:r w:rsidRPr="002F5BA3">
        <w:rPr>
          <w:rFonts w:cs="Guttman Rashi" w:hint="cs"/>
          <w:rtl/>
        </w:rPr>
        <w:t>שוה</w:t>
      </w:r>
      <w:proofErr w:type="spellEnd"/>
      <w:r w:rsidRPr="002F5BA3">
        <w:rPr>
          <w:rFonts w:cs="Guttman Rashi" w:hint="cs"/>
          <w:rtl/>
        </w:rPr>
        <w:t xml:space="preserve"> לפחות פרוטה. (כמובן שבדרך כלל היא שווה יותר). הקידושין הם </w:t>
      </w:r>
      <w:proofErr w:type="spellStart"/>
      <w:r w:rsidRPr="002F5BA3">
        <w:rPr>
          <w:rFonts w:cs="Guttman Rashi" w:hint="cs"/>
          <w:rtl/>
        </w:rPr>
        <w:t>קנין</w:t>
      </w:r>
      <w:proofErr w:type="spellEnd"/>
      <w:r w:rsidRPr="002F5BA3">
        <w:rPr>
          <w:rFonts w:cs="Guttman Rashi" w:hint="cs"/>
          <w:rtl/>
        </w:rPr>
        <w:t xml:space="preserve"> לצורך אישות. אבל עדיין אינה נשואה עד שתיכנס לחופה. ומ"מ אם זינתה הרי היא נסקלת. על הקידושין מברכים ברכת אירוסין המבוארת כאן </w:t>
      </w:r>
      <w:proofErr w:type="spellStart"/>
      <w:r w:rsidRPr="002F5BA3">
        <w:rPr>
          <w:rFonts w:cs="Guttman Rashi" w:hint="cs"/>
          <w:rtl/>
        </w:rPr>
        <w:t>בסוגיא</w:t>
      </w:r>
      <w:proofErr w:type="spellEnd"/>
      <w:r w:rsidRPr="002F5BA3">
        <w:rPr>
          <w:rFonts w:cs="Guttman Rashi" w:hint="cs"/>
          <w:rtl/>
        </w:rPr>
        <w:t xml:space="preserve"> (כתובות ז:). ונהגו לברכה על כוס ולהקדים בורא </w:t>
      </w:r>
      <w:proofErr w:type="spellStart"/>
      <w:r w:rsidRPr="002F5BA3">
        <w:rPr>
          <w:rFonts w:cs="Guttman Rashi" w:hint="cs"/>
          <w:rtl/>
        </w:rPr>
        <w:t>פה"ג</w:t>
      </w:r>
      <w:proofErr w:type="spellEnd"/>
      <w:r w:rsidRPr="002F5BA3">
        <w:rPr>
          <w:rFonts w:cs="Guttman Rashi" w:hint="cs"/>
          <w:rtl/>
        </w:rPr>
        <w:t>. נהגו להשקות מהכוס את החתן והכלה, וראוי לשתות רוב כוס. אם אין רצונו של מסדר הקידושין ושל החתן לשתות רוב כוס בעצמם, יכינו אדם שיכוון לצאת בברכה והוא ישתה. (עצה טובה להביא יין לבן לחופה, כדי למזער את אסון השפיכה על שמלת הכלה).</w:t>
      </w:r>
      <w:r w:rsidRPr="002F5BA3">
        <w:rPr>
          <w:rFonts w:cs="Guttman Rashi"/>
          <w:rtl/>
        </w:rPr>
        <w:br/>
      </w:r>
      <w:r w:rsidRPr="002F5BA3">
        <w:rPr>
          <w:rFonts w:cs="Guttman Rashi" w:hint="cs"/>
          <w:rtl/>
        </w:rPr>
        <w:t xml:space="preserve">ד. החתן מקדים את האמירה הרי את </w:t>
      </w:r>
      <w:proofErr w:type="spellStart"/>
      <w:r w:rsidRPr="002F5BA3">
        <w:rPr>
          <w:rFonts w:cs="Guttman Rashi" w:hint="cs"/>
          <w:rtl/>
        </w:rPr>
        <w:t>וכו</w:t>
      </w:r>
      <w:proofErr w:type="spellEnd"/>
      <w:r w:rsidRPr="002F5BA3">
        <w:rPr>
          <w:rFonts w:cs="Guttman Rashi" w:hint="cs"/>
          <w:rtl/>
        </w:rPr>
        <w:t xml:space="preserve">' כמבואר במס' קידושין שזה </w:t>
      </w:r>
      <w:proofErr w:type="spellStart"/>
      <w:r w:rsidRPr="002F5BA3">
        <w:rPr>
          <w:rFonts w:cs="Guttman Rashi" w:hint="cs"/>
          <w:rtl/>
        </w:rPr>
        <w:t>לעיכובא</w:t>
      </w:r>
      <w:proofErr w:type="spellEnd"/>
      <w:r w:rsidRPr="002F5BA3">
        <w:rPr>
          <w:rFonts w:cs="Guttman Rashi" w:hint="cs"/>
          <w:rtl/>
        </w:rPr>
        <w:t xml:space="preserve">. יש שהעירו שנכון לומר זו בחולם. (ולא בשורוק, כי זו נאמר על הטבעת בלשון נקיבה, והיינו מילת חיווי כמו זה לזכר, </w:t>
      </w:r>
      <w:proofErr w:type="spellStart"/>
      <w:r w:rsidRPr="002F5BA3">
        <w:rPr>
          <w:rFonts w:cs="Guttman Rashi" w:hint="cs"/>
          <w:rtl/>
        </w:rPr>
        <w:t>משא"כ</w:t>
      </w:r>
      <w:proofErr w:type="spellEnd"/>
      <w:r w:rsidRPr="002F5BA3">
        <w:rPr>
          <w:rFonts w:cs="Guttman Rashi" w:hint="cs"/>
          <w:rtl/>
        </w:rPr>
        <w:t xml:space="preserve"> זו בשורוק מתפרשת לרוב במובן של "אשר", כמו עם זו יצרתי לי, הלוא ה' זו חטאנו לו, וכדומה).</w:t>
      </w:r>
      <w:r w:rsidRPr="002F5BA3">
        <w:rPr>
          <w:rFonts w:cs="Guttman Rashi"/>
          <w:rtl/>
        </w:rPr>
        <w:br/>
      </w:r>
      <w:r w:rsidRPr="002F5BA3">
        <w:rPr>
          <w:rFonts w:cs="Guttman Rashi" w:hint="cs"/>
          <w:rtl/>
        </w:rPr>
        <w:t xml:space="preserve">ה. המנהג לכסות את פני הכלה בשעת הקידושין, אינו מסיבות של צניעות כמו שרבים טועים. זה נובע </w:t>
      </w:r>
      <w:proofErr w:type="spellStart"/>
      <w:r w:rsidRPr="002F5BA3">
        <w:rPr>
          <w:rFonts w:cs="Guttman Rashi" w:hint="cs"/>
          <w:rtl/>
        </w:rPr>
        <w:t>מסוגייא</w:t>
      </w:r>
      <w:proofErr w:type="spellEnd"/>
      <w:r w:rsidRPr="002F5BA3">
        <w:rPr>
          <w:rFonts w:cs="Guttman Rashi" w:hint="cs"/>
          <w:rtl/>
        </w:rPr>
        <w:t xml:space="preserve"> ידועה של קידשה </w:t>
      </w:r>
      <w:proofErr w:type="spellStart"/>
      <w:r w:rsidRPr="002F5BA3">
        <w:rPr>
          <w:rFonts w:cs="Guttman Rashi" w:hint="cs"/>
          <w:rtl/>
        </w:rPr>
        <w:t>בשיראי</w:t>
      </w:r>
      <w:proofErr w:type="spellEnd"/>
      <w:r w:rsidRPr="002F5BA3">
        <w:rPr>
          <w:rFonts w:cs="Guttman Rashi" w:hint="cs"/>
          <w:rtl/>
        </w:rPr>
        <w:t xml:space="preserve">, שעולה ממנה שאם </w:t>
      </w:r>
      <w:proofErr w:type="spellStart"/>
      <w:r w:rsidRPr="002F5BA3">
        <w:rPr>
          <w:rFonts w:cs="Guttman Rashi" w:hint="cs"/>
          <w:rtl/>
        </w:rPr>
        <w:t>האשה</w:t>
      </w:r>
      <w:proofErr w:type="spellEnd"/>
      <w:r w:rsidRPr="002F5BA3">
        <w:rPr>
          <w:rFonts w:cs="Guttman Rashi" w:hint="cs"/>
          <w:rtl/>
        </w:rPr>
        <w:t xml:space="preserve"> חשבה שהטבעת שווה יותר מערכה, זה עלול ליצור שאלה על חלות הקידושין. על כן מכסים פניה כדי שלא תראה את הטבעת, ושואלים את העדים בקול רם האם היא </w:t>
      </w:r>
      <w:proofErr w:type="spellStart"/>
      <w:r w:rsidRPr="002F5BA3">
        <w:rPr>
          <w:rFonts w:cs="Guttman Rashi" w:hint="cs"/>
          <w:rtl/>
        </w:rPr>
        <w:t>שוה</w:t>
      </w:r>
      <w:proofErr w:type="spellEnd"/>
      <w:r w:rsidRPr="002F5BA3">
        <w:rPr>
          <w:rFonts w:cs="Guttman Rashi" w:hint="cs"/>
          <w:rtl/>
        </w:rPr>
        <w:t xml:space="preserve"> פרוטה, והיא שומעת שהם מאשרים, ובזה היא מסכימה להתקדש גם היא </w:t>
      </w:r>
      <w:proofErr w:type="spellStart"/>
      <w:r w:rsidRPr="002F5BA3">
        <w:rPr>
          <w:rFonts w:cs="Guttman Rashi" w:hint="cs"/>
          <w:rtl/>
        </w:rPr>
        <w:t>שוה</w:t>
      </w:r>
      <w:proofErr w:type="spellEnd"/>
      <w:r w:rsidRPr="002F5BA3">
        <w:rPr>
          <w:rFonts w:cs="Guttman Rashi" w:hint="cs"/>
          <w:rtl/>
        </w:rPr>
        <w:t xml:space="preserve"> רק פרוטה בצמצום. (היום שהכלה בוחרת לעצמה את הטבעת מראש, זה קצת איבד מהאותנטיות </w:t>
      </w:r>
      <w:proofErr w:type="spellStart"/>
      <w:r w:rsidRPr="002F5BA3">
        <w:rPr>
          <w:rFonts w:cs="Guttman Rashi" w:hint="cs"/>
          <w:rtl/>
        </w:rPr>
        <w:t>שבענין</w:t>
      </w:r>
      <w:proofErr w:type="spellEnd"/>
      <w:r w:rsidRPr="002F5BA3">
        <w:rPr>
          <w:rFonts w:cs="Guttman Rashi" w:hint="cs"/>
          <w:rtl/>
        </w:rPr>
        <w:t xml:space="preserve">). יש להקפיד שהטבעת תהא שייכת לחתן (שלא ישכחו הוריו להקנות לו אותה), וראוי שהכלה תדע שכשעונדים את הטבעת על אצבעה, עיקר </w:t>
      </w:r>
      <w:proofErr w:type="spellStart"/>
      <w:r w:rsidRPr="002F5BA3">
        <w:rPr>
          <w:rFonts w:cs="Guttman Rashi" w:hint="cs"/>
          <w:rtl/>
        </w:rPr>
        <w:t>הענין</w:t>
      </w:r>
      <w:proofErr w:type="spellEnd"/>
      <w:r w:rsidRPr="002F5BA3">
        <w:rPr>
          <w:rFonts w:cs="Guttman Rashi" w:hint="cs"/>
          <w:rtl/>
        </w:rPr>
        <w:t xml:space="preserve"> הוא שהיא מקבלת זאת במתנה והיא קונה אותה אז להיות שלה, ובזה היא מתקדשת.</w:t>
      </w:r>
      <w:r w:rsidRPr="002F5BA3">
        <w:rPr>
          <w:rFonts w:cs="Guttman Rashi" w:hint="cs"/>
          <w:rtl/>
        </w:rPr>
        <w:br/>
        <w:t xml:space="preserve">ו. יש המקפידים שהעדים יראו את פני הכלה סמוך לקידושין, ולדעתם אין די בכך שראוה בשעת כיסוי ראשה בהינומא (שמא לא היא, שהרי איבדו קשר עין רציף מאז), ולכן רבים נהגו לגלות פניה כששותה מהכוס של האירוסין, (כדאי לתאם עם אם הכלה שתרים את ההינומא מעל פניה בשעה שמשקים אותה), ומורים לעדים להביט בה באותו רגע. יש לציין שקידושין אינם חלים בלי העדים, מה שמכונה בהלכה "עדי קיום". </w:t>
      </w:r>
      <w:r w:rsidRPr="002F5BA3">
        <w:rPr>
          <w:rFonts w:cs="Guttman Rashi"/>
          <w:rtl/>
        </w:rPr>
        <w:br/>
      </w:r>
      <w:r w:rsidRPr="002F5BA3">
        <w:rPr>
          <w:rFonts w:cs="Guttman Rashi" w:hint="cs"/>
          <w:rtl/>
        </w:rPr>
        <w:t xml:space="preserve">ז. </w:t>
      </w:r>
      <w:proofErr w:type="spellStart"/>
      <w:r w:rsidRPr="002F5BA3">
        <w:rPr>
          <w:rFonts w:cs="Guttman Rashi" w:hint="cs"/>
          <w:rtl/>
        </w:rPr>
        <w:t>מכיון</w:t>
      </w:r>
      <w:proofErr w:type="spellEnd"/>
      <w:r w:rsidRPr="002F5BA3">
        <w:rPr>
          <w:rFonts w:cs="Guttman Rashi" w:hint="cs"/>
          <w:rtl/>
        </w:rPr>
        <w:t xml:space="preserve"> שבמעמד החופה יש קרובי משפחה שגם הם רואים את הקידושין, יש </w:t>
      </w:r>
      <w:proofErr w:type="spellStart"/>
      <w:r w:rsidRPr="002F5BA3">
        <w:rPr>
          <w:rFonts w:cs="Guttman Rashi" w:hint="cs"/>
          <w:rtl/>
        </w:rPr>
        <w:t>חוששין</w:t>
      </w:r>
      <w:proofErr w:type="spellEnd"/>
      <w:r w:rsidRPr="002F5BA3">
        <w:rPr>
          <w:rFonts w:cs="Guttman Rashi" w:hint="cs"/>
          <w:rtl/>
        </w:rPr>
        <w:t xml:space="preserve"> ל"נמצא אחד מהם קרוב או פסול" שכל העדות נפסלת, והקידושין לא יחולו, לכן רבים נוהגים להדריך את החתן לומר לעדים "אתם עדי". אדם שעבר במזיד על לאו דאורייתא </w:t>
      </w:r>
      <w:proofErr w:type="spellStart"/>
      <w:r w:rsidRPr="002F5BA3">
        <w:rPr>
          <w:rFonts w:cs="Guttman Rashi" w:hint="cs"/>
          <w:rtl/>
        </w:rPr>
        <w:t>שלוקין</w:t>
      </w:r>
      <w:proofErr w:type="spellEnd"/>
      <w:r w:rsidRPr="002F5BA3">
        <w:rPr>
          <w:rFonts w:cs="Guttman Rashi" w:hint="cs"/>
          <w:rtl/>
        </w:rPr>
        <w:t xml:space="preserve"> עליו ולא שב בתשובה, פסול לעדות, ונמצא שאם הוא אחד העדים לא חלו הקידושין, לכן על העדים להרהר בתשובה (חרטה, וידוי וקבלה להבא) קודם החופה. ובפרט אם ידוע לו על חטא </w:t>
      </w:r>
      <w:proofErr w:type="spellStart"/>
      <w:r w:rsidRPr="002F5BA3">
        <w:rPr>
          <w:rFonts w:cs="Guttman Rashi" w:hint="cs"/>
          <w:rtl/>
        </w:rPr>
        <w:t>מסויים</w:t>
      </w:r>
      <w:proofErr w:type="spellEnd"/>
      <w:r w:rsidRPr="002F5BA3">
        <w:rPr>
          <w:rFonts w:cs="Guttman Rashi" w:hint="cs"/>
          <w:rtl/>
        </w:rPr>
        <w:t xml:space="preserve"> מסוג זה (כגון הלוואה בריבית ללא היתר </w:t>
      </w:r>
      <w:proofErr w:type="spellStart"/>
      <w:r w:rsidRPr="002F5BA3">
        <w:rPr>
          <w:rFonts w:cs="Guttman Rashi" w:hint="cs"/>
          <w:rtl/>
        </w:rPr>
        <w:t>עיסקא</w:t>
      </w:r>
      <w:proofErr w:type="spellEnd"/>
      <w:r w:rsidRPr="002F5BA3">
        <w:rPr>
          <w:rFonts w:cs="Guttman Rashi" w:hint="cs"/>
          <w:rtl/>
        </w:rPr>
        <w:t xml:space="preserve"> ראוי, או באופנים שאין היתר </w:t>
      </w:r>
      <w:proofErr w:type="spellStart"/>
      <w:r w:rsidRPr="002F5BA3">
        <w:rPr>
          <w:rFonts w:cs="Guttman Rashi" w:hint="cs"/>
          <w:rtl/>
        </w:rPr>
        <w:t>עיסקא</w:t>
      </w:r>
      <w:proofErr w:type="spellEnd"/>
      <w:r w:rsidRPr="002F5BA3">
        <w:rPr>
          <w:rFonts w:cs="Guttman Rashi" w:hint="cs"/>
          <w:rtl/>
        </w:rPr>
        <w:t xml:space="preserve"> מועיל, או חלילה אם הרים יד על </w:t>
      </w:r>
      <w:proofErr w:type="spellStart"/>
      <w:r w:rsidRPr="002F5BA3">
        <w:rPr>
          <w:rFonts w:cs="Guttman Rashi" w:hint="cs"/>
          <w:rtl/>
        </w:rPr>
        <w:t>חבירו</w:t>
      </w:r>
      <w:proofErr w:type="spellEnd"/>
      <w:r w:rsidRPr="002F5BA3">
        <w:rPr>
          <w:rFonts w:cs="Guttman Rashi" w:hint="cs"/>
          <w:rtl/>
        </w:rPr>
        <w:t>, ועוד). יש חוגים בעם ישראל, שאצלם הכיבוד להיות עד נחשב גדול מהכיבוד להיות מסדר הקידושין או מברך הברכות, (</w:t>
      </w:r>
      <w:proofErr w:type="spellStart"/>
      <w:r w:rsidRPr="002F5BA3">
        <w:rPr>
          <w:rFonts w:cs="Guttman Rashi" w:hint="cs"/>
          <w:rtl/>
        </w:rPr>
        <w:t>מכיון</w:t>
      </w:r>
      <w:proofErr w:type="spellEnd"/>
      <w:r w:rsidRPr="002F5BA3">
        <w:rPr>
          <w:rFonts w:cs="Guttman Rashi" w:hint="cs"/>
          <w:rtl/>
        </w:rPr>
        <w:t xml:space="preserve"> שזה מורה שנחשב לנקי מחטא).</w:t>
      </w:r>
      <w:r w:rsidRPr="002F5BA3">
        <w:rPr>
          <w:rFonts w:cs="Guttman Rashi"/>
          <w:rtl/>
        </w:rPr>
        <w:br/>
      </w:r>
      <w:r w:rsidRPr="002F5BA3">
        <w:rPr>
          <w:rFonts w:cs="Guttman Rashi" w:hint="cs"/>
          <w:rtl/>
        </w:rPr>
        <w:t xml:space="preserve">ח. נישואים חלים ע"י החופה. המהות האמיתית של הנישואין היא הכנסה לביתו כדי לחיות כדרך איש </w:t>
      </w:r>
      <w:r w:rsidRPr="002F5BA3">
        <w:rPr>
          <w:rFonts w:cs="Guttman Rashi" w:hint="cs"/>
          <w:rtl/>
        </w:rPr>
        <w:lastRenderedPageBreak/>
        <w:t xml:space="preserve">ואשתו. החופה היא </w:t>
      </w:r>
      <w:proofErr w:type="spellStart"/>
      <w:r w:rsidRPr="002F5BA3">
        <w:rPr>
          <w:rFonts w:cs="Guttman Rashi" w:hint="cs"/>
          <w:rtl/>
        </w:rPr>
        <w:t>קנין</w:t>
      </w:r>
      <w:proofErr w:type="spellEnd"/>
      <w:r w:rsidRPr="002F5BA3">
        <w:rPr>
          <w:rFonts w:cs="Guttman Rashi" w:hint="cs"/>
          <w:rtl/>
        </w:rPr>
        <w:t xml:space="preserve"> אישות מפני שהיא מסמלת את זה (כמו הרעיון של קניינים בדרך כלל). ידוע שישנה דעה שהחופה היא התייחדות ("חדר </w:t>
      </w:r>
      <w:proofErr w:type="spellStart"/>
      <w:r w:rsidRPr="002F5BA3">
        <w:rPr>
          <w:rFonts w:cs="Guttman Rashi" w:hint="cs"/>
          <w:rtl/>
        </w:rPr>
        <w:t>היחוד</w:t>
      </w:r>
      <w:proofErr w:type="spellEnd"/>
      <w:r w:rsidRPr="002F5BA3">
        <w:rPr>
          <w:rFonts w:cs="Guttman Rashi" w:hint="cs"/>
          <w:rtl/>
        </w:rPr>
        <w:t xml:space="preserve">"). וי"א העמידה תחת </w:t>
      </w:r>
      <w:proofErr w:type="spellStart"/>
      <w:r w:rsidRPr="002F5BA3">
        <w:rPr>
          <w:rFonts w:cs="Guttman Rashi" w:hint="cs"/>
          <w:rtl/>
        </w:rPr>
        <w:t>האפיריון</w:t>
      </w:r>
      <w:proofErr w:type="spellEnd"/>
      <w:r w:rsidRPr="002F5BA3">
        <w:rPr>
          <w:rFonts w:cs="Guttman Rashi" w:hint="cs"/>
          <w:rtl/>
        </w:rPr>
        <w:t xml:space="preserve">. וי"א כיסוי ראשה בהינומא. מנהג בני אשכנז לעשות את כל ג' הדברים. רבים מהדרים שהחתן יעשה </w:t>
      </w:r>
      <w:proofErr w:type="spellStart"/>
      <w:r w:rsidRPr="002F5BA3">
        <w:rPr>
          <w:rFonts w:cs="Guttman Rashi" w:hint="cs"/>
          <w:rtl/>
        </w:rPr>
        <w:t>קנין</w:t>
      </w:r>
      <w:proofErr w:type="spellEnd"/>
      <w:r w:rsidRPr="002F5BA3">
        <w:rPr>
          <w:rFonts w:cs="Guttman Rashi" w:hint="cs"/>
          <w:rtl/>
        </w:rPr>
        <w:t xml:space="preserve"> מנציג בעלי האולם על חדר הייחוד, ויש הקונים גם את מקום </w:t>
      </w:r>
      <w:proofErr w:type="spellStart"/>
      <w:r w:rsidRPr="002F5BA3">
        <w:rPr>
          <w:rFonts w:cs="Guttman Rashi" w:hint="cs"/>
          <w:rtl/>
        </w:rPr>
        <w:t>האפיריון</w:t>
      </w:r>
      <w:proofErr w:type="spellEnd"/>
      <w:r w:rsidRPr="002F5BA3">
        <w:rPr>
          <w:rFonts w:cs="Guttman Rashi" w:hint="cs"/>
          <w:rtl/>
        </w:rPr>
        <w:t xml:space="preserve">, לקיים בזה </w:t>
      </w:r>
      <w:proofErr w:type="spellStart"/>
      <w:r w:rsidRPr="002F5BA3">
        <w:rPr>
          <w:rFonts w:cs="Guttman Rashi" w:hint="cs"/>
          <w:rtl/>
        </w:rPr>
        <w:t>ענין</w:t>
      </w:r>
      <w:proofErr w:type="spellEnd"/>
      <w:r w:rsidRPr="002F5BA3">
        <w:rPr>
          <w:rFonts w:cs="Guttman Rashi" w:hint="cs"/>
          <w:rtl/>
        </w:rPr>
        <w:t xml:space="preserve"> מכניסה לביתו.</w:t>
      </w:r>
      <w:r w:rsidRPr="002F5BA3">
        <w:rPr>
          <w:rFonts w:cs="Guttman Rashi"/>
          <w:rtl/>
        </w:rPr>
        <w:br/>
      </w:r>
      <w:r w:rsidRPr="002F5BA3">
        <w:rPr>
          <w:rFonts w:cs="Guttman Rashi" w:hint="cs"/>
          <w:rtl/>
        </w:rPr>
        <w:t xml:space="preserve">ט. </w:t>
      </w:r>
      <w:proofErr w:type="spellStart"/>
      <w:r w:rsidRPr="002F5BA3">
        <w:rPr>
          <w:rFonts w:cs="Guttman Rashi" w:hint="cs"/>
          <w:rtl/>
        </w:rPr>
        <w:t>מכיון</w:t>
      </w:r>
      <w:proofErr w:type="spellEnd"/>
      <w:r w:rsidRPr="002F5BA3">
        <w:rPr>
          <w:rFonts w:cs="Guttman Rashi" w:hint="cs"/>
          <w:rtl/>
        </w:rPr>
        <w:t xml:space="preserve"> שכיסוי ההינומא זו חופה לאחת הדעות, על העדים ללכת עם החתן לעזרת הנשים ולראות במו עיניהם את מעשה הכיסוי. יש מהדרים להקפיד כשמסדרים לכלה את ההינומא כראוי, לאחר שהחתן עזב את השטח, לא להוריד אותה מהראש, כדי שתישאר מכוסה </w:t>
      </w:r>
      <w:proofErr w:type="spellStart"/>
      <w:r w:rsidRPr="002F5BA3">
        <w:rPr>
          <w:rFonts w:cs="Guttman Rashi" w:hint="cs"/>
          <w:rtl/>
        </w:rPr>
        <w:t>מכח</w:t>
      </w:r>
      <w:proofErr w:type="spellEnd"/>
      <w:r w:rsidRPr="002F5BA3">
        <w:rPr>
          <w:rFonts w:cs="Guttman Rashi" w:hint="cs"/>
          <w:rtl/>
        </w:rPr>
        <w:t xml:space="preserve"> כיסוי החתן עד לאחר הקידושין (אחרת יתכן שזה נישואין לפני קידושין שאין לזה ערך). יש מקור חשוב בפוסקים ללוות את החתן והעדים לכיסוי ההינומא, אע"פ שאולי זה יכול  להיראות כחוסר צניעות. (זה לא סותר שאכן על גדרי הצניעות להישמר). </w:t>
      </w:r>
      <w:r w:rsidRPr="002F5BA3">
        <w:rPr>
          <w:rFonts w:cs="Guttman Rashi"/>
          <w:rtl/>
        </w:rPr>
        <w:br/>
      </w:r>
      <w:r w:rsidRPr="002F5BA3">
        <w:rPr>
          <w:rFonts w:cs="Guttman Rashi" w:hint="cs"/>
          <w:rtl/>
        </w:rPr>
        <w:t xml:space="preserve">י. כמו כן העדים צריכים לראות שהם עומדים תחת </w:t>
      </w:r>
      <w:proofErr w:type="spellStart"/>
      <w:r w:rsidRPr="002F5BA3">
        <w:rPr>
          <w:rFonts w:cs="Guttman Rashi" w:hint="cs"/>
          <w:rtl/>
        </w:rPr>
        <w:t>האפיריון</w:t>
      </w:r>
      <w:proofErr w:type="spellEnd"/>
      <w:r w:rsidRPr="002F5BA3">
        <w:rPr>
          <w:rFonts w:cs="Guttman Rashi" w:hint="cs"/>
          <w:rtl/>
        </w:rPr>
        <w:t xml:space="preserve"> יחדיו, ולראות שהם נכנסים לחדר הייחוד. ראוי שהעדים יוודאו שחדר הייחוד אכן לא פרוץ מצידו השני, שאין בו אף אחד, ושהוא ניתן לנעילה מבפנים. ובפרט עליהם לראות את נתינת הטבעת לידה. (יש שמונעים מלצלם בפלאש את אותו הרגע כדי שלא יסונוורו העדים).</w:t>
      </w:r>
      <w:r w:rsidRPr="002F5BA3">
        <w:rPr>
          <w:rFonts w:cs="Guttman Rashi" w:hint="cs"/>
          <w:rtl/>
        </w:rPr>
        <w:br/>
        <w:t>יא. אם כנס לחופה ולא בירכו ברכות חתנים, אע"פ שהיא אשתו, מ"מ הרי אסורה בבעילה כנידה. ולכן חלק מהחופה, הן הברכות, ואינן כמו הברכות המתברכות במשך שבעת ימי המשתה, שהם באות רק עם סעודה.</w:t>
      </w:r>
      <w:r w:rsidRPr="002F5BA3">
        <w:rPr>
          <w:rFonts w:cs="Guttman Rashi" w:hint="cs"/>
          <w:rtl/>
        </w:rPr>
        <w:br/>
      </w:r>
      <w:proofErr w:type="spellStart"/>
      <w:r w:rsidRPr="002F5BA3">
        <w:rPr>
          <w:rFonts w:cs="Guttman Rashi" w:hint="cs"/>
          <w:rtl/>
        </w:rPr>
        <w:t>יב</w:t>
      </w:r>
      <w:proofErr w:type="spellEnd"/>
      <w:r w:rsidRPr="002F5BA3">
        <w:rPr>
          <w:rFonts w:cs="Guttman Rashi" w:hint="cs"/>
          <w:rtl/>
        </w:rPr>
        <w:t>. מעיקר הדין אפשר לקדש היום, כגון בטבעת, ולשאת לאחר כמה שנים. וכך היה נפוץ ומקובל בזמן חז"ל. על ידי הקידושין הוא כבר קנה אותה, אבל את חיי האישות בפועל, החלים על ידי החופה, דוחים לזמן מתאים יותר. אבל מובא בראשונים שהיות שמצוי מכשולים, (לפעמים נשכח שהיא מאורסת, או מי אירס אותה ועוד, ובאים לידי תקלות חמורות), הנהיגו הגאונים לא לקדש אלא בשעה שעומד מיד לכנוס לחופה.</w:t>
      </w:r>
      <w:r w:rsidRPr="002F5BA3">
        <w:rPr>
          <w:rFonts w:cs="Guttman Rashi" w:hint="cs"/>
          <w:rtl/>
        </w:rPr>
        <w:br/>
      </w:r>
      <w:proofErr w:type="spellStart"/>
      <w:r w:rsidRPr="002F5BA3">
        <w:rPr>
          <w:rFonts w:cs="Guttman Rashi" w:hint="cs"/>
          <w:rtl/>
        </w:rPr>
        <w:t>יג</w:t>
      </w:r>
      <w:proofErr w:type="spellEnd"/>
      <w:r w:rsidRPr="002F5BA3">
        <w:rPr>
          <w:rFonts w:cs="Guttman Rashi" w:hint="cs"/>
          <w:rtl/>
        </w:rPr>
        <w:t xml:space="preserve">. נמצא שמה שמכונה חופה בזמנינו אינו בדקדוק, כי זה כולל קידושין וחופה. שאין קשר אמיתי ביניהם. בחלק הראשון של המעמד, מקדשים. ומקדימים ברכת אירוסין על הכוס. בחלק השני מברכים את ברכות החתנים על כוס </w:t>
      </w:r>
      <w:proofErr w:type="spellStart"/>
      <w:r w:rsidRPr="002F5BA3">
        <w:rPr>
          <w:rFonts w:cs="Guttman Rashi" w:hint="cs"/>
          <w:rtl/>
        </w:rPr>
        <w:t>שניה</w:t>
      </w:r>
      <w:proofErr w:type="spellEnd"/>
      <w:r w:rsidRPr="002F5BA3">
        <w:rPr>
          <w:rFonts w:cs="Guttman Rashi" w:hint="cs"/>
          <w:rtl/>
        </w:rPr>
        <w:t xml:space="preserve"> כחלק מהחופה עצמה. וכדי להבדיל ביניהם נהגו לקרוא אז את הכתובה. מעיקר הדין די שהעדים יקראו את הכתובה לעצמם טרם החופה. אבל נהגו להקריא בפניהם בקול רם, בתום </w:t>
      </w:r>
      <w:proofErr w:type="spellStart"/>
      <w:r w:rsidRPr="002F5BA3">
        <w:rPr>
          <w:rFonts w:cs="Guttman Rashi" w:hint="cs"/>
          <w:rtl/>
        </w:rPr>
        <w:t>הקדושין</w:t>
      </w:r>
      <w:proofErr w:type="spellEnd"/>
      <w:r w:rsidRPr="002F5BA3">
        <w:rPr>
          <w:rFonts w:cs="Guttman Rashi" w:hint="cs"/>
          <w:rtl/>
        </w:rPr>
        <w:t xml:space="preserve">, כדי להפסיק בין מצות </w:t>
      </w:r>
      <w:proofErr w:type="spellStart"/>
      <w:r w:rsidRPr="002F5BA3">
        <w:rPr>
          <w:rFonts w:cs="Guttman Rashi" w:hint="cs"/>
          <w:rtl/>
        </w:rPr>
        <w:t>הקדושין</w:t>
      </w:r>
      <w:proofErr w:type="spellEnd"/>
      <w:r w:rsidRPr="002F5BA3">
        <w:rPr>
          <w:rFonts w:cs="Guttman Rashi" w:hint="cs"/>
          <w:rtl/>
        </w:rPr>
        <w:t xml:space="preserve"> למצות הנישואין, כעין "שלא לעשות מצוות חבילות </w:t>
      </w:r>
      <w:proofErr w:type="spellStart"/>
      <w:r w:rsidRPr="002F5BA3">
        <w:rPr>
          <w:rFonts w:cs="Guttman Rashi" w:hint="cs"/>
          <w:rtl/>
        </w:rPr>
        <w:t>חבילות</w:t>
      </w:r>
      <w:proofErr w:type="spellEnd"/>
      <w:r w:rsidRPr="002F5BA3">
        <w:rPr>
          <w:rFonts w:cs="Guttman Rashi" w:hint="cs"/>
          <w:rtl/>
        </w:rPr>
        <w:t xml:space="preserve">". </w:t>
      </w:r>
      <w:r w:rsidRPr="002F5BA3">
        <w:rPr>
          <w:rFonts w:cs="Guttman Rashi"/>
          <w:rtl/>
        </w:rPr>
        <w:br/>
      </w:r>
      <w:r w:rsidRPr="002F5BA3">
        <w:rPr>
          <w:rFonts w:cs="Guttman Rashi" w:hint="cs"/>
          <w:rtl/>
        </w:rPr>
        <w:t xml:space="preserve">יד. יש נוהגים לעשות </w:t>
      </w:r>
      <w:proofErr w:type="spellStart"/>
      <w:r w:rsidRPr="002F5BA3">
        <w:rPr>
          <w:rFonts w:cs="Guttman Rashi" w:hint="cs"/>
          <w:rtl/>
        </w:rPr>
        <w:t>קנין</w:t>
      </w:r>
      <w:proofErr w:type="spellEnd"/>
      <w:r w:rsidRPr="002F5BA3">
        <w:rPr>
          <w:rFonts w:cs="Guttman Rashi" w:hint="cs"/>
          <w:rtl/>
        </w:rPr>
        <w:t xml:space="preserve"> על התחייבויות הכתובה באולם טרם החופה ולהחתים את העדים, ויש העושים זאת במעמד הקראת החופה כשמגיעים למילים </w:t>
      </w:r>
      <w:proofErr w:type="spellStart"/>
      <w:r w:rsidRPr="002F5BA3">
        <w:rPr>
          <w:rFonts w:cs="Guttman Rashi" w:hint="cs"/>
          <w:rtl/>
        </w:rPr>
        <w:t>וקנינא</w:t>
      </w:r>
      <w:proofErr w:type="spellEnd"/>
      <w:r w:rsidRPr="002F5BA3">
        <w:rPr>
          <w:rFonts w:cs="Guttman Rashi" w:hint="cs"/>
          <w:rtl/>
        </w:rPr>
        <w:t xml:space="preserve"> מיניה. (אין כאן המקום להאריך במהות </w:t>
      </w:r>
      <w:proofErr w:type="spellStart"/>
      <w:r w:rsidRPr="002F5BA3">
        <w:rPr>
          <w:rFonts w:cs="Guttman Rashi" w:hint="cs"/>
          <w:rtl/>
        </w:rPr>
        <w:t>הקנין</w:t>
      </w:r>
      <w:proofErr w:type="spellEnd"/>
      <w:r w:rsidRPr="002F5BA3">
        <w:rPr>
          <w:rFonts w:cs="Guttman Rashi" w:hint="cs"/>
          <w:rtl/>
        </w:rPr>
        <w:t xml:space="preserve">, שהוא </w:t>
      </w:r>
      <w:proofErr w:type="spellStart"/>
      <w:r w:rsidRPr="002F5BA3">
        <w:rPr>
          <w:rFonts w:cs="Guttman Rashi" w:hint="cs"/>
          <w:rtl/>
        </w:rPr>
        <w:t>קנין</w:t>
      </w:r>
      <w:proofErr w:type="spellEnd"/>
      <w:r w:rsidRPr="002F5BA3">
        <w:rPr>
          <w:rFonts w:cs="Guttman Rashi" w:hint="cs"/>
          <w:rtl/>
        </w:rPr>
        <w:t xml:space="preserve"> סודר על כל ההתחייבויות הכלולות בכתובה, וזה נעשה על ידי הסודר של העדים, שהם קונים עבור הכלה את מה שהחתן מתחייב לה, וכן להיפך, ולכן על הסודר להיות שלהם מדין "כליו של קונה"). </w:t>
      </w:r>
      <w:r w:rsidRPr="002F5BA3">
        <w:rPr>
          <w:rFonts w:cs="Guttman Rashi"/>
          <w:rtl/>
        </w:rPr>
        <w:br/>
      </w:r>
      <w:proofErr w:type="spellStart"/>
      <w:r w:rsidRPr="002F5BA3">
        <w:rPr>
          <w:rFonts w:cs="Guttman Rashi" w:hint="cs"/>
          <w:rtl/>
        </w:rPr>
        <w:t>טו</w:t>
      </w:r>
      <w:proofErr w:type="spellEnd"/>
      <w:r w:rsidRPr="002F5BA3">
        <w:rPr>
          <w:rFonts w:cs="Guttman Rashi" w:hint="cs"/>
          <w:rtl/>
        </w:rPr>
        <w:t xml:space="preserve">. נוסח הכתובה כולל את התחייבות החתן לשאר כסות ועונה, את התחייבותו לעיקר כתובה דהיינו מאתיים זוז לבתולה אם ימות או יגרש, ואת תוספת הכתובה אם יש, ואת שאר ההתחייבות שחייבוהו חכמים, כגון לפדותה משבי ועוד. כדאי שהחתן ילמד לעצמו בעוד מועד את נוסח הכתובה כדי שיידע מה הוא מתחייב, אם כי אדם יכול להתחייב גם בלא להבין מה בדיוק התחייב. כל החיובים חלים גם ללא שטר הכתובה, אבל במקום שנהגו לכתוב כתובה כמו לדידן, יש להקפיד על כך מאד (יש נוהגים שאסור להתייחד עם אשתו אם הכתובה אבדה לה עד שיכתבו אותה מחדש בנוסח מיוחד של "כתובה </w:t>
      </w:r>
      <w:proofErr w:type="spellStart"/>
      <w:r w:rsidRPr="002F5BA3">
        <w:rPr>
          <w:rFonts w:cs="Guttman Rashi" w:hint="cs"/>
          <w:rtl/>
        </w:rPr>
        <w:t>דאירכסא</w:t>
      </w:r>
      <w:proofErr w:type="spellEnd"/>
      <w:r w:rsidRPr="002F5BA3">
        <w:rPr>
          <w:rFonts w:cs="Guttman Rashi" w:hint="cs"/>
          <w:rtl/>
        </w:rPr>
        <w:t xml:space="preserve">"). לאחר הקראת הכתובה יש למסור את הכתובה לכלה עצמה, והיא מוסרת למישהי שתשמור זאת עבורה. ראוי שאכן הכתובה לא תהא הפקר בשעת החתונה, ולא תישכח באולם או ביד אחר, אלא תהא שמורה היטב עבור הכלה ותימסר לידה בתום החתונה </w:t>
      </w:r>
      <w:proofErr w:type="spellStart"/>
      <w:r w:rsidRPr="002F5BA3">
        <w:rPr>
          <w:rFonts w:cs="Guttman Rashi" w:hint="cs"/>
          <w:rtl/>
        </w:rPr>
        <w:t>שתביאנה</w:t>
      </w:r>
      <w:proofErr w:type="spellEnd"/>
      <w:r w:rsidRPr="002F5BA3">
        <w:rPr>
          <w:rFonts w:cs="Guttman Rashi" w:hint="cs"/>
          <w:rtl/>
        </w:rPr>
        <w:t xml:space="preserve"> עמה לביתם.</w:t>
      </w:r>
      <w:r w:rsidRPr="002F5BA3">
        <w:rPr>
          <w:rFonts w:cs="Guttman Rashi" w:hint="cs"/>
          <w:rtl/>
        </w:rPr>
        <w:br/>
      </w:r>
      <w:proofErr w:type="spellStart"/>
      <w:r w:rsidRPr="002F5BA3">
        <w:rPr>
          <w:rFonts w:cs="Guttman Rashi" w:hint="cs"/>
          <w:rtl/>
        </w:rPr>
        <w:t>טז</w:t>
      </w:r>
      <w:proofErr w:type="spellEnd"/>
      <w:r w:rsidRPr="002F5BA3">
        <w:rPr>
          <w:rFonts w:cs="Guttman Rashi" w:hint="cs"/>
          <w:rtl/>
        </w:rPr>
        <w:t xml:space="preserve">. שבירת הכוס אינה מהלכות החופה עצמה, אבל נהגו בה על פי </w:t>
      </w:r>
      <w:proofErr w:type="spellStart"/>
      <w:r w:rsidRPr="002F5BA3">
        <w:rPr>
          <w:rFonts w:cs="Guttman Rashi" w:hint="cs"/>
          <w:rtl/>
        </w:rPr>
        <w:t>סוגיא</w:t>
      </w:r>
      <w:proofErr w:type="spellEnd"/>
      <w:r w:rsidRPr="002F5BA3">
        <w:rPr>
          <w:rFonts w:cs="Guttman Rashi" w:hint="cs"/>
          <w:rtl/>
        </w:rPr>
        <w:t xml:space="preserve"> בברכות, משום אעלה את ירושלים על ראש שמחתי. בעל השדי חמד העיר על כך שנוהגים לברך בקול גדול מזל טוב מיד אחר שבירת הכוס, שזה חסר טעם </w:t>
      </w:r>
      <w:proofErr w:type="spellStart"/>
      <w:r w:rsidRPr="002F5BA3">
        <w:rPr>
          <w:rFonts w:cs="Guttman Rashi" w:hint="cs"/>
          <w:rtl/>
        </w:rPr>
        <w:t>מכיון</w:t>
      </w:r>
      <w:proofErr w:type="spellEnd"/>
      <w:r w:rsidRPr="002F5BA3">
        <w:rPr>
          <w:rFonts w:cs="Guttman Rashi" w:hint="cs"/>
          <w:rtl/>
        </w:rPr>
        <w:t xml:space="preserve"> שהשבירה הזו היא מעשה </w:t>
      </w:r>
      <w:proofErr w:type="spellStart"/>
      <w:r w:rsidRPr="002F5BA3">
        <w:rPr>
          <w:rFonts w:cs="Guttman Rashi" w:hint="cs"/>
          <w:rtl/>
        </w:rPr>
        <w:t>אבילות</w:t>
      </w:r>
      <w:proofErr w:type="spellEnd"/>
      <w:r w:rsidRPr="002F5BA3">
        <w:rPr>
          <w:rFonts w:cs="Guttman Rashi" w:hint="cs"/>
          <w:rtl/>
        </w:rPr>
        <w:t xml:space="preserve"> על החורבן. אבל כבר לימדו זכות על המנהג, שבעצם מברכים על הקידושין, אך ממתינים רגע לקיום המנהג, ואז מברכים על הקידושין שנעשו רגע קודם. כמו כן, מניחים אפר בראש החתן קודם החופה. בדרך כלל עוטפים בנייר (שלא יגרום אי נוחות) </w:t>
      </w:r>
      <w:r w:rsidRPr="002F5BA3">
        <w:rPr>
          <w:rFonts w:cs="Guttman Rashi" w:hint="cs"/>
          <w:rtl/>
        </w:rPr>
        <w:lastRenderedPageBreak/>
        <w:t>ויש מקפידים להניח ישירות על הראש. יש המוסיפים באותה שעה פסוקים שונים.</w:t>
      </w:r>
      <w:r w:rsidRPr="002F5BA3">
        <w:rPr>
          <w:rFonts w:cs="Guttman Rashi"/>
          <w:rtl/>
        </w:rPr>
        <w:br/>
      </w:r>
      <w:proofErr w:type="spellStart"/>
      <w:r w:rsidRPr="002F5BA3">
        <w:rPr>
          <w:rFonts w:cs="Guttman Rashi" w:hint="cs"/>
          <w:rtl/>
        </w:rPr>
        <w:t>יז</w:t>
      </w:r>
      <w:proofErr w:type="spellEnd"/>
      <w:r w:rsidRPr="002F5BA3">
        <w:rPr>
          <w:rFonts w:cs="Guttman Rashi" w:hint="cs"/>
          <w:rtl/>
        </w:rPr>
        <w:t xml:space="preserve">. יש שנהגו להצמיד את ברכת אשר יצר ושוש תשיש ושמח תשמח, שיברך אותם אדם אחד, </w:t>
      </w:r>
      <w:proofErr w:type="spellStart"/>
      <w:r w:rsidRPr="002F5BA3">
        <w:rPr>
          <w:rFonts w:cs="Guttman Rashi" w:hint="cs"/>
          <w:rtl/>
        </w:rPr>
        <w:t>מכיון</w:t>
      </w:r>
      <w:proofErr w:type="spellEnd"/>
      <w:r w:rsidRPr="002F5BA3">
        <w:rPr>
          <w:rFonts w:cs="Guttman Rashi" w:hint="cs"/>
          <w:rtl/>
        </w:rPr>
        <w:t xml:space="preserve"> שהם נתקנו באופן של "ברכה הסמוכה לחבירתה".</w:t>
      </w:r>
      <w:r w:rsidRPr="002F5BA3">
        <w:rPr>
          <w:rFonts w:cs="Guttman Rashi"/>
          <w:rtl/>
        </w:rPr>
        <w:br/>
      </w:r>
      <w:r w:rsidRPr="002F5BA3">
        <w:rPr>
          <w:rFonts w:cs="Guttman Rashi" w:hint="cs"/>
          <w:rtl/>
        </w:rPr>
        <w:t xml:space="preserve">חי. יש מנהגים שונים שאינם הלכה וכל מקום נוהג כמנהגו. כגון פרטים שונים בטבעת, שלא יהיו לחתן דברים בכיסים, להתיר קשרים בבגדיו, קיטל תחת החליפה, ברכות ההורים, יציאה לדרך ברגל ימין, אופן העמדת החתן והכלה, נרות, סיבובים, אמירת מי אדיר, ועוד רבים </w:t>
      </w:r>
      <w:proofErr w:type="spellStart"/>
      <w:r w:rsidRPr="002F5BA3">
        <w:rPr>
          <w:rFonts w:cs="Guttman Rashi" w:hint="cs"/>
          <w:rtl/>
        </w:rPr>
        <w:t>רבים</w:t>
      </w:r>
      <w:proofErr w:type="spellEnd"/>
      <w:r w:rsidRPr="002F5BA3">
        <w:rPr>
          <w:rFonts w:cs="Guttman Rashi" w:hint="cs"/>
          <w:rtl/>
        </w:rPr>
        <w:t>, שאין מקום לערבם בחלק ההלכתי של החופה.</w:t>
      </w:r>
    </w:p>
    <w:p w:rsidR="009A5AD8" w:rsidRPr="002F5BA3" w:rsidRDefault="002F5BA3" w:rsidP="002F5BA3">
      <w:pPr>
        <w:jc w:val="center"/>
        <w:rPr>
          <w:b/>
          <w:bCs/>
          <w:sz w:val="24"/>
          <w:szCs w:val="24"/>
          <w:rtl/>
        </w:rPr>
      </w:pPr>
      <w:r>
        <w:rPr>
          <w:b/>
          <w:bCs/>
          <w:rtl/>
        </w:rPr>
        <w:br/>
      </w:r>
      <w:r w:rsidR="009A5AD8" w:rsidRPr="002F5BA3">
        <w:rPr>
          <w:rFonts w:hint="cs"/>
          <w:b/>
          <w:bCs/>
          <w:sz w:val="24"/>
          <w:szCs w:val="24"/>
          <w:rtl/>
        </w:rPr>
        <w:t>סדר הקידושין והחופה בקצרה למעשה</w:t>
      </w:r>
    </w:p>
    <w:p w:rsidR="002F5BA3" w:rsidRDefault="009A5AD8" w:rsidP="002F5BA3">
      <w:pPr>
        <w:jc w:val="both"/>
        <w:rPr>
          <w:rFonts w:hint="cs"/>
          <w:rtl/>
        </w:rPr>
      </w:pPr>
      <w:r>
        <w:rPr>
          <w:rFonts w:hint="cs"/>
          <w:rtl/>
        </w:rPr>
        <w:t xml:space="preserve">א. מסדר הקידושין מכין את הכתובה. (ממלא את הפרטים בכתיב </w:t>
      </w:r>
      <w:proofErr w:type="spellStart"/>
      <w:r>
        <w:rPr>
          <w:rFonts w:hint="cs"/>
          <w:rtl/>
        </w:rPr>
        <w:t>מדוייק</w:t>
      </w:r>
      <w:proofErr w:type="spellEnd"/>
      <w:r>
        <w:rPr>
          <w:rFonts w:hint="cs"/>
          <w:rtl/>
        </w:rPr>
        <w:t xml:space="preserve">, מטייט שורות ריקות וכדומה). יש שעושים כעת את </w:t>
      </w:r>
      <w:proofErr w:type="spellStart"/>
      <w:r>
        <w:rPr>
          <w:rFonts w:hint="cs"/>
          <w:rtl/>
        </w:rPr>
        <w:t>הקנין</w:t>
      </w:r>
      <w:proofErr w:type="spellEnd"/>
      <w:r>
        <w:rPr>
          <w:rFonts w:hint="cs"/>
          <w:rtl/>
        </w:rPr>
        <w:t xml:space="preserve"> ומחתימים את העדים. יש המשכירים </w:t>
      </w:r>
      <w:proofErr w:type="spellStart"/>
      <w:r>
        <w:rPr>
          <w:rFonts w:hint="cs"/>
          <w:rtl/>
        </w:rPr>
        <w:t>בקנין</w:t>
      </w:r>
      <w:proofErr w:type="spellEnd"/>
      <w:r>
        <w:rPr>
          <w:rFonts w:hint="cs"/>
          <w:rtl/>
        </w:rPr>
        <w:t xml:space="preserve"> מתאים כעת לחתן את חדר הייחוד ויש מוסיפים את מקום החופה.</w:t>
      </w:r>
    </w:p>
    <w:p w:rsidR="002F5BA3" w:rsidRDefault="009A5AD8" w:rsidP="002F5BA3">
      <w:pPr>
        <w:jc w:val="both"/>
        <w:rPr>
          <w:rFonts w:hint="cs"/>
          <w:rtl/>
        </w:rPr>
      </w:pPr>
      <w:r>
        <w:rPr>
          <w:rFonts w:hint="cs"/>
          <w:rtl/>
        </w:rPr>
        <w:t>ב. החתן מייחד את העדים. העדים מהרהרים בתשובה. לשים לב שאינם קרובים או פסולים.</w:t>
      </w:r>
    </w:p>
    <w:p w:rsidR="002F5BA3" w:rsidRDefault="009A5AD8" w:rsidP="002F5BA3">
      <w:pPr>
        <w:jc w:val="both"/>
        <w:rPr>
          <w:rFonts w:hint="cs"/>
          <w:rtl/>
        </w:rPr>
      </w:pPr>
      <w:r>
        <w:rPr>
          <w:rFonts w:hint="cs"/>
          <w:rtl/>
        </w:rPr>
        <w:t>ג. מלבישים את החתן בקיטל לנוהגים כך, מניחים אפר בראשו.</w:t>
      </w:r>
    </w:p>
    <w:p w:rsidR="002F5BA3" w:rsidRDefault="009A5AD8" w:rsidP="002F5BA3">
      <w:pPr>
        <w:jc w:val="both"/>
        <w:rPr>
          <w:rFonts w:hint="cs"/>
          <w:rtl/>
        </w:rPr>
      </w:pPr>
      <w:r>
        <w:rPr>
          <w:rFonts w:hint="cs"/>
          <w:rtl/>
        </w:rPr>
        <w:t>ד. החתן מכסה את ראשה בהינומא לשם חופה. העדים ר</w:t>
      </w:r>
      <w:r w:rsidR="002F5BA3">
        <w:rPr>
          <w:rFonts w:hint="cs"/>
          <w:rtl/>
        </w:rPr>
        <w:t>ואים. (ראוי שלא להורידה מראשה).</w:t>
      </w:r>
    </w:p>
    <w:p w:rsidR="002F5BA3" w:rsidRDefault="009A5AD8" w:rsidP="002F5BA3">
      <w:pPr>
        <w:jc w:val="both"/>
        <w:rPr>
          <w:rFonts w:hint="cs"/>
          <w:rtl/>
        </w:rPr>
      </w:pPr>
      <w:r>
        <w:rPr>
          <w:rFonts w:hint="cs"/>
          <w:rtl/>
        </w:rPr>
        <w:t>ה. החתן הולך למקום החופה. לאחר מכן הכלה. (</w:t>
      </w:r>
      <w:r w:rsidR="002F5BA3">
        <w:rPr>
          <w:rFonts w:hint="cs"/>
          <w:rtl/>
        </w:rPr>
        <w:t>נהוג שהוא נע מעט לקראתה בבואה).</w:t>
      </w:r>
    </w:p>
    <w:p w:rsidR="002F5BA3" w:rsidRDefault="009A5AD8" w:rsidP="002F5BA3">
      <w:pPr>
        <w:jc w:val="both"/>
        <w:rPr>
          <w:rFonts w:hint="cs"/>
          <w:rtl/>
        </w:rPr>
      </w:pPr>
      <w:r>
        <w:rPr>
          <w:rFonts w:hint="cs"/>
          <w:rtl/>
        </w:rPr>
        <w:t xml:space="preserve">ו. הכלה מסובבת את החתן </w:t>
      </w:r>
      <w:r w:rsidR="002F5BA3">
        <w:rPr>
          <w:rFonts w:hint="cs"/>
          <w:rtl/>
        </w:rPr>
        <w:t>שבע פעמים בליווי האמהות, כנהוג.</w:t>
      </w:r>
    </w:p>
    <w:p w:rsidR="002F5BA3" w:rsidRDefault="009A5AD8" w:rsidP="002F5BA3">
      <w:pPr>
        <w:jc w:val="both"/>
        <w:rPr>
          <w:rFonts w:hint="cs"/>
          <w:rtl/>
        </w:rPr>
      </w:pPr>
      <w:r>
        <w:rPr>
          <w:rFonts w:hint="cs"/>
          <w:rtl/>
        </w:rPr>
        <w:t>ז. מוזגים כוס אירוסין, המסדר קידושין מברך הגפן וברכת אירוסין, טועם ומטעים לחתן ולכלה. שותים רוב כוס. יש מנצלים את טעימת הכלה שהעדים יראו את פניה.</w:t>
      </w:r>
      <w:r w:rsidR="002F5BA3">
        <w:rPr>
          <w:rFonts w:hint="cs"/>
          <w:rtl/>
        </w:rPr>
        <w:t xml:space="preserve"> </w:t>
      </w:r>
    </w:p>
    <w:p w:rsidR="002F5BA3" w:rsidRDefault="009A5AD8" w:rsidP="002F5BA3">
      <w:pPr>
        <w:jc w:val="both"/>
        <w:rPr>
          <w:rFonts w:hint="cs"/>
          <w:rtl/>
        </w:rPr>
      </w:pPr>
      <w:r>
        <w:rPr>
          <w:rFonts w:hint="cs"/>
          <w:rtl/>
        </w:rPr>
        <w:t xml:space="preserve">ח. שואלים את העדים אם הטבעת </w:t>
      </w:r>
      <w:proofErr w:type="spellStart"/>
      <w:r>
        <w:rPr>
          <w:rFonts w:hint="cs"/>
          <w:rtl/>
        </w:rPr>
        <w:t>שוה</w:t>
      </w:r>
      <w:proofErr w:type="spellEnd"/>
      <w:r>
        <w:rPr>
          <w:rFonts w:hint="cs"/>
          <w:rtl/>
        </w:rPr>
        <w:t xml:space="preserve"> פרוטה והם מאשרים, באזני הכלה כשפניה מכוסות. החתן לוקח בידו את הטבעת כשהיא שלו, ואומר הרי את מקודשת לי בטבעת זו (בחולם) כדת משה וישראל.</w:t>
      </w:r>
    </w:p>
    <w:p w:rsidR="002F5BA3" w:rsidRDefault="009A5AD8" w:rsidP="002F5BA3">
      <w:pPr>
        <w:jc w:val="both"/>
        <w:rPr>
          <w:rFonts w:hint="cs"/>
          <w:rtl/>
        </w:rPr>
      </w:pPr>
      <w:r>
        <w:rPr>
          <w:rFonts w:hint="cs"/>
          <w:rtl/>
        </w:rPr>
        <w:t xml:space="preserve">ט. עונד את הטבעת על אצבעה, </w:t>
      </w:r>
      <w:r w:rsidR="002F5BA3">
        <w:rPr>
          <w:rFonts w:hint="cs"/>
          <w:rtl/>
        </w:rPr>
        <w:t xml:space="preserve">לעיני העדים, ובזה חלים </w:t>
      </w:r>
      <w:proofErr w:type="spellStart"/>
      <w:r w:rsidR="002F5BA3">
        <w:rPr>
          <w:rFonts w:hint="cs"/>
          <w:rtl/>
        </w:rPr>
        <w:t>הקדושין</w:t>
      </w:r>
      <w:proofErr w:type="spellEnd"/>
      <w:r w:rsidR="002F5BA3">
        <w:rPr>
          <w:rFonts w:hint="cs"/>
          <w:rtl/>
        </w:rPr>
        <w:t>.</w:t>
      </w:r>
    </w:p>
    <w:p w:rsidR="002F5BA3" w:rsidRDefault="009A5AD8" w:rsidP="002F5BA3">
      <w:pPr>
        <w:jc w:val="both"/>
        <w:rPr>
          <w:rFonts w:hint="cs"/>
          <w:rtl/>
        </w:rPr>
      </w:pPr>
      <w:r>
        <w:rPr>
          <w:rFonts w:hint="cs"/>
          <w:rtl/>
        </w:rPr>
        <w:t>י. שובר כוס.</w:t>
      </w:r>
    </w:p>
    <w:p w:rsidR="002F5BA3" w:rsidRDefault="009A5AD8" w:rsidP="002F5BA3">
      <w:pPr>
        <w:jc w:val="both"/>
        <w:rPr>
          <w:rFonts w:hint="cs"/>
          <w:rtl/>
        </w:rPr>
      </w:pPr>
      <w:r>
        <w:rPr>
          <w:rFonts w:hint="cs"/>
          <w:rtl/>
        </w:rPr>
        <w:t xml:space="preserve">יא. מקריאים את הכתובה. יש עושים </w:t>
      </w:r>
      <w:proofErr w:type="spellStart"/>
      <w:r>
        <w:rPr>
          <w:rFonts w:hint="cs"/>
          <w:rtl/>
        </w:rPr>
        <w:t>הקנין</w:t>
      </w:r>
      <w:proofErr w:type="spellEnd"/>
      <w:r>
        <w:rPr>
          <w:rFonts w:hint="cs"/>
          <w:rtl/>
        </w:rPr>
        <w:t xml:space="preserve"> וההחתמה כעת. מוסרים אותה לידי הכל</w:t>
      </w:r>
      <w:r w:rsidR="002F5BA3">
        <w:rPr>
          <w:rFonts w:hint="cs"/>
          <w:rtl/>
        </w:rPr>
        <w:t>ה והיא מוסרת לאמה שתשמור עבורה.</w:t>
      </w:r>
    </w:p>
    <w:p w:rsidR="002F5BA3" w:rsidRDefault="009A5AD8" w:rsidP="002F5BA3">
      <w:pPr>
        <w:jc w:val="both"/>
        <w:rPr>
          <w:rFonts w:hint="cs"/>
          <w:rtl/>
        </w:rPr>
      </w:pPr>
      <w:proofErr w:type="spellStart"/>
      <w:r>
        <w:rPr>
          <w:rFonts w:hint="cs"/>
          <w:rtl/>
        </w:rPr>
        <w:t>יב</w:t>
      </w:r>
      <w:proofErr w:type="spellEnd"/>
      <w:r>
        <w:rPr>
          <w:rFonts w:hint="cs"/>
          <w:rtl/>
        </w:rPr>
        <w:t xml:space="preserve">. מוזגים כוס </w:t>
      </w:r>
      <w:proofErr w:type="spellStart"/>
      <w:r>
        <w:rPr>
          <w:rFonts w:hint="cs"/>
          <w:rtl/>
        </w:rPr>
        <w:t>שניה</w:t>
      </w:r>
      <w:proofErr w:type="spellEnd"/>
      <w:r>
        <w:rPr>
          <w:rFonts w:hint="cs"/>
          <w:rtl/>
        </w:rPr>
        <w:t>. מברכים שוב הגפן ואת שאר הברכות. (</w:t>
      </w:r>
      <w:proofErr w:type="spellStart"/>
      <w:r>
        <w:rPr>
          <w:rFonts w:hint="cs"/>
          <w:rtl/>
        </w:rPr>
        <w:t>שהכל</w:t>
      </w:r>
      <w:proofErr w:type="spellEnd"/>
      <w:r>
        <w:rPr>
          <w:rFonts w:hint="cs"/>
          <w:rtl/>
        </w:rPr>
        <w:t>, יוצ</w:t>
      </w:r>
      <w:r w:rsidR="002F5BA3">
        <w:rPr>
          <w:rFonts w:hint="cs"/>
          <w:rtl/>
        </w:rPr>
        <w:t>ר, אשר יצר, שוש, שמח, אשר ברא).</w:t>
      </w:r>
    </w:p>
    <w:p w:rsidR="002F5BA3" w:rsidRDefault="009A5AD8" w:rsidP="002F5BA3">
      <w:pPr>
        <w:jc w:val="both"/>
        <w:rPr>
          <w:rFonts w:hint="cs"/>
          <w:rtl/>
        </w:rPr>
      </w:pPr>
      <w:proofErr w:type="spellStart"/>
      <w:r>
        <w:rPr>
          <w:rFonts w:hint="cs"/>
          <w:rtl/>
        </w:rPr>
        <w:t>יג</w:t>
      </w:r>
      <w:proofErr w:type="spellEnd"/>
      <w:r>
        <w:rPr>
          <w:rFonts w:hint="cs"/>
          <w:rtl/>
        </w:rPr>
        <w:t>. החתן והכלה נכנסים לחדר הייחוד, לאחר שבדקוהו העדים, ונועלים מבפנים. על העדים לעמוד מספר דקות (כפי אשר יורם מסדר הקידושין) מאחורי הדלת.</w:t>
      </w:r>
    </w:p>
    <w:p w:rsidR="009A5AD8" w:rsidRPr="002F5BA3" w:rsidRDefault="009A5AD8" w:rsidP="002F5BA3">
      <w:pPr>
        <w:jc w:val="both"/>
        <w:rPr>
          <w:b/>
          <w:bCs/>
        </w:rPr>
      </w:pPr>
      <w:r w:rsidRPr="002F5BA3">
        <w:rPr>
          <w:rFonts w:hint="cs"/>
          <w:b/>
          <w:bCs/>
          <w:rtl/>
        </w:rPr>
        <w:t xml:space="preserve">יד. חסל סידור קידושין וחופה, כאשר זכו לסדר אותו, כן יזכו שתהא ביניהם אהבה </w:t>
      </w:r>
      <w:proofErr w:type="spellStart"/>
      <w:r w:rsidRPr="002F5BA3">
        <w:rPr>
          <w:rFonts w:hint="cs"/>
          <w:b/>
          <w:bCs/>
          <w:rtl/>
        </w:rPr>
        <w:t>ואחוה</w:t>
      </w:r>
      <w:proofErr w:type="spellEnd"/>
      <w:r w:rsidRPr="002F5BA3">
        <w:rPr>
          <w:rFonts w:hint="cs"/>
          <w:b/>
          <w:bCs/>
          <w:rtl/>
        </w:rPr>
        <w:t xml:space="preserve"> שלום </w:t>
      </w:r>
      <w:proofErr w:type="spellStart"/>
      <w:r w:rsidRPr="002F5BA3">
        <w:rPr>
          <w:rFonts w:hint="cs"/>
          <w:b/>
          <w:bCs/>
          <w:rtl/>
        </w:rPr>
        <w:t>וריעות</w:t>
      </w:r>
      <w:proofErr w:type="spellEnd"/>
      <w:r w:rsidRPr="002F5BA3">
        <w:rPr>
          <w:rFonts w:hint="cs"/>
          <w:b/>
          <w:bCs/>
          <w:rtl/>
        </w:rPr>
        <w:t>, ויזכו לראות דורות ישרים מבורכים.</w:t>
      </w:r>
    </w:p>
    <w:p w:rsidR="00CC6452" w:rsidRPr="009A5AD8" w:rsidRDefault="00CC6452"/>
    <w:sectPr w:rsidR="00CC6452" w:rsidRPr="009A5AD8" w:rsidSect="005A5BAA">
      <w:pgSz w:w="11906" w:h="16838"/>
      <w:pgMar w:top="1440" w:right="1800" w:bottom="1440" w:left="180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Rash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A5AD8"/>
    <w:rsid w:val="00240196"/>
    <w:rsid w:val="002F5BA3"/>
    <w:rsid w:val="005A5BAA"/>
    <w:rsid w:val="008C3369"/>
    <w:rsid w:val="009A5AD8"/>
    <w:rsid w:val="00A17A9D"/>
    <w:rsid w:val="00AF7868"/>
    <w:rsid w:val="00CC645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AD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1440</Words>
  <Characters>7200</Characters>
  <Application>Microsoft Office Word</Application>
  <DocSecurity>0</DocSecurity>
  <Lines>60</Lines>
  <Paragraphs>17</Paragraphs>
  <ScaleCrop>false</ScaleCrop>
  <Company/>
  <LinksUpToDate>false</LinksUpToDate>
  <CharactersWithSpaces>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יעקב</dc:creator>
  <cp:lastModifiedBy>יעקב</cp:lastModifiedBy>
  <cp:revision>2</cp:revision>
  <dcterms:created xsi:type="dcterms:W3CDTF">2015-02-10T00:11:00Z</dcterms:created>
  <dcterms:modified xsi:type="dcterms:W3CDTF">2015-02-10T00:18:00Z</dcterms:modified>
</cp:coreProperties>
</file>