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 w:hint="cs"/>
          <w:b/>
          <w:bCs/>
          <w:sz w:val="24"/>
          <w:szCs w:val="24"/>
          <w:highlight w:val="yellow"/>
        </w:rPr>
      </w:pPr>
      <w:r>
        <w:rPr>
          <w:rFonts w:cs="David"/>
          <w:b/>
          <w:b/>
          <w:bCs/>
          <w:sz w:val="24"/>
          <w:szCs w:val="24"/>
          <w:rtl w:val="true"/>
        </w:rPr>
        <w:t>אופנים שונים של שמירה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שמירה לזמן קצר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 w:hint="cs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>קשרו על גופו מאחוריו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 w:hint="cs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>הניח בכיס פנימי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>הניח בכיס המכנסיים החיצוני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>הניח בכיס המעיל הפנימי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 w:hint="cs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 xml:space="preserve">הניח </w:t>
      </w:r>
      <w:r>
        <w:rPr>
          <w:rFonts w:hint="cs" w:cs="David"/>
          <w:b/>
          <w:b/>
          <w:bCs/>
          <w:rtl w:val="true"/>
        </w:rPr>
        <w:t xml:space="preserve">שטרות כסף </w:t>
      </w:r>
      <w:r>
        <w:rPr>
          <w:rFonts w:cs="David"/>
          <w:b/>
          <w:b/>
          <w:bCs/>
          <w:rtl w:val="true"/>
        </w:rPr>
        <w:t>בכיסו בלא ארנק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>הניח מרגלית בכיס בגדו ונקרע</w:t>
      </w:r>
      <w:r>
        <w:rPr>
          <w:rFonts w:hint="cs" w:cs="David"/>
          <w:b/>
          <w:b/>
          <w:bCs/>
          <w:rtl w:val="true"/>
        </w:rPr>
        <w:t xml:space="preserve"> </w:t>
      </w:r>
      <w:r>
        <w:rPr>
          <w:rFonts w:cs="David" w:hint="cs"/>
          <w:b/>
          <w:bCs/>
          <w:rtl w:val="true"/>
        </w:rPr>
        <w:t xml:space="preserve">/ </w:t>
      </w:r>
      <w:r>
        <w:rPr>
          <w:rFonts w:hint="cs" w:cs="David"/>
          <w:b/>
          <w:b/>
          <w:bCs/>
          <w:rtl w:val="true"/>
        </w:rPr>
        <w:t>נסע</w:t>
      </w:r>
      <w:r>
        <w:rPr>
          <w:rFonts w:cs="David"/>
          <w:b/>
          <w:b/>
          <w:bCs/>
          <w:rtl w:val="true"/>
        </w:rPr>
        <w:t xml:space="preserve"> </w:t>
      </w:r>
      <w:r>
        <w:rPr>
          <w:rFonts w:hint="cs" w:cs="David"/>
          <w:b/>
          <w:b/>
          <w:bCs/>
          <w:rtl w:val="true"/>
        </w:rPr>
        <w:t>ברכבת</w:t>
      </w:r>
      <w:r>
        <w:rPr>
          <w:rFonts w:cs="David"/>
          <w:b/>
          <w:b/>
          <w:bCs/>
          <w:rtl w:val="true"/>
        </w:rPr>
        <w:t xml:space="preserve"> </w:t>
      </w:r>
      <w:r>
        <w:rPr>
          <w:rFonts w:hint="cs" w:cs="David"/>
          <w:b/>
          <w:b/>
          <w:bCs/>
          <w:rtl w:val="true"/>
        </w:rPr>
        <w:t>עם</w:t>
      </w:r>
      <w:r>
        <w:rPr>
          <w:rFonts w:cs="David"/>
          <w:b/>
          <w:b/>
          <w:bCs/>
          <w:rtl w:val="true"/>
        </w:rPr>
        <w:t xml:space="preserve"> </w:t>
      </w:r>
      <w:r>
        <w:rPr>
          <w:rFonts w:hint="cs" w:cs="David"/>
          <w:b/>
          <w:b/>
          <w:bCs/>
          <w:rtl w:val="true"/>
        </w:rPr>
        <w:t xml:space="preserve">מעות ונרדם </w:t>
      </w:r>
      <w:r>
        <w:rPr>
          <w:rFonts w:cs="David" w:hint="cs"/>
          <w:b/>
          <w:bCs/>
          <w:rtl w:val="true"/>
        </w:rPr>
        <w:t xml:space="preserve">/ </w:t>
      </w:r>
      <w:r>
        <w:rPr>
          <w:rFonts w:cs="David"/>
          <w:b/>
          <w:b/>
          <w:bCs/>
          <w:rtl w:val="true"/>
        </w:rPr>
        <w:t>דרך השמירה בזמן הזה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Cs/>
          <w:rtl w:val="true"/>
        </w:rPr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שמירה לזמן קצר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/>
        </w:rPr>
      </w:pPr>
      <w:r>
        <w:rPr>
          <w:rFonts w:cs="David"/>
          <w:rtl w:val="true"/>
        </w:rPr>
        <w:t xml:space="preserve">כתב בתורת אמת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קנ</w:t>
      </w:r>
      <w:r>
        <w:rPr>
          <w:rFonts w:cs="David"/>
          <w:rtl w:val="true"/>
        </w:rPr>
        <w:t>)</w:t>
      </w:r>
      <w:r>
        <w:rPr>
          <w:rFonts w:cs="David" w:hint="cs"/>
          <w:rtl w:val="true"/>
        </w:rPr>
        <w:t>,</w:t>
      </w:r>
      <w:r>
        <w:rPr>
          <w:rFonts w:cs="David"/>
          <w:rtl w:val="true"/>
        </w:rPr>
        <w:t xml:space="preserve"> </w:t>
      </w:r>
      <w:r>
        <w:rPr>
          <w:rFonts w:cs="David"/>
          <w:rtl w:val="true"/>
        </w:rPr>
        <w:t>אם הפקיד אצל חבירו פקדון לזמן קצר כדי לשומרו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אינו צריך להטמינו בקרקע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אף לדעת המחמירים שגם בזמן הזה צריך להטמין בקרקע</w:t>
      </w:r>
      <w:r>
        <w:rPr>
          <w:rStyle w:val="FootnoteCharacters"/>
          <w:rStyle w:val="FootnoteReference"/>
          <w:rFonts w:cs="David"/>
          <w:rtl w:val="true"/>
        </w:rPr>
        <w:footnoteReference w:id="2"/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 xml:space="preserve">והשיג עליו בכנסת הגדולה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הגהות ב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י אות לא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שאין זה דומה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הואיל ובהפקדה לזמן מועט אינו צריך להוציאו אלא פעם אחת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ולא שייך סברת המהרי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ק דאטו בכל שעתא ושעתא יצטרך להביא כלי עבודה בכדי להוציאם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וגם שאין סברא לחלק בין זמן מרובה למועט לגבי שמירתו מאונס</w:t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קשרו על גופו מאחוריו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/>
        </w:rPr>
      </w:pPr>
      <w:r>
        <w:rPr>
          <w:rFonts w:cs="David"/>
          <w:rtl w:val="true"/>
        </w:rPr>
        <w:t>בתשובת מבי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ט </w:t>
      </w:r>
      <w:r>
        <w:rPr>
          <w:rFonts w:cs="David" w:hint="cs"/>
          <w:rtl w:val="true"/>
        </w:rPr>
        <w:t>(</w:t>
      </w:r>
      <w:r>
        <w:rPr>
          <w:rFonts w:cs="David"/>
          <w:rtl w:val="true"/>
        </w:rPr>
        <w:t>חלק א 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שמב</w:t>
      </w:r>
      <w:r>
        <w:rPr>
          <w:rFonts w:cs="David" w:hint="cs"/>
          <w:rtl w:val="true"/>
        </w:rPr>
        <w:t>)</w:t>
      </w:r>
      <w:r>
        <w:rPr>
          <w:rFonts w:cs="David"/>
          <w:rtl w:val="true"/>
        </w:rPr>
        <w:t xml:space="preserve"> </w:t>
      </w:r>
      <w:r>
        <w:rPr>
          <w:rFonts w:cs="David"/>
          <w:rtl w:val="true"/>
        </w:rPr>
        <w:t>הביא דברי הרמב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ם בהלכות שאלה ופקדון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פ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ד ה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ו</w:t>
      </w:r>
      <w:r>
        <w:rPr>
          <w:rFonts w:cs="David"/>
          <w:rtl w:val="true"/>
        </w:rPr>
        <w:t xml:space="preserve">), </w:t>
      </w:r>
      <w:r>
        <w:rPr>
          <w:rFonts w:cs="David"/>
          <w:rtl w:val="true"/>
        </w:rPr>
        <w:t>ודייק מלשונו שמלבד מה שצריך שיהיו קשורים בסודרו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צריך שיהיה הסודר קשור על בטנו נגד פניו באזורו או בחלוקו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באופן שאם יפתח הקשר ירגיש ויראה ועי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ז ישמר היטב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ואם קשרן כיוצא בזה מאחוריו אינה שמירה מעולה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ששמא יפתח קשר הסודר הקשור באזורו או קשר המעות הצרורים בו ולא ירגיש מפני שהוא לאחוריו</w:t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הניח בכיס פנימי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 w:hint="cs"/>
        </w:rPr>
      </w:pPr>
      <w:r>
        <w:rPr>
          <w:rFonts w:cs="David"/>
          <w:rtl w:val="true"/>
        </w:rPr>
        <w:t>אם מניח הסודר בכיסו הפנימי שבתוך מלבושו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הביא המבי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ט מ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ש הרמב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ם ז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ל בפי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 xml:space="preserve">המשנה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ב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מ פ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ג מ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י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שכתב שאם נתן הכספים במלבושו שעושין בו כמין כיס וכו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הוי פושע וכו</w:t>
      </w:r>
      <w:r>
        <w:rPr>
          <w:rFonts w:cs="David"/>
          <w:rtl w:val="true"/>
        </w:rPr>
        <w:t xml:space="preserve">', </w:t>
      </w:r>
      <w:r>
        <w:rPr>
          <w:rFonts w:cs="David"/>
          <w:rtl w:val="true"/>
        </w:rPr>
        <w:t>והיינו כשהוא בדרך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אבל בבית הוה שמירה מעולה</w:t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הניח בכיס המכנסיים החיצוני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 w:hint="cs"/>
        </w:rPr>
      </w:pPr>
      <w:r>
        <w:rPr>
          <w:rFonts w:cs="David"/>
          <w:rtl w:val="true"/>
        </w:rPr>
        <w:t>שומר שלקח מעות של פקדון בחפיסה עם מעותיו שלו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והניחם בכיס התפור במכנסיו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וכשירד מהעגלה אבדו כל המעות</w:t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כתב בשו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ת חתם סופר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ח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ה חו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מ 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קסח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שפשיעה היא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לפי שהיה לו לצרור את המעות בכיס שתפור בבגד שעל החזה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ולא במכנסיים שיכולים המעות ליפול מתוכם כשיורד מהעגלה</w:t>
      </w:r>
      <w:r>
        <w:rPr>
          <w:rStyle w:val="FootnoteCharacters"/>
          <w:rStyle w:val="FootnoteReference"/>
          <w:rFonts w:cs="David"/>
          <w:rtl w:val="true"/>
        </w:rPr>
        <w:footnoteReference w:id="3"/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וכ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כ בשו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ת שבט הלוי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ח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ח סימן שיב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לגבי ראובן שמסר כסף ללוי לשמירה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והניחם בכיס מכנסיו הקדמי שחייב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שפושע הוא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משום שהכיס הקדמי של המכנסים אינו חשוב שמירה כלל</w:t>
      </w:r>
      <w:r>
        <w:rPr>
          <w:rStyle w:val="FootnoteCharacters"/>
          <w:rStyle w:val="FootnoteReference"/>
          <w:rFonts w:cs="David"/>
          <w:rtl w:val="true"/>
        </w:rPr>
        <w:footnoteReference w:id="4"/>
      </w:r>
      <w:r>
        <w:rPr>
          <w:rFonts w:cs="David"/>
          <w:rtl w:val="true"/>
        </w:rPr>
        <w:t xml:space="preserve">. 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 w:hint="cs"/>
        </w:rPr>
      </w:pPr>
      <w:r>
        <w:rPr>
          <w:rFonts w:cs="David"/>
          <w:rtl w:val="true"/>
        </w:rPr>
        <w:t>ו</w:t>
      </w:r>
      <w:r>
        <w:rPr>
          <w:rFonts w:hint="cs" w:cs="David"/>
          <w:rtl w:val="true"/>
        </w:rPr>
        <w:t>כתב בשו</w:t>
      </w:r>
      <w:r>
        <w:rPr>
          <w:rFonts w:cs="David" w:hint="cs"/>
          <w:rtl w:val="true"/>
        </w:rPr>
        <w:t>"</w:t>
      </w:r>
      <w:r>
        <w:rPr>
          <w:rFonts w:hint="cs" w:cs="David"/>
          <w:rtl w:val="true"/>
        </w:rPr>
        <w:t xml:space="preserve">ת משיב שלום </w:t>
      </w:r>
      <w:r>
        <w:rPr>
          <w:rFonts w:cs="David" w:hint="cs"/>
          <w:rtl w:val="true"/>
        </w:rPr>
        <w:t>(</w:t>
      </w:r>
      <w:r>
        <w:rPr>
          <w:rFonts w:hint="cs" w:cs="David"/>
          <w:rtl w:val="true"/>
        </w:rPr>
        <w:t>סי</w:t>
      </w:r>
      <w:r>
        <w:rPr>
          <w:rFonts w:cs="David" w:hint="cs"/>
          <w:rtl w:val="true"/>
        </w:rPr>
        <w:t xml:space="preserve">' </w:t>
      </w:r>
      <w:r>
        <w:rPr>
          <w:rFonts w:hint="cs" w:cs="David"/>
          <w:rtl w:val="true"/>
        </w:rPr>
        <w:t>יט</w:t>
      </w:r>
      <w:r>
        <w:rPr>
          <w:rFonts w:cs="David" w:hint="cs"/>
          <w:rtl w:val="true"/>
        </w:rPr>
        <w:t xml:space="preserve">), </w:t>
      </w:r>
      <w:r>
        <w:rPr>
          <w:rFonts w:hint="cs" w:cs="David"/>
          <w:rtl w:val="true"/>
        </w:rPr>
        <w:t xml:space="preserve">שהחתם ספר שכתב שהדרך לתת </w:t>
      </w:r>
      <w:r>
        <w:rPr>
          <w:rFonts w:cs="David" w:hint="cs"/>
          <w:rtl w:val="true"/>
        </w:rPr>
        <w:t>'</w:t>
      </w:r>
      <w:r>
        <w:rPr>
          <w:rFonts w:hint="cs" w:cs="David"/>
          <w:rtl w:val="true"/>
        </w:rPr>
        <w:t>בבגד שעל החזה בבתי נפש</w:t>
      </w:r>
      <w:r>
        <w:rPr>
          <w:rFonts w:cs="David" w:hint="cs"/>
          <w:rtl w:val="true"/>
        </w:rPr>
        <w:t xml:space="preserve">', </w:t>
      </w:r>
      <w:r>
        <w:rPr>
          <w:rFonts w:hint="cs" w:cs="David"/>
          <w:rtl w:val="true"/>
        </w:rPr>
        <w:t>כוונתו לתתו בכיס החולצה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שהאדם מרגיש אם נאבד או נגנב משם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אבל אם הניח בכיס הפנימי של מעיל החליפה ונגנב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הרי זה פושע וחייב</w:t>
      </w:r>
      <w:r>
        <w:rPr>
          <w:rFonts w:cs="David" w:hint="cs"/>
          <w:rtl w:val="true"/>
        </w:rPr>
        <w:t>, [</w:t>
      </w:r>
      <w:r>
        <w:rPr>
          <w:rFonts w:hint="cs" w:cs="David"/>
          <w:rtl w:val="true"/>
        </w:rPr>
        <w:t>ומ</w:t>
      </w:r>
      <w:r>
        <w:rPr>
          <w:rFonts w:cs="David" w:hint="cs"/>
          <w:rtl w:val="true"/>
        </w:rPr>
        <w:t>"</w:t>
      </w:r>
      <w:r>
        <w:rPr>
          <w:rFonts w:hint="cs" w:cs="David"/>
          <w:rtl w:val="true"/>
        </w:rPr>
        <w:t>מ ראוי לפשר</w:t>
      </w:r>
      <w:r>
        <w:rPr>
          <w:rFonts w:cs="David" w:hint="cs"/>
          <w:rtl w:val="true"/>
        </w:rPr>
        <w:t xml:space="preserve">], </w:t>
      </w:r>
      <w:r>
        <w:rPr>
          <w:rFonts w:hint="cs" w:cs="David"/>
          <w:rtl w:val="true"/>
        </w:rPr>
        <w:t>עכ</w:t>
      </w:r>
      <w:r>
        <w:rPr>
          <w:rFonts w:cs="David" w:hint="cs"/>
          <w:rtl w:val="true"/>
        </w:rPr>
        <w:t>"</w:t>
      </w:r>
      <w:r>
        <w:rPr>
          <w:rFonts w:hint="cs" w:cs="David"/>
          <w:rtl w:val="true"/>
        </w:rPr>
        <w:t>ד</w:t>
      </w:r>
      <w:r>
        <w:rPr>
          <w:rFonts w:cs="David" w:hint="cs"/>
          <w:rtl w:val="true"/>
        </w:rPr>
        <w:t xml:space="preserve">. </w:t>
      </w:r>
      <w:r>
        <w:rPr>
          <w:rFonts w:hint="cs" w:cs="David"/>
          <w:rtl w:val="true"/>
        </w:rPr>
        <w:t>ונראה שדיבר במקום ששכיחים כייסים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אבל בלא</w:t>
      </w:r>
      <w:r>
        <w:rPr>
          <w:rFonts w:cs="David" w:hint="cs"/>
          <w:rtl w:val="true"/>
        </w:rPr>
        <w:t>"</w:t>
      </w:r>
      <w:r>
        <w:rPr>
          <w:rFonts w:hint="cs" w:cs="David"/>
          <w:rtl w:val="true"/>
        </w:rPr>
        <w:t>ה שמירה טובה היא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וכן הדרך</w:t>
      </w:r>
      <w:r>
        <w:rPr>
          <w:rFonts w:cs="David" w:hint="cs"/>
          <w:rtl w:val="true"/>
        </w:rPr>
        <w:t xml:space="preserve">. </w:t>
      </w:r>
      <w:r>
        <w:rPr>
          <w:rFonts w:hint="cs" w:cs="David"/>
          <w:rtl w:val="true"/>
        </w:rPr>
        <w:t>ו</w:t>
      </w:r>
      <w:r>
        <w:rPr>
          <w:rFonts w:cs="David"/>
          <w:rtl w:val="true"/>
        </w:rPr>
        <w:t xml:space="preserve">כן כתב במשפטי התורה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ח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א סי עא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שאם הניח בכיס הפנימי של מעיל החליפה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אם הוא שומר חנם פטור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שהוי שמירה כראוי ופטור בגניבה ואבידה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ואם הוא שומר שכר חייב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שחייב בגניבה ואבידה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ואם הניח בכיס החיצוני חייב אף בשומר חנם לפי שאינו שמירה כראוי</w:t>
      </w:r>
      <w:r>
        <w:rPr>
          <w:rFonts w:cs="David"/>
          <w:rtl w:val="true"/>
        </w:rPr>
        <w:t>.</w:t>
      </w:r>
      <w:r>
        <w:rPr>
          <w:rFonts w:cs="David" w:hint="cs"/>
          <w:rtl w:val="true"/>
        </w:rPr>
        <w:t xml:space="preserve"> [</w:t>
      </w:r>
      <w:r>
        <w:rPr>
          <w:rFonts w:hint="cs" w:cs="David"/>
          <w:rtl w:val="true"/>
        </w:rPr>
        <w:t>ואפשר שלגבי אבידה אינו שמירה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כיון שאינו צמוד לגופו ואינו מרגיש בנפילתו</w:t>
      </w:r>
      <w:r>
        <w:rPr>
          <w:rFonts w:cs="David" w:hint="cs"/>
          <w:rtl w:val="true"/>
        </w:rPr>
        <w:t xml:space="preserve">, </w:t>
      </w:r>
      <w:r>
        <w:rPr>
          <w:rFonts w:hint="cs" w:cs="David"/>
          <w:rtl w:val="true"/>
        </w:rPr>
        <w:t>וא</w:t>
      </w:r>
      <w:r>
        <w:rPr>
          <w:rFonts w:cs="David" w:hint="cs"/>
          <w:rtl w:val="true"/>
        </w:rPr>
        <w:t>"</w:t>
      </w:r>
      <w:r>
        <w:rPr>
          <w:rFonts w:hint="cs" w:cs="David"/>
          <w:rtl w:val="true"/>
        </w:rPr>
        <w:t>כ הואיל ותחילתו פשיעה היא לגבי אבידה אפשר שחייב גם אם נאנס ונגנב</w:t>
      </w:r>
      <w:r>
        <w:rPr>
          <w:rFonts w:cs="David" w:hint="cs"/>
          <w:rtl w:val="true"/>
        </w:rPr>
        <w:t xml:space="preserve">. </w:t>
      </w:r>
      <w:r>
        <w:rPr>
          <w:rFonts w:hint="cs" w:cs="David"/>
          <w:rtl w:val="true"/>
        </w:rPr>
        <w:t>וצ</w:t>
      </w:r>
      <w:r>
        <w:rPr>
          <w:rFonts w:cs="David" w:hint="cs"/>
          <w:rtl w:val="true"/>
        </w:rPr>
        <w:t>"</w:t>
      </w:r>
      <w:r>
        <w:rPr>
          <w:rFonts w:hint="cs" w:cs="David"/>
          <w:rtl w:val="true"/>
        </w:rPr>
        <w:t>ע</w:t>
      </w:r>
      <w:r>
        <w:rPr>
          <w:rFonts w:cs="David" w:hint="cs"/>
          <w:rtl w:val="true"/>
        </w:rPr>
        <w:t>].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הניח בכיס המעיל הפנימי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/>
        </w:rPr>
      </w:pPr>
      <w:r>
        <w:rPr>
          <w:rFonts w:cs="David"/>
          <w:rtl w:val="true"/>
        </w:rPr>
        <w:t>מעשה בשומר חינם שקיבל סך כסף במטבע זר והניחו בכיס הפנימי של המעיל בארון הבגדים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ואשתו נמצאת תדיר בבית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ופעם אחת הודיעו לו שבישיבה פלונית מנקים מעילים בניקוי יבש בחנם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ונתן את המעילים לכבסם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ומרוב חפזונו שכח להוציא את הכסף מהכיס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ואבד</w:t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כתב בקובץ מקבציאל</w:t>
      </w:r>
      <w:r>
        <w:rPr>
          <w:rStyle w:val="FootnoteCharacters"/>
          <w:rStyle w:val="FootnoteReference"/>
          <w:rFonts w:cs="David"/>
          <w:rtl w:val="true"/>
        </w:rPr>
        <w:footnoteReference w:id="5"/>
      </w:r>
      <w:r>
        <w:rPr>
          <w:rFonts w:cs="David"/>
          <w:rtl w:val="true"/>
        </w:rPr>
        <w:t xml:space="preserve"> שהשומר חייב</w:t>
      </w:r>
      <w:r>
        <w:rPr>
          <w:rStyle w:val="FootnoteCharacters"/>
          <w:rStyle w:val="FootnoteReference"/>
          <w:rFonts w:cs="David"/>
          <w:rtl w:val="true"/>
        </w:rPr>
        <w:footnoteReference w:id="6"/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שמה ששכח להוציא את הכסף מהכיס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תלוי במחלוקת הפוסקים אם שכחה בשומרים הוי פשיעה</w:t>
      </w:r>
      <w:r>
        <w:rPr>
          <w:rStyle w:val="FootnoteCharacters"/>
          <w:rStyle w:val="FootnoteReference"/>
          <w:rFonts w:cs="David"/>
          <w:rtl w:val="true"/>
        </w:rPr>
        <w:footnoteReference w:id="7"/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ואפילו אם נאמר ששכחה כאונס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מכל מקום יש לחייבו מדין תחילתו בפשיעה וסופו באונס שקיי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ל בסעיף ו שחייב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הואיל והנחת הכסף במעיל בכיס הפנימי הוי פשיעה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ואע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פ שבזמן הזה אין חיוב לטומנו בקרקע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מ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מ היה עליו להפקיד בבנק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והרי זה אונס הבא מחמת הפשיעה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וחייב</w:t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אך מכל מקום יש לדון אם היה חייב להפקיד בבנק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מכיון שבמטבע זר צריך לשלם עמלות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ועקב כן הרבה בני אדם מטמינים אותם בארונות ובבגדים וכדומה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על כן רצוי לפשר בין הצדדים</w:t>
      </w:r>
      <w:r>
        <w:rPr>
          <w:rStyle w:val="FootnoteCharacters"/>
          <w:rStyle w:val="FootnoteReference"/>
          <w:rFonts w:cs="David"/>
          <w:rtl w:val="true"/>
        </w:rPr>
        <w:footnoteReference w:id="8"/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הניח שטרות הכסף בכיסו בלא ארנק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 w:hint="cs"/>
        </w:rPr>
      </w:pPr>
      <w:r>
        <w:rPr>
          <w:rFonts w:cs="David"/>
          <w:rtl w:val="true"/>
        </w:rPr>
        <w:t>מעשה בגבאי שאסף ממון מאנשי בית הכנסת לצורך קימחא דפסחא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וכרך את המעות בתוך הרשימה שבה רשם כמה נתן כל אחד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והניח את שטרות הכסף בכיס שבחיקו במקום שמניח גם את מעותיו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ואבדו הרשימה והמעות שנכרכו בו</w:t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כתב בשו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ת שיבת ציון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צט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שהגבאי חייב לשלם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כיון שפשיעה היא שלא שמר כדרך השומרים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שכל מי שיש לו שטרות כסף המנהג ודרך העולם להניחם בתוך ארנק המיוחד לתת לתוכו שטרות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ואת הארנק נותן בתוך כיסו אשר בחיקו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אבל אין זה דרך ליתן שטרות בתוך הכיס בכרך נייר בעלמא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וכ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כ בשו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ת שואל ומשיב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מהדו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ג ח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ג 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מז</w:t>
      </w:r>
      <w:r>
        <w:rPr>
          <w:rFonts w:cs="David"/>
          <w:rtl w:val="true"/>
        </w:rPr>
        <w:t>)</w:t>
      </w:r>
      <w:r>
        <w:rPr>
          <w:rStyle w:val="FootnoteCharacters"/>
          <w:rStyle w:val="FootnoteReference"/>
          <w:rFonts w:cs="David"/>
          <w:rtl w:val="true"/>
        </w:rPr>
        <w:footnoteReference w:id="9"/>
      </w:r>
      <w:r>
        <w:rPr>
          <w:rFonts w:cs="David"/>
          <w:rtl w:val="true"/>
        </w:rPr>
        <w:t>קסו</w:t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הניח מרגלית בכיס בגדו ונקרע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 w:hint="cs"/>
        </w:rPr>
      </w:pPr>
      <w:r>
        <w:rPr>
          <w:rFonts w:cs="David"/>
          <w:rtl w:val="true"/>
        </w:rPr>
        <w:t>קיבל מרגלית לשמור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והניחה עם המרגלית שלו בתוך כיס התפור לו בבגדו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וניתקו חוטי התפירה ואבדו כל המרגליות</w:t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כתב בשו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ת חתם סופר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חו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מ 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צז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שכיון שאי אפשר שהמרגליות יפלו מכיס תפור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ודאי לא היה הכיס תפור כראוי ופשיעה היא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ואף שהניח שם גם את המרגלית שלו חייב</w:t>
      </w:r>
      <w:r>
        <w:rPr>
          <w:rStyle w:val="FootnoteCharacters"/>
          <w:rStyle w:val="FootnoteReference"/>
          <w:rFonts w:cs="David"/>
          <w:rtl w:val="true"/>
        </w:rPr>
        <w:footnoteReference w:id="10"/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hint="cs" w:cs="David"/>
          <w:b/>
          <w:b/>
          <w:bCs/>
          <w:rtl w:val="true"/>
        </w:rPr>
        <w:t>נסע</w:t>
      </w:r>
      <w:r>
        <w:rPr>
          <w:rFonts w:cs="David"/>
          <w:b/>
          <w:b/>
          <w:bCs/>
          <w:rtl w:val="true"/>
        </w:rPr>
        <w:t xml:space="preserve"> </w:t>
      </w:r>
      <w:r>
        <w:rPr>
          <w:rFonts w:hint="cs" w:cs="David"/>
          <w:b/>
          <w:b/>
          <w:bCs/>
          <w:rtl w:val="true"/>
        </w:rPr>
        <w:t>ברכבת</w:t>
      </w:r>
      <w:r>
        <w:rPr>
          <w:rFonts w:cs="David"/>
          <w:b/>
          <w:b/>
          <w:bCs/>
          <w:rtl w:val="true"/>
        </w:rPr>
        <w:t xml:space="preserve"> </w:t>
      </w:r>
      <w:r>
        <w:rPr>
          <w:rFonts w:hint="cs" w:cs="David"/>
          <w:b/>
          <w:b/>
          <w:bCs/>
          <w:rtl w:val="true"/>
        </w:rPr>
        <w:t>עם</w:t>
      </w:r>
      <w:r>
        <w:rPr>
          <w:rFonts w:cs="David"/>
          <w:b/>
          <w:b/>
          <w:bCs/>
          <w:rtl w:val="true"/>
        </w:rPr>
        <w:t xml:space="preserve"> </w:t>
      </w:r>
      <w:r>
        <w:rPr>
          <w:rFonts w:hint="cs" w:cs="David"/>
          <w:b/>
          <w:b/>
          <w:bCs/>
          <w:rtl w:val="true"/>
        </w:rPr>
        <w:t>מעות ונרדם</w:t>
      </w:r>
    </w:p>
    <w:p>
      <w:pPr>
        <w:pStyle w:val="Normal"/>
        <w:widowControl w:val="false"/>
        <w:autoSpaceDE w:val="false"/>
        <w:spacing w:lineRule="auto" w:line="360"/>
        <w:ind w:end="0"/>
        <w:jc w:val="both"/>
        <w:rPr>
          <w:rFonts w:cs="David"/>
        </w:rPr>
      </w:pPr>
      <w:r>
        <w:rPr>
          <w:rFonts w:cs="David"/>
          <w:rtl w:val="true"/>
        </w:rPr>
        <w:t>מעשה בשליח שנסע ברכבת עם מעות שהופקדו אצלו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ובעת שנכנס לרכבת ראה אדם אחד שהיה חשוד בעיניו כגנב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והתרחק ממנו והתיישב במקום רחוק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ואחר זמן הניח ראשו על השולחן לנוח ונרדם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וכשהתעורר לא היו המעות בידו</w:t>
      </w:r>
      <w:r>
        <w:rPr>
          <w:rFonts w:cs="David"/>
          <w:rtl w:val="true"/>
        </w:rPr>
        <w:t xml:space="preserve">. </w:t>
      </w:r>
      <w:r>
        <w:rPr>
          <w:rFonts w:cs="David"/>
          <w:rtl w:val="true"/>
        </w:rPr>
        <w:t>כתב בשו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ת מהר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 xml:space="preserve">ש ענגיל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ח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ה סי</w:t>
      </w:r>
      <w:r>
        <w:rPr>
          <w:rFonts w:cs="David"/>
          <w:rtl w:val="true"/>
        </w:rPr>
        <w:t xml:space="preserve">' </w:t>
      </w:r>
      <w:r>
        <w:rPr>
          <w:rFonts w:cs="David"/>
          <w:rtl w:val="true"/>
        </w:rPr>
        <w:t>קג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שהגם ששמר את המעות כדרך שרגילים לשמור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מ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מ במקום ששכיח גנב אין שמירה רגילה מספיקה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ולכן השינה פשיעה היא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ואף אצל שומר חינם</w:t>
      </w:r>
      <w:r>
        <w:rPr>
          <w:rFonts w:cs="David"/>
          <w:rtl w:val="true"/>
        </w:rPr>
        <w:t>.</w:t>
      </w:r>
    </w:p>
    <w:p>
      <w:pPr>
        <w:pStyle w:val="Normal"/>
        <w:widowControl w:val="false"/>
        <w:autoSpaceDE w:val="false"/>
        <w:spacing w:lineRule="auto" w:line="360"/>
        <w:ind w:end="0"/>
        <w:jc w:val="center"/>
        <w:rPr>
          <w:rFonts w:cs="David"/>
          <w:b/>
          <w:bCs/>
        </w:rPr>
      </w:pPr>
      <w:r>
        <w:rPr>
          <w:rFonts w:cs="David"/>
          <w:b/>
          <w:b/>
          <w:bCs/>
          <w:rtl w:val="true"/>
        </w:rPr>
        <w:t>דרך השמירה בזמן הזה</w:t>
      </w:r>
    </w:p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David"/>
        </w:rPr>
      </w:pPr>
      <w:r>
        <w:rPr>
          <w:rFonts w:cs="David"/>
          <w:rtl w:val="true"/>
        </w:rPr>
        <w:t xml:space="preserve">כתב בפתחי חושן </w:t>
      </w:r>
      <w:r>
        <w:rPr>
          <w:rFonts w:cs="David"/>
          <w:rtl w:val="true"/>
        </w:rPr>
        <w:t>(</w:t>
      </w:r>
      <w:r>
        <w:rPr>
          <w:rFonts w:cs="David"/>
          <w:rtl w:val="true"/>
        </w:rPr>
        <w:t>פ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ב הערה יז</w:t>
      </w:r>
      <w:r>
        <w:rPr>
          <w:rFonts w:cs="David"/>
          <w:rtl w:val="true"/>
        </w:rPr>
        <w:t xml:space="preserve">) </w:t>
      </w:r>
      <w:r>
        <w:rPr>
          <w:rFonts w:cs="David"/>
          <w:rtl w:val="true"/>
        </w:rPr>
        <w:t>שבזמן הזה אין הדרך לשמור בקרקע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אלא שמכיון שהרגילות היא שמי שיש לו מעות הרבה מפקידם בבנק</w:t>
      </w:r>
      <w:r>
        <w:rPr>
          <w:rFonts w:cs="David"/>
          <w:rtl w:val="true"/>
        </w:rPr>
        <w:t xml:space="preserve">, </w:t>
      </w:r>
      <w:r>
        <w:rPr>
          <w:rFonts w:cs="David"/>
          <w:rtl w:val="true"/>
        </w:rPr>
        <w:t>א</w:t>
      </w:r>
      <w:r>
        <w:rPr>
          <w:rFonts w:cs="David"/>
          <w:rtl w:val="true"/>
        </w:rPr>
        <w:t>"</w:t>
      </w:r>
      <w:r>
        <w:rPr>
          <w:rFonts w:cs="David"/>
          <w:rtl w:val="true"/>
        </w:rPr>
        <w:t>כ אפשר שמחויב השומר להפקיד את כספי הפקדון בבנק</w:t>
      </w:r>
      <w:r>
        <w:rPr>
          <w:rStyle w:val="FootnoteCharacters"/>
          <w:rStyle w:val="FootnoteReference"/>
          <w:rFonts w:cs="David"/>
          <w:rtl w:val="true"/>
        </w:rPr>
        <w:footnoteReference w:id="11"/>
      </w:r>
      <w:r>
        <w:rPr>
          <w:rFonts w:cs="David"/>
          <w:rtl w:val="true"/>
        </w:rPr>
        <w:t>.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וכ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כ בשו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ת מבי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ט ח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ג סי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שמא שאם הפקדון צריך להיות מזומן אצלו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ליתנו לשליח נאמן להוליכו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א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צ להטמינו בקרקע</w:t>
      </w:r>
      <w:r>
        <w:rPr>
          <w:rFonts w:cs="Guttman Rashi"/>
          <w:rtl w:val="true"/>
        </w:rPr>
        <w:t>.</w:t>
      </w:r>
    </w:p>
  </w:footnote>
  <w:footnote w:id="3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 xml:space="preserve">ובפתחי תשובה </w:t>
      </w:r>
      <w:r>
        <w:rPr>
          <w:rFonts w:cs="Guttman Rashi"/>
          <w:rtl w:val="true"/>
        </w:rPr>
        <w:t>(</w:t>
      </w:r>
      <w:r>
        <w:rPr>
          <w:rFonts w:cs="Guttman Rashi"/>
          <w:rtl w:val="true"/>
        </w:rPr>
        <w:t>סק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י</w:t>
      </w:r>
      <w:r>
        <w:rPr>
          <w:rFonts w:cs="Guttman Rashi"/>
          <w:rtl w:val="true"/>
        </w:rPr>
        <w:t xml:space="preserve">) </w:t>
      </w:r>
      <w:r>
        <w:rPr>
          <w:rFonts w:cs="Guttman Rashi"/>
          <w:rtl w:val="true"/>
        </w:rPr>
        <w:t>כתב שאף שלפי מה שמשמע בתשובה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מדובר שהניחו בכיס התפור במכנסיים במעמד שאר בני השותפים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וא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כ י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ל שבאופן זה אומרים שהשותפים נתרצו בשמירה פחותה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וכ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כ מהרש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ך ח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ב סי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קסט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מכל מקום צ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ל שכיון שלא היה בפני השותפים אלא בפני בני השותפים אינו מועיל</w:t>
      </w:r>
      <w:r>
        <w:rPr>
          <w:rFonts w:cs="Guttman Rashi"/>
          <w:rtl w:val="true"/>
        </w:rPr>
        <w:t xml:space="preserve">. </w:t>
      </w:r>
      <w:r>
        <w:rPr>
          <w:rFonts w:cs="Guttman Rashi"/>
          <w:rtl w:val="true"/>
        </w:rPr>
        <w:t>ונשאר בצ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ע</w:t>
      </w:r>
      <w:r>
        <w:rPr>
          <w:rFonts w:cs="Guttman Rashi"/>
          <w:rtl w:val="true"/>
        </w:rPr>
        <w:t>.</w:t>
      </w:r>
    </w:p>
  </w:footnote>
  <w:footnote w:id="4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והוסיף שאע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ג שמבואר בחו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מ סי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רצא שאינו צריך לשמור אלא כדרך השומרים כסף של עצמם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מ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מ כל בר דעת אינו נותן סכום גדול בכיס הקדמי של מכנסיו שאין זה שמירה כלל כידוע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ולכל הפחות היה לו להניחם בכיס הפנימי האחורי של המכנסיים או של המעיל ולסוגרו בכפתור וכדומה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ועכ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פ אין לפטרו בלא כלום</w:t>
      </w:r>
      <w:r>
        <w:rPr>
          <w:rFonts w:cs="Guttman Rashi"/>
          <w:rtl w:val="true"/>
        </w:rPr>
        <w:t>.</w:t>
      </w:r>
      <w:r>
        <w:rPr>
          <w:rFonts w:cs="Guttman Rashi" w:hint="cs"/>
          <w:rtl w:val="true"/>
        </w:rPr>
        <w:t xml:space="preserve"> [</w:t>
      </w:r>
      <w:r>
        <w:rPr>
          <w:rFonts w:hint="cs" w:cs="Guttman Rashi"/>
          <w:rtl w:val="true"/>
        </w:rPr>
        <w:t>ובשו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ת כסאות לבית דוד הביא ששמע מהגאון ר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ט וויס גאב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ד ירושלים ת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ו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שהחת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ס דיבר במקומו שהיו הולכים במעיל קצר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ולכן כיס המכנסיים אינו שמור ועלול לגניבה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אבל במקומות שהולכים במעיל ארוך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הרי זה שמירה מעולה</w:t>
      </w:r>
      <w:r>
        <w:rPr>
          <w:rFonts w:cs="Guttman Rashi" w:hint="cs"/>
          <w:rtl w:val="true"/>
        </w:rPr>
        <w:t xml:space="preserve">. </w:t>
      </w:r>
      <w:r>
        <w:rPr>
          <w:rFonts w:hint="cs" w:cs="Guttman Rashi"/>
          <w:rtl w:val="true"/>
        </w:rPr>
        <w:t>ושכן שמע מאדמו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ר מבאבוב זצ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ל שכן היה מעשה בב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ד בגאליציה שחילקו בין בגד עליו קצר לבגד ארוך לענין גדרי השמירה</w:t>
      </w:r>
      <w:r>
        <w:rPr>
          <w:rFonts w:cs="Guttman Rashi" w:hint="cs"/>
          <w:rtl w:val="true"/>
        </w:rPr>
        <w:t xml:space="preserve">. </w:t>
      </w:r>
      <w:r>
        <w:rPr>
          <w:rFonts w:hint="cs" w:cs="Guttman Rashi"/>
          <w:rtl w:val="true"/>
        </w:rPr>
        <w:t>ווהעיר בשו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ת שם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שלכאורה אין לחלק בין ארוך לקצר אלא לגבי גניבה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שהמעיל הארוך שומר מפני הגנבים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אבל לגבי נפילת ואבידת המעות אין חילוק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וכ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כ לחלק שם בעצמו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וא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כ אם תחילתו בפשיעה לגבי נפילה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אע</w:t>
      </w:r>
      <w:r>
        <w:rPr>
          <w:rFonts w:cs="Guttman Rashi" w:hint="cs"/>
          <w:rtl w:val="true"/>
        </w:rPr>
        <w:t>"</w:t>
      </w:r>
      <w:r>
        <w:rPr>
          <w:rFonts w:hint="cs" w:cs="Guttman Rashi"/>
          <w:rtl w:val="true"/>
        </w:rPr>
        <w:t>פ שסופו באונס שנגנב</w:t>
      </w:r>
      <w:r>
        <w:rPr>
          <w:rFonts w:cs="Guttman Rashi" w:hint="cs"/>
          <w:rtl w:val="true"/>
        </w:rPr>
        <w:t xml:space="preserve">, </w:t>
      </w:r>
      <w:r>
        <w:rPr>
          <w:rFonts w:hint="cs" w:cs="Guttman Rashi"/>
          <w:rtl w:val="true"/>
        </w:rPr>
        <w:t>חייב</w:t>
      </w:r>
      <w:r>
        <w:rPr>
          <w:rFonts w:cs="Guttman Rashi" w:hint="cs"/>
          <w:rtl w:val="true"/>
        </w:rPr>
        <w:t xml:space="preserve">].   </w:t>
      </w:r>
    </w:p>
  </w:footnote>
  <w:footnote w:id="5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סי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ז</w:t>
      </w:r>
      <w:r>
        <w:rPr>
          <w:rFonts w:cs="Guttman Rashi"/>
          <w:rtl w:val="true"/>
        </w:rPr>
        <w:t xml:space="preserve">. </w:t>
      </w:r>
      <w:r>
        <w:rPr>
          <w:rFonts w:cs="Guttman Rashi"/>
          <w:rtl w:val="true"/>
        </w:rPr>
        <w:t>מהרב נפתלי נוסבוים</w:t>
      </w:r>
      <w:r>
        <w:rPr>
          <w:rFonts w:cs="Guttman Rashi"/>
          <w:rtl w:val="true"/>
        </w:rPr>
        <w:t>.</w:t>
      </w:r>
    </w:p>
  </w:footnote>
  <w:footnote w:id="6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עיי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ש בתשובה בענף א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שכתב שהפועל של המכבסה ודאי פטור מדין אדם המזיק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וכלפי השומר אולי יש לדון את המכבסה כשליח להזיק וממילא יתחייב השומר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לתוס</w:t>
      </w:r>
      <w:r>
        <w:rPr>
          <w:rFonts w:cs="Guttman Rashi"/>
          <w:rtl w:val="true"/>
        </w:rPr>
        <w:t>' (</w:t>
      </w:r>
      <w:r>
        <w:rPr>
          <w:rFonts w:cs="Guttman Rashi"/>
          <w:rtl w:val="true"/>
        </w:rPr>
        <w:t>קידושין מב ע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ב ד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ה אמאי</w:t>
      </w:r>
      <w:r>
        <w:rPr>
          <w:rFonts w:cs="Guttman Rashi"/>
          <w:rtl w:val="true"/>
        </w:rPr>
        <w:t xml:space="preserve">) </w:t>
      </w:r>
      <w:r>
        <w:rPr>
          <w:rFonts w:cs="Guttman Rashi"/>
          <w:rtl w:val="true"/>
        </w:rPr>
        <w:t>שסובר שיש שליח לדבר עבירה כשהשליח שוגג</w:t>
      </w:r>
      <w:r>
        <w:rPr>
          <w:rFonts w:cs="Guttman Rashi"/>
          <w:rtl w:val="true"/>
        </w:rPr>
        <w:t>.</w:t>
      </w:r>
    </w:p>
  </w:footnote>
  <w:footnote w:id="7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עיין מה שהבאנו לעיל בסעיף ז אות נה בדין שכחה בשומרים</w:t>
      </w:r>
      <w:r>
        <w:rPr>
          <w:rFonts w:cs="Guttman Rashi"/>
          <w:rtl w:val="true"/>
        </w:rPr>
        <w:t>.</w:t>
      </w:r>
    </w:p>
  </w:footnote>
  <w:footnote w:id="8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 xml:space="preserve">עיין מה שכתב באגרות משה </w:t>
      </w:r>
      <w:r>
        <w:rPr>
          <w:rFonts w:cs="Guttman Rashi"/>
          <w:rtl w:val="true"/>
        </w:rPr>
        <w:t>(</w:t>
      </w:r>
      <w:r>
        <w:rPr>
          <w:rFonts w:cs="Guttman Rashi"/>
          <w:rtl w:val="true"/>
        </w:rPr>
        <w:t>חו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מ ח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א סי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כג</w:t>
      </w:r>
      <w:r>
        <w:rPr>
          <w:rFonts w:cs="Guttman Rashi"/>
          <w:rtl w:val="true"/>
        </w:rPr>
        <w:t xml:space="preserve">) </w:t>
      </w:r>
      <w:r>
        <w:rPr>
          <w:rFonts w:cs="Guttman Rashi"/>
          <w:rtl w:val="true"/>
        </w:rPr>
        <w:t>שעל הדיין לברר היטב קודם שמפשר אם באמת הניחו השומר במקום שמור בכל משך ימי השמירה</w:t>
      </w:r>
      <w:r>
        <w:rPr>
          <w:rFonts w:cs="Guttman Rashi"/>
          <w:rtl w:val="true"/>
        </w:rPr>
        <w:t>.</w:t>
      </w:r>
    </w:p>
  </w:footnote>
  <w:footnote w:id="9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והוסיף שם שהנחה בכיס בלא ארנק אינה דרך שמירה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כיון שאדם עשוי למשמש בכיסו בכל שעה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וע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י משמוש בכיסו בקל יכולים השטרות להשמט וליפול ארצה בלי שירגיש בשעת נפילתם ובחסרונם מן הכיס עד שצריך להם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ואף שעשה כן בשלו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בשלו הוא רשאי ולא בשל אחרים</w:t>
      </w:r>
      <w:r>
        <w:rPr>
          <w:rFonts w:cs="Guttman Rashi"/>
          <w:rtl w:val="true"/>
        </w:rPr>
        <w:t>. [</w:t>
      </w:r>
      <w:r>
        <w:rPr>
          <w:rFonts w:cs="Guttman Rashi"/>
          <w:rtl w:val="true"/>
        </w:rPr>
        <w:t>וע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ש עוד שפלפל בטעם שאין לפוטרו משום לשמור ולא לחלק לצדקה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ויתבאר בעז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ה באוצר התשובות להלן סי</w:t>
      </w:r>
      <w:r>
        <w:rPr>
          <w:rFonts w:cs="Guttman Rashi"/>
          <w:rtl w:val="true"/>
        </w:rPr>
        <w:t xml:space="preserve">' </w:t>
      </w:r>
      <w:r>
        <w:rPr>
          <w:rFonts w:cs="Guttman Rashi"/>
          <w:rtl w:val="true"/>
        </w:rPr>
        <w:t>שא</w:t>
      </w:r>
      <w:r>
        <w:rPr>
          <w:rFonts w:cs="Guttman Rashi"/>
          <w:rtl w:val="true"/>
        </w:rPr>
        <w:t>.]</w:t>
      </w:r>
    </w:p>
  </w:footnote>
  <w:footnote w:id="10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שבודאי היה כבר קרע קטן קודם לכן ואח</w:t>
      </w:r>
      <w:r>
        <w:rPr>
          <w:rFonts w:cs="Guttman Rashi"/>
          <w:rtl w:val="true"/>
        </w:rPr>
        <w:t>"</w:t>
      </w:r>
      <w:r>
        <w:rPr>
          <w:rFonts w:cs="Guttman Rashi"/>
          <w:rtl w:val="true"/>
        </w:rPr>
        <w:t>כ הוסיף ונקרע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ופשע במה שלא עיין קודם לראות אם אין הכיס נקוב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ועוד אפשר שפשע במה שהוסיף כובד בכיס שהיה בו הרבה מרגליות ומשום כך נקרע</w:t>
      </w:r>
      <w:r>
        <w:rPr>
          <w:rFonts w:cs="Guttman Rashi"/>
          <w:rtl w:val="true"/>
        </w:rPr>
        <w:t>.</w:t>
      </w:r>
    </w:p>
  </w:footnote>
  <w:footnote w:id="11">
    <w:p>
      <w:pPr>
        <w:pStyle w:val="Normal"/>
        <w:widowControl w:val="false"/>
        <w:autoSpaceDE w:val="false"/>
        <w:spacing w:lineRule="auto" w:line="360" w:before="0" w:after="200"/>
        <w:ind w:end="0"/>
        <w:jc w:val="both"/>
        <w:rPr>
          <w:rFonts w:cs="Guttman Rashi" w:hint="cs"/>
        </w:rPr>
      </w:pPr>
      <w:r>
        <w:rPr>
          <w:rStyle w:val="FootnoteCharacters"/>
        </w:rPr>
        <w:footnoteRef/>
      </w:r>
      <w:r>
        <w:rPr>
          <w:rFonts w:cs="Guttman Rashi"/>
          <w:rtl w:val="true"/>
        </w:rPr>
        <w:t xml:space="preserve"> </w:t>
      </w:r>
      <w:r>
        <w:rPr>
          <w:rFonts w:cs="Guttman Rashi"/>
          <w:rtl w:val="true"/>
        </w:rPr>
        <w:t>[</w:t>
      </w:r>
      <w:r>
        <w:rPr>
          <w:rFonts w:cs="Guttman Rashi"/>
          <w:rtl w:val="true"/>
        </w:rPr>
        <w:t>ופשוט דהיינו רק באופן שהמפקיד לא היה יכול בעצמו להפקיד בבנק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וגם שלא נתן לשומר על דעת שישמור בביתו</w:t>
      </w:r>
      <w:r>
        <w:rPr>
          <w:rFonts w:cs="Guttman Rashi"/>
          <w:rtl w:val="true"/>
        </w:rPr>
        <w:t xml:space="preserve">, </w:t>
      </w:r>
      <w:r>
        <w:rPr>
          <w:rFonts w:cs="Guttman Rashi"/>
          <w:rtl w:val="true"/>
        </w:rPr>
        <w:t>או באופן שהיה ידוע למפקיד שאין בדעת השומר להפקיד בבנק</w:t>
      </w:r>
      <w:r>
        <w:rPr>
          <w:rFonts w:cs="Guttman Rashi"/>
          <w:rtl w:val="true"/>
        </w:rPr>
        <w:t>.]</w:t>
      </w:r>
    </w:p>
  </w:footnote>
</w:footnote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1"/>
      <w:spacing w:lineRule="auto" w:line="276" w:before="0" w:after="200"/>
      <w:ind w:hanging="0" w:start="0" w:end="0"/>
      <w:jc w:val="start"/>
    </w:pPr>
    <w:rPr>
      <w:rFonts w:ascii="Calibri" w:hAnsi="Calibri" w:eastAsia="Calibri" w:cs="Arial"/>
      <w:color w:val="auto"/>
      <w:sz w:val="22"/>
      <w:szCs w:val="22"/>
      <w:lang w:bidi="he-IL" w:val="en-US" w:eastAsia="zh-CN"/>
    </w:rPr>
  </w:style>
  <w:style w:type="character" w:styleId="Style14">
    <w:name w:val="גופן ברירת המחדל של פיסקה"/>
    <w:qFormat/>
    <w:rPr/>
  </w:style>
  <w:style w:type="character" w:styleId="Style15">
    <w:name w:val="טקסט הערת שוליים תו"/>
    <w:qFormat/>
    <w:rPr>
      <w:rFonts w:ascii="Calibri" w:hAnsi="Calibri" w:eastAsia="Calibri" w:cs="David"/>
      <w:color w:val="000000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FootnoteText">
    <w:name w:val="footnote text"/>
    <w:basedOn w:val="Normal"/>
    <w:pPr>
      <w:spacing w:lineRule="auto" w:line="360" w:before="0" w:after="0"/>
      <w:jc w:val="both"/>
    </w:pPr>
    <w:rPr>
      <w:rFonts w:ascii="Calibri" w:hAnsi="Calibri" w:eastAsia="Calibri" w:cs="David"/>
      <w:color w:val="00000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2016-11-08T10:01:00Z</dcterms:created>
  <dc:creator>יחיאל</dc:creator>
  <dc:description/>
  <dc:language>en-US</dc:language>
  <cp:lastModifiedBy>יחיאל</cp:lastModifiedBy>
  <dcterms:modified xsi:type="dcterms:W3CDTF">2016-11-08T10:29:00Z</dcterms:modified>
  <cp:revision>4</cp:revision>
  <dc:subject/>
  <dc:title/>
</cp:coreProperties>
</file>