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FDFB1F" w14:textId="34A6C5A4" w:rsidR="00125C3F" w:rsidRPr="00125C3F" w:rsidRDefault="00125C3F" w:rsidP="00AF3D5B">
      <w:pPr>
        <w:spacing w:after="90" w:line="300" w:lineRule="exact"/>
        <w:jc w:val="center"/>
        <w:rPr>
          <w:rFonts w:ascii="David" w:hAnsi="David" w:cs="David"/>
          <w:b/>
          <w:bCs/>
          <w:sz w:val="23"/>
          <w:szCs w:val="23"/>
          <w:rtl/>
        </w:rPr>
      </w:pPr>
      <w:r w:rsidRPr="00125C3F">
        <w:rPr>
          <w:rFonts w:ascii="David" w:hAnsi="David" w:cs="David" w:hint="cs"/>
          <w:b/>
          <w:bCs/>
          <w:sz w:val="23"/>
          <w:szCs w:val="23"/>
          <w:rtl/>
        </w:rPr>
        <w:t>קלוטה כמי שמונחת דמי</w:t>
      </w:r>
    </w:p>
    <w:p w14:paraId="6ED6DA6F" w14:textId="77777777" w:rsidR="00125C3F" w:rsidRDefault="00125C3F" w:rsidP="00AF3D5B">
      <w:pPr>
        <w:spacing w:after="90" w:line="300" w:lineRule="exact"/>
        <w:jc w:val="both"/>
        <w:rPr>
          <w:rFonts w:ascii="David" w:hAnsi="David" w:cs="David"/>
          <w:sz w:val="23"/>
          <w:szCs w:val="23"/>
          <w:rtl/>
        </w:rPr>
      </w:pPr>
    </w:p>
    <w:p w14:paraId="1FFED9F4" w14:textId="6297A662" w:rsidR="001C4B36" w:rsidRPr="00101095" w:rsidRDefault="00101095" w:rsidP="00AF3D5B">
      <w:pPr>
        <w:spacing w:after="90" w:line="300" w:lineRule="exact"/>
        <w:jc w:val="both"/>
        <w:rPr>
          <w:rFonts w:ascii="David" w:hAnsi="David" w:cs="David"/>
          <w:sz w:val="23"/>
          <w:szCs w:val="23"/>
          <w:rtl/>
        </w:rPr>
      </w:pPr>
      <w:r>
        <w:rPr>
          <w:rFonts w:ascii="David" w:hAnsi="David" w:cs="David" w:hint="cs"/>
          <w:sz w:val="23"/>
          <w:szCs w:val="23"/>
          <w:rtl/>
        </w:rPr>
        <w:t>"</w:t>
      </w:r>
      <w:r w:rsidR="00380E32" w:rsidRPr="00101095">
        <w:rPr>
          <w:rFonts w:ascii="David" w:hAnsi="David" w:cs="David"/>
          <w:sz w:val="23"/>
          <w:szCs w:val="23"/>
          <w:rtl/>
        </w:rPr>
        <w:t xml:space="preserve">וְשׁוֹר וָשֶׂה שָׂרוּעַ </w:t>
      </w:r>
      <w:r w:rsidR="00380E32" w:rsidRPr="00101095">
        <w:rPr>
          <w:rFonts w:ascii="David" w:hAnsi="David" w:cs="David"/>
          <w:b/>
          <w:bCs/>
          <w:sz w:val="23"/>
          <w:szCs w:val="23"/>
          <w:rtl/>
        </w:rPr>
        <w:t xml:space="preserve">וְקָלוּט </w:t>
      </w:r>
      <w:r w:rsidR="00380E32" w:rsidRPr="00101095">
        <w:rPr>
          <w:rFonts w:ascii="David" w:hAnsi="David" w:cs="David"/>
          <w:sz w:val="23"/>
          <w:szCs w:val="23"/>
          <w:rtl/>
        </w:rPr>
        <w:t>נְדָבָה תַּעֲשֶׂה אֹתוֹ וּלְנֵדֶר לֹא יֵרָצֶה</w:t>
      </w:r>
      <w:r>
        <w:rPr>
          <w:rFonts w:ascii="David" w:hAnsi="David" w:cs="David" w:hint="cs"/>
          <w:sz w:val="23"/>
          <w:szCs w:val="23"/>
          <w:rtl/>
        </w:rPr>
        <w:t>" (</w:t>
      </w:r>
      <w:r w:rsidRPr="00101095">
        <w:rPr>
          <w:rFonts w:ascii="David" w:hAnsi="David" w:cs="David"/>
          <w:sz w:val="23"/>
          <w:szCs w:val="23"/>
          <w:rtl/>
        </w:rPr>
        <w:t>ויקרא כ</w:t>
      </w:r>
      <w:r>
        <w:rPr>
          <w:rFonts w:ascii="David" w:hAnsi="David" w:cs="David" w:hint="cs"/>
          <w:sz w:val="23"/>
          <w:szCs w:val="23"/>
          <w:rtl/>
        </w:rPr>
        <w:t>"</w:t>
      </w:r>
      <w:r w:rsidRPr="00101095">
        <w:rPr>
          <w:rFonts w:ascii="David" w:hAnsi="David" w:cs="David"/>
          <w:sz w:val="23"/>
          <w:szCs w:val="23"/>
          <w:rtl/>
        </w:rPr>
        <w:t>ב כ</w:t>
      </w:r>
      <w:r>
        <w:rPr>
          <w:rFonts w:ascii="David" w:hAnsi="David" w:cs="David" w:hint="cs"/>
          <w:sz w:val="23"/>
          <w:szCs w:val="23"/>
          <w:rtl/>
        </w:rPr>
        <w:t>"</w:t>
      </w:r>
      <w:r w:rsidRPr="00101095">
        <w:rPr>
          <w:rFonts w:ascii="David" w:hAnsi="David" w:cs="David"/>
          <w:sz w:val="23"/>
          <w:szCs w:val="23"/>
          <w:rtl/>
        </w:rPr>
        <w:t>ג)</w:t>
      </w:r>
      <w:r>
        <w:rPr>
          <w:rFonts w:ascii="David" w:hAnsi="David" w:cs="David" w:hint="cs"/>
          <w:sz w:val="23"/>
          <w:szCs w:val="23"/>
          <w:rtl/>
        </w:rPr>
        <w:t>.</w:t>
      </w:r>
    </w:p>
    <w:p w14:paraId="0EFC29C1" w14:textId="2AE51185" w:rsidR="00380E32" w:rsidRPr="00101095" w:rsidRDefault="00380E32" w:rsidP="00AF3D5B">
      <w:pPr>
        <w:spacing w:after="90" w:line="300" w:lineRule="exact"/>
        <w:jc w:val="both"/>
        <w:rPr>
          <w:rFonts w:ascii="David" w:hAnsi="David" w:cs="David"/>
          <w:sz w:val="23"/>
          <w:szCs w:val="23"/>
          <w:rtl/>
        </w:rPr>
      </w:pPr>
      <w:r w:rsidRPr="00125C3F">
        <w:rPr>
          <w:rFonts w:ascii="David" w:hAnsi="David" w:cs="David"/>
          <w:b/>
          <w:bCs/>
          <w:sz w:val="23"/>
          <w:szCs w:val="23"/>
          <w:rtl/>
        </w:rPr>
        <w:t>רש"י</w:t>
      </w:r>
      <w:r w:rsidRPr="00101095">
        <w:rPr>
          <w:rFonts w:ascii="David" w:hAnsi="David" w:cs="David"/>
          <w:sz w:val="23"/>
          <w:szCs w:val="23"/>
          <w:rtl/>
        </w:rPr>
        <w:t xml:space="preserve"> </w:t>
      </w:r>
      <w:r w:rsidR="00125C3F">
        <w:rPr>
          <w:rFonts w:ascii="David" w:hAnsi="David" w:cs="David" w:hint="cs"/>
          <w:sz w:val="23"/>
          <w:szCs w:val="23"/>
          <w:rtl/>
        </w:rPr>
        <w:t xml:space="preserve">מסביר באופן בלתי ישיר את המילה שיש לה מופע יחיד במקרא. </w:t>
      </w:r>
    </w:p>
    <w:p w14:paraId="7ADA88DB" w14:textId="624B25DB" w:rsidR="00380E32" w:rsidRPr="00101095" w:rsidRDefault="00101095" w:rsidP="007F2F36">
      <w:pPr>
        <w:spacing w:after="90" w:line="300" w:lineRule="exact"/>
        <w:ind w:left="324"/>
        <w:jc w:val="both"/>
        <w:rPr>
          <w:rFonts w:ascii="David" w:hAnsi="David" w:cs="David"/>
          <w:sz w:val="23"/>
          <w:szCs w:val="23"/>
          <w:rtl/>
        </w:rPr>
      </w:pPr>
      <w:r>
        <w:rPr>
          <w:rFonts w:ascii="David" w:hAnsi="David" w:cs="David" w:hint="cs"/>
          <w:sz w:val="23"/>
          <w:szCs w:val="23"/>
          <w:rtl/>
        </w:rPr>
        <w:t>"</w:t>
      </w:r>
      <w:r w:rsidR="00380E32" w:rsidRPr="00101095">
        <w:rPr>
          <w:rFonts w:ascii="David" w:hAnsi="David" w:cs="David"/>
          <w:sz w:val="23"/>
          <w:szCs w:val="23"/>
          <w:rtl/>
        </w:rPr>
        <w:t xml:space="preserve">וקלוט </w:t>
      </w:r>
      <w:r>
        <w:rPr>
          <w:rFonts w:ascii="David" w:hAnsi="David" w:cs="David"/>
          <w:sz w:val="23"/>
          <w:szCs w:val="23"/>
          <w:rtl/>
        </w:rPr>
        <w:t>–</w:t>
      </w:r>
      <w:r w:rsidR="00380E32" w:rsidRPr="00101095">
        <w:rPr>
          <w:rFonts w:ascii="David" w:hAnsi="David" w:cs="David"/>
          <w:sz w:val="23"/>
          <w:szCs w:val="23"/>
          <w:rtl/>
        </w:rPr>
        <w:t xml:space="preserve"> פרסות</w:t>
      </w:r>
      <w:r>
        <w:rPr>
          <w:rFonts w:ascii="David" w:hAnsi="David" w:cs="David" w:hint="cs"/>
          <w:sz w:val="23"/>
          <w:szCs w:val="23"/>
          <w:rtl/>
        </w:rPr>
        <w:t xml:space="preserve">יו </w:t>
      </w:r>
      <w:r w:rsidR="00380E32" w:rsidRPr="00101095">
        <w:rPr>
          <w:rFonts w:ascii="David" w:hAnsi="David" w:cs="David"/>
          <w:sz w:val="23"/>
          <w:szCs w:val="23"/>
          <w:rtl/>
        </w:rPr>
        <w:t>קלוטות</w:t>
      </w:r>
      <w:r>
        <w:rPr>
          <w:rFonts w:ascii="David" w:hAnsi="David" w:cs="David" w:hint="cs"/>
          <w:sz w:val="23"/>
          <w:szCs w:val="23"/>
          <w:rtl/>
        </w:rPr>
        <w:t>".</w:t>
      </w:r>
    </w:p>
    <w:p w14:paraId="2CC13F28" w14:textId="6047B146" w:rsidR="00380E32" w:rsidRPr="00101095" w:rsidRDefault="00380E32" w:rsidP="00AF3D5B">
      <w:pPr>
        <w:spacing w:after="90" w:line="300" w:lineRule="exact"/>
        <w:jc w:val="both"/>
        <w:rPr>
          <w:rFonts w:ascii="David" w:hAnsi="David" w:cs="David"/>
          <w:sz w:val="23"/>
          <w:szCs w:val="23"/>
          <w:rtl/>
        </w:rPr>
      </w:pPr>
      <w:r w:rsidRPr="00101095">
        <w:rPr>
          <w:rFonts w:ascii="David" w:hAnsi="David" w:cs="David"/>
          <w:b/>
          <w:bCs/>
          <w:sz w:val="23"/>
          <w:szCs w:val="23"/>
          <w:rtl/>
        </w:rPr>
        <w:t>שפתי חכמים</w:t>
      </w:r>
      <w:r w:rsidRPr="00101095">
        <w:rPr>
          <w:rFonts w:ascii="David" w:hAnsi="David" w:cs="David"/>
          <w:sz w:val="23"/>
          <w:szCs w:val="23"/>
          <w:rtl/>
        </w:rPr>
        <w:t xml:space="preserve"> </w:t>
      </w:r>
      <w:r w:rsidR="00101095">
        <w:rPr>
          <w:rFonts w:ascii="David" w:hAnsi="David" w:cs="David" w:hint="cs"/>
          <w:sz w:val="23"/>
          <w:szCs w:val="23"/>
          <w:rtl/>
        </w:rPr>
        <w:t>מסביר את רש"י כדלקמן:</w:t>
      </w:r>
    </w:p>
    <w:p w14:paraId="7819F92E" w14:textId="77777777" w:rsidR="00125C3F" w:rsidRDefault="00101095" w:rsidP="007F2F36">
      <w:pPr>
        <w:spacing w:after="90" w:line="300" w:lineRule="exact"/>
        <w:ind w:left="324"/>
        <w:jc w:val="both"/>
        <w:rPr>
          <w:rFonts w:ascii="David" w:hAnsi="David" w:cs="David"/>
          <w:sz w:val="23"/>
          <w:szCs w:val="23"/>
          <w:rtl/>
        </w:rPr>
      </w:pPr>
      <w:r>
        <w:rPr>
          <w:rFonts w:ascii="David" w:hAnsi="David" w:cs="David" w:hint="cs"/>
          <w:sz w:val="23"/>
          <w:szCs w:val="23"/>
          <w:rtl/>
        </w:rPr>
        <w:t>"</w:t>
      </w:r>
      <w:r w:rsidR="00380E32" w:rsidRPr="00101095">
        <w:rPr>
          <w:rFonts w:ascii="David" w:hAnsi="David" w:cs="David"/>
          <w:sz w:val="23"/>
          <w:szCs w:val="23"/>
          <w:rtl/>
        </w:rPr>
        <w:t>רוצה לומר</w:t>
      </w:r>
      <w:r w:rsidR="00125C3F">
        <w:rPr>
          <w:rFonts w:ascii="David" w:hAnsi="David" w:cs="David" w:hint="cs"/>
          <w:sz w:val="23"/>
          <w:szCs w:val="23"/>
          <w:rtl/>
        </w:rPr>
        <w:t>,</w:t>
      </w:r>
      <w:r w:rsidR="00380E32" w:rsidRPr="00101095">
        <w:rPr>
          <w:rFonts w:ascii="David" w:hAnsi="David" w:cs="David"/>
          <w:sz w:val="23"/>
          <w:szCs w:val="23"/>
          <w:rtl/>
        </w:rPr>
        <w:t xml:space="preserve"> בהמה שמפרסת פרסה וברגל אחד פרסותיו קלוטות </w:t>
      </w:r>
      <w:r w:rsidR="00380E32" w:rsidRPr="00BD31AB">
        <w:rPr>
          <w:rFonts w:ascii="David" w:hAnsi="David" w:cs="David"/>
          <w:b/>
          <w:bCs/>
          <w:sz w:val="23"/>
          <w:szCs w:val="23"/>
          <w:rtl/>
        </w:rPr>
        <w:t>ואינה סדוקה</w:t>
      </w:r>
      <w:r w:rsidR="00380E32" w:rsidRPr="00101095">
        <w:rPr>
          <w:rFonts w:ascii="David" w:hAnsi="David" w:cs="David"/>
          <w:sz w:val="23"/>
          <w:szCs w:val="23"/>
          <w:rtl/>
        </w:rPr>
        <w:t xml:space="preserve"> כשאר פרסות רגלים אלא שדומה רגליו לשל סוס ולשל חמור</w:t>
      </w:r>
      <w:r w:rsidR="00125C3F">
        <w:rPr>
          <w:rFonts w:ascii="David" w:hAnsi="David" w:cs="David" w:hint="cs"/>
          <w:sz w:val="23"/>
          <w:szCs w:val="23"/>
          <w:rtl/>
        </w:rPr>
        <w:t>".</w:t>
      </w:r>
    </w:p>
    <w:p w14:paraId="0C7D85FB" w14:textId="264F5FDF" w:rsidR="00380E32" w:rsidRPr="00101095" w:rsidRDefault="00380E32" w:rsidP="00AF3D5B">
      <w:pPr>
        <w:spacing w:after="90" w:line="300" w:lineRule="exact"/>
        <w:jc w:val="both"/>
        <w:rPr>
          <w:rFonts w:ascii="David" w:hAnsi="David" w:cs="David"/>
          <w:sz w:val="23"/>
          <w:szCs w:val="23"/>
          <w:rtl/>
        </w:rPr>
      </w:pPr>
      <w:r w:rsidRPr="00125C3F">
        <w:rPr>
          <w:rFonts w:ascii="David" w:hAnsi="David" w:cs="David"/>
          <w:b/>
          <w:bCs/>
          <w:sz w:val="23"/>
          <w:szCs w:val="23"/>
          <w:rtl/>
        </w:rPr>
        <w:t>אבן עזרא</w:t>
      </w:r>
      <w:r w:rsidRPr="00101095">
        <w:rPr>
          <w:rFonts w:ascii="David" w:hAnsi="David" w:cs="David"/>
          <w:sz w:val="23"/>
          <w:szCs w:val="23"/>
          <w:rtl/>
        </w:rPr>
        <w:t xml:space="preserve"> </w:t>
      </w:r>
      <w:r w:rsidR="00125C3F">
        <w:rPr>
          <w:rFonts w:ascii="David" w:hAnsi="David" w:cs="David" w:hint="cs"/>
          <w:sz w:val="23"/>
          <w:szCs w:val="23"/>
          <w:rtl/>
        </w:rPr>
        <w:t>מרחיב את ההסבר בהתאם להקשר וכך פירש:</w:t>
      </w:r>
    </w:p>
    <w:p w14:paraId="7A628E04" w14:textId="5C63FB21" w:rsidR="00BD31AB" w:rsidRDefault="00125C3F" w:rsidP="007F2F36">
      <w:pPr>
        <w:spacing w:after="90" w:line="300" w:lineRule="exact"/>
        <w:ind w:left="324"/>
        <w:jc w:val="both"/>
        <w:rPr>
          <w:rFonts w:ascii="David" w:hAnsi="David" w:cs="David"/>
          <w:sz w:val="23"/>
          <w:szCs w:val="23"/>
          <w:rtl/>
        </w:rPr>
      </w:pPr>
      <w:r>
        <w:rPr>
          <w:rFonts w:ascii="David" w:hAnsi="David" w:cs="David" w:hint="cs"/>
          <w:sz w:val="23"/>
          <w:szCs w:val="23"/>
          <w:rtl/>
        </w:rPr>
        <w:t>"</w:t>
      </w:r>
      <w:r w:rsidR="00380E32" w:rsidRPr="00101095">
        <w:rPr>
          <w:rFonts w:ascii="David" w:hAnsi="David" w:cs="David"/>
          <w:sz w:val="23"/>
          <w:szCs w:val="23"/>
          <w:rtl/>
        </w:rPr>
        <w:t>שרוע</w:t>
      </w:r>
      <w:r w:rsidR="00BD31AB">
        <w:rPr>
          <w:rFonts w:ascii="David" w:hAnsi="David" w:cs="David" w:hint="cs"/>
          <w:sz w:val="23"/>
          <w:szCs w:val="23"/>
          <w:rtl/>
        </w:rPr>
        <w:t>,</w:t>
      </w:r>
      <w:r w:rsidR="00380E32" w:rsidRPr="00101095">
        <w:rPr>
          <w:rFonts w:ascii="David" w:hAnsi="David" w:cs="David"/>
          <w:sz w:val="23"/>
          <w:szCs w:val="23"/>
          <w:rtl/>
        </w:rPr>
        <w:t xml:space="preserve"> כראשון</w:t>
      </w:r>
      <w:r w:rsidR="00BD31AB">
        <w:rPr>
          <w:rStyle w:val="a9"/>
          <w:rFonts w:ascii="David" w:hAnsi="David" w:cs="David"/>
          <w:sz w:val="23"/>
          <w:szCs w:val="23"/>
          <w:rtl/>
        </w:rPr>
        <w:footnoteReference w:id="1"/>
      </w:r>
      <w:r w:rsidR="00380E32" w:rsidRPr="00101095">
        <w:rPr>
          <w:rFonts w:ascii="David" w:hAnsi="David" w:cs="David"/>
          <w:sz w:val="23"/>
          <w:szCs w:val="23"/>
          <w:rtl/>
        </w:rPr>
        <w:t>. וקלוט - הפכו, והוא מגזרת</w:t>
      </w:r>
      <w:r w:rsidR="00BD31AB">
        <w:rPr>
          <w:rFonts w:ascii="David" w:hAnsi="David" w:cs="David" w:hint="cs"/>
          <w:sz w:val="23"/>
          <w:szCs w:val="23"/>
          <w:rtl/>
        </w:rPr>
        <w:t xml:space="preserve">, </w:t>
      </w:r>
      <w:r w:rsidR="00BD31AB" w:rsidRPr="00BD31AB">
        <w:rPr>
          <w:rFonts w:ascii="David" w:hAnsi="David" w:cs="David"/>
          <w:sz w:val="23"/>
          <w:szCs w:val="23"/>
          <w:rtl/>
        </w:rPr>
        <w:t>עִיר מִקְלַט</w:t>
      </w:r>
      <w:r w:rsidR="00BD31AB">
        <w:rPr>
          <w:rFonts w:ascii="David" w:hAnsi="David" w:cs="David" w:hint="cs"/>
          <w:sz w:val="23"/>
          <w:szCs w:val="23"/>
          <w:rtl/>
        </w:rPr>
        <w:t>'</w:t>
      </w:r>
      <w:r w:rsidR="00BD31AB">
        <w:rPr>
          <w:rStyle w:val="a9"/>
          <w:rFonts w:ascii="David" w:hAnsi="David" w:cs="David"/>
          <w:sz w:val="23"/>
          <w:szCs w:val="23"/>
          <w:rtl/>
        </w:rPr>
        <w:footnoteReference w:id="2"/>
      </w:r>
      <w:r w:rsidR="00380E32" w:rsidRPr="00101095">
        <w:rPr>
          <w:rFonts w:ascii="David" w:hAnsi="David" w:cs="David"/>
          <w:sz w:val="23"/>
          <w:szCs w:val="23"/>
          <w:rtl/>
        </w:rPr>
        <w:t xml:space="preserve"> </w:t>
      </w:r>
      <w:r w:rsidR="00BD31AB">
        <w:rPr>
          <w:rFonts w:ascii="David" w:hAnsi="David" w:cs="David" w:hint="cs"/>
          <w:sz w:val="23"/>
          <w:szCs w:val="23"/>
          <w:rtl/>
        </w:rPr>
        <w:t>".</w:t>
      </w:r>
    </w:p>
    <w:p w14:paraId="211AFAEB" w14:textId="72483EAB" w:rsidR="00BA6DB4" w:rsidRDefault="00BA6DB4" w:rsidP="00BA6DB4">
      <w:pPr>
        <w:spacing w:after="90" w:line="300" w:lineRule="exact"/>
        <w:jc w:val="both"/>
        <w:rPr>
          <w:rFonts w:ascii="David" w:hAnsi="David" w:cs="David"/>
          <w:sz w:val="23"/>
          <w:szCs w:val="23"/>
          <w:rtl/>
        </w:rPr>
      </w:pPr>
      <w:r>
        <w:rPr>
          <w:rFonts w:ascii="David" w:hAnsi="David" w:cs="David" w:hint="cs"/>
          <w:sz w:val="23"/>
          <w:szCs w:val="23"/>
          <w:rtl/>
        </w:rPr>
        <w:t xml:space="preserve">פרסות מחוברות נקראות, קלוטות. כלומר, </w:t>
      </w:r>
      <w:r w:rsidRPr="00BD31AB">
        <w:rPr>
          <w:rFonts w:ascii="David" w:hAnsi="David" w:cs="David" w:hint="cs"/>
          <w:b/>
          <w:bCs/>
          <w:sz w:val="23"/>
          <w:szCs w:val="23"/>
          <w:rtl/>
        </w:rPr>
        <w:t>אין ביניהן</w:t>
      </w:r>
      <w:r>
        <w:rPr>
          <w:rFonts w:ascii="David" w:hAnsi="David" w:cs="David" w:hint="cs"/>
          <w:b/>
          <w:bCs/>
          <w:sz w:val="23"/>
          <w:szCs w:val="23"/>
          <w:rtl/>
        </w:rPr>
        <w:t xml:space="preserve"> סדק או </w:t>
      </w:r>
      <w:r w:rsidRPr="00BD31AB">
        <w:rPr>
          <w:rFonts w:ascii="David" w:hAnsi="David" w:cs="David" w:hint="cs"/>
          <w:b/>
          <w:bCs/>
          <w:sz w:val="23"/>
          <w:szCs w:val="23"/>
          <w:rtl/>
        </w:rPr>
        <w:t>רווח</w:t>
      </w:r>
      <w:r>
        <w:rPr>
          <w:rFonts w:ascii="David" w:hAnsi="David" w:cs="David" w:hint="cs"/>
          <w:sz w:val="23"/>
          <w:szCs w:val="23"/>
          <w:rtl/>
        </w:rPr>
        <w:t xml:space="preserve"> כמו בפרסה רגילה. </w:t>
      </w:r>
    </w:p>
    <w:p w14:paraId="4ACC0D25" w14:textId="3C8BA0C7" w:rsidR="00C61EF2" w:rsidRDefault="00C61EF2" w:rsidP="00C61EF2">
      <w:pPr>
        <w:spacing w:after="90" w:line="300" w:lineRule="exact"/>
        <w:jc w:val="both"/>
        <w:rPr>
          <w:rFonts w:ascii="David" w:hAnsi="David" w:cs="David"/>
          <w:sz w:val="23"/>
          <w:szCs w:val="23"/>
          <w:rtl/>
        </w:rPr>
      </w:pPr>
      <w:r>
        <w:rPr>
          <w:rFonts w:ascii="David" w:hAnsi="David" w:cs="David" w:hint="cs"/>
          <w:sz w:val="23"/>
          <w:szCs w:val="23"/>
          <w:rtl/>
        </w:rPr>
        <w:t xml:space="preserve">המושג, 'קלוטה', מופיע בדיני הוצאה מרשות לרשות ונשען על המשמעות של 'קלוט' כפי שהובאה לעיל. להלן הסבר על המושג 'קלוטה'. </w:t>
      </w:r>
    </w:p>
    <w:p w14:paraId="6DA73A11" w14:textId="18E2AB23" w:rsidR="005D67A4" w:rsidRDefault="005D67A4" w:rsidP="00C61EF2">
      <w:pPr>
        <w:spacing w:after="90" w:line="300" w:lineRule="exact"/>
        <w:jc w:val="both"/>
        <w:rPr>
          <w:rFonts w:ascii="David" w:hAnsi="David" w:cs="David"/>
          <w:sz w:val="23"/>
          <w:szCs w:val="23"/>
          <w:rtl/>
        </w:rPr>
      </w:pPr>
      <w:r>
        <w:rPr>
          <w:rFonts w:ascii="David" w:hAnsi="David" w:cs="David" w:hint="cs"/>
          <w:sz w:val="23"/>
          <w:szCs w:val="23"/>
          <w:rtl/>
        </w:rPr>
        <w:t xml:space="preserve">איסור הוצאה מרשות היחיד לרשות הרבים, בשבת, מחייב שתהיה עקירה של החפץ </w:t>
      </w:r>
      <w:r w:rsidR="00C64F1E">
        <w:rPr>
          <w:rFonts w:ascii="David" w:hAnsi="David" w:cs="David" w:hint="cs"/>
          <w:sz w:val="23"/>
          <w:szCs w:val="23"/>
          <w:rtl/>
        </w:rPr>
        <w:t xml:space="preserve">משטח שגודלו לפחות </w:t>
      </w:r>
      <w:r>
        <w:rPr>
          <w:rFonts w:ascii="David" w:hAnsi="David" w:cs="David" w:hint="cs"/>
          <w:sz w:val="23"/>
          <w:szCs w:val="23"/>
          <w:rtl/>
        </w:rPr>
        <w:t xml:space="preserve">ארבעה טפחים על ארבעה טפחים וכן ההנחה על מקום </w:t>
      </w:r>
      <w:r w:rsidR="00C64F1E">
        <w:rPr>
          <w:rFonts w:ascii="David" w:hAnsi="David" w:cs="David" w:hint="cs"/>
          <w:sz w:val="23"/>
          <w:szCs w:val="23"/>
          <w:rtl/>
        </w:rPr>
        <w:t xml:space="preserve">שגודלו לפחות </w:t>
      </w:r>
      <w:r>
        <w:rPr>
          <w:rFonts w:ascii="David" w:hAnsi="David" w:cs="David" w:hint="cs"/>
          <w:sz w:val="23"/>
          <w:szCs w:val="23"/>
          <w:rtl/>
        </w:rPr>
        <w:t xml:space="preserve">ארבעה על ארבעה טפחים. </w:t>
      </w:r>
    </w:p>
    <w:p w14:paraId="6AB8DB0E" w14:textId="66434028" w:rsidR="005D67A4" w:rsidRDefault="005D67A4" w:rsidP="00AF3D5B">
      <w:pPr>
        <w:spacing w:after="90" w:line="300" w:lineRule="exact"/>
        <w:jc w:val="both"/>
        <w:rPr>
          <w:rFonts w:ascii="David" w:hAnsi="David" w:cs="David"/>
          <w:sz w:val="23"/>
          <w:szCs w:val="23"/>
          <w:rtl/>
        </w:rPr>
      </w:pPr>
      <w:r>
        <w:rPr>
          <w:rFonts w:ascii="David" w:hAnsi="David" w:cs="David" w:hint="cs"/>
          <w:sz w:val="23"/>
          <w:szCs w:val="23"/>
          <w:rtl/>
        </w:rPr>
        <w:t>במסגרת דיון לגבי ידו של אדם האם היא חשובה כארבעה טפחים על ארבעה טפחים  או לא</w:t>
      </w:r>
      <w:r w:rsidR="00BF3F78">
        <w:rPr>
          <w:rFonts w:ascii="David" w:hAnsi="David" w:cs="David" w:hint="cs"/>
          <w:sz w:val="23"/>
          <w:szCs w:val="23"/>
          <w:rtl/>
        </w:rPr>
        <w:t>,</w:t>
      </w:r>
      <w:r>
        <w:rPr>
          <w:rFonts w:ascii="David" w:hAnsi="David" w:cs="David" w:hint="cs"/>
          <w:sz w:val="23"/>
          <w:szCs w:val="23"/>
          <w:rtl/>
        </w:rPr>
        <w:t xml:space="preserve"> עלתה שיטה</w:t>
      </w:r>
      <w:r w:rsidR="00C64F1E">
        <w:rPr>
          <w:rFonts w:ascii="David" w:hAnsi="David" w:cs="David" w:hint="cs"/>
          <w:sz w:val="23"/>
          <w:szCs w:val="23"/>
          <w:rtl/>
        </w:rPr>
        <w:t xml:space="preserve"> עקרונית,</w:t>
      </w:r>
      <w:r>
        <w:rPr>
          <w:rFonts w:ascii="David" w:hAnsi="David" w:cs="David" w:hint="cs"/>
          <w:sz w:val="23"/>
          <w:szCs w:val="23"/>
          <w:rtl/>
        </w:rPr>
        <w:t xml:space="preserve"> שעקירה והנחה אינן צריכות להיעשות מעל שטח של ארבעה על ארבעה. וכך נאמר בתלמוד:</w:t>
      </w:r>
    </w:p>
    <w:p w14:paraId="63BCFCCA" w14:textId="3CEE816D" w:rsidR="00FB6B22" w:rsidRDefault="005D67A4" w:rsidP="005D67A4">
      <w:pPr>
        <w:spacing w:after="90" w:line="300" w:lineRule="exact"/>
        <w:ind w:left="324"/>
        <w:jc w:val="both"/>
        <w:rPr>
          <w:rFonts w:ascii="David" w:hAnsi="David" w:cs="David"/>
          <w:sz w:val="23"/>
          <w:szCs w:val="23"/>
        </w:rPr>
      </w:pPr>
      <w:r>
        <w:rPr>
          <w:rFonts w:ascii="David" w:hAnsi="David" w:cs="David" w:hint="cs"/>
          <w:sz w:val="23"/>
          <w:szCs w:val="23"/>
          <w:rtl/>
        </w:rPr>
        <w:t>"</w:t>
      </w:r>
      <w:r w:rsidR="00FB6B22" w:rsidRPr="00FB6B22">
        <w:rPr>
          <w:rFonts w:ascii="David" w:hAnsi="David" w:cs="David"/>
          <w:sz w:val="23"/>
          <w:szCs w:val="23"/>
          <w:rtl/>
        </w:rPr>
        <w:t xml:space="preserve">פשט העני את ידו. אמאי חייב? והא בעינן עקירה והנחה מעל גבי מקום ארבעה על ארבעה, וליכא! - אמר רבה: הא מני - רבי עקיבא, דאמר </w:t>
      </w:r>
      <w:r w:rsidR="00FB6B22" w:rsidRPr="00BF3F78">
        <w:rPr>
          <w:rFonts w:ascii="David" w:hAnsi="David" w:cs="David"/>
          <w:b/>
          <w:bCs/>
          <w:sz w:val="23"/>
          <w:szCs w:val="23"/>
          <w:rtl/>
        </w:rPr>
        <w:t>לא בעינן מקום ארבעה על ארבעה</w:t>
      </w:r>
      <w:r w:rsidR="00FB6B22" w:rsidRPr="00FB6B22">
        <w:rPr>
          <w:rFonts w:ascii="David" w:hAnsi="David" w:cs="David"/>
          <w:sz w:val="23"/>
          <w:szCs w:val="23"/>
          <w:rtl/>
        </w:rPr>
        <w:t>. דתנן: הזורק מרשות היחיד לרשות היחיד ורשות הרבים באמצע - רבי עקיבא מחייב, וחכמים פוטרים. רבי עקיבא סבר: אמרינן קלוטה כמי שהונחה דמיא, ורבנן סברי: לא אמרינן קלוטה כמי שהונחה דמיא</w:t>
      </w:r>
      <w:r>
        <w:rPr>
          <w:rFonts w:ascii="David" w:hAnsi="David" w:cs="David" w:hint="cs"/>
          <w:sz w:val="23"/>
          <w:szCs w:val="23"/>
          <w:rtl/>
        </w:rPr>
        <w:t>"</w:t>
      </w:r>
      <w:r w:rsidR="00BF3F78">
        <w:rPr>
          <w:rStyle w:val="a9"/>
          <w:rFonts w:ascii="David" w:hAnsi="David" w:cs="David"/>
          <w:sz w:val="23"/>
          <w:szCs w:val="23"/>
          <w:rtl/>
        </w:rPr>
        <w:footnoteReference w:id="3"/>
      </w:r>
      <w:r w:rsidR="00FB6B22" w:rsidRPr="00FB6B22">
        <w:rPr>
          <w:rFonts w:ascii="David" w:hAnsi="David" w:cs="David"/>
          <w:sz w:val="23"/>
          <w:szCs w:val="23"/>
          <w:rtl/>
        </w:rPr>
        <w:t>.</w:t>
      </w:r>
    </w:p>
    <w:p w14:paraId="16F5D66D" w14:textId="4D64F9C7" w:rsidR="00BF3F78" w:rsidRDefault="00BF3F78" w:rsidP="00AF3D5B">
      <w:pPr>
        <w:spacing w:after="90" w:line="300" w:lineRule="exact"/>
        <w:jc w:val="both"/>
        <w:rPr>
          <w:rFonts w:ascii="David" w:hAnsi="David" w:cs="David"/>
          <w:sz w:val="23"/>
          <w:szCs w:val="23"/>
          <w:rtl/>
        </w:rPr>
      </w:pPr>
      <w:r>
        <w:rPr>
          <w:rFonts w:ascii="David" w:hAnsi="David" w:cs="David" w:hint="cs"/>
          <w:sz w:val="23"/>
          <w:szCs w:val="23"/>
          <w:rtl/>
        </w:rPr>
        <w:t xml:space="preserve">רבי עקיבא קובע שהאבן שעברה מעל רשות הרבים היא 'קלוטה' ורואים אותה כאילו היא </w:t>
      </w:r>
      <w:r w:rsidRPr="000A6099">
        <w:rPr>
          <w:rFonts w:ascii="David" w:hAnsi="David" w:cs="David" w:hint="cs"/>
          <w:b/>
          <w:bCs/>
          <w:sz w:val="23"/>
          <w:szCs w:val="23"/>
          <w:rtl/>
        </w:rPr>
        <w:t>נחה</w:t>
      </w:r>
      <w:r>
        <w:rPr>
          <w:rFonts w:ascii="David" w:hAnsi="David" w:cs="David" w:hint="cs"/>
          <w:sz w:val="23"/>
          <w:szCs w:val="23"/>
          <w:rtl/>
        </w:rPr>
        <w:t xml:space="preserve"> ברשות הרבים לכן, הזורק חייב בגין הוצאה מרשות היחיד לרשות הרבים</w:t>
      </w:r>
      <w:r w:rsidR="00C61EF2">
        <w:rPr>
          <w:rFonts w:ascii="David" w:hAnsi="David" w:cs="David" w:hint="cs"/>
          <w:sz w:val="23"/>
          <w:szCs w:val="23"/>
          <w:rtl/>
        </w:rPr>
        <w:t xml:space="preserve"> שהרי האבן נחה ברשות הרבים. </w:t>
      </w:r>
      <w:r>
        <w:rPr>
          <w:rFonts w:ascii="David" w:hAnsi="David" w:cs="David" w:hint="cs"/>
          <w:sz w:val="23"/>
          <w:szCs w:val="23"/>
          <w:rtl/>
        </w:rPr>
        <w:t xml:space="preserve"> </w:t>
      </w:r>
    </w:p>
    <w:p w14:paraId="012B6053" w14:textId="7628D164" w:rsidR="00BF3F78" w:rsidRDefault="00BF3F78" w:rsidP="00AF3D5B">
      <w:pPr>
        <w:spacing w:after="90" w:line="300" w:lineRule="exact"/>
        <w:jc w:val="both"/>
        <w:rPr>
          <w:rFonts w:ascii="David" w:hAnsi="David" w:cs="David"/>
          <w:sz w:val="23"/>
          <w:szCs w:val="23"/>
          <w:rtl/>
        </w:rPr>
      </w:pPr>
      <w:r>
        <w:rPr>
          <w:rFonts w:ascii="David" w:hAnsi="David" w:cs="David" w:hint="cs"/>
          <w:sz w:val="23"/>
          <w:szCs w:val="23"/>
          <w:rtl/>
        </w:rPr>
        <w:t xml:space="preserve">כיצד יתכן שאבן נעה מעל רשות הרבים נחשבת כאילו היא נחה ברשות הרבים? </w:t>
      </w:r>
    </w:p>
    <w:p w14:paraId="00CB1447" w14:textId="35CF2361" w:rsidR="00522F92" w:rsidRDefault="00BF3F78" w:rsidP="00AF3D5B">
      <w:pPr>
        <w:spacing w:after="90" w:line="300" w:lineRule="exact"/>
        <w:jc w:val="both"/>
        <w:rPr>
          <w:rFonts w:ascii="David" w:hAnsi="David" w:cs="David"/>
          <w:sz w:val="23"/>
          <w:szCs w:val="23"/>
          <w:rtl/>
        </w:rPr>
      </w:pPr>
      <w:r>
        <w:rPr>
          <w:rFonts w:ascii="David" w:hAnsi="David" w:cs="David" w:hint="cs"/>
          <w:sz w:val="23"/>
          <w:szCs w:val="23"/>
          <w:rtl/>
        </w:rPr>
        <w:t xml:space="preserve">התלמוד אינו שואל את השאלה המתבקשת, "קלוטה, מניין?". היכן יש רמז בתורה או בעבודת המשכן למלאכה מסוג זה? </w:t>
      </w:r>
    </w:p>
    <w:p w14:paraId="77C62418" w14:textId="0F0B97B2" w:rsidR="00125C3F" w:rsidRDefault="00BF3F78" w:rsidP="00AF3D5B">
      <w:pPr>
        <w:spacing w:after="90" w:line="300" w:lineRule="exact"/>
        <w:jc w:val="both"/>
        <w:rPr>
          <w:rFonts w:ascii="David" w:hAnsi="David" w:cs="David"/>
          <w:sz w:val="23"/>
          <w:szCs w:val="23"/>
          <w:rtl/>
        </w:rPr>
      </w:pPr>
      <w:r>
        <w:rPr>
          <w:rFonts w:ascii="David" w:hAnsi="David" w:cs="David" w:hint="cs"/>
          <w:sz w:val="23"/>
          <w:szCs w:val="23"/>
          <w:rtl/>
        </w:rPr>
        <w:t xml:space="preserve">בהתאם לפירוש של 'קלוט' מבינים שקלוטה משמעה מחוברת. כלומר האבן מחוברת לרשות הרבים והיא </w:t>
      </w:r>
      <w:r w:rsidR="00FB285B">
        <w:rPr>
          <w:rFonts w:ascii="David" w:hAnsi="David" w:cs="David" w:hint="cs"/>
          <w:sz w:val="23"/>
          <w:szCs w:val="23"/>
          <w:rtl/>
        </w:rPr>
        <w:t>נחה, ו</w:t>
      </w:r>
      <w:r>
        <w:rPr>
          <w:rFonts w:ascii="David" w:hAnsi="David" w:cs="David" w:hint="cs"/>
          <w:sz w:val="23"/>
          <w:szCs w:val="23"/>
          <w:rtl/>
        </w:rPr>
        <w:t xml:space="preserve">לא נעה כלל. </w:t>
      </w:r>
    </w:p>
    <w:p w14:paraId="7CF60461" w14:textId="01713F32" w:rsidR="00125C3F" w:rsidRDefault="00FB285B" w:rsidP="00AF3D5B">
      <w:pPr>
        <w:spacing w:after="90" w:line="300" w:lineRule="exact"/>
        <w:jc w:val="both"/>
        <w:rPr>
          <w:rFonts w:ascii="David" w:hAnsi="David" w:cs="David"/>
          <w:sz w:val="23"/>
          <w:szCs w:val="23"/>
          <w:rtl/>
        </w:rPr>
      </w:pPr>
      <w:r>
        <w:rPr>
          <w:rFonts w:ascii="David" w:hAnsi="David" w:cs="David" w:hint="cs"/>
          <w:sz w:val="23"/>
          <w:szCs w:val="23"/>
          <w:rtl/>
        </w:rPr>
        <w:t>משמעות כזו של '</w:t>
      </w:r>
      <w:r w:rsidR="00125C3F">
        <w:rPr>
          <w:rFonts w:ascii="David" w:hAnsi="David" w:cs="David" w:hint="cs"/>
          <w:sz w:val="23"/>
          <w:szCs w:val="23"/>
          <w:rtl/>
        </w:rPr>
        <w:t>קלוטה</w:t>
      </w:r>
      <w:r>
        <w:rPr>
          <w:rFonts w:ascii="David" w:hAnsi="David" w:cs="David" w:hint="cs"/>
          <w:sz w:val="23"/>
          <w:szCs w:val="23"/>
          <w:rtl/>
        </w:rPr>
        <w:t>'</w:t>
      </w:r>
      <w:r w:rsidR="00125C3F">
        <w:rPr>
          <w:rFonts w:ascii="David" w:hAnsi="David" w:cs="David" w:hint="cs"/>
          <w:sz w:val="23"/>
          <w:szCs w:val="23"/>
          <w:rtl/>
        </w:rPr>
        <w:t xml:space="preserve"> לקוח</w:t>
      </w:r>
      <w:r>
        <w:rPr>
          <w:rFonts w:ascii="David" w:hAnsi="David" w:cs="David" w:hint="cs"/>
          <w:sz w:val="23"/>
          <w:szCs w:val="23"/>
          <w:rtl/>
        </w:rPr>
        <w:t>ה</w:t>
      </w:r>
      <w:r w:rsidR="00125C3F">
        <w:rPr>
          <w:rFonts w:ascii="David" w:hAnsi="David" w:cs="David" w:hint="cs"/>
          <w:sz w:val="23"/>
          <w:szCs w:val="23"/>
          <w:rtl/>
        </w:rPr>
        <w:t xml:space="preserve"> מעולם המושגים הלוגי מתמטי של העולם הקדום. </w:t>
      </w:r>
    </w:p>
    <w:p w14:paraId="46DC88C4" w14:textId="4580C22C" w:rsidR="000E46D2" w:rsidRDefault="00125C3F" w:rsidP="00AF3D5B">
      <w:pPr>
        <w:spacing w:after="90" w:line="300" w:lineRule="exact"/>
        <w:jc w:val="both"/>
        <w:rPr>
          <w:rFonts w:ascii="David" w:hAnsi="David" w:cs="David"/>
          <w:sz w:val="23"/>
          <w:szCs w:val="23"/>
          <w:rtl/>
        </w:rPr>
      </w:pPr>
      <w:r>
        <w:rPr>
          <w:rFonts w:ascii="David" w:hAnsi="David" w:cs="David" w:hint="cs"/>
          <w:sz w:val="23"/>
          <w:szCs w:val="23"/>
          <w:rtl/>
        </w:rPr>
        <w:lastRenderedPageBreak/>
        <w:t>אחד מראשוני המתמטיקאים והפילוסופים היווניים הקדומים</w:t>
      </w:r>
      <w:r w:rsidR="000A6099">
        <w:rPr>
          <w:rFonts w:ascii="David" w:hAnsi="David" w:cs="David" w:hint="cs"/>
          <w:sz w:val="23"/>
          <w:szCs w:val="23"/>
          <w:rtl/>
        </w:rPr>
        <w:t>, זנון</w:t>
      </w:r>
      <w:r w:rsidR="000A6099">
        <w:rPr>
          <w:rStyle w:val="a9"/>
          <w:rFonts w:ascii="David" w:hAnsi="David" w:cs="David"/>
          <w:sz w:val="23"/>
          <w:szCs w:val="23"/>
          <w:rtl/>
        </w:rPr>
        <w:footnoteReference w:id="4"/>
      </w:r>
      <w:r w:rsidR="000A6099">
        <w:rPr>
          <w:rFonts w:ascii="David" w:hAnsi="David" w:cs="David" w:hint="cs"/>
          <w:sz w:val="23"/>
          <w:szCs w:val="23"/>
          <w:rtl/>
        </w:rPr>
        <w:t>,</w:t>
      </w:r>
      <w:r>
        <w:rPr>
          <w:rFonts w:ascii="David" w:hAnsi="David" w:cs="David" w:hint="cs"/>
          <w:sz w:val="23"/>
          <w:szCs w:val="23"/>
          <w:rtl/>
        </w:rPr>
        <w:t xml:space="preserve"> ניסח מספר פרדוקסים לוגיים </w:t>
      </w:r>
      <w:r w:rsidR="000E46D2">
        <w:rPr>
          <w:rFonts w:ascii="David" w:hAnsi="David" w:cs="David" w:hint="cs"/>
          <w:sz w:val="23"/>
          <w:szCs w:val="23"/>
          <w:rtl/>
        </w:rPr>
        <w:t xml:space="preserve">והברירה שעומדת בפני האדם היא האם לקבל את </w:t>
      </w:r>
      <w:r w:rsidR="00FB285B">
        <w:rPr>
          <w:rFonts w:ascii="David" w:hAnsi="David" w:cs="David" w:hint="cs"/>
          <w:sz w:val="23"/>
          <w:szCs w:val="23"/>
          <w:rtl/>
        </w:rPr>
        <w:t xml:space="preserve">המסקנה שמחייב </w:t>
      </w:r>
      <w:r w:rsidR="000E46D2">
        <w:rPr>
          <w:rFonts w:ascii="David" w:hAnsi="David" w:cs="David" w:hint="cs"/>
          <w:sz w:val="23"/>
          <w:szCs w:val="23"/>
          <w:rtl/>
        </w:rPr>
        <w:t xml:space="preserve">הפרדוקס </w:t>
      </w:r>
      <w:r w:rsidR="00261383">
        <w:rPr>
          <w:rFonts w:ascii="David" w:hAnsi="David" w:cs="David" w:hint="cs"/>
          <w:sz w:val="23"/>
          <w:szCs w:val="23"/>
          <w:rtl/>
        </w:rPr>
        <w:t>ו</w:t>
      </w:r>
      <w:r w:rsidR="000E46D2">
        <w:rPr>
          <w:rFonts w:ascii="David" w:hAnsi="David" w:cs="David" w:hint="cs"/>
          <w:sz w:val="23"/>
          <w:szCs w:val="23"/>
          <w:rtl/>
        </w:rPr>
        <w:t>להכחיש את המציאות</w:t>
      </w:r>
      <w:r w:rsidR="00261383">
        <w:rPr>
          <w:rFonts w:ascii="David" w:hAnsi="David" w:cs="David" w:hint="cs"/>
          <w:sz w:val="23"/>
          <w:szCs w:val="23"/>
          <w:rtl/>
        </w:rPr>
        <w:t xml:space="preserve"> או לקבל את המציאות ולחכות לפתרון הפרדוקס הלוגי</w:t>
      </w:r>
      <w:r w:rsidR="000E46D2">
        <w:rPr>
          <w:rFonts w:ascii="David" w:hAnsi="David" w:cs="David" w:hint="cs"/>
          <w:sz w:val="23"/>
          <w:szCs w:val="23"/>
          <w:rtl/>
        </w:rPr>
        <w:t>. הפילוסופים היווניים נתנו את זכות הבכורה להיגיון</w:t>
      </w:r>
      <w:r w:rsidR="00FB285B">
        <w:rPr>
          <w:rFonts w:ascii="David" w:hAnsi="David" w:cs="David" w:hint="cs"/>
          <w:sz w:val="23"/>
          <w:szCs w:val="23"/>
          <w:rtl/>
        </w:rPr>
        <w:t xml:space="preserve">. </w:t>
      </w:r>
      <w:r w:rsidR="000E46D2">
        <w:rPr>
          <w:rFonts w:ascii="David" w:hAnsi="David" w:cs="David" w:hint="cs"/>
          <w:sz w:val="23"/>
          <w:szCs w:val="23"/>
          <w:rtl/>
        </w:rPr>
        <w:t>לשיטתם</w:t>
      </w:r>
      <w:r w:rsidR="000A6099">
        <w:rPr>
          <w:rFonts w:ascii="David" w:hAnsi="David" w:cs="David" w:hint="cs"/>
          <w:sz w:val="23"/>
          <w:szCs w:val="23"/>
          <w:rtl/>
        </w:rPr>
        <w:t xml:space="preserve">, </w:t>
      </w:r>
      <w:r w:rsidR="000E46D2">
        <w:rPr>
          <w:rFonts w:ascii="David" w:hAnsi="David" w:cs="David" w:hint="cs"/>
          <w:sz w:val="23"/>
          <w:szCs w:val="23"/>
          <w:rtl/>
        </w:rPr>
        <w:t xml:space="preserve">מסקנה </w:t>
      </w:r>
      <w:r w:rsidR="003F3D97">
        <w:rPr>
          <w:rFonts w:ascii="David" w:hAnsi="David" w:cs="David" w:hint="cs"/>
          <w:sz w:val="23"/>
          <w:szCs w:val="23"/>
          <w:rtl/>
        </w:rPr>
        <w:t>לוגית</w:t>
      </w:r>
      <w:bookmarkStart w:id="0" w:name="_GoBack"/>
      <w:bookmarkEnd w:id="0"/>
      <w:r w:rsidR="000E46D2">
        <w:rPr>
          <w:rFonts w:ascii="David" w:hAnsi="David" w:cs="David" w:hint="cs"/>
          <w:sz w:val="23"/>
          <w:szCs w:val="23"/>
          <w:rtl/>
        </w:rPr>
        <w:t xml:space="preserve"> חזקה מן המציאות ומחייבת להסיק את המסקנה </w:t>
      </w:r>
      <w:r w:rsidR="00FB285B">
        <w:rPr>
          <w:rFonts w:ascii="David" w:hAnsi="David" w:cs="David" w:hint="cs"/>
          <w:sz w:val="23"/>
          <w:szCs w:val="23"/>
          <w:rtl/>
        </w:rPr>
        <w:t xml:space="preserve">למרות שהיא </w:t>
      </w:r>
      <w:r w:rsidR="000E46D2">
        <w:rPr>
          <w:rFonts w:ascii="David" w:hAnsi="David" w:cs="David" w:hint="cs"/>
          <w:sz w:val="23"/>
          <w:szCs w:val="23"/>
          <w:rtl/>
        </w:rPr>
        <w:t xml:space="preserve">מכחישה את המציאות. </w:t>
      </w:r>
    </w:p>
    <w:p w14:paraId="5B974B2A" w14:textId="39F98015" w:rsidR="00380E32" w:rsidRPr="00101095" w:rsidRDefault="000E46D2" w:rsidP="00AF3D5B">
      <w:pPr>
        <w:spacing w:after="90" w:line="300" w:lineRule="exact"/>
        <w:jc w:val="both"/>
        <w:rPr>
          <w:rFonts w:ascii="David" w:hAnsi="David" w:cs="David"/>
          <w:sz w:val="23"/>
          <w:szCs w:val="23"/>
          <w:rtl/>
        </w:rPr>
      </w:pPr>
      <w:r>
        <w:rPr>
          <w:rFonts w:ascii="David" w:hAnsi="David" w:cs="David" w:hint="cs"/>
          <w:sz w:val="23"/>
          <w:szCs w:val="23"/>
          <w:rtl/>
        </w:rPr>
        <w:t>להלן ניסוח הפרדוקס מתוך ויקיפדיה כדלקמן:</w:t>
      </w:r>
    </w:p>
    <w:p w14:paraId="5A9A7A05" w14:textId="0F1336B8" w:rsidR="00380E32" w:rsidRDefault="000E46D2" w:rsidP="007F2F36">
      <w:pPr>
        <w:spacing w:after="90" w:line="300" w:lineRule="exact"/>
        <w:ind w:left="324"/>
        <w:jc w:val="both"/>
        <w:rPr>
          <w:rFonts w:ascii="David" w:hAnsi="David" w:cs="David"/>
          <w:color w:val="222222"/>
          <w:sz w:val="23"/>
          <w:szCs w:val="23"/>
          <w:rtl/>
        </w:rPr>
      </w:pPr>
      <w:r>
        <w:rPr>
          <w:rFonts w:ascii="David" w:hAnsi="David" w:cs="David" w:hint="cs"/>
          <w:b/>
          <w:bCs/>
          <w:color w:val="222222"/>
          <w:sz w:val="23"/>
          <w:szCs w:val="23"/>
          <w:rtl/>
        </w:rPr>
        <w:t>"</w:t>
      </w:r>
      <w:r w:rsidR="00380E32" w:rsidRPr="00101095">
        <w:rPr>
          <w:rFonts w:ascii="David" w:hAnsi="David" w:cs="David"/>
          <w:b/>
          <w:bCs/>
          <w:color w:val="222222"/>
          <w:sz w:val="23"/>
          <w:szCs w:val="23"/>
          <w:rtl/>
        </w:rPr>
        <w:t>הפרדוקס</w:t>
      </w:r>
      <w:r>
        <w:rPr>
          <w:rFonts w:ascii="David" w:hAnsi="David" w:cs="David" w:hint="cs"/>
          <w:b/>
          <w:bCs/>
          <w:color w:val="222222"/>
          <w:sz w:val="23"/>
          <w:szCs w:val="23"/>
          <w:rtl/>
        </w:rPr>
        <w:t xml:space="preserve">: </w:t>
      </w:r>
      <w:r w:rsidR="00380E32" w:rsidRPr="00101095">
        <w:rPr>
          <w:rFonts w:ascii="David" w:hAnsi="David" w:cs="David"/>
          <w:color w:val="222222"/>
          <w:sz w:val="23"/>
          <w:szCs w:val="23"/>
        </w:rPr>
        <w:t> </w:t>
      </w:r>
      <w:r w:rsidR="00380E32" w:rsidRPr="00101095">
        <w:rPr>
          <w:rFonts w:ascii="David" w:hAnsi="David" w:cs="David"/>
          <w:color w:val="222222"/>
          <w:sz w:val="23"/>
          <w:szCs w:val="23"/>
          <w:rtl/>
        </w:rPr>
        <w:t xml:space="preserve">חץ נורה אל מטרה. ברגע מסוים במעופו הוא נמצא במקום מסוים, כלומר הוא נמצא במנוחה. תיאור זה נכון לגבי כל אחד מהרגעים של מעוף החץ, ולכן החץ נמצא במנוחה במהלך כל מעופו, כלומר </w:t>
      </w:r>
      <w:r w:rsidR="00380E32" w:rsidRPr="000E46D2">
        <w:rPr>
          <w:rFonts w:ascii="David" w:hAnsi="David" w:cs="David"/>
          <w:b/>
          <w:bCs/>
          <w:color w:val="222222"/>
          <w:sz w:val="23"/>
          <w:szCs w:val="23"/>
          <w:rtl/>
        </w:rPr>
        <w:t>תנועת החץ כלל אינה קיימת</w:t>
      </w:r>
      <w:r w:rsidR="00380E32" w:rsidRPr="00101095">
        <w:rPr>
          <w:rFonts w:ascii="David" w:hAnsi="David" w:cs="David"/>
          <w:color w:val="222222"/>
          <w:sz w:val="23"/>
          <w:szCs w:val="23"/>
        </w:rPr>
        <w:t>.</w:t>
      </w:r>
      <w:r w:rsidR="007F2F36">
        <w:rPr>
          <w:rStyle w:val="a9"/>
          <w:rFonts w:ascii="David" w:hAnsi="David" w:cs="David"/>
          <w:color w:val="222222"/>
          <w:sz w:val="23"/>
          <w:szCs w:val="23"/>
        </w:rPr>
        <w:footnoteReference w:id="5"/>
      </w:r>
      <w:r w:rsidR="00BD31AB">
        <w:rPr>
          <w:rFonts w:ascii="David" w:hAnsi="David" w:cs="David"/>
          <w:color w:val="222222"/>
          <w:sz w:val="23"/>
          <w:szCs w:val="23"/>
        </w:rPr>
        <w:t xml:space="preserve"> </w:t>
      </w:r>
      <w:r w:rsidR="00BD31AB">
        <w:rPr>
          <w:rStyle w:val="a9"/>
          <w:rFonts w:ascii="David" w:hAnsi="David" w:cs="David"/>
          <w:color w:val="222222"/>
          <w:sz w:val="23"/>
          <w:szCs w:val="23"/>
        </w:rPr>
        <w:footnoteReference w:id="6"/>
      </w:r>
      <w:r>
        <w:rPr>
          <w:rFonts w:ascii="David" w:hAnsi="David" w:cs="David"/>
          <w:color w:val="222222"/>
          <w:sz w:val="23"/>
          <w:szCs w:val="23"/>
        </w:rPr>
        <w:t>"</w:t>
      </w:r>
      <w:r>
        <w:rPr>
          <w:rFonts w:ascii="David" w:hAnsi="David" w:cs="David" w:hint="cs"/>
          <w:color w:val="222222"/>
          <w:sz w:val="23"/>
          <w:szCs w:val="23"/>
          <w:rtl/>
        </w:rPr>
        <w:t>.</w:t>
      </w:r>
    </w:p>
    <w:p w14:paraId="3AAF3A30" w14:textId="3847ABCD" w:rsidR="007F2F36" w:rsidRDefault="007F2F36" w:rsidP="00AF3D5B">
      <w:pPr>
        <w:spacing w:after="90" w:line="300" w:lineRule="exact"/>
        <w:jc w:val="both"/>
        <w:rPr>
          <w:rFonts w:ascii="David" w:hAnsi="David" w:cs="David"/>
          <w:sz w:val="23"/>
          <w:szCs w:val="23"/>
          <w:rtl/>
        </w:rPr>
      </w:pPr>
      <w:r>
        <w:rPr>
          <w:rFonts w:ascii="David" w:hAnsi="David" w:cs="David" w:hint="cs"/>
          <w:sz w:val="23"/>
          <w:szCs w:val="23"/>
          <w:rtl/>
        </w:rPr>
        <w:t>רבי עקיבא נחשף לפרדוקס של זנון והחליט ש</w:t>
      </w:r>
      <w:r w:rsidR="00BD31AB">
        <w:rPr>
          <w:rFonts w:ascii="David" w:hAnsi="David" w:cs="David" w:hint="cs"/>
          <w:sz w:val="23"/>
          <w:szCs w:val="23"/>
          <w:rtl/>
        </w:rPr>
        <w:t>ההיגיון מחייב ש</w:t>
      </w:r>
      <w:r>
        <w:rPr>
          <w:rFonts w:ascii="David" w:hAnsi="David" w:cs="David" w:hint="cs"/>
          <w:sz w:val="23"/>
          <w:szCs w:val="23"/>
          <w:rtl/>
        </w:rPr>
        <w:t xml:space="preserve">אין תנועה ולכן החפץ </w:t>
      </w:r>
      <w:r w:rsidRPr="006456A9">
        <w:rPr>
          <w:rFonts w:ascii="David" w:hAnsi="David" w:cs="David" w:hint="cs"/>
          <w:b/>
          <w:bCs/>
          <w:sz w:val="23"/>
          <w:szCs w:val="23"/>
          <w:rtl/>
        </w:rPr>
        <w:t>נח</w:t>
      </w:r>
      <w:r>
        <w:rPr>
          <w:rFonts w:ascii="David" w:hAnsi="David" w:cs="David" w:hint="cs"/>
          <w:sz w:val="23"/>
          <w:szCs w:val="23"/>
          <w:rtl/>
        </w:rPr>
        <w:t xml:space="preserve"> ברשות הרבים ולכן הזורק חייב </w:t>
      </w:r>
      <w:r w:rsidR="00BD31AB">
        <w:rPr>
          <w:rFonts w:ascii="David" w:hAnsi="David" w:cs="David" w:hint="cs"/>
          <w:sz w:val="23"/>
          <w:szCs w:val="23"/>
          <w:rtl/>
        </w:rPr>
        <w:t xml:space="preserve">חטאת. </w:t>
      </w:r>
      <w:r>
        <w:rPr>
          <w:rFonts w:ascii="David" w:hAnsi="David" w:cs="David" w:hint="cs"/>
          <w:sz w:val="23"/>
          <w:szCs w:val="23"/>
          <w:rtl/>
        </w:rPr>
        <w:t xml:space="preserve"> </w:t>
      </w:r>
    </w:p>
    <w:p w14:paraId="1B7F455B" w14:textId="0BD4C6E9" w:rsidR="007F2F36" w:rsidRDefault="007F2F36" w:rsidP="00AF3D5B">
      <w:pPr>
        <w:spacing w:after="90" w:line="300" w:lineRule="exact"/>
        <w:jc w:val="both"/>
        <w:rPr>
          <w:rFonts w:ascii="David" w:hAnsi="David" w:cs="David"/>
          <w:sz w:val="23"/>
          <w:szCs w:val="23"/>
          <w:rtl/>
        </w:rPr>
      </w:pPr>
      <w:r>
        <w:rPr>
          <w:rFonts w:ascii="David" w:hAnsi="David" w:cs="David" w:hint="cs"/>
          <w:sz w:val="23"/>
          <w:szCs w:val="23"/>
          <w:rtl/>
        </w:rPr>
        <w:t>חכמים לא קבלו את דעתו</w:t>
      </w:r>
      <w:r w:rsidR="00C61EF2">
        <w:rPr>
          <w:rFonts w:ascii="David" w:hAnsi="David" w:cs="David" w:hint="cs"/>
          <w:sz w:val="23"/>
          <w:szCs w:val="23"/>
          <w:rtl/>
        </w:rPr>
        <w:t xml:space="preserve"> של רבי עקיבא</w:t>
      </w:r>
      <w:r>
        <w:rPr>
          <w:rFonts w:ascii="David" w:hAnsi="David" w:cs="David" w:hint="cs"/>
          <w:sz w:val="23"/>
          <w:szCs w:val="23"/>
          <w:rtl/>
        </w:rPr>
        <w:t xml:space="preserve"> ולא הסכימו להכפיף את המציאות ל</w:t>
      </w:r>
      <w:r w:rsidR="00C61EF2">
        <w:rPr>
          <w:rFonts w:ascii="David" w:hAnsi="David" w:cs="David" w:hint="cs"/>
          <w:sz w:val="23"/>
          <w:szCs w:val="23"/>
          <w:rtl/>
        </w:rPr>
        <w:t xml:space="preserve">מסקנה לוגית </w:t>
      </w:r>
      <w:r>
        <w:rPr>
          <w:rFonts w:ascii="David" w:hAnsi="David" w:cs="David" w:hint="cs"/>
          <w:sz w:val="23"/>
          <w:szCs w:val="23"/>
          <w:rtl/>
        </w:rPr>
        <w:t>מסו</w:t>
      </w:r>
      <w:r w:rsidR="00C61EF2">
        <w:rPr>
          <w:rFonts w:ascii="David" w:hAnsi="David" w:cs="David" w:hint="cs"/>
          <w:sz w:val="23"/>
          <w:szCs w:val="23"/>
          <w:rtl/>
        </w:rPr>
        <w:t>ימת הם</w:t>
      </w:r>
      <w:r>
        <w:rPr>
          <w:rFonts w:ascii="David" w:hAnsi="David" w:cs="David" w:hint="cs"/>
          <w:sz w:val="23"/>
          <w:szCs w:val="23"/>
          <w:rtl/>
        </w:rPr>
        <w:t xml:space="preserve"> והעדיפו לדבוק במציאות הנגלית. גם אם מבחינה לוגית</w:t>
      </w:r>
      <w:r w:rsidR="006456A9">
        <w:rPr>
          <w:rFonts w:ascii="David" w:hAnsi="David" w:cs="David" w:hint="cs"/>
          <w:sz w:val="23"/>
          <w:szCs w:val="23"/>
          <w:rtl/>
        </w:rPr>
        <w:t>,</w:t>
      </w:r>
      <w:r>
        <w:rPr>
          <w:rFonts w:ascii="David" w:hAnsi="David" w:cs="David" w:hint="cs"/>
          <w:sz w:val="23"/>
          <w:szCs w:val="23"/>
          <w:rtl/>
        </w:rPr>
        <w:t xml:space="preserve"> מציאות זו אינה זוכה לתמיכה תיאורטית שנראית על פניה </w:t>
      </w:r>
      <w:r w:rsidR="006456A9">
        <w:rPr>
          <w:rFonts w:ascii="David" w:hAnsi="David" w:cs="David" w:hint="cs"/>
          <w:sz w:val="23"/>
          <w:szCs w:val="23"/>
          <w:rtl/>
        </w:rPr>
        <w:t>כ</w:t>
      </w:r>
      <w:r>
        <w:rPr>
          <w:rFonts w:ascii="David" w:hAnsi="David" w:cs="David" w:hint="cs"/>
          <w:sz w:val="23"/>
          <w:szCs w:val="23"/>
          <w:rtl/>
        </w:rPr>
        <w:t xml:space="preserve">נכונה. </w:t>
      </w:r>
    </w:p>
    <w:p w14:paraId="6E565C6A" w14:textId="2A507DA7" w:rsidR="00BD31AB" w:rsidRDefault="00BD31AB" w:rsidP="00AF3D5B">
      <w:pPr>
        <w:spacing w:after="90" w:line="300" w:lineRule="exact"/>
        <w:jc w:val="both"/>
        <w:rPr>
          <w:rFonts w:ascii="David" w:hAnsi="David" w:cs="David"/>
          <w:sz w:val="23"/>
          <w:szCs w:val="23"/>
          <w:rtl/>
        </w:rPr>
      </w:pPr>
      <w:r>
        <w:rPr>
          <w:rFonts w:ascii="David" w:hAnsi="David" w:cs="David" w:hint="cs"/>
          <w:sz w:val="23"/>
          <w:szCs w:val="23"/>
          <w:rtl/>
        </w:rPr>
        <w:t xml:space="preserve">קבלת הרעיון של </w:t>
      </w:r>
      <w:r w:rsidR="00C61EF2">
        <w:rPr>
          <w:rFonts w:ascii="David" w:hAnsi="David" w:cs="David" w:hint="cs"/>
          <w:sz w:val="23"/>
          <w:szCs w:val="23"/>
          <w:rtl/>
        </w:rPr>
        <w:t>'</w:t>
      </w:r>
      <w:r>
        <w:rPr>
          <w:rFonts w:ascii="David" w:hAnsi="David" w:cs="David" w:hint="cs"/>
          <w:sz w:val="23"/>
          <w:szCs w:val="23"/>
          <w:rtl/>
        </w:rPr>
        <w:t>קלוטה</w:t>
      </w:r>
      <w:r w:rsidR="00C61EF2">
        <w:rPr>
          <w:rFonts w:ascii="David" w:hAnsi="David" w:cs="David" w:hint="cs"/>
          <w:sz w:val="23"/>
          <w:szCs w:val="23"/>
          <w:rtl/>
        </w:rPr>
        <w:t>'</w:t>
      </w:r>
      <w:r>
        <w:rPr>
          <w:rFonts w:ascii="David" w:hAnsi="David" w:cs="David" w:hint="cs"/>
          <w:sz w:val="23"/>
          <w:szCs w:val="23"/>
          <w:rtl/>
        </w:rPr>
        <w:t xml:space="preserve"> בהקשר של הוצאה מרשות לרשות </w:t>
      </w:r>
      <w:r w:rsidR="00C61EF2">
        <w:rPr>
          <w:rFonts w:ascii="David" w:hAnsi="David" w:cs="David" w:hint="cs"/>
          <w:sz w:val="23"/>
          <w:szCs w:val="23"/>
          <w:rtl/>
        </w:rPr>
        <w:t xml:space="preserve">יוצרת </w:t>
      </w:r>
      <w:r>
        <w:rPr>
          <w:rFonts w:ascii="David" w:hAnsi="David" w:cs="David" w:hint="cs"/>
          <w:sz w:val="23"/>
          <w:szCs w:val="23"/>
          <w:rtl/>
        </w:rPr>
        <w:t xml:space="preserve">אבסורד. אם אין תנועה כיצד </w:t>
      </w:r>
      <w:r w:rsidR="009F0E0C">
        <w:rPr>
          <w:rFonts w:ascii="David" w:hAnsi="David" w:cs="David" w:hint="cs"/>
          <w:sz w:val="23"/>
          <w:szCs w:val="23"/>
          <w:rtl/>
        </w:rPr>
        <w:t xml:space="preserve">עבר החפץ </w:t>
      </w:r>
      <w:r>
        <w:rPr>
          <w:rFonts w:ascii="David" w:hAnsi="David" w:cs="David" w:hint="cs"/>
          <w:sz w:val="23"/>
          <w:szCs w:val="23"/>
          <w:rtl/>
        </w:rPr>
        <w:t xml:space="preserve">מרשות לרשות? </w:t>
      </w:r>
      <w:r w:rsidR="00261383">
        <w:rPr>
          <w:rFonts w:ascii="David" w:hAnsi="David" w:cs="David" w:hint="cs"/>
          <w:sz w:val="23"/>
          <w:szCs w:val="23"/>
          <w:rtl/>
        </w:rPr>
        <w:t>(אולי בתנועה קוונטית?)</w:t>
      </w:r>
    </w:p>
    <w:p w14:paraId="06CA6C49" w14:textId="77777777" w:rsidR="00C61EF2" w:rsidRDefault="00C61EF2" w:rsidP="00AF3D5B">
      <w:pPr>
        <w:spacing w:after="90" w:line="300" w:lineRule="exact"/>
        <w:jc w:val="both"/>
        <w:rPr>
          <w:rFonts w:ascii="David" w:hAnsi="David" w:cs="David"/>
          <w:sz w:val="23"/>
          <w:szCs w:val="23"/>
          <w:rtl/>
        </w:rPr>
      </w:pPr>
    </w:p>
    <w:p w14:paraId="6830E04C" w14:textId="6D07389B" w:rsidR="009F0E0C" w:rsidRDefault="009F0E0C" w:rsidP="009F0E0C">
      <w:pPr>
        <w:spacing w:after="90" w:line="300" w:lineRule="exact"/>
        <w:jc w:val="both"/>
        <w:rPr>
          <w:rFonts w:ascii="David" w:hAnsi="David" w:cs="David"/>
          <w:sz w:val="23"/>
          <w:szCs w:val="23"/>
          <w:rtl/>
        </w:rPr>
      </w:pPr>
      <w:r>
        <w:rPr>
          <w:rFonts w:ascii="Arial" w:hAnsi="Arial" w:cs="Arial"/>
          <w:color w:val="222222"/>
          <w:sz w:val="21"/>
          <w:szCs w:val="21"/>
          <w:shd w:val="clear" w:color="auto" w:fill="FFFFFF"/>
        </w:rPr>
        <w:t> </w:t>
      </w:r>
    </w:p>
    <w:p w14:paraId="27C290B1" w14:textId="77777777" w:rsidR="009F0E0C" w:rsidRPr="009F0E0C" w:rsidRDefault="009F0E0C" w:rsidP="009F0E0C">
      <w:pPr>
        <w:spacing w:after="90" w:line="300" w:lineRule="exact"/>
        <w:jc w:val="both"/>
        <w:rPr>
          <w:rFonts w:ascii="David" w:hAnsi="David" w:cs="David"/>
          <w:sz w:val="23"/>
          <w:szCs w:val="23"/>
          <w:rtl/>
        </w:rPr>
      </w:pPr>
    </w:p>
    <w:sectPr w:rsidR="009F0E0C" w:rsidRPr="009F0E0C" w:rsidSect="00125C3F">
      <w:headerReference w:type="even" r:id="rId6"/>
      <w:headerReference w:type="default" r:id="rId7"/>
      <w:pgSz w:w="11906" w:h="16838"/>
      <w:pgMar w:top="1440" w:right="1800" w:bottom="1440" w:left="3261"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84E9A3" w14:textId="77777777" w:rsidR="00D265B8" w:rsidRDefault="00D265B8" w:rsidP="00125C3F">
      <w:pPr>
        <w:spacing w:after="0" w:line="240" w:lineRule="auto"/>
      </w:pPr>
      <w:r>
        <w:separator/>
      </w:r>
    </w:p>
  </w:endnote>
  <w:endnote w:type="continuationSeparator" w:id="0">
    <w:p w14:paraId="454B02E5" w14:textId="77777777" w:rsidR="00D265B8" w:rsidRDefault="00D265B8" w:rsidP="00125C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B985C5" w14:textId="77777777" w:rsidR="00D265B8" w:rsidRDefault="00D265B8" w:rsidP="00125C3F">
      <w:pPr>
        <w:spacing w:after="0" w:line="240" w:lineRule="auto"/>
      </w:pPr>
      <w:r>
        <w:separator/>
      </w:r>
    </w:p>
  </w:footnote>
  <w:footnote w:type="continuationSeparator" w:id="0">
    <w:p w14:paraId="6FCC6D1F" w14:textId="77777777" w:rsidR="00D265B8" w:rsidRDefault="00D265B8" w:rsidP="00125C3F">
      <w:pPr>
        <w:spacing w:after="0" w:line="240" w:lineRule="auto"/>
      </w:pPr>
      <w:r>
        <w:continuationSeparator/>
      </w:r>
    </w:p>
  </w:footnote>
  <w:footnote w:id="1">
    <w:p w14:paraId="14918D0C" w14:textId="2F6C88F7" w:rsidR="00BD31AB" w:rsidRDefault="00BD31AB" w:rsidP="006456A9">
      <w:pPr>
        <w:pStyle w:val="a7"/>
        <w:spacing w:line="250" w:lineRule="exact"/>
        <w:ind w:left="113" w:hanging="113"/>
        <w:jc w:val="both"/>
      </w:pPr>
      <w:r>
        <w:rPr>
          <w:rStyle w:val="a9"/>
        </w:rPr>
        <w:footnoteRef/>
      </w:r>
      <w:r>
        <w:rPr>
          <w:rtl/>
        </w:rPr>
        <w:t xml:space="preserve"> </w:t>
      </w:r>
      <w:r w:rsidRPr="00313CF8">
        <w:rPr>
          <w:rFonts w:ascii="David" w:hAnsi="David" w:cs="David" w:hint="cs"/>
          <w:rtl/>
        </w:rPr>
        <w:t>כפי שפירש לפני כן</w:t>
      </w:r>
      <w:r w:rsidR="006456A9">
        <w:rPr>
          <w:rFonts w:ascii="David" w:hAnsi="David" w:cs="David" w:hint="cs"/>
          <w:rtl/>
        </w:rPr>
        <w:t xml:space="preserve">, </w:t>
      </w:r>
      <w:r w:rsidR="00313CF8">
        <w:rPr>
          <w:rFonts w:ascii="David" w:hAnsi="David" w:cs="David" w:hint="cs"/>
          <w:rtl/>
        </w:rPr>
        <w:t>"</w:t>
      </w:r>
      <w:r w:rsidR="006456A9" w:rsidRPr="00313CF8">
        <w:rPr>
          <w:rFonts w:ascii="David" w:hAnsi="David" w:cs="David"/>
          <w:rtl/>
        </w:rPr>
        <w:t>חָרֻם</w:t>
      </w:r>
      <w:r w:rsidR="006456A9">
        <w:rPr>
          <w:rFonts w:ascii="David" w:hAnsi="David" w:cs="David" w:hint="cs"/>
          <w:rtl/>
        </w:rPr>
        <w:t xml:space="preserve"> -</w:t>
      </w:r>
      <w:r w:rsidR="00313CF8" w:rsidRPr="00313CF8">
        <w:rPr>
          <w:rFonts w:ascii="David" w:hAnsi="David" w:cs="David"/>
          <w:rtl/>
        </w:rPr>
        <w:t xml:space="preserve"> הפך </w:t>
      </w:r>
      <w:r w:rsidR="006456A9" w:rsidRPr="00313CF8">
        <w:rPr>
          <w:rFonts w:ascii="David" w:hAnsi="David" w:cs="David"/>
          <w:b/>
          <w:bCs/>
          <w:rtl/>
        </w:rPr>
        <w:t>שָׂרוּעַ</w:t>
      </w:r>
      <w:r w:rsidR="00313CF8" w:rsidRPr="00313CF8">
        <w:rPr>
          <w:rFonts w:ascii="David" w:hAnsi="David" w:cs="David"/>
          <w:rtl/>
        </w:rPr>
        <w:t xml:space="preserve">, והנה חרום מגזרת חרם. שרוע מגזרת </w:t>
      </w:r>
      <w:r w:rsidR="006456A9" w:rsidRPr="00313CF8">
        <w:rPr>
          <w:rFonts w:ascii="David" w:hAnsi="David" w:cs="David"/>
          <w:rtl/>
        </w:rPr>
        <w:t>מֵהִשְׂתָּרֵעַ</w:t>
      </w:r>
      <w:r w:rsidR="00313CF8" w:rsidRPr="00313CF8">
        <w:rPr>
          <w:rFonts w:ascii="David" w:hAnsi="David" w:cs="David"/>
          <w:rtl/>
        </w:rPr>
        <w:t xml:space="preserve"> (ישעי</w:t>
      </w:r>
      <w:r w:rsidR="006456A9">
        <w:rPr>
          <w:rFonts w:ascii="David" w:hAnsi="David" w:cs="David" w:hint="cs"/>
          <w:rtl/>
        </w:rPr>
        <w:t>הו,</w:t>
      </w:r>
      <w:r w:rsidR="00313CF8" w:rsidRPr="00313CF8">
        <w:rPr>
          <w:rFonts w:ascii="David" w:hAnsi="David" w:cs="David"/>
          <w:rtl/>
        </w:rPr>
        <w:t xml:space="preserve"> כ</w:t>
      </w:r>
      <w:r w:rsidR="006456A9">
        <w:rPr>
          <w:rFonts w:ascii="David" w:hAnsi="David" w:cs="David" w:hint="cs"/>
          <w:rtl/>
        </w:rPr>
        <w:t>"</w:t>
      </w:r>
      <w:r w:rsidR="00313CF8" w:rsidRPr="00313CF8">
        <w:rPr>
          <w:rFonts w:ascii="David" w:hAnsi="David" w:cs="David"/>
          <w:rtl/>
        </w:rPr>
        <w:t>ח, כ)</w:t>
      </w:r>
      <w:r w:rsidR="006456A9">
        <w:rPr>
          <w:rFonts w:ascii="David" w:hAnsi="David" w:cs="David" w:hint="cs"/>
          <w:rtl/>
        </w:rPr>
        <w:t>". על הפסוק, "</w:t>
      </w:r>
      <w:r w:rsidRPr="00313CF8">
        <w:rPr>
          <w:rFonts w:ascii="David" w:hAnsi="David" w:cs="David"/>
          <w:rtl/>
        </w:rPr>
        <w:t xml:space="preserve">כִּי כָל אִישׁ אֲשֶׁר בּוֹ מוּם לֹא יִקְרָב אִישׁ עִוֵּר אוֹ פִסֵּחַ אוֹ חָרֻם אוֹ </w:t>
      </w:r>
      <w:r w:rsidRPr="00313CF8">
        <w:rPr>
          <w:rFonts w:ascii="David" w:hAnsi="David" w:cs="David"/>
          <w:b/>
          <w:bCs/>
          <w:rtl/>
        </w:rPr>
        <w:t>שָׂרוּעַ</w:t>
      </w:r>
      <w:r w:rsidR="00313CF8">
        <w:rPr>
          <w:rFonts w:ascii="David" w:hAnsi="David" w:cs="David" w:hint="cs"/>
          <w:rtl/>
        </w:rPr>
        <w:t>" (</w:t>
      </w:r>
      <w:r w:rsidR="00313CF8" w:rsidRPr="00313CF8">
        <w:rPr>
          <w:rFonts w:ascii="David" w:hAnsi="David" w:cs="David"/>
          <w:rtl/>
        </w:rPr>
        <w:t>ויקרא כ</w:t>
      </w:r>
      <w:r w:rsidR="00313CF8">
        <w:rPr>
          <w:rFonts w:ascii="David" w:hAnsi="David" w:cs="David" w:hint="cs"/>
          <w:rtl/>
        </w:rPr>
        <w:t>"</w:t>
      </w:r>
      <w:r w:rsidR="00313CF8" w:rsidRPr="00313CF8">
        <w:rPr>
          <w:rFonts w:ascii="David" w:hAnsi="David" w:cs="David"/>
          <w:rtl/>
        </w:rPr>
        <w:t>א</w:t>
      </w:r>
      <w:r w:rsidR="00313CF8">
        <w:rPr>
          <w:rFonts w:ascii="David" w:hAnsi="David" w:cs="David" w:hint="cs"/>
          <w:rtl/>
        </w:rPr>
        <w:t xml:space="preserve"> </w:t>
      </w:r>
      <w:r w:rsidR="00313CF8" w:rsidRPr="00313CF8">
        <w:rPr>
          <w:rFonts w:ascii="David" w:hAnsi="David" w:cs="David"/>
          <w:rtl/>
        </w:rPr>
        <w:t>י</w:t>
      </w:r>
      <w:r w:rsidR="00313CF8">
        <w:rPr>
          <w:rFonts w:ascii="David" w:hAnsi="David" w:cs="David" w:hint="cs"/>
          <w:rtl/>
        </w:rPr>
        <w:t>"</w:t>
      </w:r>
      <w:r w:rsidR="00313CF8" w:rsidRPr="00313CF8">
        <w:rPr>
          <w:rFonts w:ascii="David" w:hAnsi="David" w:cs="David"/>
          <w:rtl/>
        </w:rPr>
        <w:t>ח)</w:t>
      </w:r>
      <w:r w:rsidR="006456A9">
        <w:rPr>
          <w:rFonts w:ascii="David" w:hAnsi="David" w:cs="David" w:hint="cs"/>
          <w:rtl/>
        </w:rPr>
        <w:t>.</w:t>
      </w:r>
      <w:r w:rsidR="00BA6DB4" w:rsidRPr="00313CF8">
        <w:rPr>
          <w:rFonts w:ascii="David" w:hAnsi="David" w:cs="David"/>
          <w:rtl/>
        </w:rPr>
        <w:t xml:space="preserve"> </w:t>
      </w:r>
    </w:p>
  </w:footnote>
  <w:footnote w:id="2">
    <w:p w14:paraId="7A724C3B" w14:textId="13730459" w:rsidR="00BD31AB" w:rsidRDefault="00BD31AB" w:rsidP="00313CF8">
      <w:pPr>
        <w:spacing w:after="0" w:line="250" w:lineRule="exact"/>
        <w:ind w:left="113" w:hanging="113"/>
        <w:jc w:val="both"/>
        <w:rPr>
          <w:rtl/>
        </w:rPr>
      </w:pPr>
      <w:r>
        <w:rPr>
          <w:rStyle w:val="a9"/>
        </w:rPr>
        <w:footnoteRef/>
      </w:r>
      <w:r>
        <w:rPr>
          <w:rtl/>
        </w:rPr>
        <w:t xml:space="preserve"> </w:t>
      </w:r>
      <w:r w:rsidRPr="00313CF8">
        <w:rPr>
          <w:rFonts w:ascii="David" w:hAnsi="David" w:cs="David"/>
          <w:sz w:val="20"/>
          <w:szCs w:val="20"/>
          <w:rtl/>
        </w:rPr>
        <w:t>יהושע כ</w:t>
      </w:r>
      <w:r w:rsidR="00BA6DB4" w:rsidRPr="00313CF8">
        <w:rPr>
          <w:rFonts w:ascii="David" w:hAnsi="David" w:cs="David" w:hint="cs"/>
          <w:sz w:val="20"/>
          <w:szCs w:val="20"/>
          <w:rtl/>
        </w:rPr>
        <w:t>"</w:t>
      </w:r>
      <w:r w:rsidRPr="00313CF8">
        <w:rPr>
          <w:rFonts w:ascii="David" w:hAnsi="David" w:cs="David"/>
          <w:sz w:val="20"/>
          <w:szCs w:val="20"/>
          <w:rtl/>
        </w:rPr>
        <w:t>א</w:t>
      </w:r>
      <w:r w:rsidR="00BA6DB4" w:rsidRPr="00313CF8">
        <w:rPr>
          <w:rFonts w:ascii="David" w:hAnsi="David" w:cs="David" w:hint="cs"/>
          <w:sz w:val="20"/>
          <w:szCs w:val="20"/>
          <w:rtl/>
        </w:rPr>
        <w:t xml:space="preserve"> </w:t>
      </w:r>
      <w:r w:rsidRPr="00313CF8">
        <w:rPr>
          <w:rFonts w:ascii="David" w:hAnsi="David" w:cs="David"/>
          <w:sz w:val="20"/>
          <w:szCs w:val="20"/>
          <w:rtl/>
        </w:rPr>
        <w:t>י</w:t>
      </w:r>
      <w:r w:rsidR="00BA6DB4" w:rsidRPr="00313CF8">
        <w:rPr>
          <w:rFonts w:ascii="David" w:hAnsi="David" w:cs="David" w:hint="cs"/>
          <w:sz w:val="20"/>
          <w:szCs w:val="20"/>
          <w:rtl/>
        </w:rPr>
        <w:t>"</w:t>
      </w:r>
      <w:r w:rsidRPr="00313CF8">
        <w:rPr>
          <w:rFonts w:ascii="David" w:hAnsi="David" w:cs="David"/>
          <w:sz w:val="20"/>
          <w:szCs w:val="20"/>
          <w:rtl/>
        </w:rPr>
        <w:t>ג</w:t>
      </w:r>
      <w:r w:rsidR="00BA6DB4" w:rsidRPr="00313CF8">
        <w:rPr>
          <w:rFonts w:ascii="David" w:hAnsi="David" w:cs="David" w:hint="cs"/>
          <w:sz w:val="20"/>
          <w:szCs w:val="20"/>
          <w:rtl/>
        </w:rPr>
        <w:t>.</w:t>
      </w:r>
      <w:r w:rsidR="00BA6DB4">
        <w:rPr>
          <w:rFonts w:ascii="David" w:hAnsi="David" w:cs="David" w:hint="cs"/>
          <w:sz w:val="23"/>
          <w:szCs w:val="23"/>
          <w:rtl/>
        </w:rPr>
        <w:t xml:space="preserve"> </w:t>
      </w:r>
    </w:p>
  </w:footnote>
  <w:footnote w:id="3">
    <w:p w14:paraId="24E7F4C3" w14:textId="71CF3BC0" w:rsidR="00BF3F78" w:rsidRDefault="00BF3F78" w:rsidP="006456A9">
      <w:pPr>
        <w:spacing w:after="0" w:line="250" w:lineRule="exact"/>
        <w:ind w:left="113" w:hanging="113"/>
        <w:jc w:val="both"/>
      </w:pPr>
      <w:r>
        <w:rPr>
          <w:rStyle w:val="a9"/>
        </w:rPr>
        <w:footnoteRef/>
      </w:r>
      <w:r>
        <w:rPr>
          <w:rtl/>
        </w:rPr>
        <w:t xml:space="preserve"> </w:t>
      </w:r>
      <w:r w:rsidRPr="00313CF8">
        <w:rPr>
          <w:rFonts w:ascii="David" w:hAnsi="David" w:cs="David"/>
          <w:sz w:val="20"/>
          <w:szCs w:val="20"/>
          <w:rtl/>
        </w:rPr>
        <w:t>שבת ד ע"א</w:t>
      </w:r>
      <w:r w:rsidR="00313CF8">
        <w:rPr>
          <w:rFonts w:ascii="David" w:hAnsi="David" w:cs="David" w:hint="cs"/>
          <w:sz w:val="23"/>
          <w:szCs w:val="23"/>
          <w:rtl/>
        </w:rPr>
        <w:t>.</w:t>
      </w:r>
    </w:p>
  </w:footnote>
  <w:footnote w:id="4">
    <w:p w14:paraId="4872C415" w14:textId="29EAB198" w:rsidR="000A6099" w:rsidRPr="009F0E0C" w:rsidRDefault="000A6099" w:rsidP="00313CF8">
      <w:pPr>
        <w:spacing w:after="0" w:line="250" w:lineRule="exact"/>
        <w:ind w:left="113" w:hanging="113"/>
        <w:jc w:val="both"/>
      </w:pPr>
      <w:r>
        <w:rPr>
          <w:rStyle w:val="a9"/>
        </w:rPr>
        <w:footnoteRef/>
      </w:r>
      <w:r>
        <w:rPr>
          <w:rtl/>
        </w:rPr>
        <w:t xml:space="preserve"> </w:t>
      </w:r>
      <w:r w:rsidR="009F0E0C" w:rsidRPr="009F0E0C">
        <w:rPr>
          <w:rFonts w:ascii="David" w:hAnsi="David" w:cs="David"/>
          <w:sz w:val="20"/>
          <w:szCs w:val="20"/>
          <w:rtl/>
        </w:rPr>
        <w:t>הפרדוקסים של זנון</w:t>
      </w:r>
      <w:r w:rsidR="009F0E0C" w:rsidRPr="009F0E0C">
        <w:rPr>
          <w:rFonts w:ascii="David" w:hAnsi="David" w:cs="David" w:hint="cs"/>
          <w:sz w:val="20"/>
          <w:szCs w:val="20"/>
          <w:rtl/>
        </w:rPr>
        <w:t xml:space="preserve">: </w:t>
      </w:r>
      <w:r w:rsidR="009F0E0C" w:rsidRPr="009F0E0C">
        <w:rPr>
          <w:rFonts w:ascii="David" w:hAnsi="David" w:cs="David"/>
          <w:sz w:val="20"/>
          <w:szCs w:val="20"/>
          <w:rtl/>
        </w:rPr>
        <w:t>הם פרדוקסים שחיבר הפילוסוף היווני זנון מאליאה שחי במאה החמישית לפני הספירה. פרדוקסים אלו עוסקים בתנועה</w:t>
      </w:r>
      <w:r w:rsidR="009F0E0C">
        <w:rPr>
          <w:rFonts w:ascii="David" w:hAnsi="David" w:cs="David" w:hint="cs"/>
          <w:sz w:val="20"/>
          <w:szCs w:val="20"/>
          <w:rtl/>
        </w:rPr>
        <w:t>,</w:t>
      </w:r>
      <w:r w:rsidR="009F0E0C" w:rsidRPr="009F0E0C">
        <w:rPr>
          <w:rFonts w:ascii="David" w:hAnsi="David" w:cs="David"/>
          <w:sz w:val="20"/>
          <w:szCs w:val="20"/>
          <w:rtl/>
        </w:rPr>
        <w:t xml:space="preserve"> בזמן ובמרחב ובעיקר בבעיית האינסופיו</w:t>
      </w:r>
      <w:r w:rsidR="00834DA3">
        <w:rPr>
          <w:rFonts w:ascii="David" w:hAnsi="David" w:cs="David" w:hint="cs"/>
          <w:sz w:val="20"/>
          <w:szCs w:val="20"/>
          <w:rtl/>
        </w:rPr>
        <w:t>ּ</w:t>
      </w:r>
      <w:r w:rsidR="009F0E0C" w:rsidRPr="009F0E0C">
        <w:rPr>
          <w:rFonts w:ascii="David" w:hAnsi="David" w:cs="David"/>
          <w:sz w:val="20"/>
          <w:szCs w:val="20"/>
          <w:rtl/>
        </w:rPr>
        <w:t>ת שלהם</w:t>
      </w:r>
      <w:r w:rsidR="009F0E0C">
        <w:rPr>
          <w:rFonts w:ascii="David" w:hAnsi="David" w:cs="David" w:hint="cs"/>
          <w:sz w:val="20"/>
          <w:szCs w:val="20"/>
          <w:rtl/>
        </w:rPr>
        <w:t xml:space="preserve">. </w:t>
      </w:r>
      <w:r w:rsidR="009F0E0C" w:rsidRPr="009F0E0C">
        <w:rPr>
          <w:rFonts w:ascii="David" w:hAnsi="David" w:cs="David"/>
          <w:sz w:val="20"/>
          <w:szCs w:val="20"/>
          <w:rtl/>
        </w:rPr>
        <w:t>כל אחד מפרדוקסים אלה מציג  "הוכחה" הסותרת את המציאות הגלויה לעין ובא לתמוך בגישתו של פרמנידס לפיה אל לנו לסמוך על החושים המטעים אותנו. בין פרדוקסים אלו מוכרים בעיקר פרדוקס אכילס והצב</w:t>
      </w:r>
      <w:r w:rsidR="009F0E0C">
        <w:rPr>
          <w:rFonts w:ascii="David" w:hAnsi="David" w:cs="David" w:hint="cs"/>
          <w:sz w:val="20"/>
          <w:szCs w:val="20"/>
          <w:rtl/>
        </w:rPr>
        <w:t xml:space="preserve">, </w:t>
      </w:r>
      <w:r w:rsidR="009F0E0C" w:rsidRPr="009F0E0C">
        <w:rPr>
          <w:rFonts w:ascii="David" w:hAnsi="David" w:cs="David"/>
          <w:sz w:val="20"/>
          <w:szCs w:val="20"/>
          <w:rtl/>
        </w:rPr>
        <w:t xml:space="preserve">פרדוקס הדיכוטומיה ופרדוקס החץ הנע. </w:t>
      </w:r>
      <w:r w:rsidR="009F0E0C" w:rsidRPr="009F0E0C">
        <w:rPr>
          <w:rFonts w:ascii="David" w:hAnsi="David" w:cs="David" w:hint="cs"/>
          <w:sz w:val="20"/>
          <w:szCs w:val="20"/>
          <w:rtl/>
        </w:rPr>
        <w:t>ז</w:t>
      </w:r>
      <w:r w:rsidR="009F0E0C" w:rsidRPr="009F0E0C">
        <w:rPr>
          <w:rFonts w:ascii="David" w:hAnsi="David" w:cs="David"/>
          <w:sz w:val="20"/>
          <w:szCs w:val="20"/>
          <w:rtl/>
        </w:rPr>
        <w:t xml:space="preserve">נון ובני תקופתו לא הציגו פתרונות לפרדוקסים אלה </w:t>
      </w:r>
      <w:r w:rsidR="00834DA3">
        <w:rPr>
          <w:rFonts w:ascii="David" w:hAnsi="David" w:cs="David" w:hint="cs"/>
          <w:sz w:val="20"/>
          <w:szCs w:val="20"/>
          <w:rtl/>
        </w:rPr>
        <w:t>ש</w:t>
      </w:r>
      <w:r w:rsidR="009F0E0C" w:rsidRPr="009F0E0C">
        <w:rPr>
          <w:rFonts w:ascii="David" w:hAnsi="David" w:cs="David"/>
          <w:sz w:val="20"/>
          <w:szCs w:val="20"/>
          <w:rtl/>
        </w:rPr>
        <w:t>העסיקו את הפילוסופים של ימי הביניים</w:t>
      </w:r>
      <w:r w:rsidR="00834DA3">
        <w:rPr>
          <w:rFonts w:ascii="David" w:hAnsi="David" w:cs="David" w:hint="cs"/>
          <w:sz w:val="20"/>
          <w:szCs w:val="20"/>
          <w:rtl/>
        </w:rPr>
        <w:t>.</w:t>
      </w:r>
      <w:r w:rsidR="009F0E0C" w:rsidRPr="009F0E0C">
        <w:rPr>
          <w:rFonts w:ascii="David" w:hAnsi="David" w:cs="David"/>
          <w:sz w:val="20"/>
          <w:szCs w:val="20"/>
          <w:rtl/>
        </w:rPr>
        <w:t xml:space="preserve"> פתרון לפרדוקסים של זנון נמצא בבסיס התיאורטי של מושג האינסוף שנעשה ע"י המתמטיקאים החל מהמאה ה-17 (ניוט</w:t>
      </w:r>
      <w:r w:rsidR="009F0E0C">
        <w:rPr>
          <w:rFonts w:ascii="David" w:hAnsi="David" w:cs="David" w:hint="cs"/>
          <w:sz w:val="20"/>
          <w:szCs w:val="20"/>
          <w:rtl/>
        </w:rPr>
        <w:t>ו</w:t>
      </w:r>
      <w:r w:rsidR="009F0E0C" w:rsidRPr="009F0E0C">
        <w:rPr>
          <w:rFonts w:ascii="David" w:hAnsi="David" w:cs="David"/>
          <w:sz w:val="20"/>
          <w:szCs w:val="20"/>
          <w:rtl/>
        </w:rPr>
        <w:t xml:space="preserve">ן ולייבניץ) </w:t>
      </w:r>
      <w:r w:rsidR="009F0E0C" w:rsidRPr="00F20F14">
        <w:rPr>
          <w:rFonts w:ascii="David" w:hAnsi="David" w:cs="David"/>
          <w:sz w:val="23"/>
          <w:szCs w:val="23"/>
          <w:rtl/>
        </w:rPr>
        <w:t xml:space="preserve"> </w:t>
      </w:r>
      <w:r w:rsidR="00313CF8">
        <w:rPr>
          <w:rFonts w:hint="cs"/>
          <w:rtl/>
        </w:rPr>
        <w:t>(</w:t>
      </w:r>
      <w:r w:rsidR="000513D0">
        <w:rPr>
          <w:rFonts w:hint="cs"/>
          <w:rtl/>
        </w:rPr>
        <w:t xml:space="preserve">מתוך </w:t>
      </w:r>
      <w:r w:rsidR="000513D0">
        <w:rPr>
          <w:rFonts w:ascii="David" w:hAnsi="David" w:cs="David" w:hint="cs"/>
          <w:sz w:val="20"/>
          <w:szCs w:val="20"/>
          <w:rtl/>
        </w:rPr>
        <w:t>ו</w:t>
      </w:r>
      <w:r w:rsidR="00313CF8" w:rsidRPr="00313CF8">
        <w:rPr>
          <w:rFonts w:ascii="David" w:hAnsi="David" w:cs="David"/>
          <w:sz w:val="20"/>
          <w:szCs w:val="20"/>
          <w:rtl/>
        </w:rPr>
        <w:t>יקיפדיה</w:t>
      </w:r>
      <w:r w:rsidR="000513D0">
        <w:rPr>
          <w:rFonts w:ascii="David" w:hAnsi="David" w:cs="David" w:hint="cs"/>
          <w:sz w:val="20"/>
          <w:szCs w:val="20"/>
          <w:rtl/>
        </w:rPr>
        <w:t>,</w:t>
      </w:r>
      <w:r w:rsidR="00313CF8" w:rsidRPr="00313CF8">
        <w:rPr>
          <w:rFonts w:ascii="David" w:hAnsi="David" w:cs="David"/>
          <w:sz w:val="20"/>
          <w:szCs w:val="20"/>
          <w:rtl/>
        </w:rPr>
        <w:t xml:space="preserve"> ערך</w:t>
      </w:r>
      <w:r w:rsidR="00313CF8">
        <w:rPr>
          <w:rFonts w:ascii="David" w:hAnsi="David" w:cs="David" w:hint="cs"/>
          <w:sz w:val="20"/>
          <w:szCs w:val="20"/>
          <w:rtl/>
        </w:rPr>
        <w:t>,</w:t>
      </w:r>
      <w:r w:rsidR="00313CF8" w:rsidRPr="00313CF8">
        <w:rPr>
          <w:rFonts w:ascii="David" w:hAnsi="David" w:cs="David"/>
          <w:sz w:val="20"/>
          <w:szCs w:val="20"/>
          <w:rtl/>
        </w:rPr>
        <w:t xml:space="preserve"> "הפרדוקסים של זנון"</w:t>
      </w:r>
      <w:r w:rsidR="00313CF8">
        <w:rPr>
          <w:rFonts w:ascii="David" w:hAnsi="David" w:cs="David" w:hint="cs"/>
          <w:sz w:val="20"/>
          <w:szCs w:val="20"/>
          <w:rtl/>
        </w:rPr>
        <w:t>)</w:t>
      </w:r>
      <w:r w:rsidR="00313CF8" w:rsidRPr="00313CF8">
        <w:rPr>
          <w:rFonts w:ascii="David" w:hAnsi="David" w:cs="David"/>
          <w:sz w:val="20"/>
          <w:szCs w:val="20"/>
          <w:rtl/>
        </w:rPr>
        <w:t>.</w:t>
      </w:r>
      <w:r w:rsidR="00313CF8">
        <w:rPr>
          <w:rFonts w:ascii="David" w:hAnsi="David" w:cs="David" w:hint="cs"/>
          <w:sz w:val="23"/>
          <w:szCs w:val="23"/>
          <w:rtl/>
        </w:rPr>
        <w:t xml:space="preserve"> </w:t>
      </w:r>
    </w:p>
  </w:footnote>
  <w:footnote w:id="5">
    <w:p w14:paraId="4487CAFC" w14:textId="13114222" w:rsidR="007F2F36" w:rsidRPr="007F2F36" w:rsidRDefault="007F2F36" w:rsidP="00313CF8">
      <w:pPr>
        <w:spacing w:after="0" w:line="250" w:lineRule="exact"/>
        <w:ind w:left="113" w:hanging="113"/>
        <w:jc w:val="both"/>
      </w:pPr>
      <w:r>
        <w:rPr>
          <w:rStyle w:val="a9"/>
        </w:rPr>
        <w:footnoteRef/>
      </w:r>
      <w:r>
        <w:rPr>
          <w:rtl/>
        </w:rPr>
        <w:t xml:space="preserve"> </w:t>
      </w:r>
      <w:r w:rsidRPr="007F2F36">
        <w:rPr>
          <w:rFonts w:ascii="David" w:hAnsi="David" w:cs="David"/>
          <w:b/>
          <w:bCs/>
          <w:color w:val="222222"/>
          <w:sz w:val="20"/>
          <w:szCs w:val="20"/>
          <w:rtl/>
        </w:rPr>
        <w:t>הפתרון</w:t>
      </w:r>
      <w:r w:rsidR="00834DA3">
        <w:rPr>
          <w:rFonts w:ascii="David" w:hAnsi="David" w:cs="David" w:hint="cs"/>
          <w:b/>
          <w:bCs/>
          <w:color w:val="222222"/>
          <w:sz w:val="20"/>
          <w:szCs w:val="20"/>
          <w:rtl/>
        </w:rPr>
        <w:t xml:space="preserve"> לפרדוקסים</w:t>
      </w:r>
      <w:r w:rsidRPr="007F2F36">
        <w:rPr>
          <w:rFonts w:ascii="David" w:hAnsi="David" w:cs="David"/>
          <w:color w:val="222222"/>
          <w:sz w:val="20"/>
          <w:szCs w:val="20"/>
          <w:rtl/>
        </w:rPr>
        <w:t> ניתן באמצעות מושג ה</w:t>
      </w:r>
      <w:hyperlink r:id="rId1" w:tooltip="גבול (מתמטיקה)" w:history="1">
        <w:r w:rsidRPr="007F2F36">
          <w:rPr>
            <w:rStyle w:val="Hyperlink"/>
            <w:rFonts w:ascii="David" w:hAnsi="David" w:cs="David"/>
            <w:color w:val="5A3696"/>
            <w:sz w:val="20"/>
            <w:szCs w:val="20"/>
            <w:u w:val="none"/>
            <w:rtl/>
          </w:rPr>
          <w:t>גבול</w:t>
        </w:r>
      </w:hyperlink>
      <w:r w:rsidRPr="007F2F36">
        <w:rPr>
          <w:rFonts w:ascii="David" w:hAnsi="David" w:cs="David"/>
          <w:color w:val="222222"/>
          <w:sz w:val="20"/>
          <w:szCs w:val="20"/>
        </w:rPr>
        <w:t> </w:t>
      </w:r>
      <w:r w:rsidRPr="007F2F36">
        <w:rPr>
          <w:rFonts w:ascii="David" w:hAnsi="David" w:cs="David"/>
          <w:color w:val="222222"/>
          <w:sz w:val="20"/>
          <w:szCs w:val="20"/>
          <w:rtl/>
        </w:rPr>
        <w:t>של ה</w:t>
      </w:r>
      <w:hyperlink r:id="rId2" w:tooltip="חשבון אינפיניטסימלי" w:history="1">
        <w:r w:rsidRPr="007F2F36">
          <w:rPr>
            <w:rStyle w:val="Hyperlink"/>
            <w:rFonts w:ascii="David" w:hAnsi="David" w:cs="David"/>
            <w:color w:val="5A3696"/>
            <w:sz w:val="20"/>
            <w:szCs w:val="20"/>
            <w:u w:val="none"/>
            <w:rtl/>
          </w:rPr>
          <w:t>חשבון האינפיניטסימל</w:t>
        </w:r>
        <w:r w:rsidR="00C61EF2">
          <w:rPr>
            <w:rStyle w:val="Hyperlink"/>
            <w:rFonts w:ascii="David" w:hAnsi="David" w:cs="David" w:hint="cs"/>
            <w:color w:val="5A3696"/>
            <w:sz w:val="20"/>
            <w:szCs w:val="20"/>
            <w:u w:val="none"/>
            <w:rtl/>
          </w:rPr>
          <w:t xml:space="preserve">י, </w:t>
        </w:r>
      </w:hyperlink>
      <w:r w:rsidR="00C61EF2">
        <w:rPr>
          <w:rStyle w:val="Hyperlink"/>
          <w:rFonts w:ascii="David" w:hAnsi="David" w:cs="David"/>
          <w:color w:val="5A3696"/>
          <w:sz w:val="20"/>
          <w:szCs w:val="20"/>
          <w:u w:val="none"/>
        </w:rPr>
        <w:t xml:space="preserve"> </w:t>
      </w:r>
      <w:r w:rsidRPr="007F2F36">
        <w:rPr>
          <w:rFonts w:ascii="David" w:hAnsi="David" w:cs="David"/>
          <w:color w:val="222222"/>
          <w:sz w:val="20"/>
          <w:szCs w:val="20"/>
        </w:rPr>
        <w:t xml:space="preserve"> </w:t>
      </w:r>
      <w:r w:rsidRPr="007F2F36">
        <w:rPr>
          <w:rFonts w:ascii="David" w:hAnsi="David" w:cs="David"/>
          <w:color w:val="222222"/>
          <w:sz w:val="20"/>
          <w:szCs w:val="20"/>
          <w:rtl/>
        </w:rPr>
        <w:t>ממנו נלמד שגם כאשר אורכו של הרגע שואף לאפ</w:t>
      </w:r>
      <w:r w:rsidR="00C61EF2">
        <w:rPr>
          <w:rFonts w:ascii="David" w:hAnsi="David" w:cs="David" w:hint="cs"/>
          <w:color w:val="222222"/>
          <w:sz w:val="20"/>
          <w:szCs w:val="20"/>
          <w:rtl/>
        </w:rPr>
        <w:t xml:space="preserve">ס, </w:t>
      </w:r>
      <w:hyperlink r:id="rId3" w:tooltip="מהירות" w:history="1">
        <w:r w:rsidRPr="007F2F36">
          <w:rPr>
            <w:rStyle w:val="Hyperlink"/>
            <w:rFonts w:ascii="David" w:hAnsi="David" w:cs="David"/>
            <w:color w:val="5A3696"/>
            <w:sz w:val="20"/>
            <w:szCs w:val="20"/>
            <w:u w:val="none"/>
            <w:rtl/>
          </w:rPr>
          <w:t>מהירות</w:t>
        </w:r>
      </w:hyperlink>
      <w:r w:rsidRPr="007F2F36">
        <w:rPr>
          <w:rFonts w:ascii="David" w:hAnsi="David" w:cs="David"/>
          <w:color w:val="222222"/>
          <w:sz w:val="20"/>
          <w:szCs w:val="20"/>
        </w:rPr>
        <w:t> </w:t>
      </w:r>
      <w:r w:rsidRPr="007F2F36">
        <w:rPr>
          <w:rFonts w:ascii="David" w:hAnsi="David" w:cs="David"/>
          <w:color w:val="222222"/>
          <w:sz w:val="20"/>
          <w:szCs w:val="20"/>
          <w:rtl/>
        </w:rPr>
        <w:t>החץ יכולה להיות גדולה מאפס (כלומר</w:t>
      </w:r>
      <w:r w:rsidR="00C61EF2">
        <w:rPr>
          <w:rFonts w:ascii="David" w:hAnsi="David" w:cs="David" w:hint="cs"/>
          <w:color w:val="222222"/>
          <w:sz w:val="20"/>
          <w:szCs w:val="20"/>
          <w:rtl/>
        </w:rPr>
        <w:t>,</w:t>
      </w:r>
      <w:r w:rsidRPr="007F2F36">
        <w:rPr>
          <w:rFonts w:ascii="David" w:hAnsi="David" w:cs="David"/>
          <w:color w:val="222222"/>
          <w:sz w:val="20"/>
          <w:szCs w:val="20"/>
          <w:rtl/>
        </w:rPr>
        <w:t xml:space="preserve"> החץ לא נמצא במנוחה). זהו למעשה מושג המהירות הרגעית ב</w:t>
      </w:r>
      <w:hyperlink r:id="rId4" w:tooltip="פיזיקה" w:history="1">
        <w:r w:rsidRPr="007F2F36">
          <w:rPr>
            <w:rStyle w:val="Hyperlink"/>
            <w:rFonts w:ascii="David" w:hAnsi="David" w:cs="David"/>
            <w:color w:val="5A3696"/>
            <w:sz w:val="20"/>
            <w:szCs w:val="20"/>
            <w:u w:val="none"/>
            <w:rtl/>
          </w:rPr>
          <w:t>פיזיק</w:t>
        </w:r>
        <w:r w:rsidR="00C61EF2">
          <w:rPr>
            <w:rStyle w:val="Hyperlink"/>
            <w:rFonts w:ascii="David" w:hAnsi="David" w:cs="David" w:hint="cs"/>
            <w:color w:val="5A3696"/>
            <w:sz w:val="20"/>
            <w:szCs w:val="20"/>
            <w:u w:val="none"/>
            <w:rtl/>
          </w:rPr>
          <w:t xml:space="preserve">ה, </w:t>
        </w:r>
      </w:hyperlink>
      <w:r w:rsidRPr="007F2F36">
        <w:rPr>
          <w:rFonts w:ascii="David" w:hAnsi="David" w:cs="David"/>
          <w:color w:val="222222"/>
          <w:sz w:val="20"/>
          <w:szCs w:val="20"/>
        </w:rPr>
        <w:t xml:space="preserve"> </w:t>
      </w:r>
      <w:r w:rsidRPr="007F2F36">
        <w:rPr>
          <w:rFonts w:ascii="David" w:hAnsi="David" w:cs="David"/>
          <w:color w:val="222222"/>
          <w:sz w:val="20"/>
          <w:szCs w:val="20"/>
          <w:rtl/>
        </w:rPr>
        <w:t>המתקבל מ</w:t>
      </w:r>
      <w:hyperlink r:id="rId5" w:tooltip="נגזרת" w:history="1">
        <w:r w:rsidRPr="007F2F36">
          <w:rPr>
            <w:rStyle w:val="Hyperlink"/>
            <w:rFonts w:ascii="David" w:hAnsi="David" w:cs="David"/>
            <w:color w:val="5A3696"/>
            <w:sz w:val="20"/>
            <w:szCs w:val="20"/>
            <w:u w:val="none"/>
            <w:rtl/>
          </w:rPr>
          <w:t>גזירת</w:t>
        </w:r>
      </w:hyperlink>
      <w:r w:rsidRPr="007F2F36">
        <w:rPr>
          <w:rFonts w:ascii="David" w:hAnsi="David" w:cs="David"/>
          <w:color w:val="222222"/>
          <w:sz w:val="20"/>
          <w:szCs w:val="20"/>
        </w:rPr>
        <w:t> </w:t>
      </w:r>
      <w:r w:rsidRPr="007F2F36">
        <w:rPr>
          <w:rFonts w:ascii="David" w:hAnsi="David" w:cs="David"/>
          <w:color w:val="222222"/>
          <w:sz w:val="20"/>
          <w:szCs w:val="20"/>
          <w:rtl/>
        </w:rPr>
        <w:t>מיקום החץ כ</w:t>
      </w:r>
      <w:hyperlink r:id="rId6" w:tooltip="פונקציה" w:history="1">
        <w:r w:rsidRPr="007F2F36">
          <w:rPr>
            <w:rStyle w:val="Hyperlink"/>
            <w:rFonts w:ascii="David" w:hAnsi="David" w:cs="David"/>
            <w:color w:val="5A3696"/>
            <w:sz w:val="20"/>
            <w:szCs w:val="20"/>
            <w:u w:val="none"/>
            <w:rtl/>
          </w:rPr>
          <w:t>פונקציה</w:t>
        </w:r>
      </w:hyperlink>
      <w:r w:rsidRPr="007F2F36">
        <w:rPr>
          <w:rFonts w:ascii="David" w:hAnsi="David" w:cs="David"/>
          <w:color w:val="222222"/>
          <w:sz w:val="20"/>
          <w:szCs w:val="20"/>
        </w:rPr>
        <w:t> </w:t>
      </w:r>
      <w:r w:rsidRPr="007F2F36">
        <w:rPr>
          <w:rFonts w:ascii="David" w:hAnsi="David" w:cs="David"/>
          <w:color w:val="222222"/>
          <w:sz w:val="20"/>
          <w:szCs w:val="20"/>
          <w:rtl/>
        </w:rPr>
        <w:t>של הזמן</w:t>
      </w:r>
      <w:r w:rsidRPr="007F2F36">
        <w:rPr>
          <w:rFonts w:ascii="David" w:hAnsi="David" w:cs="David"/>
          <w:color w:val="222222"/>
          <w:sz w:val="20"/>
          <w:szCs w:val="20"/>
        </w:rPr>
        <w:t>.</w:t>
      </w:r>
    </w:p>
  </w:footnote>
  <w:footnote w:id="6">
    <w:p w14:paraId="3567CBC3" w14:textId="41267763" w:rsidR="00BD31AB" w:rsidRDefault="00BD31AB" w:rsidP="00313CF8">
      <w:pPr>
        <w:spacing w:after="0" w:line="250" w:lineRule="exact"/>
        <w:ind w:left="113" w:hanging="113"/>
        <w:jc w:val="both"/>
      </w:pPr>
      <w:r>
        <w:rPr>
          <w:rStyle w:val="a9"/>
        </w:rPr>
        <w:footnoteRef/>
      </w:r>
      <w:r>
        <w:rPr>
          <w:rtl/>
        </w:rPr>
        <w:t xml:space="preserve"> </w:t>
      </w:r>
      <w:r w:rsidRPr="00313CF8">
        <w:rPr>
          <w:rFonts w:ascii="David" w:hAnsi="David" w:cs="David"/>
          <w:sz w:val="20"/>
          <w:szCs w:val="20"/>
          <w:rtl/>
        </w:rPr>
        <w:t>מתוך ויקיפדיה ערך</w:t>
      </w:r>
      <w:r w:rsidR="00313CF8">
        <w:rPr>
          <w:rFonts w:ascii="David" w:hAnsi="David" w:cs="David" w:hint="cs"/>
          <w:sz w:val="20"/>
          <w:szCs w:val="20"/>
          <w:rtl/>
        </w:rPr>
        <w:t>,</w:t>
      </w:r>
      <w:r w:rsidRPr="00313CF8">
        <w:rPr>
          <w:rFonts w:ascii="David" w:hAnsi="David" w:cs="David"/>
          <w:sz w:val="20"/>
          <w:szCs w:val="20"/>
          <w:rtl/>
        </w:rPr>
        <w:t xml:space="preserve"> "הפרדוקסים של זנון".</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2BC43C" w14:textId="3C4BA840" w:rsidR="00427483" w:rsidRDefault="00427483">
    <w:pPr>
      <w:pStyle w:val="a3"/>
      <w:rPr>
        <w:rtl/>
      </w:rPr>
    </w:pPr>
  </w:p>
  <w:p w14:paraId="2A0F027C" w14:textId="448A7AF7" w:rsidR="00427483" w:rsidRPr="00427483" w:rsidRDefault="00427483">
    <w:pPr>
      <w:pStyle w:val="a3"/>
      <w:rPr>
        <w:rFonts w:ascii="David" w:hAnsi="David" w:cs="David"/>
        <w:b/>
        <w:bCs/>
        <w:sz w:val="23"/>
        <w:szCs w:val="23"/>
      </w:rPr>
    </w:pPr>
    <w:r w:rsidRPr="00427483">
      <w:rPr>
        <w:rFonts w:ascii="David" w:hAnsi="David" w:cs="David" w:hint="cs"/>
        <w:b/>
        <w:bCs/>
        <w:sz w:val="23"/>
        <w:szCs w:val="23"/>
        <w:rtl/>
      </w:rPr>
      <w:t>ויקרא</w:t>
    </w:r>
    <w:r>
      <w:rPr>
        <w:rFonts w:ascii="David" w:hAnsi="David" w:cs="David" w:hint="cs"/>
        <w:b/>
        <w:bCs/>
        <w:sz w:val="23"/>
        <w:szCs w:val="23"/>
        <w:rtl/>
      </w:rPr>
      <w:t xml:space="preserve"> </w:t>
    </w:r>
    <w:r w:rsidRPr="00427483">
      <w:rPr>
        <w:rFonts w:ascii="David" w:hAnsi="David" w:cs="David" w:hint="cs"/>
        <w:b/>
        <w:bCs/>
        <w:sz w:val="23"/>
        <w:szCs w:val="23"/>
        <w:rtl/>
      </w:rPr>
      <w:t xml:space="preserve"> </w:t>
    </w:r>
    <w:r w:rsidRPr="00427483">
      <w:rPr>
        <w:rFonts w:ascii="David" w:hAnsi="David" w:cs="David" w:hint="cs"/>
        <w:sz w:val="23"/>
        <w:szCs w:val="23"/>
        <w:rtl/>
      </w:rPr>
      <w:t>אמור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489E2B" w14:textId="2C265B70" w:rsidR="000E46D2" w:rsidRDefault="000E46D2" w:rsidP="00125C3F">
    <w:pPr>
      <w:pStyle w:val="a3"/>
      <w:jc w:val="right"/>
      <w:rPr>
        <w:rtl/>
      </w:rPr>
    </w:pPr>
  </w:p>
  <w:p w14:paraId="382C9D06" w14:textId="77777777" w:rsidR="000E46D2" w:rsidRPr="00125C3F" w:rsidRDefault="000E46D2" w:rsidP="00125C3F">
    <w:pPr>
      <w:spacing w:after="0" w:line="300" w:lineRule="exact"/>
      <w:jc w:val="right"/>
      <w:rPr>
        <w:rFonts w:ascii="David" w:hAnsi="David" w:cs="David"/>
        <w:b/>
        <w:bCs/>
        <w:sz w:val="23"/>
        <w:szCs w:val="23"/>
        <w:rtl/>
      </w:rPr>
    </w:pPr>
    <w:r w:rsidRPr="00125C3F">
      <w:rPr>
        <w:rFonts w:ascii="David" w:hAnsi="David" w:cs="David" w:hint="cs"/>
        <w:b/>
        <w:bCs/>
        <w:sz w:val="23"/>
        <w:szCs w:val="23"/>
        <w:rtl/>
      </w:rPr>
      <w:t>קלוטה כמי שמונחת דמי</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gutterAtTop/>
  <w:defaultTabStop w:val="720"/>
  <w:evenAndOddHeaders/>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E32"/>
    <w:rsid w:val="00005166"/>
    <w:rsid w:val="00032156"/>
    <w:rsid w:val="000513D0"/>
    <w:rsid w:val="000A6099"/>
    <w:rsid w:val="000C6135"/>
    <w:rsid w:val="000E46D2"/>
    <w:rsid w:val="00101095"/>
    <w:rsid w:val="00120506"/>
    <w:rsid w:val="00125C3F"/>
    <w:rsid w:val="00144C2B"/>
    <w:rsid w:val="0019330B"/>
    <w:rsid w:val="001C1657"/>
    <w:rsid w:val="001C1D41"/>
    <w:rsid w:val="001C4B36"/>
    <w:rsid w:val="00261383"/>
    <w:rsid w:val="00295510"/>
    <w:rsid w:val="002D406D"/>
    <w:rsid w:val="00313CF8"/>
    <w:rsid w:val="00335CEC"/>
    <w:rsid w:val="0034748F"/>
    <w:rsid w:val="00380E32"/>
    <w:rsid w:val="00391191"/>
    <w:rsid w:val="003F3D97"/>
    <w:rsid w:val="003F629B"/>
    <w:rsid w:val="00401E90"/>
    <w:rsid w:val="00427483"/>
    <w:rsid w:val="004376E6"/>
    <w:rsid w:val="0044159B"/>
    <w:rsid w:val="00443FDB"/>
    <w:rsid w:val="004B269B"/>
    <w:rsid w:val="004C0DBA"/>
    <w:rsid w:val="00522F92"/>
    <w:rsid w:val="005D67A4"/>
    <w:rsid w:val="00637FBE"/>
    <w:rsid w:val="006403D4"/>
    <w:rsid w:val="006456A9"/>
    <w:rsid w:val="00796C2F"/>
    <w:rsid w:val="007F2F36"/>
    <w:rsid w:val="00823F2A"/>
    <w:rsid w:val="00834DA3"/>
    <w:rsid w:val="00846332"/>
    <w:rsid w:val="008711A7"/>
    <w:rsid w:val="008B4585"/>
    <w:rsid w:val="008C47CA"/>
    <w:rsid w:val="009164DB"/>
    <w:rsid w:val="00941FF5"/>
    <w:rsid w:val="009C0541"/>
    <w:rsid w:val="009C57FD"/>
    <w:rsid w:val="009F0E0C"/>
    <w:rsid w:val="00A340E7"/>
    <w:rsid w:val="00A42A25"/>
    <w:rsid w:val="00A5165A"/>
    <w:rsid w:val="00AB282E"/>
    <w:rsid w:val="00AF3D5B"/>
    <w:rsid w:val="00B01616"/>
    <w:rsid w:val="00BA6DB4"/>
    <w:rsid w:val="00BD31AB"/>
    <w:rsid w:val="00BF3F78"/>
    <w:rsid w:val="00C61EF2"/>
    <w:rsid w:val="00C64F1E"/>
    <w:rsid w:val="00D16F42"/>
    <w:rsid w:val="00D21DD0"/>
    <w:rsid w:val="00D265B8"/>
    <w:rsid w:val="00D50331"/>
    <w:rsid w:val="00D63BD8"/>
    <w:rsid w:val="00DB370A"/>
    <w:rsid w:val="00DB651B"/>
    <w:rsid w:val="00DF27BF"/>
    <w:rsid w:val="00E74FC4"/>
    <w:rsid w:val="00FA69A8"/>
    <w:rsid w:val="00FB099E"/>
    <w:rsid w:val="00FB285B"/>
    <w:rsid w:val="00FB3B6D"/>
    <w:rsid w:val="00FB6B2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28D41"/>
  <w15:chartTrackingRefBased/>
  <w15:docId w15:val="{18DE42F8-49D3-4563-90D4-A3F659F5C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380E32"/>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380E32"/>
    <w:rPr>
      <w:color w:val="0000FF"/>
      <w:u w:val="single"/>
    </w:rPr>
  </w:style>
  <w:style w:type="paragraph" w:styleId="a3">
    <w:name w:val="header"/>
    <w:basedOn w:val="a"/>
    <w:link w:val="a4"/>
    <w:uiPriority w:val="99"/>
    <w:unhideWhenUsed/>
    <w:rsid w:val="00125C3F"/>
    <w:pPr>
      <w:tabs>
        <w:tab w:val="center" w:pos="4513"/>
        <w:tab w:val="right" w:pos="9026"/>
      </w:tabs>
      <w:spacing w:after="0" w:line="240" w:lineRule="auto"/>
    </w:pPr>
  </w:style>
  <w:style w:type="character" w:customStyle="1" w:styleId="a4">
    <w:name w:val="כותרת עליונה תו"/>
    <w:basedOn w:val="a0"/>
    <w:link w:val="a3"/>
    <w:uiPriority w:val="99"/>
    <w:rsid w:val="00125C3F"/>
  </w:style>
  <w:style w:type="paragraph" w:styleId="a5">
    <w:name w:val="footer"/>
    <w:basedOn w:val="a"/>
    <w:link w:val="a6"/>
    <w:uiPriority w:val="99"/>
    <w:unhideWhenUsed/>
    <w:rsid w:val="00125C3F"/>
    <w:pPr>
      <w:tabs>
        <w:tab w:val="center" w:pos="4513"/>
        <w:tab w:val="right" w:pos="9026"/>
      </w:tabs>
      <w:spacing w:after="0" w:line="240" w:lineRule="auto"/>
    </w:pPr>
  </w:style>
  <w:style w:type="character" w:customStyle="1" w:styleId="a6">
    <w:name w:val="כותרת תחתונה תו"/>
    <w:basedOn w:val="a0"/>
    <w:link w:val="a5"/>
    <w:uiPriority w:val="99"/>
    <w:rsid w:val="00125C3F"/>
  </w:style>
  <w:style w:type="paragraph" w:styleId="a7">
    <w:name w:val="footnote text"/>
    <w:basedOn w:val="a"/>
    <w:link w:val="a8"/>
    <w:uiPriority w:val="99"/>
    <w:semiHidden/>
    <w:unhideWhenUsed/>
    <w:rsid w:val="007F2F36"/>
    <w:pPr>
      <w:spacing w:after="0" w:line="240" w:lineRule="auto"/>
    </w:pPr>
    <w:rPr>
      <w:sz w:val="20"/>
      <w:szCs w:val="20"/>
    </w:rPr>
  </w:style>
  <w:style w:type="character" w:customStyle="1" w:styleId="a8">
    <w:name w:val="טקסט הערת שוליים תו"/>
    <w:basedOn w:val="a0"/>
    <w:link w:val="a7"/>
    <w:uiPriority w:val="99"/>
    <w:semiHidden/>
    <w:rsid w:val="007F2F36"/>
    <w:rPr>
      <w:sz w:val="20"/>
      <w:szCs w:val="20"/>
    </w:rPr>
  </w:style>
  <w:style w:type="character" w:styleId="a9">
    <w:name w:val="footnote reference"/>
    <w:basedOn w:val="a0"/>
    <w:uiPriority w:val="99"/>
    <w:semiHidden/>
    <w:unhideWhenUsed/>
    <w:rsid w:val="007F2F3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6958102">
      <w:bodyDiv w:val="1"/>
      <w:marLeft w:val="0"/>
      <w:marRight w:val="0"/>
      <w:marTop w:val="0"/>
      <w:marBottom w:val="0"/>
      <w:divBdr>
        <w:top w:val="none" w:sz="0" w:space="0" w:color="auto"/>
        <w:left w:val="none" w:sz="0" w:space="0" w:color="auto"/>
        <w:bottom w:val="none" w:sz="0" w:space="0" w:color="auto"/>
        <w:right w:val="none" w:sz="0" w:space="0" w:color="auto"/>
      </w:divBdr>
    </w:div>
    <w:div w:id="1442334434">
      <w:bodyDiv w:val="1"/>
      <w:marLeft w:val="0"/>
      <w:marRight w:val="0"/>
      <w:marTop w:val="0"/>
      <w:marBottom w:val="0"/>
      <w:divBdr>
        <w:top w:val="none" w:sz="0" w:space="0" w:color="auto"/>
        <w:left w:val="none" w:sz="0" w:space="0" w:color="auto"/>
        <w:bottom w:val="none" w:sz="0" w:space="0" w:color="auto"/>
        <w:right w:val="none" w:sz="0" w:space="0" w:color="auto"/>
      </w:divBdr>
    </w:div>
    <w:div w:id="1941909743">
      <w:bodyDiv w:val="1"/>
      <w:marLeft w:val="0"/>
      <w:marRight w:val="0"/>
      <w:marTop w:val="0"/>
      <w:marBottom w:val="0"/>
      <w:divBdr>
        <w:top w:val="none" w:sz="0" w:space="0" w:color="auto"/>
        <w:left w:val="none" w:sz="0" w:space="0" w:color="auto"/>
        <w:bottom w:val="none" w:sz="0" w:space="0" w:color="auto"/>
        <w:right w:val="none" w:sz="0" w:space="0" w:color="auto"/>
      </w:divBdr>
    </w:div>
    <w:div w:id="2018995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he.wikipedia.org/wiki/%D7%9E%D7%94%D7%99%D7%A8%D7%95%D7%AA" TargetMode="External"/><Relationship Id="rId2" Type="http://schemas.openxmlformats.org/officeDocument/2006/relationships/hyperlink" Target="https://he.wikipedia.org/wiki/%D7%97%D7%A9%D7%91%D7%95%D7%9F_%D7%90%D7%99%D7%A0%D7%A4%D7%99%D7%A0%D7%99%D7%98%D7%A1%D7%99%D7%9E%D7%9C%D7%99" TargetMode="External"/><Relationship Id="rId1" Type="http://schemas.openxmlformats.org/officeDocument/2006/relationships/hyperlink" Target="https://he.wikipedia.org/wiki/%D7%92%D7%91%D7%95%D7%9C_(%D7%9E%D7%AA%D7%9E%D7%98%D7%99%D7%A7%D7%94)" TargetMode="External"/><Relationship Id="rId6" Type="http://schemas.openxmlformats.org/officeDocument/2006/relationships/hyperlink" Target="https://he.wikipedia.org/wiki/%D7%A4%D7%95%D7%A0%D7%A7%D7%A6%D7%99%D7%94" TargetMode="External"/><Relationship Id="rId5" Type="http://schemas.openxmlformats.org/officeDocument/2006/relationships/hyperlink" Target="https://he.wikipedia.org/wiki/%D7%A0%D7%92%D7%96%D7%A8%D7%AA" TargetMode="External"/><Relationship Id="rId4" Type="http://schemas.openxmlformats.org/officeDocument/2006/relationships/hyperlink" Target="https://he.wikipedia.org/wiki/%D7%A4%D7%99%D7%96%D7%99%D7%A7%D7%94"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1084</TotalTime>
  <Pages>2</Pages>
  <Words>484</Words>
  <Characters>2422</Characters>
  <Application>Microsoft Office Word</Application>
  <DocSecurity>0</DocSecurity>
  <Lines>20</Lines>
  <Paragraphs>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יקותיאל רוזנפלד</dc:creator>
  <cp:keywords>++מוכן 20200312</cp:keywords>
  <dc:description/>
  <cp:lastModifiedBy>יקותיאל רוזנפלד</cp:lastModifiedBy>
  <cp:revision>15</cp:revision>
  <dcterms:created xsi:type="dcterms:W3CDTF">2020-03-09T12:45:00Z</dcterms:created>
  <dcterms:modified xsi:type="dcterms:W3CDTF">2020-03-30T09:05:00Z</dcterms:modified>
</cp:coreProperties>
</file>