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A004B" w14:textId="15C23D26" w:rsidR="00B30C08" w:rsidRPr="003148F5" w:rsidRDefault="0063591E" w:rsidP="0063591E">
      <w:pPr>
        <w:jc w:val="center"/>
        <w:rPr>
          <w:rFonts w:cs="Guttman Mantova-Decor"/>
          <w:sz w:val="32"/>
          <w:szCs w:val="32"/>
          <w:rtl/>
        </w:rPr>
      </w:pPr>
      <w:r w:rsidRPr="003148F5">
        <w:rPr>
          <w:rFonts w:cs="Guttman Mantova-Decor" w:hint="cs"/>
          <w:sz w:val="32"/>
          <w:szCs w:val="32"/>
          <w:rtl/>
        </w:rPr>
        <w:t>סיום למסכת סנהדרין</w:t>
      </w:r>
    </w:p>
    <w:p w14:paraId="0271D2F5" w14:textId="7EFFA533" w:rsidR="0063591E" w:rsidRPr="003148F5" w:rsidRDefault="0063591E" w:rsidP="0063591E">
      <w:pPr>
        <w:jc w:val="center"/>
        <w:rPr>
          <w:rFonts w:cs="Guttman Mantova-Decor"/>
          <w:sz w:val="6"/>
          <w:szCs w:val="6"/>
          <w:rtl/>
        </w:rPr>
      </w:pPr>
    </w:p>
    <w:p w14:paraId="4F936698" w14:textId="0AE2767B" w:rsidR="00B64BFA" w:rsidRPr="003148F5" w:rsidRDefault="00B64BFA" w:rsidP="00B64BFA">
      <w:pPr>
        <w:bidi w:val="0"/>
        <w:jc w:val="center"/>
        <w:rPr>
          <w:rFonts w:ascii="Times New Roman" w:eastAsia="Times New Roman" w:hAnsi="Times New Roman" w:cs="Times New Roman"/>
          <w:b/>
          <w:bCs/>
          <w:sz w:val="28"/>
          <w:szCs w:val="28"/>
        </w:rPr>
      </w:pPr>
      <w:r w:rsidRPr="003148F5">
        <w:rPr>
          <w:rFonts w:ascii="Times New Roman" w:eastAsia="Times New Roman" w:hAnsi="Times New Roman" w:cs="Times New Roman" w:hint="cs"/>
          <w:b/>
          <w:bCs/>
          <w:sz w:val="28"/>
          <w:szCs w:val="28"/>
          <w:rtl/>
        </w:rPr>
        <w:t xml:space="preserve">משנה: </w:t>
      </w:r>
      <w:r w:rsidRPr="003148F5">
        <w:rPr>
          <w:rFonts w:ascii="Times New Roman" w:eastAsia="Times New Roman" w:hAnsi="Times New Roman" w:cs="Times New Roman"/>
          <w:b/>
          <w:bCs/>
          <w:sz w:val="28"/>
          <w:szCs w:val="28"/>
          <w:rtl/>
        </w:rPr>
        <w:t>ולא ידבק בידך מאומה מן החרם כל זמן שרשעים בעולם חרון אף בעולם וכו׳׃</w:t>
      </w:r>
    </w:p>
    <w:p w14:paraId="2965534F" w14:textId="637D8BAF" w:rsidR="00B64BFA" w:rsidRPr="003148F5" w:rsidRDefault="00B64BFA" w:rsidP="00B64BFA">
      <w:pPr>
        <w:bidi w:val="0"/>
        <w:jc w:val="center"/>
        <w:rPr>
          <w:rFonts w:ascii="Times New Roman" w:eastAsia="Times New Roman" w:hAnsi="Times New Roman" w:cs="Times New Roman"/>
          <w:b/>
          <w:bCs/>
          <w:sz w:val="28"/>
          <w:szCs w:val="28"/>
          <w:rtl/>
        </w:rPr>
      </w:pPr>
      <w:r w:rsidRPr="003148F5">
        <w:rPr>
          <w:rFonts w:ascii="Times New Roman" w:eastAsia="Times New Roman" w:hAnsi="Times New Roman" w:cs="Times New Roman" w:hint="cs"/>
          <w:b/>
          <w:bCs/>
          <w:sz w:val="28"/>
          <w:szCs w:val="28"/>
          <w:rtl/>
        </w:rPr>
        <w:t>גמרא:</w:t>
      </w:r>
      <w:r w:rsidRPr="003148F5">
        <w:rPr>
          <w:rFonts w:ascii="Times New Roman" w:eastAsia="Times New Roman" w:hAnsi="Times New Roman" w:cs="Times New Roman"/>
          <w:b/>
          <w:bCs/>
          <w:sz w:val="28"/>
          <w:szCs w:val="28"/>
          <w:rtl/>
        </w:rPr>
        <w:t xml:space="preserve"> מאן רשעים אמר רב יוסף גנבי ת״ר רשע בא לעולם חרון בא לעולם שנא</w:t>
      </w:r>
      <w:r w:rsidRPr="003148F5">
        <w:rPr>
          <w:rFonts w:ascii="Times New Roman" w:eastAsia="Times New Roman" w:hAnsi="Times New Roman" w:cs="Times New Roman" w:hint="cs"/>
          <w:b/>
          <w:bCs/>
          <w:sz w:val="28"/>
          <w:szCs w:val="28"/>
          <w:rtl/>
        </w:rPr>
        <w:t>מר</w:t>
      </w:r>
      <w:r w:rsidRPr="003148F5">
        <w:rPr>
          <w:rFonts w:ascii="Times New Roman" w:eastAsia="Times New Roman" w:hAnsi="Times New Roman" w:cs="Times New Roman"/>
          <w:b/>
          <w:bCs/>
          <w:sz w:val="28"/>
          <w:szCs w:val="28"/>
          <w:rtl/>
        </w:rPr>
        <w:t xml:space="preserve"> בבא רשע בא גם בוז ועם קלון חרפה רשע אבד מן העולם טובה באה לעולם שנא׳ ובאבוד רשעים רנה צדיק נפטר מן העולם רעה באה לעולם שנאמר הצדיק אבד ואין איש שם על לב ואנשי חסד נאספים באין מבין כי מפני הרעה נאסף הצדיק צדיק בא לעולם טובה באה לעולם שנאמר זה ינחמנו ממעשינו </w:t>
      </w:r>
      <w:r w:rsidRPr="003148F5">
        <w:rPr>
          <w:rFonts w:ascii="Times New Roman" w:eastAsia="Times New Roman" w:hAnsi="Times New Roman" w:cs="Times New Roman" w:hint="cs"/>
          <w:b/>
          <w:bCs/>
          <w:sz w:val="28"/>
          <w:szCs w:val="28"/>
          <w:rtl/>
        </w:rPr>
        <w:t>ומעיצבו</w:t>
      </w:r>
      <w:r w:rsidRPr="003148F5">
        <w:rPr>
          <w:rFonts w:ascii="Times New Roman" w:eastAsia="Times New Roman" w:hAnsi="Times New Roman" w:cs="Times New Roman" w:hint="eastAsia"/>
          <w:b/>
          <w:bCs/>
          <w:sz w:val="28"/>
          <w:szCs w:val="28"/>
          <w:rtl/>
        </w:rPr>
        <w:t>ן</w:t>
      </w:r>
      <w:r w:rsidRPr="003148F5">
        <w:rPr>
          <w:rFonts w:ascii="Times New Roman" w:eastAsia="Times New Roman" w:hAnsi="Times New Roman" w:cs="Times New Roman"/>
          <w:b/>
          <w:bCs/>
          <w:sz w:val="28"/>
          <w:szCs w:val="28"/>
          <w:rtl/>
        </w:rPr>
        <w:t xml:space="preserve"> ידינ</w:t>
      </w:r>
      <w:r w:rsidRPr="003148F5">
        <w:rPr>
          <w:rFonts w:ascii="Times New Roman" w:eastAsia="Times New Roman" w:hAnsi="Times New Roman" w:cs="Times New Roman" w:hint="cs"/>
          <w:b/>
          <w:bCs/>
          <w:sz w:val="28"/>
          <w:szCs w:val="28"/>
          <w:rtl/>
        </w:rPr>
        <w:t>ו.</w:t>
      </w:r>
    </w:p>
    <w:p w14:paraId="2F39D870" w14:textId="77777777" w:rsidR="00B64BFA" w:rsidRPr="003148F5" w:rsidRDefault="00B64BFA" w:rsidP="00B64BFA">
      <w:pPr>
        <w:bidi w:val="0"/>
        <w:spacing w:line="240" w:lineRule="auto"/>
        <w:jc w:val="center"/>
        <w:rPr>
          <w:rFonts w:ascii="FrankRuehl" w:eastAsia="Times New Roman" w:hAnsi="FrankRuehl" w:cs="Guttman Drogolin"/>
          <w:rtl/>
        </w:rPr>
      </w:pPr>
      <w:r w:rsidRPr="003148F5">
        <w:rPr>
          <w:rFonts w:ascii="FrankRuehl" w:eastAsia="Times New Roman" w:hAnsi="FrankRuehl" w:cs="Guttman Drogolin"/>
          <w:rtl/>
        </w:rPr>
        <w:t>וצריך להבין גם את קושיית הגמרא וגם את התרוץ של רב יוסף</w:t>
      </w:r>
    </w:p>
    <w:p w14:paraId="59311940" w14:textId="77777777" w:rsidR="00B64BFA" w:rsidRPr="003148F5" w:rsidRDefault="00B64BFA" w:rsidP="00B64BFA">
      <w:pPr>
        <w:bidi w:val="0"/>
        <w:spacing w:line="240" w:lineRule="auto"/>
        <w:jc w:val="center"/>
        <w:rPr>
          <w:rFonts w:ascii="FrankRuehl" w:eastAsia="Times New Roman" w:hAnsi="FrankRuehl" w:cs="Guttman Drogolin"/>
          <w:rtl/>
        </w:rPr>
      </w:pPr>
      <w:r w:rsidRPr="003148F5">
        <w:rPr>
          <w:rFonts w:ascii="FrankRuehl" w:eastAsia="Times New Roman" w:hAnsi="FrankRuehl" w:cs="Guttman Drogolin"/>
          <w:rtl/>
        </w:rPr>
        <w:t>א) מה פשר השאלה "מאן רשעים" הרי בתנ"ך כבר הובאה המילה רשע וכבר דנו בה במסכת</w:t>
      </w:r>
      <w:r w:rsidRPr="003148F5">
        <w:rPr>
          <w:rFonts w:ascii="FrankRuehl" w:eastAsia="Times New Roman" w:hAnsi="FrankRuehl" w:cs="Guttman Drogolin" w:hint="cs"/>
          <w:rtl/>
        </w:rPr>
        <w:t>?</w:t>
      </w:r>
    </w:p>
    <w:p w14:paraId="4BA2A0EA" w14:textId="77777777" w:rsidR="00B64BFA" w:rsidRPr="003148F5" w:rsidRDefault="00B64BFA" w:rsidP="00B64BFA">
      <w:pPr>
        <w:bidi w:val="0"/>
        <w:spacing w:line="240" w:lineRule="auto"/>
        <w:jc w:val="center"/>
        <w:rPr>
          <w:rFonts w:ascii="FrankRuehl" w:eastAsia="Times New Roman" w:hAnsi="FrankRuehl" w:cs="Guttman Drogolin"/>
          <w:rtl/>
        </w:rPr>
      </w:pPr>
      <w:r w:rsidRPr="003148F5">
        <w:rPr>
          <w:rFonts w:ascii="FrankRuehl" w:eastAsia="Times New Roman" w:hAnsi="FrankRuehl" w:cs="Guttman Drogolin"/>
          <w:rtl/>
        </w:rPr>
        <w:t>ב)  במענה של רב יוסף שהרשעים הם "גנבי"</w:t>
      </w:r>
      <w:r w:rsidRPr="003148F5">
        <w:rPr>
          <w:rFonts w:ascii="FrankRuehl" w:eastAsia="Times New Roman" w:hAnsi="FrankRuehl" w:cs="Guttman Drogolin" w:hint="cs"/>
          <w:rtl/>
        </w:rPr>
        <w:t xml:space="preserve"> והרי כל מי שעובר על לא תעשה נקרא באותה שעה רשע? </w:t>
      </w:r>
    </w:p>
    <w:p w14:paraId="390403BB" w14:textId="77777777" w:rsidR="00B64BFA" w:rsidRPr="003148F5" w:rsidRDefault="00B64BFA" w:rsidP="00B64BFA">
      <w:pPr>
        <w:bidi w:val="0"/>
        <w:spacing w:line="240" w:lineRule="auto"/>
        <w:jc w:val="center"/>
        <w:rPr>
          <w:rFonts w:ascii="FrankRuehl" w:eastAsia="Times New Roman" w:hAnsi="FrankRuehl" w:cs="Guttman Drogolin"/>
          <w:rtl/>
        </w:rPr>
      </w:pPr>
      <w:r w:rsidRPr="003148F5">
        <w:rPr>
          <w:rFonts w:ascii="FrankRuehl" w:eastAsia="Times New Roman" w:hAnsi="FrankRuehl" w:cs="Guttman Drogolin" w:hint="cs"/>
          <w:rtl/>
        </w:rPr>
        <w:t>ומבואר במפרשים הרי סיום המשנה נאמר בהמשך לעניין הקודם בעניין עיר הנידחת וכן הפסוק: "</w:t>
      </w:r>
      <w:r w:rsidRPr="003148F5">
        <w:rPr>
          <w:rFonts w:ascii="FrankRuehl" w:eastAsia="Times New Roman" w:hAnsi="FrankRuehl" w:cs="Guttman Drogolin"/>
          <w:rtl/>
        </w:rPr>
        <w:t>ולא ידבק בידך מאומה מן החרם</w:t>
      </w:r>
      <w:r w:rsidRPr="003148F5">
        <w:rPr>
          <w:rFonts w:ascii="FrankRuehl" w:eastAsia="Times New Roman" w:hAnsi="FrankRuehl" w:cs="Guttman Drogolin" w:hint="cs"/>
          <w:rtl/>
        </w:rPr>
        <w:t xml:space="preserve"> וגו' למען ישוב ה' מחרון אפו"</w:t>
      </w:r>
    </w:p>
    <w:p w14:paraId="6A0FE4CA" w14:textId="77777777" w:rsidR="00B64BFA" w:rsidRPr="003148F5" w:rsidRDefault="00B64BFA" w:rsidP="00B64BFA">
      <w:pPr>
        <w:bidi w:val="0"/>
        <w:spacing w:line="240" w:lineRule="auto"/>
        <w:jc w:val="center"/>
        <w:rPr>
          <w:rFonts w:ascii="FrankRuehl" w:eastAsia="Times New Roman" w:hAnsi="FrankRuehl" w:cs="Guttman Drogolin"/>
          <w:rtl/>
        </w:rPr>
      </w:pPr>
      <w:r w:rsidRPr="003148F5">
        <w:rPr>
          <w:rFonts w:ascii="FrankRuehl" w:eastAsia="Times New Roman" w:hAnsi="FrankRuehl" w:cs="Guttman Drogolin"/>
          <w:rtl/>
        </w:rPr>
        <w:t xml:space="preserve"> </w:t>
      </w:r>
      <w:r w:rsidRPr="003148F5">
        <w:rPr>
          <w:rFonts w:ascii="FrankRuehl" w:eastAsia="Times New Roman" w:hAnsi="FrankRuehl" w:cs="Guttman Drogolin" w:hint="cs"/>
          <w:rtl/>
        </w:rPr>
        <w:t>ולפי זה שואלת הגמרא מה הכונה במה שכתוב "כל זמן שהרשעים בעולם"? שאי אפשר לומר שהכוונ</w:t>
      </w:r>
      <w:r w:rsidRPr="003148F5">
        <w:rPr>
          <w:rFonts w:ascii="FrankRuehl" w:eastAsia="Times New Roman" w:hAnsi="FrankRuehl" w:cs="Guttman Drogolin" w:hint="eastAsia"/>
          <w:rtl/>
        </w:rPr>
        <w:t>ה</w:t>
      </w:r>
      <w:r w:rsidRPr="003148F5">
        <w:rPr>
          <w:rFonts w:ascii="FrankRuehl" w:eastAsia="Times New Roman" w:hAnsi="FrankRuehl" w:cs="Guttman Drogolin" w:hint="cs"/>
          <w:rtl/>
        </w:rPr>
        <w:t xml:space="preserve"> לאנשי עיר הנידחת שהרי "ולא ידבק גו' ונאמר לאחרי זה "הכה תכה את יושבי העיר" היינו שכבר נענשו ואינם כבר בעולם וזו היא השאלה "מאן רשעים" </w:t>
      </w:r>
      <w:r w:rsidRPr="003148F5">
        <w:rPr>
          <w:rFonts w:ascii="FrankRuehl" w:eastAsia="Times New Roman" w:hAnsi="FrankRuehl" w:cs="Guttman Drogolin"/>
          <w:rtl/>
        </w:rPr>
        <w:t>–</w:t>
      </w:r>
      <w:r w:rsidRPr="003148F5">
        <w:rPr>
          <w:rFonts w:ascii="FrankRuehl" w:eastAsia="Times New Roman" w:hAnsi="FrankRuehl" w:cs="Guttman Drogolin" w:hint="cs"/>
          <w:rtl/>
        </w:rPr>
        <w:t xml:space="preserve"> על איזה רשעים מדובר בשייכו</w:t>
      </w:r>
      <w:r w:rsidRPr="003148F5">
        <w:rPr>
          <w:rFonts w:ascii="FrankRuehl" w:eastAsia="Times New Roman" w:hAnsi="FrankRuehl" w:cs="Guttman Drogolin" w:hint="eastAsia"/>
          <w:rtl/>
        </w:rPr>
        <w:t>ת</w:t>
      </w:r>
      <w:r w:rsidRPr="003148F5">
        <w:rPr>
          <w:rFonts w:ascii="FrankRuehl" w:eastAsia="Times New Roman" w:hAnsi="FrankRuehl" w:cs="Guttman Drogolin" w:hint="cs"/>
          <w:rtl/>
        </w:rPr>
        <w:t xml:space="preserve"> לעיר הנידחת.</w:t>
      </w:r>
    </w:p>
    <w:p w14:paraId="30719249" w14:textId="7EC8FAA3" w:rsidR="00B64BFA" w:rsidRPr="003148F5" w:rsidRDefault="00B64BFA" w:rsidP="00B64BFA">
      <w:pPr>
        <w:spacing w:line="240" w:lineRule="auto"/>
        <w:jc w:val="center"/>
        <w:rPr>
          <w:sz w:val="24"/>
          <w:szCs w:val="24"/>
        </w:rPr>
      </w:pPr>
      <w:r w:rsidRPr="003148F5">
        <w:rPr>
          <w:rFonts w:ascii="FrankRuehl" w:eastAsia="Times New Roman" w:hAnsi="FrankRuehl" w:cs="Guttman Drogolin" w:hint="cs"/>
          <w:rtl/>
        </w:rPr>
        <w:t>ועל זה עונה רב יוסף "גנבי" היינו אלו שגנבו מן החרם משלל עיר הנידחת וכל זמן שרשעים אלו בעולם חרון אף בעולם.</w:t>
      </w:r>
    </w:p>
    <w:p w14:paraId="1857EAE4" w14:textId="77777777" w:rsidR="00B64BFA" w:rsidRPr="003148F5" w:rsidRDefault="00B64BFA">
      <w:pPr>
        <w:spacing w:line="240" w:lineRule="auto"/>
        <w:jc w:val="center"/>
        <w:rPr>
          <w:sz w:val="24"/>
          <w:szCs w:val="24"/>
        </w:rPr>
      </w:pPr>
    </w:p>
    <w:sectPr w:rsidR="00B64BFA" w:rsidRPr="003148F5" w:rsidSect="009021CE">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AF091" w14:textId="77777777" w:rsidR="002A5174" w:rsidRDefault="002A5174" w:rsidP="0063591E">
      <w:pPr>
        <w:spacing w:after="0" w:line="240" w:lineRule="auto"/>
      </w:pPr>
      <w:r>
        <w:separator/>
      </w:r>
    </w:p>
  </w:endnote>
  <w:endnote w:type="continuationSeparator" w:id="0">
    <w:p w14:paraId="6AB05977" w14:textId="77777777" w:rsidR="002A5174" w:rsidRDefault="002A5174" w:rsidP="0063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Mantova-Decor">
    <w:panose1 w:val="02010401010101010101"/>
    <w:charset w:val="B1"/>
    <w:family w:val="auto"/>
    <w:pitch w:val="variable"/>
    <w:sig w:usb0="00000801" w:usb1="40000000" w:usb2="00000000" w:usb3="00000000" w:csb0="00000020" w:csb1="00000000"/>
  </w:font>
  <w:font w:name="FrankRuehl">
    <w:panose1 w:val="020E0503060101010101"/>
    <w:charset w:val="B1"/>
    <w:family w:val="auto"/>
    <w:pitch w:val="variable"/>
    <w:sig w:usb0="00000803" w:usb1="00000000" w:usb2="00000000" w:usb3="00000000" w:csb0="00000021" w:csb1="00000000"/>
  </w:font>
  <w:font w:name="Guttman Drogolin">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83A13" w14:textId="77777777" w:rsidR="002A5174" w:rsidRDefault="002A5174" w:rsidP="0063591E">
      <w:pPr>
        <w:spacing w:after="0" w:line="240" w:lineRule="auto"/>
      </w:pPr>
      <w:r>
        <w:separator/>
      </w:r>
    </w:p>
  </w:footnote>
  <w:footnote w:type="continuationSeparator" w:id="0">
    <w:p w14:paraId="64189DAD" w14:textId="77777777" w:rsidR="002A5174" w:rsidRDefault="002A5174" w:rsidP="00635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B6698" w14:textId="71A66DDA" w:rsidR="0063591E" w:rsidRDefault="0063591E">
    <w:pPr>
      <w:pStyle w:val="a3"/>
    </w:pPr>
    <w:r>
      <w:rPr>
        <w:rFonts w:hint="cs"/>
        <w:rtl/>
      </w:rPr>
      <w:t>ב"ה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405664"/>
    <w:multiLevelType w:val="hybridMultilevel"/>
    <w:tmpl w:val="E44E35CA"/>
    <w:lvl w:ilvl="0" w:tplc="A03ED5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B275DD"/>
    <w:multiLevelType w:val="hybridMultilevel"/>
    <w:tmpl w:val="6A688082"/>
    <w:lvl w:ilvl="0" w:tplc="CEA064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91E"/>
    <w:rsid w:val="001A424F"/>
    <w:rsid w:val="001C2FC4"/>
    <w:rsid w:val="002A5174"/>
    <w:rsid w:val="002C7843"/>
    <w:rsid w:val="002E0FCA"/>
    <w:rsid w:val="003148F5"/>
    <w:rsid w:val="003C3388"/>
    <w:rsid w:val="005232FF"/>
    <w:rsid w:val="0056261A"/>
    <w:rsid w:val="00590926"/>
    <w:rsid w:val="0063591E"/>
    <w:rsid w:val="00783B93"/>
    <w:rsid w:val="00872047"/>
    <w:rsid w:val="009021CE"/>
    <w:rsid w:val="00A95098"/>
    <w:rsid w:val="00B30C08"/>
    <w:rsid w:val="00B64BFA"/>
    <w:rsid w:val="00DD4AE8"/>
    <w:rsid w:val="00EB13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2CFCE"/>
  <w15:chartTrackingRefBased/>
  <w15:docId w15:val="{F53AB62A-21B4-4FCF-80B0-6B39239F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591E"/>
    <w:pPr>
      <w:tabs>
        <w:tab w:val="center" w:pos="4153"/>
        <w:tab w:val="right" w:pos="8306"/>
      </w:tabs>
      <w:spacing w:after="0" w:line="240" w:lineRule="auto"/>
    </w:pPr>
  </w:style>
  <w:style w:type="character" w:customStyle="1" w:styleId="a4">
    <w:name w:val="כותרת עליונה תו"/>
    <w:basedOn w:val="a0"/>
    <w:link w:val="a3"/>
    <w:uiPriority w:val="99"/>
    <w:rsid w:val="0063591E"/>
  </w:style>
  <w:style w:type="paragraph" w:styleId="a5">
    <w:name w:val="footer"/>
    <w:basedOn w:val="a"/>
    <w:link w:val="a6"/>
    <w:uiPriority w:val="99"/>
    <w:unhideWhenUsed/>
    <w:rsid w:val="0063591E"/>
    <w:pPr>
      <w:tabs>
        <w:tab w:val="center" w:pos="4153"/>
        <w:tab w:val="right" w:pos="8306"/>
      </w:tabs>
      <w:spacing w:after="0" w:line="240" w:lineRule="auto"/>
    </w:pPr>
  </w:style>
  <w:style w:type="character" w:customStyle="1" w:styleId="a6">
    <w:name w:val="כותרת תחתונה תו"/>
    <w:basedOn w:val="a0"/>
    <w:link w:val="a5"/>
    <w:uiPriority w:val="99"/>
    <w:rsid w:val="0063591E"/>
  </w:style>
  <w:style w:type="table" w:styleId="a7">
    <w:name w:val="Table Grid"/>
    <w:basedOn w:val="a1"/>
    <w:uiPriority w:val="39"/>
    <w:rsid w:val="00635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3591E"/>
    <w:pPr>
      <w:ind w:left="720"/>
      <w:contextualSpacing/>
    </w:pPr>
  </w:style>
  <w:style w:type="table" w:styleId="4">
    <w:name w:val="Plain Table 4"/>
    <w:basedOn w:val="a1"/>
    <w:uiPriority w:val="44"/>
    <w:rsid w:val="005232F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748934">
      <w:bodyDiv w:val="1"/>
      <w:marLeft w:val="0"/>
      <w:marRight w:val="0"/>
      <w:marTop w:val="0"/>
      <w:marBottom w:val="0"/>
      <w:divBdr>
        <w:top w:val="none" w:sz="0" w:space="0" w:color="auto"/>
        <w:left w:val="none" w:sz="0" w:space="0" w:color="auto"/>
        <w:bottom w:val="none" w:sz="0" w:space="0" w:color="auto"/>
        <w:right w:val="none" w:sz="0" w:space="0" w:color="auto"/>
      </w:divBdr>
      <w:divsChild>
        <w:div w:id="668557717">
          <w:marLeft w:val="0"/>
          <w:marRight w:val="0"/>
          <w:marTop w:val="0"/>
          <w:marBottom w:val="0"/>
          <w:divBdr>
            <w:top w:val="none" w:sz="0" w:space="0" w:color="auto"/>
            <w:left w:val="none" w:sz="0" w:space="0" w:color="auto"/>
            <w:bottom w:val="none" w:sz="0" w:space="0" w:color="auto"/>
            <w:right w:val="none" w:sz="0" w:space="0" w:color="auto"/>
          </w:divBdr>
        </w:div>
      </w:divsChild>
    </w:div>
    <w:div w:id="1701853524">
      <w:bodyDiv w:val="1"/>
      <w:marLeft w:val="0"/>
      <w:marRight w:val="0"/>
      <w:marTop w:val="0"/>
      <w:marBottom w:val="0"/>
      <w:divBdr>
        <w:top w:val="none" w:sz="0" w:space="0" w:color="auto"/>
        <w:left w:val="none" w:sz="0" w:space="0" w:color="auto"/>
        <w:bottom w:val="none" w:sz="0" w:space="0" w:color="auto"/>
        <w:right w:val="none" w:sz="0" w:space="0" w:color="auto"/>
      </w:divBdr>
      <w:divsChild>
        <w:div w:id="1046564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40ECE5FF1B52AD44B7B7809E706ACD6E" ma:contentTypeVersion="13" ma:contentTypeDescription="צור מסמך חדש." ma:contentTypeScope="" ma:versionID="7becab468532dabf8049025a405b182e">
  <xsd:schema xmlns:xsd="http://www.w3.org/2001/XMLSchema" xmlns:xs="http://www.w3.org/2001/XMLSchema" xmlns:p="http://schemas.microsoft.com/office/2006/metadata/properties" xmlns:ns3="b356a45f-76bf-4596-8b43-bdef487795c7" xmlns:ns4="b2a09a00-ffff-426c-b167-f3a434d1ea09" targetNamespace="http://schemas.microsoft.com/office/2006/metadata/properties" ma:root="true" ma:fieldsID="0a3f6a03542bfad3cea670baf0a691fc" ns3:_="" ns4:_="">
    <xsd:import namespace="b356a45f-76bf-4596-8b43-bdef487795c7"/>
    <xsd:import namespace="b2a09a00-ffff-426c-b167-f3a434d1ea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6a45f-76bf-4596-8b43-bdef487795c7"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element name="SharingHintHash" ma:index="10" nillable="true" ma:displayName="Hash של רמז לשיתוף"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a09a00-ffff-426c-b167-f3a434d1ea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4E939F-66FC-44FA-8DA6-AB58A8F06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6a45f-76bf-4596-8b43-bdef487795c7"/>
    <ds:schemaRef ds:uri="b2a09a00-ffff-426c-b167-f3a434d1e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CB7C4-1F8D-458D-8008-E787BD38FA04}">
  <ds:schemaRefs>
    <ds:schemaRef ds:uri="http://schemas.microsoft.com/sharepoint/v3/contenttype/forms"/>
  </ds:schemaRefs>
</ds:datastoreItem>
</file>

<file path=customXml/itemProps3.xml><?xml version="1.0" encoding="utf-8"?>
<ds:datastoreItem xmlns:ds="http://schemas.openxmlformats.org/officeDocument/2006/customXml" ds:itemID="{31672C90-276C-4857-83B9-EBF5121B9569}">
  <ds:schemaRefs>
    <ds:schemaRef ds:uri="http://schemas.microsoft.com/office/2006/documentManagement/types"/>
    <ds:schemaRef ds:uri="http://schemas.microsoft.com/office/infopath/2007/PartnerControls"/>
    <ds:schemaRef ds:uri="b2a09a00-ffff-426c-b167-f3a434d1ea09"/>
    <ds:schemaRef ds:uri="http://purl.org/dc/elements/1.1/"/>
    <ds:schemaRef ds:uri="http://schemas.microsoft.com/office/2006/metadata/properties"/>
    <ds:schemaRef ds:uri="http://purl.org/dc/terms/"/>
    <ds:schemaRef ds:uri="http://schemas.openxmlformats.org/package/2006/metadata/core-properties"/>
    <ds:schemaRef ds:uri="b356a45f-76bf-4596-8b43-bdef487795c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194</Words>
  <Characters>975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משפחת ישעיהו</dc:creator>
  <cp:keywords/>
  <dc:description/>
  <cp:lastModifiedBy>משפחת ישעיהו</cp:lastModifiedBy>
  <cp:revision>2</cp:revision>
  <dcterms:created xsi:type="dcterms:W3CDTF">2021-03-10T08:12:00Z</dcterms:created>
  <dcterms:modified xsi:type="dcterms:W3CDTF">2021-03-10T08:12:00Z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0x01010040ECE5FF1B52AD44B7B7809E706ACD6E</vt:lpwstr>
  </property>
</Properties>
</file>