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A9F6" w14:textId="6C9FE8F6" w:rsidR="00A423E9" w:rsidRDefault="00AF4DE4" w:rsidP="00334812">
      <w:pPr>
        <w:pStyle w:val="1"/>
        <w:jc w:val="center"/>
        <w:rPr>
          <w:u w:val="none"/>
          <w:rtl/>
        </w:rPr>
      </w:pPr>
      <w:r w:rsidRPr="00334812">
        <w:rPr>
          <w:rFonts w:hint="cs"/>
          <w:u w:val="none"/>
          <w:rtl/>
        </w:rPr>
        <w:t>"כריסה בין שיניה"</w:t>
      </w:r>
    </w:p>
    <w:p w14:paraId="4DB90BA5" w14:textId="6D8F9123" w:rsidR="00334812" w:rsidRDefault="00334812" w:rsidP="00334812">
      <w:pPr>
        <w:jc w:val="center"/>
        <w:rPr>
          <w:rtl/>
        </w:rPr>
      </w:pPr>
      <w:r>
        <w:rPr>
          <w:rFonts w:hint="cs"/>
          <w:rtl/>
        </w:rPr>
        <w:t>אהוד בר סיני</w:t>
      </w:r>
    </w:p>
    <w:p w14:paraId="37BFEC71" w14:textId="4C2E5775" w:rsidR="00334812" w:rsidRDefault="00334812" w:rsidP="00334812">
      <w:pPr>
        <w:jc w:val="center"/>
        <w:rPr>
          <w:rtl/>
        </w:rPr>
      </w:pPr>
      <w:r>
        <w:rPr>
          <w:rFonts w:hint="cs"/>
          <w:rtl/>
        </w:rPr>
        <w:t xml:space="preserve">כתובות </w:t>
      </w:r>
      <w:proofErr w:type="spellStart"/>
      <w:r>
        <w:rPr>
          <w:rFonts w:hint="cs"/>
          <w:rtl/>
        </w:rPr>
        <w:t>יג</w:t>
      </w:r>
      <w:proofErr w:type="spellEnd"/>
      <w:r>
        <w:rPr>
          <w:rFonts w:hint="cs"/>
          <w:rtl/>
        </w:rPr>
        <w:t xml:space="preserve"> עמוד ב</w:t>
      </w:r>
    </w:p>
    <w:p w14:paraId="28DE1446" w14:textId="77777777" w:rsidR="0030735B" w:rsidRDefault="0030735B" w:rsidP="00334812">
      <w:pPr>
        <w:jc w:val="center"/>
        <w:rPr>
          <w:rtl/>
        </w:rPr>
      </w:pPr>
    </w:p>
    <w:p w14:paraId="115A319F" w14:textId="39B5D8F2" w:rsidR="0030735B" w:rsidRDefault="0030735B" w:rsidP="0030735B">
      <w:pPr>
        <w:rPr>
          <w:rtl/>
        </w:rPr>
      </w:pPr>
      <w:r>
        <w:rPr>
          <w:rFonts w:hint="cs"/>
          <w:rtl/>
        </w:rPr>
        <w:t xml:space="preserve">משמעות הביטוי ברורה לכל - שהכרס של האישה מעידה עליה שהיא מעוברת ואין צורך העדות נוספת. </w:t>
      </w:r>
    </w:p>
    <w:p w14:paraId="105087D2" w14:textId="75C15C3B" w:rsidR="0030735B" w:rsidRDefault="0030735B" w:rsidP="0030735B">
      <w:pPr>
        <w:rPr>
          <w:rtl/>
        </w:rPr>
      </w:pPr>
      <w:r>
        <w:rPr>
          <w:rFonts w:hint="cs"/>
          <w:rtl/>
        </w:rPr>
        <w:t>כמו שנאמר :</w:t>
      </w:r>
    </w:p>
    <w:p w14:paraId="69C12CF6" w14:textId="12FFDDBB" w:rsidR="00AF4DE4" w:rsidRDefault="0030735B" w:rsidP="00AF4DE4">
      <w:pPr>
        <w:rPr>
          <w:rtl/>
        </w:rPr>
      </w:pPr>
      <w:r>
        <w:rPr>
          <w:rFonts w:cs="Arial" w:hint="cs"/>
          <w:rtl/>
        </w:rPr>
        <w:t>"..</w:t>
      </w:r>
      <w:r w:rsidR="00AF4DE4">
        <w:rPr>
          <w:rFonts w:cs="Arial"/>
          <w:rtl/>
        </w:rPr>
        <w:t xml:space="preserve">והיא אומרת טהורה אני - שאינה נאמנת? אמרו לו: אבל; ומה הפרש יש בין זו לזו! לזו יש עדים, ולזו אין לה עדים; אמר להם: אף לזו יש עדים, </w:t>
      </w:r>
      <w:r w:rsidR="00AF4DE4" w:rsidRPr="00211C2B">
        <w:rPr>
          <w:rFonts w:cs="Arial"/>
          <w:b/>
          <w:bCs/>
          <w:rtl/>
        </w:rPr>
        <w:t>שהרי כריסה בין שיניה!</w:t>
      </w:r>
    </w:p>
    <w:p w14:paraId="5B152785" w14:textId="28773127" w:rsidR="00211C2B" w:rsidRDefault="00211C2B" w:rsidP="00AF4DE4">
      <w:pPr>
        <w:rPr>
          <w:rtl/>
        </w:rPr>
      </w:pPr>
      <w:r>
        <w:rPr>
          <w:rFonts w:hint="cs"/>
          <w:rtl/>
        </w:rPr>
        <w:t xml:space="preserve">ונשאלת השאלה מה </w:t>
      </w:r>
      <w:proofErr w:type="spellStart"/>
      <w:r>
        <w:rPr>
          <w:rFonts w:hint="cs"/>
          <w:rtl/>
        </w:rPr>
        <w:t>עינ</w:t>
      </w:r>
      <w:r w:rsidR="00EB24DC">
        <w:rPr>
          <w:rFonts w:hint="cs"/>
          <w:rtl/>
        </w:rPr>
        <w:t>ין</w:t>
      </w:r>
      <w:proofErr w:type="spellEnd"/>
      <w:r>
        <w:rPr>
          <w:rFonts w:hint="cs"/>
          <w:rtl/>
        </w:rPr>
        <w:t xml:space="preserve"> </w:t>
      </w:r>
      <w:r w:rsidRPr="006C06F7">
        <w:rPr>
          <w:rFonts w:hint="cs"/>
          <w:b/>
          <w:bCs/>
          <w:u w:val="single"/>
          <w:rtl/>
        </w:rPr>
        <w:t>השיניים</w:t>
      </w:r>
      <w:r>
        <w:rPr>
          <w:rFonts w:hint="cs"/>
          <w:rtl/>
        </w:rPr>
        <w:t xml:space="preserve"> למצב זה?</w:t>
      </w:r>
    </w:p>
    <w:p w14:paraId="37181C30" w14:textId="77777777" w:rsidR="00775D6C" w:rsidRDefault="00211C2B" w:rsidP="00AF4DE4">
      <w:pPr>
        <w:rPr>
          <w:rtl/>
        </w:rPr>
      </w:pPr>
      <w:r>
        <w:rPr>
          <w:rFonts w:hint="cs"/>
          <w:rtl/>
        </w:rPr>
        <w:t>לדעתי כל הסוגיי</w:t>
      </w:r>
      <w:r>
        <w:rPr>
          <w:rFonts w:hint="eastAsia"/>
          <w:rtl/>
        </w:rPr>
        <w:t>ה</w:t>
      </w:r>
      <w:r>
        <w:rPr>
          <w:rFonts w:hint="cs"/>
          <w:rtl/>
        </w:rPr>
        <w:t xml:space="preserve"> בדף זה עוסקת בחלקים שונים של הפה </w:t>
      </w:r>
      <w:r w:rsidR="005A0A49">
        <w:rPr>
          <w:rFonts w:hint="cs"/>
          <w:rtl/>
        </w:rPr>
        <w:t xml:space="preserve">כביטוי </w:t>
      </w:r>
      <w:r w:rsidR="00775D6C">
        <w:rPr>
          <w:rFonts w:hint="cs"/>
          <w:rtl/>
        </w:rPr>
        <w:t>מושאל למצבים שונים של האישה.</w:t>
      </w:r>
    </w:p>
    <w:p w14:paraId="256F1241" w14:textId="7125180A" w:rsidR="00211C2B" w:rsidRDefault="00211C2B" w:rsidP="00AF4DE4">
      <w:pPr>
        <w:rPr>
          <w:rtl/>
        </w:rPr>
      </w:pPr>
      <w:r>
        <w:rPr>
          <w:rFonts w:hint="cs"/>
          <w:rtl/>
        </w:rPr>
        <w:t>כגון:</w:t>
      </w:r>
    </w:p>
    <w:p w14:paraId="306B65E5" w14:textId="7DA94B11" w:rsidR="00211C2B" w:rsidRDefault="00EB24DC" w:rsidP="00AF4DE4">
      <w:pPr>
        <w:rPr>
          <w:rtl/>
        </w:rPr>
      </w:pPr>
      <w:r>
        <w:rPr>
          <w:rFonts w:cs="Arial" w:hint="cs"/>
          <w:rtl/>
        </w:rPr>
        <w:t>"</w:t>
      </w:r>
      <w:r>
        <w:rPr>
          <w:rFonts w:cs="Arial"/>
          <w:rtl/>
        </w:rPr>
        <w:t xml:space="preserve">לא </w:t>
      </w:r>
      <w:r w:rsidRPr="00E77D35">
        <w:rPr>
          <w:rFonts w:cs="Arial"/>
          <w:b/>
          <w:bCs/>
          <w:u w:val="single"/>
          <w:rtl/>
        </w:rPr>
        <w:t>מפיה</w:t>
      </w:r>
      <w:r w:rsidRPr="00E77D35">
        <w:rPr>
          <w:rFonts w:cs="Arial"/>
          <w:u w:val="single"/>
          <w:rtl/>
        </w:rPr>
        <w:t xml:space="preserve"> </w:t>
      </w:r>
      <w:r>
        <w:rPr>
          <w:rFonts w:cs="Arial"/>
          <w:rtl/>
        </w:rPr>
        <w:t>אנו חיין</w:t>
      </w:r>
      <w:r>
        <w:rPr>
          <w:rFonts w:hint="cs"/>
          <w:rtl/>
        </w:rPr>
        <w:t xml:space="preserve">" </w:t>
      </w:r>
    </w:p>
    <w:p w14:paraId="1E8F5A3F" w14:textId="1A33080D" w:rsidR="00EB24DC" w:rsidRDefault="00EB24DC" w:rsidP="00EB24DC">
      <w:pPr>
        <w:rPr>
          <w:rtl/>
        </w:rPr>
      </w:pPr>
      <w:r>
        <w:rPr>
          <w:rFonts w:hint="cs"/>
          <w:rtl/>
        </w:rPr>
        <w:t>"</w:t>
      </w:r>
      <w:r>
        <w:rPr>
          <w:rFonts w:cs="Arial"/>
          <w:rtl/>
        </w:rPr>
        <w:t xml:space="preserve">מאי </w:t>
      </w:r>
      <w:r w:rsidRPr="00E77D35">
        <w:rPr>
          <w:rFonts w:cs="Arial"/>
          <w:b/>
          <w:bCs/>
          <w:u w:val="single"/>
          <w:rtl/>
        </w:rPr>
        <w:t>מדברת</w:t>
      </w:r>
      <w:r>
        <w:rPr>
          <w:rFonts w:cs="Arial"/>
          <w:rtl/>
        </w:rPr>
        <w:t xml:space="preserve">? </w:t>
      </w:r>
      <w:proofErr w:type="spellStart"/>
      <w:r>
        <w:rPr>
          <w:rFonts w:cs="Arial"/>
          <w:rtl/>
        </w:rPr>
        <w:t>זעירי</w:t>
      </w:r>
      <w:proofErr w:type="spellEnd"/>
      <w:r>
        <w:rPr>
          <w:rFonts w:cs="Arial"/>
          <w:rtl/>
        </w:rPr>
        <w:t xml:space="preserve"> אמר: נסתרה, רב אסי אמר: נבעלה.</w:t>
      </w:r>
      <w:r>
        <w:rPr>
          <w:rFonts w:hint="cs"/>
          <w:rtl/>
        </w:rPr>
        <w:t xml:space="preserve">" </w:t>
      </w:r>
    </w:p>
    <w:p w14:paraId="4667F254" w14:textId="3C92021E" w:rsidR="00EB24DC" w:rsidRDefault="00EB24DC" w:rsidP="00EB24DC">
      <w:pPr>
        <w:rPr>
          <w:rtl/>
        </w:rPr>
      </w:pPr>
      <w:r>
        <w:rPr>
          <w:rFonts w:cs="Arial" w:hint="cs"/>
          <w:b/>
          <w:bCs/>
          <w:u w:val="single"/>
          <w:rtl/>
        </w:rPr>
        <w:t>"</w:t>
      </w:r>
      <w:r w:rsidRPr="00E77D35">
        <w:rPr>
          <w:rFonts w:cs="Arial"/>
          <w:b/>
          <w:bCs/>
          <w:u w:val="single"/>
          <w:rtl/>
        </w:rPr>
        <w:t>אכלה ומחתה פיה</w:t>
      </w:r>
      <w:r>
        <w:rPr>
          <w:rFonts w:cs="Arial"/>
          <w:rtl/>
        </w:rPr>
        <w:t xml:space="preserve"> ואמרה לא פעלתי און.</w:t>
      </w:r>
      <w:r>
        <w:rPr>
          <w:rFonts w:hint="cs"/>
          <w:rtl/>
        </w:rPr>
        <w:t>"</w:t>
      </w:r>
      <w:r w:rsidR="00C805AF">
        <w:rPr>
          <w:rFonts w:hint="cs"/>
          <w:rtl/>
        </w:rPr>
        <w:t xml:space="preserve"> (רש"י: </w:t>
      </w:r>
      <w:proofErr w:type="spellStart"/>
      <w:r w:rsidR="00C805AF">
        <w:rPr>
          <w:rFonts w:hint="cs"/>
          <w:rtl/>
        </w:rPr>
        <w:t>אלמא</w:t>
      </w:r>
      <w:proofErr w:type="spellEnd"/>
      <w:r w:rsidR="00C805AF">
        <w:rPr>
          <w:rFonts w:hint="cs"/>
          <w:rtl/>
        </w:rPr>
        <w:t xml:space="preserve"> נקט תשמיש בלשון אכילה")</w:t>
      </w:r>
    </w:p>
    <w:p w14:paraId="30E3638A" w14:textId="71ED6AB1" w:rsidR="00EB24DC" w:rsidRDefault="00EB24DC" w:rsidP="00EB24DC">
      <w:pPr>
        <w:rPr>
          <w:rtl/>
        </w:rPr>
      </w:pPr>
      <w:r>
        <w:rPr>
          <w:rFonts w:hint="cs"/>
          <w:rtl/>
        </w:rPr>
        <w:t xml:space="preserve">ולכן </w:t>
      </w:r>
      <w:r w:rsidR="006C06F7">
        <w:rPr>
          <w:rFonts w:hint="cs"/>
          <w:rtl/>
        </w:rPr>
        <w:t>לדעתי</w:t>
      </w:r>
      <w:r>
        <w:rPr>
          <w:rFonts w:hint="cs"/>
          <w:rtl/>
        </w:rPr>
        <w:t xml:space="preserve"> גם השיניים הן שיניים שבפה האישה </w:t>
      </w:r>
      <w:r w:rsidR="006C06F7">
        <w:rPr>
          <w:rFonts w:hint="cs"/>
          <w:rtl/>
        </w:rPr>
        <w:t xml:space="preserve">וחז"ל יצרו ביטוי ציורי למצב בו כרס האישה האחוזה בין שיניה </w:t>
      </w:r>
      <w:r w:rsidR="005A0A49">
        <w:rPr>
          <w:rFonts w:hint="cs"/>
          <w:rtl/>
        </w:rPr>
        <w:t>ו</w:t>
      </w:r>
      <w:r w:rsidR="006C06F7">
        <w:rPr>
          <w:rFonts w:hint="cs"/>
          <w:rtl/>
        </w:rPr>
        <w:t>גלויה לכל</w:t>
      </w:r>
      <w:r w:rsidR="005A0A49">
        <w:rPr>
          <w:rFonts w:hint="cs"/>
          <w:rtl/>
        </w:rPr>
        <w:t>,</w:t>
      </w:r>
      <w:r w:rsidR="006C06F7">
        <w:rPr>
          <w:rFonts w:hint="cs"/>
          <w:rtl/>
        </w:rPr>
        <w:t xml:space="preserve"> ולכן האישה אינה יכולה לדבר וגם אינה צריכה לדבר</w:t>
      </w:r>
      <w:r w:rsidR="005A0A49">
        <w:rPr>
          <w:rFonts w:hint="cs"/>
          <w:rtl/>
        </w:rPr>
        <w:t>.</w:t>
      </w:r>
    </w:p>
    <w:p w14:paraId="3C23068E" w14:textId="15FC3ED8" w:rsidR="00C805AF" w:rsidRDefault="00C805AF" w:rsidP="00EB24DC">
      <w:pPr>
        <w:rPr>
          <w:rtl/>
        </w:rPr>
      </w:pPr>
      <w:r w:rsidRPr="00211C2B">
        <w:rPr>
          <w:rFonts w:cs="Arial"/>
          <w:b/>
          <w:bCs/>
          <w:rtl/>
        </w:rPr>
        <w:t>שהרי כריסה בין שיניה!</w:t>
      </w:r>
    </w:p>
    <w:p w14:paraId="42077511" w14:textId="77777777" w:rsidR="00E77D35" w:rsidRDefault="00E77D35" w:rsidP="00E77D35"/>
    <w:sectPr w:rsidR="00E77D35" w:rsidSect="005A283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E4"/>
    <w:rsid w:val="00211C2B"/>
    <w:rsid w:val="0030735B"/>
    <w:rsid w:val="00334812"/>
    <w:rsid w:val="00381BF9"/>
    <w:rsid w:val="00462D80"/>
    <w:rsid w:val="005A0A49"/>
    <w:rsid w:val="005A2831"/>
    <w:rsid w:val="006C06F7"/>
    <w:rsid w:val="00775D6C"/>
    <w:rsid w:val="00853EF2"/>
    <w:rsid w:val="00952776"/>
    <w:rsid w:val="00AF4DE4"/>
    <w:rsid w:val="00B17476"/>
    <w:rsid w:val="00B267AF"/>
    <w:rsid w:val="00B45D56"/>
    <w:rsid w:val="00C805AF"/>
    <w:rsid w:val="00E77D35"/>
    <w:rsid w:val="00EB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8B700"/>
  <w15:chartTrackingRefBased/>
  <w15:docId w15:val="{D7ECDA04-5032-4A34-841F-99AA2365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F4DE4"/>
    <w:pPr>
      <w:keepNext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F4DE4"/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ehud barsinai</dc:creator>
  <cp:keywords/>
  <dc:description/>
  <cp:lastModifiedBy>ehud barsinai</cp:lastModifiedBy>
  <cp:revision>2</cp:revision>
  <dcterms:created xsi:type="dcterms:W3CDTF">2022-07-19T14:39:00Z</dcterms:created>
  <dcterms:modified xsi:type="dcterms:W3CDTF">2022-07-19T14:39:00Z</dcterms:modified>
</cp:coreProperties>
</file>