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BC4" w:rsidRPr="00D146C3" w:rsidRDefault="00351BC4" w:rsidP="008B30DD">
      <w:pPr>
        <w:jc w:val="both"/>
        <w:rPr>
          <w:rFonts w:asciiTheme="minorBidi" w:hAnsiTheme="minorBidi"/>
          <w:rtl/>
        </w:rPr>
      </w:pPr>
      <w:r w:rsidRPr="00D146C3">
        <w:rPr>
          <w:rFonts w:asciiTheme="minorBidi" w:hAnsiTheme="minorBidi"/>
          <w:rtl/>
        </w:rPr>
        <w:t>בס"ד</w:t>
      </w:r>
    </w:p>
    <w:p w:rsidR="00351BC4" w:rsidRPr="00D146C3" w:rsidRDefault="00351BC4" w:rsidP="00AC60D5">
      <w:pPr>
        <w:pStyle w:val="1"/>
        <w:rPr>
          <w:rtl/>
        </w:rPr>
      </w:pPr>
      <w:r w:rsidRPr="00D146C3">
        <w:rPr>
          <w:rtl/>
        </w:rPr>
        <w:t>סימן א [כד ע"ב]</w:t>
      </w:r>
    </w:p>
    <w:p w:rsidR="00351BC4" w:rsidRPr="00D146C3" w:rsidRDefault="00351BC4" w:rsidP="00AC60D5">
      <w:pPr>
        <w:pStyle w:val="2"/>
        <w:rPr>
          <w:rtl/>
        </w:rPr>
      </w:pPr>
      <w:r w:rsidRPr="00D146C3">
        <w:rPr>
          <w:rtl/>
        </w:rPr>
        <w:t>הקדמה</w:t>
      </w:r>
    </w:p>
    <w:p w:rsidR="00351BC4" w:rsidRPr="00D146C3" w:rsidRDefault="00351BC4" w:rsidP="00A10F75">
      <w:pPr>
        <w:jc w:val="both"/>
        <w:rPr>
          <w:rFonts w:asciiTheme="minorBidi" w:hAnsiTheme="minorBidi"/>
          <w:sz w:val="20"/>
          <w:szCs w:val="20"/>
          <w:rtl/>
        </w:rPr>
      </w:pPr>
      <w:r w:rsidRPr="00D146C3">
        <w:rPr>
          <w:rFonts w:asciiTheme="minorBidi" w:hAnsiTheme="minorBidi"/>
          <w:sz w:val="20"/>
          <w:szCs w:val="20"/>
          <w:rtl/>
        </w:rPr>
        <w:t xml:space="preserve">רב יהודה התיר להטיל מום בבכור לפני לידתו, והגמרא הגבילה שההיתר נוהג רק בזמן הזה שבכור אינו קרב. הסבירה </w:t>
      </w:r>
      <w:r w:rsidR="00A10F75">
        <w:rPr>
          <w:rFonts w:asciiTheme="minorBidi" w:hAnsiTheme="minorBidi" w:hint="cs"/>
          <w:sz w:val="20"/>
          <w:szCs w:val="20"/>
          <w:rtl/>
        </w:rPr>
        <w:t>הסוגיה</w:t>
      </w:r>
      <w:r w:rsidRPr="00D146C3">
        <w:rPr>
          <w:rFonts w:asciiTheme="minorBidi" w:hAnsiTheme="minorBidi"/>
          <w:sz w:val="20"/>
          <w:szCs w:val="20"/>
          <w:rtl/>
        </w:rPr>
        <w:t xml:space="preserve"> כי רב יהודה הוצרך להשמיענו שאין גוזרים שמא יטיל בבכור מום לאחר שיצא רוב ראשו.</w:t>
      </w:r>
    </w:p>
    <w:p w:rsidR="00351BC4" w:rsidRPr="00D146C3" w:rsidRDefault="00A10F75" w:rsidP="008B30DD">
      <w:pPr>
        <w:jc w:val="both"/>
        <w:rPr>
          <w:rFonts w:asciiTheme="minorBidi" w:hAnsiTheme="minorBidi"/>
          <w:sz w:val="20"/>
          <w:szCs w:val="20"/>
          <w:rtl/>
        </w:rPr>
      </w:pPr>
      <w:r>
        <w:rPr>
          <w:rFonts w:asciiTheme="minorBidi" w:hAnsiTheme="minorBidi"/>
          <w:sz w:val="20"/>
          <w:szCs w:val="20"/>
          <w:rtl/>
        </w:rPr>
        <w:t>מנמקת ה</w:t>
      </w:r>
      <w:r>
        <w:rPr>
          <w:rFonts w:asciiTheme="minorBidi" w:hAnsiTheme="minorBidi" w:hint="cs"/>
          <w:sz w:val="20"/>
          <w:szCs w:val="20"/>
          <w:rtl/>
        </w:rPr>
        <w:t>גמרא</w:t>
      </w:r>
      <w:r w:rsidR="00351BC4" w:rsidRPr="00D146C3">
        <w:rPr>
          <w:rFonts w:asciiTheme="minorBidi" w:hAnsiTheme="minorBidi"/>
          <w:sz w:val="20"/>
          <w:szCs w:val="20"/>
          <w:rtl/>
        </w:rPr>
        <w:t xml:space="preserve"> מפני מה אכן אין מתייחסים לחשש המדובר:</w:t>
      </w:r>
    </w:p>
    <w:p w:rsidR="00351BC4" w:rsidRPr="00D146C3" w:rsidRDefault="00351BC4" w:rsidP="0049625A">
      <w:pPr>
        <w:pStyle w:val="5"/>
        <w:rPr>
          <w:sz w:val="20"/>
          <w:szCs w:val="20"/>
          <w:rtl/>
        </w:rPr>
      </w:pPr>
      <w:r w:rsidRPr="00D146C3">
        <w:rPr>
          <w:rtl/>
        </w:rPr>
        <w:t>ואימא הכי נמי?</w:t>
      </w:r>
    </w:p>
    <w:p w:rsidR="00351BC4" w:rsidRPr="00D146C3" w:rsidRDefault="00351BC4" w:rsidP="008B30DD">
      <w:pPr>
        <w:pStyle w:val="2"/>
        <w:jc w:val="both"/>
        <w:rPr>
          <w:rFonts w:asciiTheme="minorBidi" w:hAnsiTheme="minorBidi" w:cstheme="minorBidi"/>
          <w:rtl/>
        </w:rPr>
        <w:sectPr w:rsidR="00351BC4" w:rsidRPr="00D146C3" w:rsidSect="0081371F">
          <w:endnotePr>
            <w:numFmt w:val="hebrew1"/>
          </w:endnotePr>
          <w:pgSz w:w="11906" w:h="16838"/>
          <w:pgMar w:top="1440" w:right="1800" w:bottom="1440" w:left="1800" w:header="708" w:footer="708" w:gutter="0"/>
          <w:cols w:space="708"/>
          <w:bidi/>
          <w:rtlGutter/>
          <w:docGrid w:linePitch="360"/>
        </w:sectPr>
      </w:pPr>
    </w:p>
    <w:p w:rsidR="00351BC4" w:rsidRPr="00D146C3" w:rsidRDefault="00351BC4" w:rsidP="00AC60D5">
      <w:pPr>
        <w:pStyle w:val="2"/>
        <w:rPr>
          <w:rtl/>
        </w:rPr>
      </w:pPr>
      <w:r w:rsidRPr="00D146C3">
        <w:rPr>
          <w:rtl/>
        </w:rPr>
        <w:t>לשון ראשונה</w:t>
      </w:r>
    </w:p>
    <w:p w:rsidR="00351BC4" w:rsidRPr="00D146C3" w:rsidRDefault="00351BC4" w:rsidP="0049625A">
      <w:pPr>
        <w:pStyle w:val="5"/>
        <w:rPr>
          <w:rtl/>
        </w:rPr>
      </w:pPr>
      <w:r w:rsidRPr="00D146C3">
        <w:rPr>
          <w:rtl/>
        </w:rPr>
        <w:t>אפילו הכי הא עדיפא יתיר</w:t>
      </w:r>
      <w:r w:rsidRPr="00D146C3">
        <w:rPr>
          <w:rStyle w:val="a5"/>
          <w:rtl/>
        </w:rPr>
        <w:footnoteReference w:id="1"/>
      </w:r>
      <w:r w:rsidRPr="00D146C3">
        <w:rPr>
          <w:rtl/>
        </w:rPr>
        <w:t xml:space="preserve"> מדאתי</w:t>
      </w:r>
      <w:r w:rsidRPr="00D146C3">
        <w:rPr>
          <w:rStyle w:val="a5"/>
          <w:rtl/>
        </w:rPr>
        <w:footnoteReference w:id="2"/>
      </w:r>
      <w:r w:rsidRPr="00D146C3">
        <w:rPr>
          <w:rtl/>
        </w:rPr>
        <w:t xml:space="preserve"> ביה לידי גיזה ועבודה.</w:t>
      </w:r>
    </w:p>
    <w:p w:rsidR="00351BC4" w:rsidRPr="00D146C3" w:rsidRDefault="00351BC4" w:rsidP="00AC60D5">
      <w:pPr>
        <w:pStyle w:val="2"/>
        <w:rPr>
          <w:rtl/>
        </w:rPr>
      </w:pPr>
      <w:r w:rsidRPr="00D146C3">
        <w:rPr>
          <w:rtl/>
        </w:rPr>
        <w:br w:type="column"/>
      </w:r>
      <w:r w:rsidRPr="00D146C3">
        <w:rPr>
          <w:rtl/>
        </w:rPr>
        <w:t>לשון שניה</w:t>
      </w:r>
    </w:p>
    <w:p w:rsidR="00351BC4" w:rsidRPr="00D146C3" w:rsidRDefault="00351BC4" w:rsidP="0049625A">
      <w:pPr>
        <w:pStyle w:val="5"/>
        <w:rPr>
          <w:rtl/>
        </w:rPr>
      </w:pPr>
      <w:r w:rsidRPr="00D146C3">
        <w:rPr>
          <w:rtl/>
        </w:rPr>
        <w:t>הא קמ"ל חסירה עדיפא דלא ניתי ביה לידי תקלה דגיזה ועבודה.</w:t>
      </w:r>
    </w:p>
    <w:p w:rsidR="00351BC4" w:rsidRPr="00D146C3" w:rsidRDefault="00351BC4" w:rsidP="008B30DD">
      <w:pPr>
        <w:pStyle w:val="2"/>
        <w:jc w:val="both"/>
        <w:rPr>
          <w:rFonts w:asciiTheme="minorBidi" w:hAnsiTheme="minorBidi" w:cstheme="minorBidi"/>
          <w:sz w:val="24"/>
          <w:szCs w:val="24"/>
          <w:rtl/>
        </w:rPr>
        <w:sectPr w:rsidR="00351BC4" w:rsidRPr="00D146C3" w:rsidSect="0081371F">
          <w:endnotePr>
            <w:numFmt w:val="hebrew1"/>
          </w:endnotePr>
          <w:type w:val="continuous"/>
          <w:pgSz w:w="11906" w:h="16838"/>
          <w:pgMar w:top="1440" w:right="1800" w:bottom="1440" w:left="1800" w:header="708" w:footer="708" w:gutter="0"/>
          <w:cols w:num="2" w:space="708"/>
          <w:bidi/>
          <w:rtlGutter/>
          <w:docGrid w:linePitch="360"/>
        </w:sectPr>
      </w:pPr>
    </w:p>
    <w:p w:rsidR="00351BC4" w:rsidRPr="00D146C3" w:rsidRDefault="00351BC4" w:rsidP="00AC60D5">
      <w:pPr>
        <w:pStyle w:val="2"/>
        <w:rPr>
          <w:rtl/>
        </w:rPr>
      </w:pPr>
      <w:r w:rsidRPr="00D146C3">
        <w:rPr>
          <w:rtl/>
        </w:rPr>
        <w:t>מקורות הלשונות</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ראשונה: נוסח הדפוס. בראשונים: תוס'. בכתבי היד: כל כתבי היד.</w:t>
      </w:r>
    </w:p>
    <w:p w:rsidR="00351BC4" w:rsidRPr="00D146C3" w:rsidRDefault="00351BC4" w:rsidP="002D46A5">
      <w:pPr>
        <w:jc w:val="both"/>
        <w:rPr>
          <w:rFonts w:asciiTheme="minorBidi" w:hAnsiTheme="minorBidi"/>
          <w:sz w:val="20"/>
          <w:szCs w:val="20"/>
          <w:rtl/>
        </w:rPr>
      </w:pPr>
      <w:r w:rsidRPr="00D146C3">
        <w:rPr>
          <w:rFonts w:asciiTheme="minorBidi" w:hAnsiTheme="minorBidi"/>
          <w:sz w:val="20"/>
          <w:szCs w:val="20"/>
          <w:rtl/>
        </w:rPr>
        <w:t>מקורות לשון שניה: בראשונים: תוס'</w:t>
      </w:r>
      <w:r w:rsidR="002D46A5">
        <w:rPr>
          <w:rFonts w:asciiTheme="minorBidi" w:hAnsiTheme="minorBidi" w:hint="cs"/>
          <w:sz w:val="20"/>
          <w:szCs w:val="20"/>
          <w:rtl/>
        </w:rPr>
        <w:t xml:space="preserve"> המצוטטים</w:t>
      </w:r>
      <w:r w:rsidRPr="00D146C3">
        <w:rPr>
          <w:rFonts w:asciiTheme="minorBidi" w:hAnsiTheme="minorBidi"/>
          <w:sz w:val="20"/>
          <w:szCs w:val="20"/>
          <w:rtl/>
        </w:rPr>
        <w:t xml:space="preserve"> בשטמ"ק אות ה. [הדברים אשר נאמרו בתחילת תוס' שלנו על הלשון הראשונה נאמרו בתוס' שבשטמ"ק על הלשון השניה. לגבי תוס' שלנו יתכן לומר כי גרסו את שתי הלשונות והעדיפו לומר את דברם על הלשון הראשונה, אולם לגבי תוס' שבשטמ"ק לכאורה משמע כי גרסו רק את הלשון השניה, אחרת היו אומרים את דברם על הלשון הראשונה].</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לשתי הלשונות: בראשונים: רש"י, רגמ"ה, שטמ"ק אות ה.</w:t>
      </w:r>
    </w:p>
    <w:p w:rsidR="00351BC4" w:rsidRPr="00D146C3" w:rsidRDefault="00351BC4" w:rsidP="008B30DD">
      <w:pPr>
        <w:bidi w:val="0"/>
        <w:jc w:val="both"/>
        <w:rPr>
          <w:rFonts w:asciiTheme="minorBidi" w:eastAsiaTheme="majorEastAsia" w:hAnsiTheme="minorBidi"/>
          <w:color w:val="2E74B5" w:themeColor="accent1" w:themeShade="BF"/>
          <w:sz w:val="26"/>
          <w:szCs w:val="26"/>
        </w:rPr>
      </w:pPr>
      <w:r w:rsidRPr="00D146C3">
        <w:rPr>
          <w:rFonts w:asciiTheme="minorBidi" w:hAnsiTheme="minorBidi"/>
          <w:rtl/>
        </w:rPr>
        <w:br w:type="page"/>
      </w:r>
    </w:p>
    <w:p w:rsidR="00351BC4" w:rsidRPr="00D146C3" w:rsidRDefault="00351BC4" w:rsidP="00AC60D5">
      <w:pPr>
        <w:pStyle w:val="2"/>
        <w:rPr>
          <w:rtl/>
        </w:rPr>
      </w:pPr>
      <w:r w:rsidRPr="00D146C3">
        <w:rPr>
          <w:rtl/>
        </w:rPr>
        <w:lastRenderedPageBreak/>
        <w:t>פירוש הלשונות</w:t>
      </w:r>
    </w:p>
    <w:p w:rsidR="00351BC4" w:rsidRPr="00D146C3" w:rsidRDefault="00351BC4" w:rsidP="008B30DD">
      <w:pPr>
        <w:jc w:val="both"/>
        <w:rPr>
          <w:rFonts w:asciiTheme="minorBidi" w:hAnsiTheme="minorBidi"/>
          <w:rtl/>
        </w:rPr>
      </w:pPr>
      <w:r w:rsidRPr="00D146C3">
        <w:rPr>
          <w:rFonts w:asciiTheme="minorBidi" w:hAnsiTheme="minorBidi"/>
          <w:rtl/>
        </w:rPr>
        <w:t>מסבירה הגמרא: נכון שאם נתיר להטיל מום יש מקום לחשוש שמא יטיל מום לאחר שיצא רוב ראשו של הבכור, אולם אם נאסור להטיל מום יש חשש יותר גדול שמא יבואו לגיזה ועבודה בבכור בזמן שצריך להמתין עד שיפול בו מום מאליו</w:t>
      </w:r>
      <w:r w:rsidRPr="00D146C3">
        <w:rPr>
          <w:rStyle w:val="a5"/>
          <w:rFonts w:asciiTheme="minorBidi" w:hAnsiTheme="minorBidi"/>
          <w:rtl/>
        </w:rPr>
        <w:footnoteReference w:id="3"/>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עצם התירוץ שווה בשתי הלשונות ואין ביניהן אלא חילופי ניסוח בלבד.</w:t>
      </w:r>
    </w:p>
    <w:p w:rsidR="00351BC4" w:rsidRPr="00D146C3" w:rsidRDefault="00351BC4" w:rsidP="00AC60D5">
      <w:pPr>
        <w:pStyle w:val="3"/>
        <w:rPr>
          <w:rtl/>
        </w:rPr>
      </w:pPr>
      <w:r w:rsidRPr="00D146C3">
        <w:rPr>
          <w:rtl/>
        </w:rPr>
        <w:t>גירסת השטמ"ק</w:t>
      </w:r>
    </w:p>
    <w:p w:rsidR="00351BC4" w:rsidRPr="00D146C3" w:rsidRDefault="00351BC4" w:rsidP="00AC60D5">
      <w:pPr>
        <w:jc w:val="both"/>
        <w:rPr>
          <w:rFonts w:asciiTheme="minorBidi" w:hAnsiTheme="minorBidi"/>
          <w:rtl/>
        </w:rPr>
      </w:pPr>
      <w:r w:rsidRPr="00D146C3">
        <w:rPr>
          <w:rFonts w:asciiTheme="minorBidi" w:hAnsiTheme="minorBidi"/>
          <w:rtl/>
        </w:rPr>
        <w:t xml:space="preserve">בשטמ"ק שבדפוס (אות ה) מובאת הגהה המוסיפה על גירסת הגמרא, ויוצא נוסח הלשון הראשונה כך: </w:t>
      </w:r>
      <w:r w:rsidR="00AC60D5">
        <w:rPr>
          <w:rFonts w:ascii="Arial" w:hAnsi="Arial" w:cs="Arial"/>
          <w:rtl/>
        </w:rPr>
        <w:t>ˮ</w:t>
      </w:r>
      <w:r w:rsidRPr="00D146C3">
        <w:rPr>
          <w:rFonts w:asciiTheme="minorBidi" w:hAnsiTheme="minorBidi"/>
          <w:rtl/>
        </w:rPr>
        <w:t>אפילו הכי הא עדיפא יתיר מדאתי ביה לידי גיזה ועבודה, דלמא</w:t>
      </w:r>
      <w:r w:rsidRPr="00D146C3">
        <w:rPr>
          <w:rStyle w:val="a5"/>
          <w:rFonts w:asciiTheme="minorBidi" w:hAnsiTheme="minorBidi"/>
          <w:rtl/>
        </w:rPr>
        <w:footnoteReference w:id="4"/>
      </w:r>
      <w:r w:rsidRPr="00D146C3">
        <w:rPr>
          <w:rFonts w:asciiTheme="minorBidi" w:hAnsiTheme="minorBidi"/>
          <w:rtl/>
        </w:rPr>
        <w:t xml:space="preserve"> </w:t>
      </w:r>
      <w:r w:rsidR="00AC60D5">
        <w:rPr>
          <w:rFonts w:asciiTheme="minorBidi" w:hAnsiTheme="minorBidi"/>
          <w:rtl/>
        </w:rPr>
        <w:t>ניתי ביה לידי תקלה דגיזה ועבודה</w:t>
      </w:r>
      <w:r w:rsidR="00AC60D5">
        <w:rPr>
          <w:rFonts w:ascii="Arial" w:hAnsi="Arial" w:cs="Arial"/>
          <w:rtl/>
        </w:rPr>
        <w:t>ˮ</w:t>
      </w:r>
      <w:r w:rsidRPr="00D146C3">
        <w:rPr>
          <w:rFonts w:asciiTheme="minorBidi" w:hAnsiTheme="minorBidi"/>
          <w:rtl/>
        </w:rPr>
        <w:t xml:space="preserve">. נוסח זה מוארך וכפול אם כי אפשר להבינו. בעיון בכתב היד </w:t>
      </w:r>
      <w:r w:rsidR="006B16F1" w:rsidRPr="00D146C3">
        <w:rPr>
          <w:rFonts w:asciiTheme="minorBidi" w:hAnsiTheme="minorBidi"/>
          <w:rtl/>
        </w:rPr>
        <w:t xml:space="preserve">של שטמ"ק ב </w:t>
      </w:r>
      <w:r w:rsidRPr="00D146C3">
        <w:rPr>
          <w:rFonts w:asciiTheme="minorBidi" w:hAnsiTheme="minorBidi"/>
          <w:rtl/>
        </w:rPr>
        <w:t>רואים שההגהה נכתבה בתחילה ושוב הועבר עליה הקולמוס, ובשטמ"ק א לא העתיק כלל את ההגהה. אולי מקור ההגהה משילוב לא מוצלח של שתי הלשונות יחד, שכן ניתן לראות שהתיבות שנוספו בהגהה נלקחו מן הלשון השניה.</w:t>
      </w:r>
    </w:p>
    <w:p w:rsidR="00351BC4" w:rsidRPr="00D146C3" w:rsidRDefault="00351BC4" w:rsidP="00AC60D5">
      <w:pPr>
        <w:pStyle w:val="3"/>
        <w:rPr>
          <w:rtl/>
        </w:rPr>
      </w:pPr>
      <w:r w:rsidRPr="00D146C3">
        <w:rPr>
          <w:rtl/>
        </w:rPr>
        <w:t>הנוסח המקורי בלשון השניה</w:t>
      </w:r>
    </w:p>
    <w:p w:rsidR="00351BC4" w:rsidRPr="00D146C3" w:rsidRDefault="00351BC4" w:rsidP="008B30DD">
      <w:pPr>
        <w:jc w:val="both"/>
        <w:rPr>
          <w:rFonts w:asciiTheme="minorBidi" w:hAnsiTheme="minorBidi"/>
          <w:rtl/>
        </w:rPr>
      </w:pPr>
      <w:r w:rsidRPr="00D146C3">
        <w:rPr>
          <w:rFonts w:asciiTheme="minorBidi" w:hAnsiTheme="minorBidi"/>
          <w:rtl/>
        </w:rPr>
        <w:t>הלשון השניה פותחת בתיבות 'הא קמ"ל'. תיבות אלו אינן מתיישבות היטב בסוגיית הגמרא שלפנינו, ויש לשער כי ללשון השניה היה נוסח שונה גם בחלקה הקודם של הסוגיה.</w:t>
      </w:r>
    </w:p>
    <w:p w:rsidR="00351BC4" w:rsidRPr="00D146C3" w:rsidRDefault="00351BC4" w:rsidP="00AC60D5">
      <w:pPr>
        <w:pStyle w:val="2"/>
        <w:rPr>
          <w:rtl/>
        </w:rPr>
      </w:pPr>
      <w:r w:rsidRPr="00D146C3">
        <w:rPr>
          <w:rtl/>
        </w:rPr>
        <w:t>נפקא מינה בין הלשונות</w:t>
      </w:r>
    </w:p>
    <w:p w:rsidR="00351BC4" w:rsidRPr="00D146C3" w:rsidRDefault="00351BC4" w:rsidP="008B30DD">
      <w:pPr>
        <w:jc w:val="both"/>
        <w:rPr>
          <w:rFonts w:asciiTheme="minorBidi" w:hAnsiTheme="minorBidi"/>
          <w:rtl/>
        </w:rPr>
      </w:pPr>
      <w:r w:rsidRPr="00D146C3">
        <w:rPr>
          <w:rFonts w:asciiTheme="minorBidi" w:hAnsiTheme="minorBidi"/>
          <w:rtl/>
        </w:rPr>
        <w:t>נראה כי אין כלל נפקא מינה בין הלשונות.</w:t>
      </w:r>
    </w:p>
    <w:p w:rsidR="00351BC4" w:rsidRPr="00D146C3" w:rsidRDefault="00351BC4" w:rsidP="008B30DD">
      <w:pPr>
        <w:bidi w:val="0"/>
        <w:jc w:val="both"/>
        <w:rPr>
          <w:rFonts w:asciiTheme="minorBidi" w:eastAsiaTheme="majorEastAsia" w:hAnsiTheme="minorBidi"/>
          <w:color w:val="2E74B5" w:themeColor="accent1" w:themeShade="BF"/>
          <w:sz w:val="32"/>
          <w:szCs w:val="32"/>
        </w:rPr>
      </w:pPr>
      <w:r w:rsidRPr="00D146C3">
        <w:rPr>
          <w:rFonts w:asciiTheme="minorBidi" w:hAnsiTheme="minorBidi"/>
          <w:rtl/>
        </w:rPr>
        <w:br w:type="page"/>
      </w:r>
    </w:p>
    <w:p w:rsidR="00351BC4" w:rsidRPr="00D146C3" w:rsidRDefault="00351BC4" w:rsidP="00AC60D5">
      <w:pPr>
        <w:pStyle w:val="1"/>
        <w:rPr>
          <w:rtl/>
        </w:rPr>
      </w:pPr>
      <w:r w:rsidRPr="00D146C3">
        <w:rPr>
          <w:rtl/>
        </w:rPr>
        <w:lastRenderedPageBreak/>
        <w:t>סימן ב [כד ע"ב]</w:t>
      </w:r>
    </w:p>
    <w:p w:rsidR="00351BC4" w:rsidRPr="00D146C3" w:rsidRDefault="00351BC4" w:rsidP="00AC60D5">
      <w:pPr>
        <w:pStyle w:val="2"/>
        <w:rPr>
          <w:rtl/>
        </w:rPr>
      </w:pPr>
      <w:r w:rsidRPr="00D146C3">
        <w:rPr>
          <w:rtl/>
        </w:rPr>
        <w:t>הקדמה</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במשנתנו שנינו: "כיצד מערימין על הבכור: מבכרת שהיתה מעוברת, אומר מה שבמעיה של זו אם זכר - עולה, ילדה זכר - יקרב עולה. ואם נקבה זבחי שלמים; ילדה נקבה - תקרב שלמים. אם זכר עולה ואם נקבה זבחי שלמים, ילדה זכר ונקבה - הזכר יקרב עולה, והנקבה תקרב שלמים. ילדה שני זכרים - אחד מהם יקרב עולה, והשני ימכר לחייבי עולה, ודמיו חולין. ילדה שתי נקבות - אחת מהם תקרב שלמים, והשניה תימכר לחייבי שלמים, ודמיה חולין".</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המקרה הראשון – 'אם זכר עולה' – עוסק בבהמת חולין שהבעלים רוצה לפטור את עוברה מקדושת בכורה.</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המקרה השני – 'אם נקבה זבחי שלמים' – עוסק בבהמת הקדש שהבעלים רוצה לפטור את עוברה מקדושת האם. [כך פירשה הגמרא בסוגיה שלמעלה].</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המקרה השלישי הינו 'ילדה שני זכרים'. הגמרא תדון כעת בביאורו של מקרה זה.</w:t>
      </w:r>
    </w:p>
    <w:p w:rsidR="00351BC4" w:rsidRPr="00D146C3" w:rsidRDefault="00351BC4" w:rsidP="008B30DD">
      <w:pPr>
        <w:jc w:val="both"/>
        <w:rPr>
          <w:rFonts w:asciiTheme="minorBidi" w:hAnsiTheme="minorBidi"/>
          <w:strike/>
          <w:sz w:val="20"/>
          <w:szCs w:val="20"/>
          <w:rtl/>
        </w:rPr>
      </w:pPr>
      <w:r w:rsidRPr="00D146C3">
        <w:rPr>
          <w:rFonts w:asciiTheme="minorBidi" w:hAnsiTheme="minorBidi"/>
          <w:sz w:val="20"/>
          <w:szCs w:val="20"/>
          <w:rtl/>
        </w:rPr>
        <w:t>ואלו דברי הגמרא:</w:t>
      </w:r>
    </w:p>
    <w:p w:rsidR="00351BC4" w:rsidRPr="00D146C3" w:rsidRDefault="00351BC4" w:rsidP="008B30DD">
      <w:pPr>
        <w:pStyle w:val="2"/>
        <w:jc w:val="both"/>
        <w:rPr>
          <w:rFonts w:asciiTheme="minorBidi" w:hAnsiTheme="minorBidi" w:cstheme="minorBidi"/>
          <w:rtl/>
        </w:rPr>
        <w:sectPr w:rsidR="00351BC4" w:rsidRPr="00D146C3" w:rsidSect="0081371F">
          <w:endnotePr>
            <w:numFmt w:val="hebrew1"/>
          </w:endnotePr>
          <w:type w:val="continuous"/>
          <w:pgSz w:w="11906" w:h="16838"/>
          <w:pgMar w:top="1440" w:right="1800" w:bottom="1440" w:left="1800" w:header="708" w:footer="708" w:gutter="0"/>
          <w:cols w:space="708"/>
          <w:bidi/>
          <w:rtlGutter/>
          <w:docGrid w:linePitch="360"/>
        </w:sectPr>
      </w:pPr>
    </w:p>
    <w:p w:rsidR="00351BC4" w:rsidRPr="00D146C3" w:rsidRDefault="00351BC4" w:rsidP="003F3423">
      <w:pPr>
        <w:pStyle w:val="2"/>
        <w:rPr>
          <w:rtl/>
        </w:rPr>
      </w:pPr>
      <w:r w:rsidRPr="00D146C3">
        <w:rPr>
          <w:rtl/>
        </w:rPr>
        <w:t>לשון ראשונה</w:t>
      </w:r>
    </w:p>
    <w:p w:rsidR="00351BC4" w:rsidRPr="00D146C3" w:rsidRDefault="00351BC4" w:rsidP="0049625A">
      <w:pPr>
        <w:pStyle w:val="5"/>
        <w:rPr>
          <w:rtl/>
        </w:rPr>
      </w:pPr>
      <w:r w:rsidRPr="00D146C3">
        <w:rPr>
          <w:rtl/>
        </w:rPr>
        <w:t>אמרי</w:t>
      </w:r>
      <w:r w:rsidRPr="00D146C3">
        <w:rPr>
          <w:rStyle w:val="a5"/>
          <w:rtl/>
        </w:rPr>
        <w:footnoteReference w:id="5"/>
      </w:r>
      <w:r w:rsidRPr="00D146C3">
        <w:rPr>
          <w:rtl/>
        </w:rPr>
        <w:t xml:space="preserve"> אי בהמה דהקדש האיך</w:t>
      </w:r>
      <w:r w:rsidRPr="00D146C3">
        <w:rPr>
          <w:rStyle w:val="a5"/>
          <w:rtl/>
        </w:rPr>
        <w:footnoteReference w:id="6"/>
      </w:r>
      <w:r w:rsidRPr="00D146C3">
        <w:rPr>
          <w:rtl/>
        </w:rPr>
        <w:t xml:space="preserve"> דאקדיש עולה ליהוי</w:t>
      </w:r>
      <w:r w:rsidRPr="00D146C3">
        <w:rPr>
          <w:rStyle w:val="a5"/>
          <w:rtl/>
        </w:rPr>
        <w:footnoteReference w:id="7"/>
      </w:r>
      <w:r w:rsidRPr="00D146C3">
        <w:rPr>
          <w:rtl/>
        </w:rPr>
        <w:t xml:space="preserve"> עולה אידך נהוי בקדושתה</w:t>
      </w:r>
      <w:r w:rsidRPr="00D146C3">
        <w:rPr>
          <w:rStyle w:val="a5"/>
          <w:rtl/>
        </w:rPr>
        <w:footnoteReference w:id="8"/>
      </w:r>
      <w:r w:rsidRPr="00D146C3">
        <w:rPr>
          <w:rtl/>
        </w:rPr>
        <w:t xml:space="preserve"> דאימיה</w:t>
      </w:r>
      <w:r w:rsidRPr="00D146C3">
        <w:rPr>
          <w:rStyle w:val="a5"/>
          <w:rtl/>
        </w:rPr>
        <w:footnoteReference w:id="9"/>
      </w:r>
      <w:r w:rsidRPr="00D146C3">
        <w:rPr>
          <w:rtl/>
        </w:rPr>
        <w:t>, סיפא אתאן לבהמת חולין</w:t>
      </w:r>
      <w:r w:rsidRPr="00D146C3">
        <w:rPr>
          <w:rStyle w:val="a5"/>
          <w:rtl/>
        </w:rPr>
        <w:footnoteReference w:id="10"/>
      </w:r>
      <w:r w:rsidRPr="00D146C3">
        <w:rPr>
          <w:rtl/>
        </w:rPr>
        <w:t>.</w:t>
      </w:r>
    </w:p>
    <w:p w:rsidR="00351BC4" w:rsidRPr="00D146C3" w:rsidRDefault="00351BC4" w:rsidP="003F3423">
      <w:pPr>
        <w:pStyle w:val="2"/>
        <w:rPr>
          <w:rtl/>
        </w:rPr>
      </w:pPr>
      <w:r w:rsidRPr="00D146C3">
        <w:rPr>
          <w:rtl/>
        </w:rPr>
        <w:br w:type="column"/>
      </w:r>
      <w:r w:rsidRPr="00D146C3">
        <w:rPr>
          <w:rtl/>
        </w:rPr>
        <w:t>לשון שניה</w:t>
      </w:r>
    </w:p>
    <w:p w:rsidR="00351BC4" w:rsidRPr="0049625A" w:rsidRDefault="00351BC4" w:rsidP="0049625A">
      <w:pPr>
        <w:pStyle w:val="5"/>
        <w:rPr>
          <w:rtl/>
        </w:rPr>
      </w:pPr>
      <w:r w:rsidRPr="0049625A">
        <w:rPr>
          <w:rtl/>
        </w:rPr>
        <w:t xml:space="preserve">הך </w:t>
      </w:r>
      <w:r w:rsidRPr="0049625A">
        <w:rPr>
          <w:rStyle w:val="50"/>
          <w:rtl/>
        </w:rPr>
        <w:t>מבכר</w:t>
      </w:r>
      <w:r w:rsidRPr="0049625A">
        <w:rPr>
          <w:rtl/>
        </w:rPr>
        <w:t>ת מאי היא</w:t>
      </w:r>
      <w:r w:rsidRPr="0049625A">
        <w:rPr>
          <w:rStyle w:val="a5"/>
          <w:rtl/>
        </w:rPr>
        <w:footnoteReference w:id="11"/>
      </w:r>
      <w:r w:rsidRPr="0049625A">
        <w:rPr>
          <w:rtl/>
        </w:rPr>
        <w:t xml:space="preserve"> מבכרת דהקדש זכר קדמאה ניהוי</w:t>
      </w:r>
      <w:r w:rsidRPr="0049625A">
        <w:rPr>
          <w:rStyle w:val="a5"/>
          <w:rtl/>
        </w:rPr>
        <w:footnoteReference w:id="12"/>
      </w:r>
      <w:r w:rsidRPr="0049625A">
        <w:rPr>
          <w:rtl/>
        </w:rPr>
        <w:t xml:space="preserve"> עולה זכר בתראה ניקום בקדושתה דאימיה, א"נ</w:t>
      </w:r>
      <w:r w:rsidRPr="0049625A">
        <w:rPr>
          <w:rStyle w:val="a5"/>
          <w:rtl/>
        </w:rPr>
        <w:footnoteReference w:id="13"/>
      </w:r>
      <w:r w:rsidRPr="0049625A">
        <w:rPr>
          <w:rtl/>
        </w:rPr>
        <w:t xml:space="preserve"> במבכרת דחולין</w:t>
      </w:r>
      <w:r w:rsidRPr="0049625A">
        <w:rPr>
          <w:rStyle w:val="a5"/>
          <w:rtl/>
        </w:rPr>
        <w:footnoteReference w:id="14"/>
      </w:r>
      <w:r w:rsidRPr="0049625A">
        <w:rPr>
          <w:rtl/>
        </w:rPr>
        <w:t xml:space="preserve"> קדמאה ניהוי עולה זכר בתראה חולין בעלמא הוא, [דלא ידעינן הי נפיק ברישא]</w:t>
      </w:r>
      <w:r w:rsidRPr="0049625A">
        <w:rPr>
          <w:rStyle w:val="a5"/>
          <w:rtl/>
        </w:rPr>
        <w:footnoteReference w:id="15"/>
      </w:r>
      <w:r w:rsidRPr="0049625A">
        <w:rPr>
          <w:rtl/>
        </w:rPr>
        <w:t>.</w:t>
      </w:r>
    </w:p>
    <w:p w:rsidR="00351BC4" w:rsidRPr="00D146C3" w:rsidRDefault="00351BC4" w:rsidP="008B30DD">
      <w:pPr>
        <w:pStyle w:val="2"/>
        <w:jc w:val="both"/>
        <w:rPr>
          <w:rFonts w:asciiTheme="minorBidi" w:hAnsiTheme="minorBidi" w:cstheme="minorBidi"/>
          <w:sz w:val="24"/>
          <w:szCs w:val="24"/>
          <w:rtl/>
        </w:rPr>
        <w:sectPr w:rsidR="00351BC4" w:rsidRPr="00D146C3" w:rsidSect="0081371F">
          <w:endnotePr>
            <w:numFmt w:val="hebrew1"/>
          </w:endnotePr>
          <w:type w:val="continuous"/>
          <w:pgSz w:w="11906" w:h="16838"/>
          <w:pgMar w:top="1440" w:right="1800" w:bottom="1440" w:left="1800" w:header="708" w:footer="708" w:gutter="0"/>
          <w:cols w:num="2" w:space="708"/>
          <w:bidi/>
          <w:rtlGutter/>
          <w:docGrid w:linePitch="360"/>
        </w:sectPr>
      </w:pPr>
    </w:p>
    <w:p w:rsidR="00351BC4" w:rsidRPr="00D146C3" w:rsidRDefault="00351BC4" w:rsidP="0049625A">
      <w:pPr>
        <w:pStyle w:val="2"/>
        <w:rPr>
          <w:rtl/>
        </w:rPr>
      </w:pPr>
      <w:r w:rsidRPr="00D146C3">
        <w:rPr>
          <w:rtl/>
        </w:rPr>
        <w:t>מקורות הלשונות</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ראשונה: נוסח הדפוס. בראשונים: רש"י. בכתבי היד: כל כתבי היד.</w:t>
      </w:r>
    </w:p>
    <w:p w:rsidR="00351BC4" w:rsidRPr="00D146C3" w:rsidRDefault="00351BC4" w:rsidP="008B30DD">
      <w:pPr>
        <w:jc w:val="both"/>
        <w:rPr>
          <w:rFonts w:asciiTheme="minorBidi" w:hAnsiTheme="minorBidi"/>
          <w:rtl/>
        </w:rPr>
      </w:pPr>
      <w:r w:rsidRPr="00D146C3">
        <w:rPr>
          <w:rFonts w:asciiTheme="minorBidi" w:hAnsiTheme="minorBidi"/>
          <w:sz w:val="20"/>
          <w:szCs w:val="20"/>
          <w:rtl/>
        </w:rPr>
        <w:t>מקורות לשתי הלשונות: בראשונים: רגמ"ה, שטמ"ק אות ח.</w:t>
      </w:r>
    </w:p>
    <w:p w:rsidR="00351BC4" w:rsidRPr="00D146C3" w:rsidRDefault="00351BC4" w:rsidP="008B30DD">
      <w:pPr>
        <w:bidi w:val="0"/>
        <w:jc w:val="both"/>
        <w:rPr>
          <w:rFonts w:asciiTheme="minorBidi" w:eastAsiaTheme="majorEastAsia" w:hAnsiTheme="minorBidi"/>
          <w:color w:val="2E74B5" w:themeColor="accent1" w:themeShade="BF"/>
          <w:sz w:val="26"/>
          <w:szCs w:val="26"/>
        </w:rPr>
      </w:pPr>
      <w:r w:rsidRPr="00D146C3">
        <w:rPr>
          <w:rFonts w:asciiTheme="minorBidi" w:hAnsiTheme="minorBidi"/>
          <w:rtl/>
        </w:rPr>
        <w:br w:type="page"/>
      </w:r>
    </w:p>
    <w:p w:rsidR="00351BC4" w:rsidRPr="00D146C3" w:rsidRDefault="00351BC4" w:rsidP="0049625A">
      <w:pPr>
        <w:pStyle w:val="2"/>
        <w:rPr>
          <w:rtl/>
        </w:rPr>
      </w:pPr>
      <w:r w:rsidRPr="00D146C3">
        <w:rPr>
          <w:rtl/>
        </w:rPr>
        <w:lastRenderedPageBreak/>
        <w:t>פירוש הלשונות</w:t>
      </w:r>
    </w:p>
    <w:p w:rsidR="00351BC4" w:rsidRPr="00D146C3" w:rsidRDefault="00351BC4" w:rsidP="0049625A">
      <w:pPr>
        <w:pStyle w:val="3"/>
        <w:rPr>
          <w:rtl/>
        </w:rPr>
      </w:pPr>
      <w:r w:rsidRPr="00D146C3">
        <w:rPr>
          <w:rtl/>
        </w:rPr>
        <w:t>המקרה השלישי במשנה: בהמת הקדש או בהמת חולין?</w:t>
      </w:r>
    </w:p>
    <w:p w:rsidR="00351BC4" w:rsidRPr="00D146C3" w:rsidRDefault="00351BC4" w:rsidP="008B30DD">
      <w:pPr>
        <w:jc w:val="both"/>
        <w:rPr>
          <w:rFonts w:asciiTheme="minorBidi" w:hAnsiTheme="minorBidi"/>
          <w:rtl/>
        </w:rPr>
      </w:pPr>
      <w:r w:rsidRPr="00D146C3">
        <w:rPr>
          <w:rFonts w:asciiTheme="minorBidi" w:hAnsiTheme="minorBidi"/>
          <w:b/>
          <w:bCs/>
          <w:rtl/>
        </w:rPr>
        <w:t>בשתי הלשונות</w:t>
      </w:r>
      <w:r w:rsidRPr="00D146C3">
        <w:rPr>
          <w:rFonts w:asciiTheme="minorBidi" w:hAnsiTheme="minorBidi"/>
          <w:rtl/>
        </w:rPr>
        <w:t xml:space="preserve"> הסוגיה דנה באיזה אופן מדובר במקרה השלישי – 'ילדה שני זכרים'. הגמרא טוענת כי לו היה מדובר בבהמת הקדש אזי הוולד שאינו קרב לחובת עולה היה קדוש בקדושתה של אמו, ורק אם מדובר בבהמת חולין מובן מדוע הוולד שאינו קרב לחובת עולה דינו להקרב עולה על ידי שימכר לחייבי עולה. כך מוכיחה הגמרא כי במקרה השלישי מדובר בבהמת חולין כמו במקרה הראשון, למרות שבמקרה השני מדובר בבהמת הקדש.</w:t>
      </w:r>
    </w:p>
    <w:p w:rsidR="00351BC4" w:rsidRPr="00D146C3" w:rsidRDefault="00351BC4" w:rsidP="0049625A">
      <w:pPr>
        <w:pStyle w:val="3"/>
        <w:rPr>
          <w:rtl/>
        </w:rPr>
      </w:pPr>
      <w:r w:rsidRPr="00D146C3">
        <w:rPr>
          <w:rtl/>
        </w:rPr>
        <w:t>גדר קדושת הוולד שאינו קרב לחובת עולה</w:t>
      </w:r>
    </w:p>
    <w:p w:rsidR="00351BC4" w:rsidRPr="00D146C3" w:rsidRDefault="00351BC4" w:rsidP="008B30DD">
      <w:pPr>
        <w:jc w:val="both"/>
        <w:rPr>
          <w:rFonts w:asciiTheme="minorBidi" w:hAnsiTheme="minorBidi"/>
          <w:rtl/>
        </w:rPr>
      </w:pPr>
      <w:r w:rsidRPr="00D146C3">
        <w:rPr>
          <w:rFonts w:asciiTheme="minorBidi" w:hAnsiTheme="minorBidi"/>
          <w:rtl/>
        </w:rPr>
        <w:t>{לתשומת לב: ברוב הפעמים שנכתוב 'הוולד הראשון' או 'הוולד השני', אין הכוונה שיש ולד מסויים המוגדר כראשון וולד מסויים המוגדר כשני, אלא הכוונה שאחד מן הוולדות דינו כך והשני דינו כך. רק לגבי הלשון השניה נביא כי הוולד שנולד ראשון מוגדר כראשון והוולד שנולד שני מוגדר כשני.}</w:t>
      </w:r>
    </w:p>
    <w:p w:rsidR="00351BC4" w:rsidRPr="00D146C3" w:rsidRDefault="00351BC4" w:rsidP="008B30DD">
      <w:pPr>
        <w:jc w:val="both"/>
        <w:rPr>
          <w:rFonts w:asciiTheme="minorBidi" w:hAnsiTheme="minorBidi"/>
          <w:rtl/>
        </w:rPr>
      </w:pPr>
      <w:r w:rsidRPr="00D146C3">
        <w:rPr>
          <w:rFonts w:asciiTheme="minorBidi" w:hAnsiTheme="minorBidi"/>
          <w:rtl/>
        </w:rPr>
        <w:t>במשנה מבואר כי האומר 'וולדה של זו עולה' וילדה שני זכרים, אחד מהם קרב לחובת עולה והשני קרב עולה על ידי שימכר לחייבי עולה. לגבי הוולד הראשון מובן כי קדושתו הינה קדושה רגילה ככל נדבת עולה. לגבי הוולד השני טעון ביאור מה גדרה של קדושה זו אשר מחייבתו להקרב לעולה אך מתירה למכרו לחייבי עולה ודמיו יהיו חולין.</w:t>
      </w:r>
    </w:p>
    <w:p w:rsidR="00351BC4" w:rsidRPr="00D146C3" w:rsidRDefault="00351BC4" w:rsidP="008B30DD">
      <w:pPr>
        <w:jc w:val="both"/>
        <w:rPr>
          <w:rFonts w:asciiTheme="minorBidi" w:hAnsiTheme="minorBidi"/>
          <w:rtl/>
        </w:rPr>
      </w:pPr>
      <w:r w:rsidRPr="00D146C3">
        <w:rPr>
          <w:rFonts w:asciiTheme="minorBidi" w:hAnsiTheme="minorBidi"/>
          <w:b/>
          <w:bCs/>
          <w:rtl/>
        </w:rPr>
        <w:t>בלשון הראשונה - נוסח הדפוס וכתבי היד</w:t>
      </w:r>
      <w:r w:rsidRPr="00D146C3">
        <w:rPr>
          <w:rFonts w:asciiTheme="minorBidi" w:hAnsiTheme="minorBidi"/>
          <w:rtl/>
        </w:rPr>
        <w:t>, לא דובר כלל על העניין.</w:t>
      </w:r>
    </w:p>
    <w:p w:rsidR="00392908" w:rsidRDefault="00351BC4" w:rsidP="00392908">
      <w:pPr>
        <w:jc w:val="both"/>
        <w:rPr>
          <w:rFonts w:asciiTheme="minorBidi" w:hAnsiTheme="minorBidi"/>
          <w:b/>
          <w:bCs/>
          <w:rtl/>
        </w:rPr>
      </w:pPr>
      <w:r w:rsidRPr="00D146C3">
        <w:rPr>
          <w:rFonts w:asciiTheme="minorBidi" w:hAnsiTheme="minorBidi"/>
          <w:rtl/>
        </w:rPr>
        <w:t xml:space="preserve">בשטמ"ק ב אות ח נוסף משפט בסיום </w:t>
      </w:r>
      <w:r w:rsidRPr="00D146C3">
        <w:rPr>
          <w:rFonts w:asciiTheme="minorBidi" w:hAnsiTheme="minorBidi"/>
          <w:b/>
          <w:bCs/>
          <w:rtl/>
        </w:rPr>
        <w:t>הלשון הראשונה</w:t>
      </w:r>
      <w:r w:rsidRPr="00D146C3">
        <w:rPr>
          <w:rFonts w:asciiTheme="minorBidi" w:hAnsiTheme="minorBidi"/>
          <w:rtl/>
        </w:rPr>
        <w:t>: ˮוכגון דלא ידיעא מהי זכר מינייהו אמר ליהוי עולהˮ. פירוש, כיוון שבדברי המקדיש לא נאמר איזה מן הוולדות יקדש לעולה, הרי מספק יש להקריב את שניהם לעולה, אולם יכול הבעלים למכור את הוולד שהינו חולין, יהיה מי שיהיה. אין לדעת אם השטמ"ק התכוון להגיה כך בגמרא, או שרק הביא דברי ראשון שפירש כך את הגמרא. בפירוש רגמ"ה נמצאות תיבות דומות, וגם שם אין לדעת אם מדובר בציטוט מהגמרא או שאלו דברי רגמ"ה עצמו, וממנו הועתקו התיבות לשטמ"ק.</w:t>
      </w:r>
    </w:p>
    <w:p w:rsidR="00351BC4" w:rsidRPr="00D146C3" w:rsidRDefault="00351BC4" w:rsidP="00392908">
      <w:pPr>
        <w:jc w:val="both"/>
        <w:rPr>
          <w:rFonts w:asciiTheme="minorBidi" w:hAnsiTheme="minorBidi"/>
          <w:rtl/>
        </w:rPr>
      </w:pPr>
      <w:r w:rsidRPr="00D146C3">
        <w:rPr>
          <w:rFonts w:asciiTheme="minorBidi" w:hAnsiTheme="minorBidi"/>
          <w:b/>
          <w:bCs/>
          <w:rtl/>
        </w:rPr>
        <w:t xml:space="preserve">בלשון השניה </w:t>
      </w:r>
      <w:r w:rsidRPr="00D146C3">
        <w:rPr>
          <w:rFonts w:asciiTheme="minorBidi" w:hAnsiTheme="minorBidi"/>
          <w:rtl/>
        </w:rPr>
        <w:t>הוסבר – כמו בלשון הראשונה – כי המקרה השלישי במשנתנו עוסק בבהמת חולין, אך תוך כדי הדברים נוסף נידון מה גדר קדושתו של הוולד שאינו קרב לחובת עולה. בתחילה הבינה הגמרא כי המקרה השלישי מדבר בבהמת הקדש והקשתה - כמו בלשון הראשונה - שאם כן הרי הוולד שאינו קרב לחובת עולה צריך להיות קדוש בקדושת אמו ולא להיות חולין, והוסיפה הלשון השניה בתוך קושייתה כי הוולד שנולד שני הוא זה שאינו קרב לחובת עולה. מכח הקושיה הסיקה הגמרא כי מדובר בבהמת חולין. כאן המשיכה הגמרא להקשות מפני מה השני צריך להמכר לחייבי עולה ואין הוא חולין כאמו, ותירצה כי מדובר באופן שלא ידוע איזה וולד נולד ראשון, ולפיכך מסופקים אנו מי מהזכרים עולה ומי חולין. קבעה המשנה כי הפתרון הוא להקריב את שניהם לעולה מספק, אך יכול לקבל דמים תמורת אחד מהם, שהרי באמת רק אחד מהם קדוש.</w:t>
      </w:r>
    </w:p>
    <w:p w:rsidR="00351BC4" w:rsidRPr="00D146C3" w:rsidRDefault="00351BC4" w:rsidP="008B30DD">
      <w:pPr>
        <w:jc w:val="both"/>
        <w:rPr>
          <w:rFonts w:asciiTheme="minorBidi" w:hAnsiTheme="minorBidi"/>
          <w:rtl/>
        </w:rPr>
      </w:pPr>
      <w:r w:rsidRPr="00D146C3">
        <w:rPr>
          <w:rFonts w:asciiTheme="minorBidi" w:hAnsiTheme="minorBidi"/>
          <w:rtl/>
        </w:rPr>
        <w:t>עולה כך:</w:t>
      </w:r>
    </w:p>
    <w:p w:rsidR="00351BC4" w:rsidRPr="00D146C3" w:rsidRDefault="00351BC4" w:rsidP="008B30DD">
      <w:pPr>
        <w:jc w:val="both"/>
        <w:rPr>
          <w:rFonts w:asciiTheme="minorBidi" w:hAnsiTheme="minorBidi"/>
          <w:rtl/>
        </w:rPr>
      </w:pPr>
      <w:r w:rsidRPr="00D146C3">
        <w:rPr>
          <w:rFonts w:asciiTheme="minorBidi" w:hAnsiTheme="minorBidi"/>
          <w:rtl/>
        </w:rPr>
        <w:t>דין המשנה הינו: "ילדה שני זכרים - אחד מהם יקרב עולה, והשני ימכר לחייבי עולה ודמיו חולין". ושלושה פירושים ניתנים להאמר:</w:t>
      </w:r>
    </w:p>
    <w:p w:rsidR="00351BC4" w:rsidRPr="00D146C3" w:rsidRDefault="00351BC4" w:rsidP="008B30DD">
      <w:pPr>
        <w:jc w:val="both"/>
        <w:rPr>
          <w:rFonts w:asciiTheme="minorBidi" w:hAnsiTheme="minorBidi"/>
          <w:rtl/>
        </w:rPr>
      </w:pPr>
      <w:r w:rsidRPr="00D146C3">
        <w:rPr>
          <w:rFonts w:asciiTheme="minorBidi" w:hAnsiTheme="minorBidi"/>
          <w:b/>
          <w:bCs/>
          <w:rtl/>
        </w:rPr>
        <w:t>בלשון הראשונה - נוסח הדפוס</w:t>
      </w:r>
      <w:r w:rsidRPr="00D146C3">
        <w:rPr>
          <w:rFonts w:asciiTheme="minorBidi" w:hAnsiTheme="minorBidi"/>
          <w:rtl/>
        </w:rPr>
        <w:t>, לא התפרש מה גדר קדושתו של הוולד השני. ניתן לטעון כי התחדש כאן סוג חדש של קדושת קרבן, אשר הבהמה עצמה קדושה לקרבן ולמרות כן אפשר למכרה למי שמחוייב בקרבן. כנגד זה, ניתן גם לטעון כי הלשון הראשונה בנוסח שלפנינו תודה לפירושים השונים שנביא בסמוך.</w:t>
      </w:r>
    </w:p>
    <w:p w:rsidR="00351BC4" w:rsidRPr="00D146C3" w:rsidRDefault="00351BC4" w:rsidP="008B30DD">
      <w:pPr>
        <w:jc w:val="both"/>
        <w:rPr>
          <w:rFonts w:asciiTheme="minorBidi" w:hAnsiTheme="minorBidi"/>
          <w:rtl/>
        </w:rPr>
      </w:pPr>
      <w:r w:rsidRPr="00D146C3">
        <w:rPr>
          <w:rFonts w:asciiTheme="minorBidi" w:hAnsiTheme="minorBidi"/>
          <w:b/>
          <w:bCs/>
          <w:rtl/>
        </w:rPr>
        <w:t>בלשון הראשונה – נוסח רגמ"ה ושטמ"ק</w:t>
      </w:r>
      <w:r w:rsidRPr="00D146C3">
        <w:rPr>
          <w:rStyle w:val="a5"/>
          <w:rFonts w:asciiTheme="minorBidi" w:hAnsiTheme="minorBidi"/>
          <w:rtl/>
        </w:rPr>
        <w:footnoteReference w:id="16"/>
      </w:r>
      <w:r w:rsidRPr="00D146C3">
        <w:rPr>
          <w:rFonts w:asciiTheme="minorBidi" w:hAnsiTheme="minorBidi"/>
          <w:rtl/>
        </w:rPr>
        <w:t>, התפרש כי יש כאן דין ספק שהרי אחד מן הוולדות קדוש לעולה והשני אינו קדוש. לפיכך קבעה המשנה כי שניהם יקרבו לעולה ויכול הבעלים לקבל דמים תמורת אחד מהם.</w:t>
      </w:r>
    </w:p>
    <w:p w:rsidR="00351BC4" w:rsidRPr="00D146C3" w:rsidRDefault="00351BC4" w:rsidP="008B30DD">
      <w:pPr>
        <w:jc w:val="both"/>
        <w:rPr>
          <w:rFonts w:asciiTheme="minorBidi" w:hAnsiTheme="minorBidi"/>
          <w:rtl/>
        </w:rPr>
      </w:pPr>
      <w:r w:rsidRPr="00D146C3">
        <w:rPr>
          <w:rFonts w:asciiTheme="minorBidi" w:hAnsiTheme="minorBidi"/>
          <w:b/>
          <w:bCs/>
          <w:rtl/>
        </w:rPr>
        <w:lastRenderedPageBreak/>
        <w:t>בלשון השניה</w:t>
      </w:r>
      <w:r w:rsidRPr="00D146C3">
        <w:rPr>
          <w:rFonts w:asciiTheme="minorBidi" w:hAnsiTheme="minorBidi"/>
          <w:rtl/>
        </w:rPr>
        <w:t xml:space="preserve"> התפרש כמו בלשון הראשונה – נוסח רגמ"ה ושטמ"ק, אך בלשון השניה נוסף כי באמת הוולד שנולד ראשון הוא זה שדינו להקרב לעולה והוולד שנולד שני הוא זה שדינו להיות חולין, ומדובר כאשר אין יודעים מי נולד ראשון.</w:t>
      </w:r>
    </w:p>
    <w:p w:rsidR="00351BC4" w:rsidRPr="00D146C3" w:rsidRDefault="00351BC4" w:rsidP="008B30DD">
      <w:pPr>
        <w:jc w:val="both"/>
        <w:rPr>
          <w:rFonts w:asciiTheme="minorBidi" w:hAnsiTheme="minorBidi"/>
          <w:rtl/>
        </w:rPr>
      </w:pPr>
      <w:r w:rsidRPr="00D146C3">
        <w:rPr>
          <w:rFonts w:asciiTheme="minorBidi" w:hAnsiTheme="minorBidi"/>
          <w:rtl/>
        </w:rPr>
        <w:t>מהי דעת הראשונים בנושא?</w:t>
      </w:r>
    </w:p>
    <w:p w:rsidR="00351BC4" w:rsidRPr="00D146C3" w:rsidRDefault="00351BC4" w:rsidP="008B30DD">
      <w:pPr>
        <w:jc w:val="both"/>
        <w:rPr>
          <w:rFonts w:asciiTheme="minorBidi" w:hAnsiTheme="minorBidi"/>
          <w:rtl/>
        </w:rPr>
      </w:pPr>
      <w:r w:rsidRPr="00D146C3">
        <w:rPr>
          <w:rFonts w:asciiTheme="minorBidi" w:hAnsiTheme="minorBidi"/>
          <w:b/>
          <w:bCs/>
          <w:rtl/>
        </w:rPr>
        <w:t>דעת רש"י:</w:t>
      </w:r>
      <w:r w:rsidRPr="00D146C3">
        <w:rPr>
          <w:rFonts w:asciiTheme="minorBidi" w:hAnsiTheme="minorBidi"/>
          <w:rtl/>
        </w:rPr>
        <w:t xml:space="preserve"> הרש"ש ציין סתירה בדברי רש"י. בפירושו של רש"י על המשנה נכתב: ˮילדה שני זכרים - על שניהן חלה קדושת עולה דהא קאמר אם זכר יהא עולה, ומיהו לא נדר אלא חד. הלכך הוא יקריב האחד לנדרו והב' ימכר לצרכי עולה ודמיו חוליןˮ. משמע כי יש לוולד השני גדר מחודש, והרי הוא קדוש בקדושת עולה אלא שאין חיוב על הבעלים להקריבו, ומחמת כן יכול הבעלים למכרו לאחר לשם הקרבה ודמיו חולין</w:t>
      </w:r>
      <w:r w:rsidRPr="00D146C3">
        <w:rPr>
          <w:rStyle w:val="a5"/>
          <w:rFonts w:asciiTheme="minorBidi" w:hAnsiTheme="minorBidi"/>
          <w:rtl/>
        </w:rPr>
        <w:footnoteReference w:id="17"/>
      </w:r>
      <w:r w:rsidRPr="00D146C3">
        <w:rPr>
          <w:rFonts w:asciiTheme="minorBidi" w:hAnsiTheme="minorBidi"/>
          <w:rtl/>
        </w:rPr>
        <w:t xml:space="preserve">. לעומת זאת, בפירושו של רש"י על שאלת הגמרא נכתב: "אי בהמת הקדש היא - אמאי השני ימכר לחייבי עולה, </w:t>
      </w:r>
      <w:r w:rsidRPr="00D146C3">
        <w:rPr>
          <w:rFonts w:asciiTheme="minorBidi" w:hAnsiTheme="minorBidi"/>
          <w:u w:val="single"/>
          <w:rtl/>
        </w:rPr>
        <w:t>האי קמא דנפיק</w:t>
      </w:r>
      <w:r w:rsidRPr="00D146C3">
        <w:rPr>
          <w:rFonts w:asciiTheme="minorBidi" w:hAnsiTheme="minorBidi"/>
          <w:rtl/>
        </w:rPr>
        <w:t xml:space="preserve"> ליהוי עולה, ואידך לכי מתייליד ליהוי בקדושתה דאימיה". משמע כדעת הלשון השניה שבאמת חלה קדושת עולה רק על הוולד שנולד ראשון, והוולד השני נשאר בדינה של אמו – חולין או קודש, ורק מספק קבעה המשנה [באופן שאמם חולין] ששניהם יקרבו לעולה ויכול לקבל דמים תמורת אחד מהם.</w:t>
      </w:r>
    </w:p>
    <w:p w:rsidR="00351BC4" w:rsidRPr="00D146C3" w:rsidRDefault="00351BC4" w:rsidP="008B30DD">
      <w:pPr>
        <w:jc w:val="both"/>
        <w:rPr>
          <w:rFonts w:asciiTheme="minorBidi" w:hAnsiTheme="minorBidi"/>
          <w:rtl/>
        </w:rPr>
      </w:pPr>
      <w:r w:rsidRPr="00D146C3">
        <w:rPr>
          <w:rFonts w:asciiTheme="minorBidi" w:hAnsiTheme="minorBidi"/>
          <w:rtl/>
        </w:rPr>
        <w:t>נראה לומר כי אין כאן סתירה מפורשת בדברי רש"י. שכן, דברי רש"י במשנה הינם לפי המסקנא שמדובר בבהמת חולין, ודברי רש"י בגמרא הינם לפי ההוה אמינא שמדובר בבהמת הקדש. לגבי גדר הקדושה המחודש של הוולד השני - קדושת עולה ללא חיוב הקרבה - אפשרי לטעון שקדושה כזו יכולה לחול על וולדה של בהמת חולין שאין עליו שום חיובים, ולא על וולדה של בהמת הקדש שנמשכים עליו הקדושה וחיוב ההקרבה מאמו, וכדי להפקיעם צריך להקדיש את הוולד קדושה גמורה עם חיוב הקרבה. מחמת כן, כאשר מבאר רש"י את דברי ההוה אמינא שמדובר באופן שהאם הקדש – נוקט רש"י שהמקדיש קידש רק את הוולד שנולד ראשון, וקדושת השני הינה מפני שאין יודעים מי הוא הראשון.</w:t>
      </w:r>
    </w:p>
    <w:p w:rsidR="00351BC4" w:rsidRPr="00D146C3" w:rsidRDefault="00351BC4" w:rsidP="008B30DD">
      <w:pPr>
        <w:jc w:val="both"/>
        <w:rPr>
          <w:rFonts w:asciiTheme="minorBidi" w:hAnsiTheme="minorBidi"/>
          <w:rtl/>
        </w:rPr>
      </w:pPr>
      <w:r w:rsidRPr="00D146C3">
        <w:rPr>
          <w:rFonts w:asciiTheme="minorBidi" w:hAnsiTheme="minorBidi"/>
          <w:rtl/>
        </w:rPr>
        <w:t>כיצד הגיע רש"י לפירושו? יתכן שמסברא היה נראה לו כן, אך יתכן גם כי בגמרא לפניו היה נוסח משולב משתי הלשונות</w:t>
      </w:r>
      <w:r w:rsidRPr="00D146C3">
        <w:rPr>
          <w:rStyle w:val="a5"/>
          <w:rFonts w:asciiTheme="minorBidi" w:hAnsiTheme="minorBidi"/>
          <w:rtl/>
        </w:rPr>
        <w:footnoteReference w:id="18"/>
      </w:r>
      <w:r w:rsidRPr="00D146C3">
        <w:rPr>
          <w:rFonts w:asciiTheme="minorBidi" w:hAnsiTheme="minorBidi"/>
          <w:rtl/>
        </w:rPr>
        <w:t>. לכן, אף שה'דיבורים המתחילים' שסומנו ברש"י תואמים ללשון הראשונה ואף שפירוש רש"י במשנה על מסקנת הגמרא אינו תואם ללשון השניה, ביאר רש"י את קושיית הגמרא כפי הלשון השניה.</w:t>
      </w:r>
    </w:p>
    <w:p w:rsidR="00351BC4" w:rsidRPr="00D146C3" w:rsidRDefault="00351BC4" w:rsidP="008B30DD">
      <w:pPr>
        <w:jc w:val="both"/>
        <w:rPr>
          <w:rFonts w:asciiTheme="minorBidi" w:hAnsiTheme="minorBidi"/>
          <w:rtl/>
        </w:rPr>
      </w:pPr>
      <w:r w:rsidRPr="00D146C3">
        <w:rPr>
          <w:rFonts w:asciiTheme="minorBidi" w:hAnsiTheme="minorBidi"/>
          <w:b/>
          <w:bCs/>
          <w:rtl/>
        </w:rPr>
        <w:t>דעת הרמב"ם:</w:t>
      </w:r>
      <w:r w:rsidRPr="00D146C3">
        <w:rPr>
          <w:rFonts w:asciiTheme="minorBidi" w:hAnsiTheme="minorBidi"/>
          <w:rtl/>
        </w:rPr>
        <w:t xml:space="preserve"> הרמב"ם (מעשה הקרבנות סוף פרק טו) העתיק את משנתנו ללא פירוש, ואף בפירוש המשניות לא האריך בביאור המשנה, ואין לדעת כיצד פירשה.</w:t>
      </w:r>
    </w:p>
    <w:p w:rsidR="00351BC4" w:rsidRPr="00D146C3" w:rsidRDefault="00351BC4" w:rsidP="008B30DD">
      <w:pPr>
        <w:jc w:val="both"/>
        <w:rPr>
          <w:rFonts w:asciiTheme="minorBidi" w:hAnsiTheme="minorBidi"/>
          <w:rtl/>
        </w:rPr>
      </w:pPr>
      <w:r w:rsidRPr="00D146C3">
        <w:rPr>
          <w:rFonts w:asciiTheme="minorBidi" w:hAnsiTheme="minorBidi"/>
          <w:b/>
          <w:bCs/>
          <w:rtl/>
        </w:rPr>
        <w:t>דעת תוס' אחרות:</w:t>
      </w:r>
      <w:r w:rsidRPr="00D146C3">
        <w:rPr>
          <w:rFonts w:asciiTheme="minorBidi" w:hAnsiTheme="minorBidi"/>
          <w:rtl/>
        </w:rPr>
        <w:t xml:space="preserve"> השטמ"ק למעלה (דף י ע"ב אות לז), הביא את דברי תוס' אחרות שדנו כיצד לפרש את משנתנו, ובסיום דבריהם כתבו: ˮדראשון קדוש קדושת הגוף ושני חולין, דהרי חולין שנתערבו בקדשים מפרש פרק התערובת דימכרו לצרכי אותו המין ודמיהן חולין חוץ מדמי אותן קדשים שקרב בדמי עולהˮ. משמע כי מפרשים את משנתנו מדין תערובת, כגירסת רגמ"ה ושטמ"ק בלשון הראשונה, או כלשון השניה.</w:t>
      </w:r>
    </w:p>
    <w:p w:rsidR="00351BC4" w:rsidRPr="00D146C3" w:rsidRDefault="00351BC4" w:rsidP="008B30DD">
      <w:pPr>
        <w:jc w:val="both"/>
        <w:rPr>
          <w:rFonts w:asciiTheme="minorBidi" w:hAnsiTheme="minorBidi"/>
          <w:rtl/>
        </w:rPr>
      </w:pPr>
      <w:r w:rsidRPr="00D146C3">
        <w:rPr>
          <w:rFonts w:asciiTheme="minorBidi" w:hAnsiTheme="minorBidi"/>
          <w:rtl/>
        </w:rPr>
        <w:t>באחרונים מצאנו שלושה פירושים, כשלושת הנוסחאות:</w:t>
      </w:r>
    </w:p>
    <w:p w:rsidR="00351BC4" w:rsidRPr="00D146C3" w:rsidRDefault="00351BC4" w:rsidP="008B30DD">
      <w:pPr>
        <w:jc w:val="both"/>
        <w:rPr>
          <w:rFonts w:asciiTheme="minorBidi" w:hAnsiTheme="minorBidi"/>
          <w:rtl/>
        </w:rPr>
      </w:pPr>
      <w:r w:rsidRPr="00D146C3">
        <w:rPr>
          <w:rFonts w:asciiTheme="minorBidi" w:hAnsiTheme="minorBidi"/>
          <w:b/>
          <w:bCs/>
          <w:rtl/>
        </w:rPr>
        <w:t>מקדש דוד:</w:t>
      </w:r>
      <w:r w:rsidRPr="00D146C3">
        <w:rPr>
          <w:rFonts w:asciiTheme="minorBidi" w:hAnsiTheme="minorBidi"/>
          <w:rtl/>
        </w:rPr>
        <w:t xml:space="preserve"> בספר מקדש דוד קדשים (סימן יח) פירש את משנתנו כפשטות דברי רש"י במשנה, כי הוולד השני קדוש בגדר קדושה מחודש: קדושת עולה ללא חיוב הקרבה. פירוש זה יכול להתיישב רק בלשון הראשונה כפי שהיא בנוסח הדפוס וכתבי היד, ללא הוספת גירסת רגמ"ה ושטמ"ק.</w:t>
      </w:r>
    </w:p>
    <w:p w:rsidR="00351BC4" w:rsidRPr="00D146C3" w:rsidRDefault="00351BC4" w:rsidP="008B30DD">
      <w:pPr>
        <w:jc w:val="both"/>
        <w:rPr>
          <w:rFonts w:asciiTheme="minorBidi" w:hAnsiTheme="minorBidi"/>
          <w:rtl/>
        </w:rPr>
      </w:pPr>
      <w:r w:rsidRPr="00D146C3">
        <w:rPr>
          <w:rFonts w:asciiTheme="minorBidi" w:hAnsiTheme="minorBidi"/>
          <w:rtl/>
        </w:rPr>
        <w:t>עוד הוסיף המקדש דוד להביא דוגמה לגדר הקדושה מדין 'פשטה' לשיטת מרכבת המשנה, אשר גם שם יש קדושת קרבן ללא חיוב הקרבה, ואפשר למכור את הבהמה לאַחֵר שיצא בה ידי חובת הקרבה.</w:t>
      </w:r>
    </w:p>
    <w:p w:rsidR="00351BC4" w:rsidRPr="00D146C3" w:rsidRDefault="00351BC4" w:rsidP="008B30DD">
      <w:pPr>
        <w:jc w:val="both"/>
        <w:rPr>
          <w:rFonts w:asciiTheme="minorBidi" w:hAnsiTheme="minorBidi"/>
          <w:b/>
          <w:bCs/>
          <w:rtl/>
        </w:rPr>
      </w:pPr>
      <w:r w:rsidRPr="00D146C3">
        <w:rPr>
          <w:rFonts w:asciiTheme="minorBidi" w:hAnsiTheme="minorBidi"/>
          <w:b/>
          <w:bCs/>
          <w:rtl/>
        </w:rPr>
        <w:t>חזון איש:</w:t>
      </w:r>
      <w:r w:rsidRPr="00D146C3">
        <w:rPr>
          <w:rFonts w:asciiTheme="minorBidi" w:hAnsiTheme="minorBidi"/>
          <w:rtl/>
        </w:rPr>
        <w:t xml:space="preserve"> בספר חזון איש (בכורות סימן יח ס"ק ט"ז) פירש את דין משנתנו כפי שהתבאר בלשון הראשונה – גירסת רגמ"ה ושטמ"ק, ואף כתב שיש לדחוק כפירוש זה בדברי רש"י במשנה. את דברי רש"י שבגמרא לא הביא החזון איש.</w:t>
      </w:r>
    </w:p>
    <w:p w:rsidR="00351BC4" w:rsidRPr="00D146C3" w:rsidRDefault="00351BC4" w:rsidP="008B30DD">
      <w:pPr>
        <w:jc w:val="both"/>
        <w:rPr>
          <w:rFonts w:asciiTheme="minorBidi" w:hAnsiTheme="minorBidi"/>
          <w:rtl/>
        </w:rPr>
      </w:pPr>
      <w:r w:rsidRPr="00D146C3">
        <w:rPr>
          <w:rFonts w:asciiTheme="minorBidi" w:hAnsiTheme="minorBidi"/>
          <w:b/>
          <w:bCs/>
          <w:rtl/>
        </w:rPr>
        <w:lastRenderedPageBreak/>
        <w:t>רש"ש:</w:t>
      </w:r>
      <w:r w:rsidRPr="00D146C3">
        <w:rPr>
          <w:rFonts w:asciiTheme="minorBidi" w:hAnsiTheme="minorBidi"/>
          <w:rtl/>
        </w:rPr>
        <w:t xml:space="preserve"> הרש"ש פירש את משנתנו כלשון השניה וכפי שמשמע בדברי רש"י בגמרא, וציין הרש"ש כי קיימת סתירה בדברי רש"י.</w:t>
      </w:r>
    </w:p>
    <w:p w:rsidR="00351BC4" w:rsidRPr="00D146C3" w:rsidRDefault="00351BC4" w:rsidP="004A650E">
      <w:pPr>
        <w:pStyle w:val="3"/>
        <w:rPr>
          <w:rtl/>
        </w:rPr>
      </w:pPr>
      <w:r w:rsidRPr="00D146C3">
        <w:rPr>
          <w:rtl/>
        </w:rPr>
        <w:t>הערה</w:t>
      </w:r>
    </w:p>
    <w:p w:rsidR="00351BC4" w:rsidRPr="00D146C3" w:rsidRDefault="00351BC4" w:rsidP="008B30DD">
      <w:pPr>
        <w:jc w:val="both"/>
        <w:rPr>
          <w:rFonts w:asciiTheme="minorBidi" w:hAnsiTheme="minorBidi"/>
          <w:rtl/>
        </w:rPr>
      </w:pPr>
      <w:r w:rsidRPr="00D146C3">
        <w:rPr>
          <w:rFonts w:asciiTheme="minorBidi" w:hAnsiTheme="minorBidi"/>
          <w:rtl/>
        </w:rPr>
        <w:t>חשוב לציין כי אפשרי לדחוק ולבאר את הלשון הראשונה גירסת רגמ"ה והשטמ"ק ואת דברי החזו"א כפי הלשון השניה, ולומר שהספק המוזכר בדבריהם הינו ספק מי נולד ראשון, ולא 'דין ספק' על כל אחד מן הוולדות. אכן מפשטות לשונם משמע כפי שנקטנו למעלה.</w:t>
      </w:r>
    </w:p>
    <w:p w:rsidR="00351BC4" w:rsidRPr="00D146C3" w:rsidRDefault="00351BC4" w:rsidP="004A650E">
      <w:pPr>
        <w:pStyle w:val="2"/>
        <w:rPr>
          <w:rtl/>
        </w:rPr>
      </w:pPr>
      <w:r w:rsidRPr="00D146C3">
        <w:rPr>
          <w:rtl/>
        </w:rPr>
        <w:t>נפקא מינה בין הלשונות</w:t>
      </w:r>
    </w:p>
    <w:p w:rsidR="00351BC4" w:rsidRPr="00D146C3" w:rsidRDefault="00351BC4" w:rsidP="008B30DD">
      <w:pPr>
        <w:jc w:val="both"/>
        <w:rPr>
          <w:rFonts w:asciiTheme="minorBidi" w:hAnsiTheme="minorBidi"/>
          <w:rtl/>
        </w:rPr>
      </w:pPr>
      <w:r w:rsidRPr="00D146C3">
        <w:rPr>
          <w:rFonts w:asciiTheme="minorBidi" w:hAnsiTheme="minorBidi"/>
          <w:rtl/>
        </w:rPr>
        <w:t>למעלה הבאנו שלושה פירושים לדין המשנה:</w:t>
      </w:r>
    </w:p>
    <w:p w:rsidR="00351BC4" w:rsidRPr="00D146C3" w:rsidRDefault="00351BC4" w:rsidP="008B30DD">
      <w:pPr>
        <w:jc w:val="both"/>
        <w:rPr>
          <w:rFonts w:asciiTheme="minorBidi" w:hAnsiTheme="minorBidi"/>
          <w:rtl/>
        </w:rPr>
      </w:pPr>
      <w:r w:rsidRPr="00D146C3">
        <w:rPr>
          <w:rFonts w:asciiTheme="minorBidi" w:hAnsiTheme="minorBidi"/>
          <w:rtl/>
        </w:rPr>
        <w:t>פירוש ראשון - הוולד השני, יהיה מי שיהיה, קדוש בקדושת עולה אלא שאין עליו חיוב הקרבה.</w:t>
      </w:r>
    </w:p>
    <w:p w:rsidR="00351BC4" w:rsidRPr="00D146C3" w:rsidRDefault="00351BC4" w:rsidP="008B30DD">
      <w:pPr>
        <w:jc w:val="both"/>
        <w:rPr>
          <w:rFonts w:asciiTheme="minorBidi" w:hAnsiTheme="minorBidi"/>
          <w:rtl/>
        </w:rPr>
      </w:pPr>
      <w:r w:rsidRPr="00D146C3">
        <w:rPr>
          <w:rFonts w:asciiTheme="minorBidi" w:hAnsiTheme="minorBidi"/>
          <w:rtl/>
        </w:rPr>
        <w:t>פירוש שני - הוולד השני, יהיה מי שיהיה, הינו חולין גמורים אך כיוון שאיננו יודעים מי החולין צריך להקריב את שניהם.</w:t>
      </w:r>
    </w:p>
    <w:p w:rsidR="00351BC4" w:rsidRPr="00D146C3" w:rsidRDefault="00351BC4" w:rsidP="008B30DD">
      <w:pPr>
        <w:jc w:val="both"/>
        <w:rPr>
          <w:rFonts w:asciiTheme="minorBidi" w:hAnsiTheme="minorBidi"/>
          <w:rtl/>
        </w:rPr>
      </w:pPr>
      <w:r w:rsidRPr="00D146C3">
        <w:rPr>
          <w:rFonts w:asciiTheme="minorBidi" w:hAnsiTheme="minorBidi"/>
          <w:rtl/>
        </w:rPr>
        <w:t>פירוש שלישי - הוולד השני, שנולד שני, הינו חולין גמורים אך כיוון שאיננו יודעים מי נולד שני צריך להקריב את שניהם.</w:t>
      </w:r>
    </w:p>
    <w:p w:rsidR="00351BC4" w:rsidRPr="00D146C3" w:rsidRDefault="00351BC4" w:rsidP="008B30DD">
      <w:pPr>
        <w:jc w:val="both"/>
        <w:rPr>
          <w:rFonts w:asciiTheme="minorBidi" w:hAnsiTheme="minorBidi"/>
          <w:rtl/>
        </w:rPr>
      </w:pPr>
      <w:r w:rsidRPr="00D146C3">
        <w:rPr>
          <w:rFonts w:asciiTheme="minorBidi" w:hAnsiTheme="minorBidi"/>
          <w:rtl/>
        </w:rPr>
        <w:t>קיימות מספר 'נפקא מינות' בין הפירושים:</w:t>
      </w:r>
    </w:p>
    <w:p w:rsidR="00351BC4" w:rsidRPr="00D146C3" w:rsidRDefault="00351BC4" w:rsidP="008B30DD">
      <w:pPr>
        <w:jc w:val="both"/>
        <w:rPr>
          <w:rFonts w:asciiTheme="minorBidi" w:hAnsiTheme="minorBidi"/>
          <w:rtl/>
        </w:rPr>
      </w:pPr>
      <w:r w:rsidRPr="00D146C3">
        <w:rPr>
          <w:rFonts w:asciiTheme="minorBidi" w:hAnsiTheme="minorBidi"/>
          <w:rtl/>
        </w:rPr>
        <w:t>[א]. דין מעילה: אם מעל באחד מן הוולדות, לפי הפירוש השני והשלישי שכל אחד מן הוולדות הינו ספק - אינו חייב לשלם, ראה במסכת כריתות פרק ה משניות ב-ג דיני מעילה בספק. אך לפי הפירוש הראשון יתכן לחייבו כדין מעילת וודאי. אמנם יש לדון לגבי וולד הקדוש קדושת עולה ואין עליו חיוב הקרבה, האם יש בו דין מעילה.</w:t>
      </w:r>
    </w:p>
    <w:p w:rsidR="00351BC4" w:rsidRPr="00D146C3" w:rsidRDefault="00351BC4" w:rsidP="008B30DD">
      <w:pPr>
        <w:jc w:val="both"/>
        <w:rPr>
          <w:rFonts w:asciiTheme="minorBidi" w:hAnsiTheme="minorBidi"/>
          <w:rtl/>
        </w:rPr>
      </w:pPr>
      <w:r w:rsidRPr="00D146C3">
        <w:rPr>
          <w:rFonts w:asciiTheme="minorBidi" w:hAnsiTheme="minorBidi"/>
          <w:rtl/>
        </w:rPr>
        <w:t>[ב]. דיני ההקרבה: לפי הפירוש השני והשלישי מקריבים את שני הקרבנות כשם שמקריבים קרבנות שהתערבו אשר שייכים לשני אנשים. וכתב החזון איש (בכורות סימן יח ס"ק ט"ז) שצריך לפרש כי מדובר בקרבן נשים, שהרי קרבנות שהתערבו ושייכים הם לשני אנשים, אין מקריבים אותם מחמת שאי אפשר לסמוך מספק (ראה זבחים עד ע"ב). לעומת זאת, לפי הפירוש הראשון נראה כי מדובר גם בקרבן של איש אשר מוכר את הוולד השני לאיש, וכל קרבן יקרב בוודאי לשם בעליו.</w:t>
      </w:r>
    </w:p>
    <w:p w:rsidR="00351BC4" w:rsidRPr="00D146C3" w:rsidRDefault="00351BC4" w:rsidP="008B30DD">
      <w:pPr>
        <w:jc w:val="both"/>
        <w:rPr>
          <w:rFonts w:asciiTheme="minorBidi" w:hAnsiTheme="minorBidi"/>
          <w:rtl/>
        </w:rPr>
      </w:pPr>
      <w:r w:rsidRPr="00D146C3">
        <w:rPr>
          <w:rFonts w:asciiTheme="minorBidi" w:hAnsiTheme="minorBidi"/>
          <w:rtl/>
        </w:rPr>
        <w:t xml:space="preserve">[ג]. האם יש סדר להקרבה: לפי הפירוש השני והשלישי שלאחר המכירה שני הקרבנות קדושים בשווה, כל אחד לשם בעליו, הרי אין סדר מסויים להקרבה ויכול להקדים מי שירצה. לפי הפירוש הראשון </w:t>
      </w:r>
      <w:r w:rsidRPr="00D146C3">
        <w:rPr>
          <w:rFonts w:asciiTheme="minorBidi" w:hAnsiTheme="minorBidi"/>
          <w:u w:val="single"/>
          <w:rtl/>
        </w:rPr>
        <w:t>יתכן לומר</w:t>
      </w:r>
      <w:r w:rsidRPr="00D146C3">
        <w:rPr>
          <w:rFonts w:asciiTheme="minorBidi" w:hAnsiTheme="minorBidi"/>
          <w:rtl/>
        </w:rPr>
        <w:t xml:space="preserve"> כי כל עוד שלא יצא הבעלים הראשון ידי חובתו הרי כל אחד מן הוולדות עומד להוציאו ידי חובת עולה, ורק אחרי שיצא ידי חובתו יכול השני להקרב לשם אדם אחר, ויתכן עוד כי אף עצם המכירה יכולה להתקיים רק אחרי שיצא הבעלים ידי חובתו.</w:t>
      </w:r>
    </w:p>
    <w:p w:rsidR="00351BC4" w:rsidRPr="00D146C3" w:rsidRDefault="00351BC4" w:rsidP="008B30DD">
      <w:pPr>
        <w:jc w:val="both"/>
        <w:rPr>
          <w:rFonts w:asciiTheme="minorBidi" w:hAnsiTheme="minorBidi"/>
          <w:rtl/>
        </w:rPr>
      </w:pPr>
      <w:r w:rsidRPr="00D146C3">
        <w:rPr>
          <w:rFonts w:asciiTheme="minorBidi" w:hAnsiTheme="minorBidi"/>
          <w:rtl/>
        </w:rPr>
        <w:t>[ד]. ידוע מי נולד ראשון: לפי הפירוש הראשון והשני אין נפקא מינה אם ידוע מי נולד ראשון. לפי הפירוש השלישי, אם ידוע מי נולד ראשון הרי הוא קדוש בוודאי והשני חולין בוודאי.</w:t>
      </w:r>
    </w:p>
    <w:p w:rsidR="00351BC4" w:rsidRPr="00D146C3" w:rsidRDefault="00351BC4" w:rsidP="008B30DD">
      <w:pPr>
        <w:bidi w:val="0"/>
        <w:jc w:val="both"/>
        <w:rPr>
          <w:rFonts w:asciiTheme="minorBidi" w:eastAsiaTheme="majorEastAsia" w:hAnsiTheme="minorBidi"/>
          <w:color w:val="2E74B5" w:themeColor="accent1" w:themeShade="BF"/>
          <w:sz w:val="32"/>
          <w:szCs w:val="32"/>
        </w:rPr>
      </w:pPr>
      <w:r w:rsidRPr="00D146C3">
        <w:rPr>
          <w:rFonts w:asciiTheme="minorBidi" w:hAnsiTheme="minorBidi"/>
          <w:rtl/>
        </w:rPr>
        <w:br w:type="page"/>
      </w:r>
    </w:p>
    <w:p w:rsidR="00351BC4" w:rsidRPr="00D146C3" w:rsidRDefault="00351BC4" w:rsidP="00C768CA">
      <w:pPr>
        <w:pStyle w:val="1"/>
        <w:rPr>
          <w:rtl/>
        </w:rPr>
      </w:pPr>
      <w:r w:rsidRPr="00D146C3">
        <w:rPr>
          <w:rtl/>
        </w:rPr>
        <w:lastRenderedPageBreak/>
        <w:t>סימן ג [כה ע"א]</w:t>
      </w:r>
    </w:p>
    <w:p w:rsidR="00351BC4" w:rsidRPr="00D146C3" w:rsidRDefault="00351BC4" w:rsidP="00C768CA">
      <w:pPr>
        <w:pStyle w:val="2"/>
        <w:rPr>
          <w:rtl/>
        </w:rPr>
      </w:pPr>
      <w:r w:rsidRPr="00D146C3">
        <w:rPr>
          <w:rtl/>
        </w:rPr>
        <w:t>הקדמה</w:t>
      </w:r>
    </w:p>
    <w:p w:rsidR="00351BC4" w:rsidRPr="00D146C3" w:rsidRDefault="00351BC4" w:rsidP="008B30DD">
      <w:pPr>
        <w:jc w:val="both"/>
        <w:rPr>
          <w:rFonts w:asciiTheme="minorBidi" w:hAnsiTheme="minorBidi"/>
          <w:sz w:val="20"/>
          <w:szCs w:val="20"/>
          <w:rtl/>
        </w:rPr>
      </w:pPr>
      <w:r w:rsidRPr="00D146C3">
        <w:rPr>
          <w:rStyle w:val="af0"/>
          <w:rFonts w:asciiTheme="minorBidi" w:hAnsiTheme="minorBidi"/>
          <w:sz w:val="20"/>
          <w:szCs w:val="20"/>
          <w:rtl/>
        </w:rPr>
        <w:t>"אמר ליה רב עמרם לרב ששת: אמר על הבכור 'עם יציאת רובו עולה', עולה הוי או בכור הוי?"</w:t>
      </w:r>
      <w:r w:rsidRPr="00D146C3">
        <w:rPr>
          <w:rFonts w:asciiTheme="minorBidi" w:hAnsiTheme="minorBidi"/>
          <w:sz w:val="20"/>
          <w:szCs w:val="20"/>
          <w:rtl/>
        </w:rPr>
        <w:t>.</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מסבירה הגמרא את צדדי הספק:</w:t>
      </w:r>
    </w:p>
    <w:p w:rsidR="00351BC4" w:rsidRPr="00D146C3" w:rsidRDefault="00351BC4" w:rsidP="008B30DD">
      <w:pPr>
        <w:pStyle w:val="2"/>
        <w:jc w:val="both"/>
        <w:rPr>
          <w:rFonts w:asciiTheme="minorBidi" w:hAnsiTheme="minorBidi" w:cstheme="minorBidi"/>
          <w:rtl/>
        </w:rPr>
        <w:sectPr w:rsidR="00351BC4" w:rsidRPr="00D146C3" w:rsidSect="0081371F">
          <w:endnotePr>
            <w:numFmt w:val="hebrew1"/>
          </w:endnotePr>
          <w:type w:val="continuous"/>
          <w:pgSz w:w="11906" w:h="16838"/>
          <w:pgMar w:top="1440" w:right="1800" w:bottom="1440" w:left="1800" w:header="708" w:footer="708" w:gutter="0"/>
          <w:cols w:space="708"/>
          <w:bidi/>
          <w:rtlGutter/>
          <w:docGrid w:linePitch="360"/>
        </w:sectPr>
      </w:pPr>
    </w:p>
    <w:p w:rsidR="00351BC4" w:rsidRPr="00D146C3" w:rsidRDefault="00351BC4" w:rsidP="00C768CA">
      <w:pPr>
        <w:pStyle w:val="2"/>
        <w:rPr>
          <w:rtl/>
        </w:rPr>
      </w:pPr>
      <w:r w:rsidRPr="00D146C3">
        <w:rPr>
          <w:rtl/>
        </w:rPr>
        <w:t>לשון ראשונה</w:t>
      </w:r>
    </w:p>
    <w:p w:rsidR="00351BC4" w:rsidRPr="00D146C3" w:rsidRDefault="00351BC4" w:rsidP="00C768CA">
      <w:pPr>
        <w:pStyle w:val="5"/>
        <w:rPr>
          <w:rtl/>
        </w:rPr>
      </w:pPr>
      <w:r w:rsidRPr="00D146C3">
        <w:rPr>
          <w:rtl/>
        </w:rPr>
        <w:t>עולה הוי</w:t>
      </w:r>
      <w:r w:rsidRPr="00D146C3">
        <w:rPr>
          <w:rStyle w:val="a5"/>
          <w:rtl/>
        </w:rPr>
        <w:footnoteReference w:id="19"/>
      </w:r>
      <w:r w:rsidRPr="00D146C3">
        <w:rPr>
          <w:rtl/>
        </w:rPr>
        <w:t xml:space="preserve"> דכל פורתא ופורתא דקא נפיק הוא כליל או</w:t>
      </w:r>
      <w:r w:rsidRPr="00D146C3">
        <w:rPr>
          <w:rStyle w:val="a5"/>
          <w:rtl/>
        </w:rPr>
        <w:footnoteReference w:id="20"/>
      </w:r>
      <w:r w:rsidRPr="00D146C3">
        <w:rPr>
          <w:rtl/>
        </w:rPr>
        <w:t xml:space="preserve"> בכור הוי</w:t>
      </w:r>
      <w:r w:rsidRPr="00D146C3">
        <w:rPr>
          <w:rStyle w:val="a5"/>
          <w:rtl/>
        </w:rPr>
        <w:footnoteReference w:id="21"/>
      </w:r>
      <w:r w:rsidRPr="00D146C3">
        <w:rPr>
          <w:rtl/>
        </w:rPr>
        <w:t xml:space="preserve"> דכל פורתא ופורתא דקא נפיק קאי</w:t>
      </w:r>
      <w:r w:rsidRPr="00D146C3">
        <w:rPr>
          <w:rStyle w:val="a5"/>
          <w:rtl/>
        </w:rPr>
        <w:footnoteReference w:id="22"/>
      </w:r>
      <w:r w:rsidRPr="00D146C3">
        <w:rPr>
          <w:rtl/>
        </w:rPr>
        <w:t xml:space="preserve"> במילתיה.</w:t>
      </w:r>
    </w:p>
    <w:p w:rsidR="00351BC4" w:rsidRPr="00D146C3" w:rsidRDefault="00351BC4" w:rsidP="00C768CA">
      <w:pPr>
        <w:pStyle w:val="2"/>
        <w:rPr>
          <w:rtl/>
        </w:rPr>
      </w:pPr>
      <w:r w:rsidRPr="00D146C3">
        <w:rPr>
          <w:rtl/>
        </w:rPr>
        <w:br w:type="column"/>
      </w:r>
      <w:r w:rsidRPr="00D146C3">
        <w:rPr>
          <w:rtl/>
        </w:rPr>
        <w:t>לשון שניה</w:t>
      </w:r>
    </w:p>
    <w:p w:rsidR="00351BC4" w:rsidRPr="00D146C3" w:rsidRDefault="00351BC4" w:rsidP="00C768CA">
      <w:pPr>
        <w:pStyle w:val="5"/>
        <w:rPr>
          <w:rtl/>
        </w:rPr>
      </w:pPr>
      <w:r w:rsidRPr="00D146C3">
        <w:rPr>
          <w:rtl/>
        </w:rPr>
        <w:t>[עולה הוי]</w:t>
      </w:r>
      <w:r w:rsidRPr="00D146C3">
        <w:rPr>
          <w:rStyle w:val="a5"/>
          <w:rtl/>
        </w:rPr>
        <w:footnoteReference w:id="23"/>
      </w:r>
      <w:r w:rsidRPr="00D146C3">
        <w:rPr>
          <w:rtl/>
        </w:rPr>
        <w:t xml:space="preserve"> שכן קדושה חיילא</w:t>
      </w:r>
      <w:r w:rsidRPr="00D146C3">
        <w:rPr>
          <w:rStyle w:val="a5"/>
          <w:rtl/>
        </w:rPr>
        <w:footnoteReference w:id="24"/>
      </w:r>
      <w:r w:rsidRPr="00D146C3">
        <w:rPr>
          <w:rtl/>
        </w:rPr>
        <w:t xml:space="preserve"> עילויה</w:t>
      </w:r>
      <w:r w:rsidRPr="00D146C3">
        <w:rPr>
          <w:rStyle w:val="a5"/>
          <w:rtl/>
        </w:rPr>
        <w:footnoteReference w:id="25"/>
      </w:r>
      <w:r w:rsidRPr="00D146C3">
        <w:rPr>
          <w:rtl/>
        </w:rPr>
        <w:t xml:space="preserve"> או דלמא בכור הוי שכן קדושתו מרחם.</w:t>
      </w:r>
    </w:p>
    <w:p w:rsidR="00351BC4" w:rsidRPr="00D146C3" w:rsidRDefault="00351BC4" w:rsidP="00C768CA">
      <w:pPr>
        <w:pStyle w:val="2"/>
        <w:rPr>
          <w:rtl/>
        </w:rPr>
      </w:pPr>
      <w:r w:rsidRPr="00D146C3">
        <w:rPr>
          <w:rtl/>
        </w:rPr>
        <w:br w:type="column"/>
      </w:r>
      <w:r w:rsidRPr="00D146C3">
        <w:rPr>
          <w:rtl/>
        </w:rPr>
        <w:t>לשון שלישית / נוסח רש"י</w:t>
      </w:r>
    </w:p>
    <w:p w:rsidR="00351BC4" w:rsidRPr="00D146C3" w:rsidRDefault="00351BC4" w:rsidP="00C768CA">
      <w:pPr>
        <w:pStyle w:val="5"/>
        <w:rPr>
          <w:rtl/>
        </w:rPr>
      </w:pPr>
      <w:r w:rsidRPr="00D146C3">
        <w:rPr>
          <w:rtl/>
        </w:rPr>
        <w:t>עולה הוי שכן כליל או</w:t>
      </w:r>
      <w:r w:rsidRPr="00D146C3">
        <w:rPr>
          <w:rStyle w:val="a5"/>
          <w:rtl/>
        </w:rPr>
        <w:footnoteReference w:id="26"/>
      </w:r>
      <w:r w:rsidRPr="00D146C3">
        <w:rPr>
          <w:rtl/>
        </w:rPr>
        <w:t xml:space="preserve"> בכור הוי שכן קדושתו מרחם.</w:t>
      </w:r>
    </w:p>
    <w:p w:rsidR="00351BC4" w:rsidRPr="00D146C3" w:rsidRDefault="00351BC4" w:rsidP="008B30DD">
      <w:pPr>
        <w:pStyle w:val="2"/>
        <w:jc w:val="both"/>
        <w:rPr>
          <w:rFonts w:asciiTheme="minorBidi" w:hAnsiTheme="minorBidi" w:cstheme="minorBidi"/>
          <w:sz w:val="24"/>
          <w:szCs w:val="24"/>
          <w:rtl/>
        </w:rPr>
        <w:sectPr w:rsidR="00351BC4" w:rsidRPr="00D146C3" w:rsidSect="0081371F">
          <w:endnotePr>
            <w:numFmt w:val="hebrew1"/>
          </w:endnotePr>
          <w:type w:val="continuous"/>
          <w:pgSz w:w="11906" w:h="16838"/>
          <w:pgMar w:top="1440" w:right="1800" w:bottom="1440" w:left="1800" w:header="708" w:footer="708" w:gutter="0"/>
          <w:cols w:num="3" w:space="708"/>
          <w:bidi/>
          <w:rtlGutter/>
          <w:docGrid w:linePitch="360"/>
        </w:sectPr>
      </w:pPr>
    </w:p>
    <w:p w:rsidR="00351BC4" w:rsidRPr="00D146C3" w:rsidRDefault="00351BC4" w:rsidP="00C768CA">
      <w:pPr>
        <w:pStyle w:val="2"/>
        <w:rPr>
          <w:rtl/>
        </w:rPr>
      </w:pPr>
      <w:r w:rsidRPr="00D146C3">
        <w:rPr>
          <w:rtl/>
        </w:rPr>
        <w:t>מקורות הלשונות</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ראשונה: כת"י מודנה.</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ראשונה ולשון שניה: נוסח הדפוס. בראשונים: רגמ"ה. בכתבי היד: פלורנץ, וטיקן 119.</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שלישית: בראשונים: רש"י.</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שניה ולשון שלישית [בסדר הפוך]: בכתבי היד: מינכן.</w:t>
      </w:r>
    </w:p>
    <w:p w:rsidR="00351BC4" w:rsidRPr="00D146C3" w:rsidRDefault="00351BC4" w:rsidP="008B30DD">
      <w:pPr>
        <w:jc w:val="both"/>
        <w:rPr>
          <w:rFonts w:asciiTheme="minorBidi" w:hAnsiTheme="minorBidi"/>
        </w:rPr>
      </w:pPr>
      <w:r w:rsidRPr="00D146C3">
        <w:rPr>
          <w:rFonts w:asciiTheme="minorBidi" w:hAnsiTheme="minorBidi"/>
          <w:sz w:val="20"/>
          <w:szCs w:val="20"/>
          <w:rtl/>
        </w:rPr>
        <w:t>מקורות נוספים: בכת"י וטיקן 120 קיימת טעות הדומות, וכתוב שם רק: "עולה הוי שכן קדושתו מרחם". נוסח זה יכל להווצר בטעות הדומות 'הוי שכן – הוי שכן', מן הלשון השניה או השלישית. וכן יכל להווצר בטעות הדומות 'הוי – הוי', מן כל אחת מהלשונות כאשר אחריה באה הלשון השניה או השלישית.</w:t>
      </w:r>
    </w:p>
    <w:p w:rsidR="00351BC4" w:rsidRPr="00D146C3" w:rsidRDefault="00351BC4" w:rsidP="008B30DD">
      <w:pPr>
        <w:bidi w:val="0"/>
        <w:jc w:val="both"/>
        <w:rPr>
          <w:rFonts w:asciiTheme="minorBidi" w:eastAsiaTheme="majorEastAsia" w:hAnsiTheme="minorBidi"/>
          <w:color w:val="2E74B5" w:themeColor="accent1" w:themeShade="BF"/>
          <w:sz w:val="26"/>
          <w:szCs w:val="26"/>
        </w:rPr>
      </w:pPr>
      <w:r w:rsidRPr="00D146C3">
        <w:rPr>
          <w:rFonts w:asciiTheme="minorBidi" w:hAnsiTheme="minorBidi"/>
          <w:rtl/>
        </w:rPr>
        <w:br w:type="page"/>
      </w:r>
    </w:p>
    <w:p w:rsidR="00351BC4" w:rsidRPr="00D146C3" w:rsidRDefault="00351BC4" w:rsidP="004A2490">
      <w:pPr>
        <w:pStyle w:val="2"/>
        <w:rPr>
          <w:rtl/>
        </w:rPr>
      </w:pPr>
      <w:r w:rsidRPr="00D146C3">
        <w:rPr>
          <w:rtl/>
        </w:rPr>
        <w:lastRenderedPageBreak/>
        <w:t>פירוש הלשונות</w:t>
      </w:r>
    </w:p>
    <w:p w:rsidR="00351BC4" w:rsidRPr="00D146C3" w:rsidRDefault="00351BC4" w:rsidP="004A2490">
      <w:pPr>
        <w:pStyle w:val="3"/>
        <w:rPr>
          <w:rtl/>
        </w:rPr>
      </w:pPr>
      <w:r w:rsidRPr="00D146C3">
        <w:rPr>
          <w:rtl/>
        </w:rPr>
        <w:t>ביאור הסוגיה</w:t>
      </w:r>
    </w:p>
    <w:p w:rsidR="00351BC4" w:rsidRPr="00D146C3" w:rsidRDefault="00351BC4" w:rsidP="008B30DD">
      <w:pPr>
        <w:jc w:val="both"/>
        <w:rPr>
          <w:rFonts w:asciiTheme="minorBidi" w:hAnsiTheme="minorBidi"/>
          <w:rtl/>
        </w:rPr>
      </w:pPr>
      <w:r w:rsidRPr="00D146C3">
        <w:rPr>
          <w:rFonts w:asciiTheme="minorBidi" w:hAnsiTheme="minorBidi"/>
          <w:rtl/>
        </w:rPr>
        <w:t>הגמרא מנמקת את צדדי הספק: צד אחד שהוולד קדוש לעולה וצד שני שהוולד קדוש בבכורה.</w:t>
      </w:r>
    </w:p>
    <w:p w:rsidR="00351BC4" w:rsidRPr="00D146C3" w:rsidRDefault="00351BC4" w:rsidP="008B30DD">
      <w:pPr>
        <w:jc w:val="both"/>
        <w:rPr>
          <w:rFonts w:asciiTheme="minorBidi" w:hAnsiTheme="minorBidi"/>
          <w:rtl/>
        </w:rPr>
      </w:pPr>
      <w:r w:rsidRPr="00D146C3">
        <w:rPr>
          <w:rFonts w:asciiTheme="minorBidi" w:hAnsiTheme="minorBidi"/>
          <w:rtl/>
        </w:rPr>
        <w:t>למען הבהירות, נסביר את הלשונות בסדר הפוך, מן הקל אל הכבד.</w:t>
      </w:r>
    </w:p>
    <w:p w:rsidR="00351BC4" w:rsidRPr="00D146C3" w:rsidRDefault="00351BC4" w:rsidP="008B30DD">
      <w:pPr>
        <w:jc w:val="both"/>
        <w:rPr>
          <w:rFonts w:asciiTheme="minorBidi" w:hAnsiTheme="minorBidi"/>
          <w:rtl/>
        </w:rPr>
      </w:pPr>
      <w:r w:rsidRPr="00D146C3">
        <w:rPr>
          <w:rFonts w:asciiTheme="minorBidi" w:hAnsiTheme="minorBidi"/>
          <w:b/>
          <w:bCs/>
          <w:rtl/>
        </w:rPr>
        <w:t>לשון שלישית:</w:t>
      </w:r>
      <w:r w:rsidRPr="00D146C3">
        <w:rPr>
          <w:rFonts w:asciiTheme="minorBidi" w:hAnsiTheme="minorBidi"/>
          <w:rtl/>
        </w:rPr>
        <w:t xml:space="preserve"> הגמרא מנמקת כי לכל אחד מן הקרבנות הנידונים - עולה ובכור - יש מעלה על פני חבירו: עולה הינה כליל ובכור הינו קדוש מרחם. אף בשאר הש"ס רגילה הגמרא להביא כי בעולה יש מעלה בכך שהיא כליל ובבכור יש מעלה בכך שהינו קדוש מרחם.</w:t>
      </w:r>
    </w:p>
    <w:p w:rsidR="00351BC4" w:rsidRPr="00D146C3" w:rsidRDefault="00351BC4" w:rsidP="008B30DD">
      <w:pPr>
        <w:jc w:val="both"/>
        <w:rPr>
          <w:rFonts w:asciiTheme="minorBidi" w:hAnsiTheme="minorBidi"/>
          <w:rtl/>
        </w:rPr>
      </w:pPr>
      <w:r w:rsidRPr="00D146C3">
        <w:rPr>
          <w:rFonts w:asciiTheme="minorBidi" w:hAnsiTheme="minorBidi"/>
          <w:b/>
          <w:bCs/>
          <w:rtl/>
        </w:rPr>
        <w:t>לשון שניה:</w:t>
      </w:r>
      <w:r w:rsidRPr="00D146C3">
        <w:rPr>
          <w:rFonts w:asciiTheme="minorBidi" w:hAnsiTheme="minorBidi"/>
          <w:rtl/>
        </w:rPr>
        <w:t xml:space="preserve"> הגמרא מנמקת כי מצד אחד מסתבר לומר שחלה קדושת עולה מחמת 'שכן קדושה חיילא עילויה', ומצד שני מסתבר לומר שחלה קדושת בכור מחמת ש'קדושתו מרחם'. בפשטות כוונת הגמרא לומר כי קדושת עולה הינה קדושה שחלה על ידי הקדשת הבעלים, וקדושת בכור הינה קדושה שחלה מאליה. יש סברא לומר כי הקדשה בפעולה עדיפה ויש סברא לומר כי קדושה שמאליה עדיפה. כפירוש זה פירש במלאכת חושב ובדומה לכך בחידושי הגרז"ס. אכן הביא במלאכת חושב כי רגמ"ה פירש בדרך אחרת, וזה לשון רגמ"ה: "עולה הוי שכן קדושה </w:t>
      </w:r>
      <w:r w:rsidRPr="00D146C3">
        <w:rPr>
          <w:rFonts w:asciiTheme="minorBidi" w:hAnsiTheme="minorBidi"/>
          <w:u w:val="single"/>
          <w:rtl/>
        </w:rPr>
        <w:t>חמורה</w:t>
      </w:r>
      <w:r w:rsidRPr="00D146C3">
        <w:rPr>
          <w:rFonts w:asciiTheme="minorBidi" w:hAnsiTheme="minorBidi"/>
          <w:rtl/>
        </w:rPr>
        <w:t xml:space="preserve"> וחיילא עילויה או דלמא בכור הוי שכן קדוש מרחם משא"כ בשאר קדשים </w:t>
      </w:r>
      <w:r w:rsidRPr="00D146C3">
        <w:rPr>
          <w:rFonts w:asciiTheme="minorBidi" w:hAnsiTheme="minorBidi"/>
          <w:u w:val="single"/>
          <w:rtl/>
        </w:rPr>
        <w:t>וחמור</w:t>
      </w:r>
      <w:r w:rsidRPr="00D146C3">
        <w:rPr>
          <w:rFonts w:asciiTheme="minorBidi" w:hAnsiTheme="minorBidi"/>
          <w:rtl/>
        </w:rPr>
        <w:t>". הנה מוכח שפירש את הלשון השניה כלשון השלישית, ויתכן אף שגרס בלשון השניה בפירוש: 'שכן קדושה חמורה'. בספר עולת שלמה פירש מעצמו כדברי רגמ"ה למרות שלא הזכיר את דבריו.</w:t>
      </w:r>
    </w:p>
    <w:p w:rsidR="00351BC4" w:rsidRPr="00D146C3" w:rsidRDefault="00351BC4" w:rsidP="008B30DD">
      <w:pPr>
        <w:jc w:val="both"/>
        <w:rPr>
          <w:rFonts w:asciiTheme="minorBidi" w:hAnsiTheme="minorBidi"/>
          <w:rtl/>
        </w:rPr>
      </w:pPr>
      <w:r w:rsidRPr="00D146C3">
        <w:rPr>
          <w:rFonts w:asciiTheme="minorBidi" w:hAnsiTheme="minorBidi"/>
          <w:b/>
          <w:bCs/>
          <w:rtl/>
        </w:rPr>
        <w:t>לשון ראשונה:</w:t>
      </w:r>
      <w:r w:rsidRPr="00D146C3">
        <w:rPr>
          <w:rFonts w:asciiTheme="minorBidi" w:hAnsiTheme="minorBidi"/>
          <w:rtl/>
        </w:rPr>
        <w:t xml:space="preserve"> הגמרא מנמקת כי מצד אחד מסתבר לומר שחלה קדושת עולה מחמת 'דקא נפיק - הוי כליל', ומצד שני מסתבר לומר שחלה קדושת בכור מחמת 'דקא נפיק - קאי במילתיה'. נראה לכאורה כי הלשון הראשונה נקטה כי הסברא לומר שחלה קדושת עולה הינה כלשון השלישית - שבעולה יש מעלה שהינה כליל, ואילו הסברא לומר שחלה קדושת בכורה הינה כפשטות הלשון השניה - שקדושת הבכור חלה מאליה ואין הקדושה החדשה של העולה יכולה לבטלה.</w:t>
      </w:r>
    </w:p>
    <w:p w:rsidR="00351BC4" w:rsidRPr="00D146C3" w:rsidRDefault="00351BC4" w:rsidP="008B30DD">
      <w:pPr>
        <w:jc w:val="both"/>
        <w:rPr>
          <w:rFonts w:asciiTheme="minorBidi" w:hAnsiTheme="minorBidi"/>
          <w:rtl/>
        </w:rPr>
      </w:pPr>
      <w:r w:rsidRPr="00D146C3">
        <w:rPr>
          <w:rFonts w:asciiTheme="minorBidi" w:hAnsiTheme="minorBidi"/>
          <w:rtl/>
        </w:rPr>
        <w:t>בלשון הראשונה נוספו עוד תיבות לפני כל אחת מן הסברות: 'דכל פורתא ופורתא'. וכך אומרת לשון זו: ˮעולה הוי - דכל פורתא ופורתא דקא נפיק הוא כליל, או בכור הוי - דכל פורתא ופורתא דקא נפיק במילתיה הואˮ. על פי תיבות אלו יתכן לבאר את סברות הלשון הראשונה בדרך שונה: מצד אחד יש סברא לומר שחלה קדושת עולה מחמת שכל מעט שיוצא הרי מתאים לו שם עולה יותר מאשר שם בכור, שכן בעולה כל מעט ממנה קרב כליל, ואילו בבכור אין משמעות למקצתו אלא לכולו. מצד שני יש סברא לומר שחלה קדושת בכורה מחמת שכל מעט שיוצא הרי הוא עומד לקדושת בכורה שכן טבעו להוולד ולחול עליו קדושה זו, מה שאין כן קדושת עולה אינה נידונת כעומדת לחול עליו אלא כאשר יצא רובו אזי חלה עליו קדושת עולה בבת אחת</w:t>
      </w:r>
      <w:r w:rsidRPr="00D146C3">
        <w:rPr>
          <w:rStyle w:val="a5"/>
          <w:rFonts w:asciiTheme="minorBidi" w:hAnsiTheme="minorBidi"/>
          <w:rtl/>
        </w:rPr>
        <w:footnoteReference w:id="27"/>
      </w:r>
      <w:r w:rsidRPr="00D146C3">
        <w:rPr>
          <w:rFonts w:asciiTheme="minorBidi" w:hAnsiTheme="minorBidi"/>
          <w:rtl/>
        </w:rPr>
        <w:t>.</w:t>
      </w:r>
    </w:p>
    <w:p w:rsidR="00351BC4" w:rsidRPr="00D146C3" w:rsidRDefault="00351BC4" w:rsidP="004A2490">
      <w:pPr>
        <w:pStyle w:val="3"/>
        <w:rPr>
          <w:rtl/>
        </w:rPr>
      </w:pPr>
      <w:r w:rsidRPr="00D146C3">
        <w:rPr>
          <w:rtl/>
        </w:rPr>
        <w:t>זמן חלות קדושת עולה ובכור</w:t>
      </w:r>
    </w:p>
    <w:p w:rsidR="00351BC4" w:rsidRPr="00D146C3" w:rsidRDefault="00351BC4" w:rsidP="008B30DD">
      <w:pPr>
        <w:jc w:val="both"/>
        <w:rPr>
          <w:rFonts w:asciiTheme="minorBidi" w:hAnsiTheme="minorBidi"/>
          <w:rtl/>
        </w:rPr>
      </w:pPr>
      <w:r w:rsidRPr="00D146C3">
        <w:rPr>
          <w:rFonts w:asciiTheme="minorBidi" w:hAnsiTheme="minorBidi"/>
          <w:rtl/>
        </w:rPr>
        <w:t>הביטוי 'כל פורתא ופורתא' אשר נמצא בלשון הראשונה משתייך לנידון הנמצא במפרשי הסוגיה לגבי זמן חלות קדושתם של עולה ובכור, ומוטל עלינו להכנס לנושא.</w:t>
      </w:r>
    </w:p>
    <w:p w:rsidR="00351BC4" w:rsidRPr="00D146C3" w:rsidRDefault="00351BC4" w:rsidP="008B30DD">
      <w:pPr>
        <w:jc w:val="both"/>
        <w:rPr>
          <w:rFonts w:asciiTheme="minorBidi" w:hAnsiTheme="minorBidi"/>
          <w:rtl/>
        </w:rPr>
      </w:pPr>
      <w:r w:rsidRPr="00D146C3">
        <w:rPr>
          <w:rFonts w:asciiTheme="minorBidi" w:hAnsiTheme="minorBidi"/>
          <w:rtl/>
        </w:rPr>
        <w:t>מוסכם כי קדושה חלה על בכור בשעה שיצא רובו או רוב ראשו, אולם נחלקו האמוראים (חולין סט ע"ב) בגדרה של קדושה זו: לדעת רב הונא הקדושה חלה למפרע משעת תחילת הלידה, לדעת ר' אבא הקדושה חלה מכאן ולהבא.</w:t>
      </w:r>
    </w:p>
    <w:p w:rsidR="00351BC4" w:rsidRPr="00D146C3" w:rsidRDefault="00351BC4" w:rsidP="008B30DD">
      <w:pPr>
        <w:jc w:val="both"/>
        <w:rPr>
          <w:rFonts w:asciiTheme="minorBidi" w:hAnsiTheme="minorBidi"/>
          <w:rtl/>
        </w:rPr>
      </w:pPr>
      <w:r w:rsidRPr="00D146C3">
        <w:rPr>
          <w:rFonts w:asciiTheme="minorBidi" w:hAnsiTheme="minorBidi"/>
          <w:rtl/>
        </w:rPr>
        <w:t>בספר עולת שלמה פירש את ביטויה של הלשון הראשונה 'כל פורתא ופורתא' כשיטתו של רב הונא. דהיינו, קדושת הבכור מבקשת לחול למפרע על כל מעט ומעט בשעת יציאתו. בהתאם לכך ביאר בעל עולת שלמה כי גם האומר על עובר בהמה 'עם יציאת רובו - עולה', הרי בשעה שיצא רובו מתקדש הוא למפרע</w:t>
      </w:r>
      <w:r w:rsidRPr="00D146C3">
        <w:rPr>
          <w:rStyle w:val="a5"/>
          <w:rFonts w:asciiTheme="minorBidi" w:hAnsiTheme="minorBidi"/>
          <w:rtl/>
        </w:rPr>
        <w:footnoteReference w:id="28"/>
      </w:r>
      <w:r w:rsidRPr="00D146C3">
        <w:rPr>
          <w:rFonts w:asciiTheme="minorBidi" w:hAnsiTheme="minorBidi"/>
          <w:rtl/>
        </w:rPr>
        <w:t>. כעת ששתי הקדושות מבקשות לחול באותו זמן, הסתפק רב עמרם איזו קדושה חלה</w:t>
      </w:r>
      <w:r w:rsidRPr="00D146C3">
        <w:rPr>
          <w:rStyle w:val="a5"/>
          <w:rFonts w:asciiTheme="minorBidi" w:hAnsiTheme="minorBidi"/>
          <w:rtl/>
        </w:rPr>
        <w:footnoteReference w:id="29"/>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lastRenderedPageBreak/>
        <w:t>בספר נתיבות הקודש ביאר באופן שונה, ומסביר כי הביטוי 'כל פורתא ופורתא' מתפרש על החלק היוצא בשעה שיצא רוב ראשו של הוולד, ולדבריו הביטוי הנזכר מתפרש גם כדעת רבה. הפירוש הנוכחי דחוק מאד, שכן מהביטוי 'כל פורתא ופורתא' משמע כי יש שלבים רבים של התקדשות ולא רגע אחד בלבד.</w:t>
      </w:r>
    </w:p>
    <w:p w:rsidR="00351BC4" w:rsidRPr="00D146C3" w:rsidRDefault="00351BC4" w:rsidP="004A2490">
      <w:pPr>
        <w:pStyle w:val="2"/>
        <w:rPr>
          <w:rtl/>
        </w:rPr>
      </w:pPr>
      <w:r w:rsidRPr="00D146C3">
        <w:rPr>
          <w:rtl/>
        </w:rPr>
        <w:t>נפקא מינה בין הלשונות</w:t>
      </w:r>
    </w:p>
    <w:p w:rsidR="00351BC4" w:rsidRPr="00D146C3" w:rsidRDefault="00351BC4" w:rsidP="008B30DD">
      <w:pPr>
        <w:jc w:val="both"/>
        <w:rPr>
          <w:rFonts w:asciiTheme="minorBidi" w:hAnsiTheme="minorBidi"/>
          <w:rtl/>
        </w:rPr>
      </w:pPr>
      <w:r w:rsidRPr="00D146C3">
        <w:rPr>
          <w:rFonts w:asciiTheme="minorBidi" w:hAnsiTheme="minorBidi"/>
          <w:rtl/>
        </w:rPr>
        <w:t>נראה כי אין נפקא מינה מן הסברות השונות בצדדי הספק. אכן יש נפקא מינה בביטוי 'כל פורתא ופורתא' הנמצא בלשון הראשונה. צייננו כי בעל עולת שלמה פירש ביטוי זה על פי שיטת רב הונא הסובר כי בכור קדוש למפרע. אם כן, מן הלשון הראשונה עולה לכאורה כי יש לפסוק כרב הונא, ואילו מן הלשונות האחרות אין ראיה לדבר</w:t>
      </w:r>
      <w:r w:rsidRPr="00D146C3">
        <w:rPr>
          <w:rStyle w:val="a5"/>
          <w:rFonts w:asciiTheme="minorBidi" w:hAnsiTheme="minorBidi"/>
          <w:rtl/>
        </w:rPr>
        <w:footnoteReference w:id="30"/>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להלכה, הרמב"ם (בכורות פ"ד הי"ד) פסק כשיטת רב הונא שהבכור קדוש למפרע, והרא"ש (חולין פרק ד סימן ד) פסק כרבה שהבכור אינו קדוש אלא מכאן ולהבא. בשלחן ערוך (יו"ד שיט ס"א) פסק כדעת הרמב"ם, אך הרמ"א שם הביא את דעת הרא"ש בשם 'יש אומרים'.</w:t>
      </w:r>
    </w:p>
    <w:p w:rsidR="00351BC4" w:rsidRPr="00D146C3" w:rsidRDefault="00351BC4" w:rsidP="008B30DD">
      <w:pPr>
        <w:jc w:val="both"/>
        <w:rPr>
          <w:rFonts w:asciiTheme="minorBidi" w:hAnsiTheme="minorBidi"/>
          <w:rtl/>
        </w:rPr>
      </w:pPr>
      <w:r w:rsidRPr="00D146C3">
        <w:rPr>
          <w:rFonts w:asciiTheme="minorBidi" w:hAnsiTheme="minorBidi"/>
          <w:rtl/>
        </w:rPr>
        <w:t>אם אכן הביטוי 'כל פורתא ופורתא' רומז לשיטת רב הונא שהבכור מתקדש למפרע משעת תחילת הלידה, תעלה בידינו מסקנה נוספת שהקדושה שלמפרע חלה רק על החלקים הנולדים ולא על שאר העובר. נקודה זו נתונה לוויכוח בספרי האחרונים: מהרש"א במסכת חולין (סט ע"ב) הוכיח מתחילת דברי תוס' שם שהקדושה שלמפרע חלה רק על החלקים הנולדים, ולעומתו רעק"א (בחידושיו לשו"ע יו"ד סימן שיט) הוכיח מסוף דברי תוס' שהקדושה חלה למפרע על כל העובר</w:t>
      </w:r>
      <w:r w:rsidRPr="00D146C3">
        <w:rPr>
          <w:rStyle w:val="a5"/>
          <w:rFonts w:asciiTheme="minorBidi" w:hAnsiTheme="minorBidi"/>
          <w:rtl/>
        </w:rPr>
        <w:footnoteReference w:id="31"/>
      </w:r>
      <w:r w:rsidRPr="00D146C3">
        <w:rPr>
          <w:rFonts w:asciiTheme="minorBidi" w:hAnsiTheme="minorBidi"/>
          <w:rtl/>
        </w:rPr>
        <w:t>.</w:t>
      </w:r>
    </w:p>
    <w:p w:rsidR="00351BC4" w:rsidRPr="00D146C3" w:rsidRDefault="00351BC4" w:rsidP="008B30DD">
      <w:pPr>
        <w:bidi w:val="0"/>
        <w:jc w:val="both"/>
        <w:rPr>
          <w:rFonts w:asciiTheme="minorBidi" w:eastAsiaTheme="majorEastAsia" w:hAnsiTheme="minorBidi"/>
          <w:color w:val="2E74B5" w:themeColor="accent1" w:themeShade="BF"/>
          <w:sz w:val="32"/>
          <w:szCs w:val="32"/>
        </w:rPr>
      </w:pPr>
      <w:r w:rsidRPr="00D146C3">
        <w:rPr>
          <w:rFonts w:asciiTheme="minorBidi" w:hAnsiTheme="minorBidi"/>
          <w:rtl/>
        </w:rPr>
        <w:br w:type="page"/>
      </w:r>
    </w:p>
    <w:p w:rsidR="00351BC4" w:rsidRPr="00D146C3" w:rsidRDefault="00351BC4" w:rsidP="004A2490">
      <w:pPr>
        <w:pStyle w:val="1"/>
        <w:rPr>
          <w:rtl/>
        </w:rPr>
      </w:pPr>
      <w:r w:rsidRPr="00D146C3">
        <w:rPr>
          <w:rtl/>
        </w:rPr>
        <w:lastRenderedPageBreak/>
        <w:t>סימן ד [כה ע"ב]</w:t>
      </w:r>
    </w:p>
    <w:p w:rsidR="00351BC4" w:rsidRPr="00D146C3" w:rsidRDefault="00351BC4" w:rsidP="004A2490">
      <w:pPr>
        <w:pStyle w:val="2"/>
        <w:rPr>
          <w:rtl/>
        </w:rPr>
      </w:pPr>
      <w:r w:rsidRPr="00D146C3">
        <w:rPr>
          <w:rtl/>
        </w:rPr>
        <w:t>הקדמה</w:t>
      </w:r>
    </w:p>
    <w:p w:rsidR="00351BC4" w:rsidRPr="00D146C3" w:rsidRDefault="00351BC4" w:rsidP="008B30DD">
      <w:pPr>
        <w:jc w:val="both"/>
        <w:rPr>
          <w:rFonts w:asciiTheme="minorBidi" w:hAnsiTheme="minorBidi"/>
          <w:sz w:val="18"/>
          <w:szCs w:val="18"/>
          <w:rtl/>
        </w:rPr>
      </w:pPr>
      <w:r w:rsidRPr="00D146C3">
        <w:rPr>
          <w:rFonts w:asciiTheme="minorBidi" w:hAnsiTheme="minorBidi"/>
          <w:sz w:val="18"/>
          <w:szCs w:val="18"/>
          <w:rtl/>
        </w:rPr>
        <w:t>ר' יוחנן חידש: "הפריש חטאת מעוברת וילדה, רצה בה מתכפר, רצה בולדה מתכפר". פירשה הגמרא כי לדברי ר' יוחנן העובר נידון כדבר נפרד מן הבהמה הקדוש בקדושה עצמית, והמפריש בהמה מעוברת הרי הוא כמפריש שתי בהמות לאחריות. ר' אלעזר הקשה ממשנתנו שנאמר בה: "האומר... היא שלמים וולדה עולה - הרי זה ולד שלמים, דברי ר' מאיר". ביטויו של ר' מאיר 'הרי זה ולד שלמים' מלמד כי הוולד קדוש אגב האם ואין לו קדושה עצמית. תירץ רב טבלא על פי דברי רב הגורס 'הרי זה שלמים' במקום 'הרי זה ולד שלמים'.</w:t>
      </w:r>
    </w:p>
    <w:p w:rsidR="00351BC4" w:rsidRDefault="00351BC4" w:rsidP="008B30DD">
      <w:pPr>
        <w:jc w:val="both"/>
        <w:rPr>
          <w:rFonts w:asciiTheme="minorBidi" w:hAnsiTheme="minorBidi"/>
          <w:sz w:val="18"/>
          <w:szCs w:val="18"/>
          <w:rtl/>
        </w:rPr>
      </w:pPr>
      <w:r w:rsidRPr="00D146C3">
        <w:rPr>
          <w:rFonts w:asciiTheme="minorBidi" w:hAnsiTheme="minorBidi"/>
          <w:sz w:val="18"/>
          <w:szCs w:val="18"/>
          <w:rtl/>
        </w:rPr>
        <w:t>ממשיכה הסוגיה:</w:t>
      </w:r>
    </w:p>
    <w:p w:rsidR="00005EDC" w:rsidRDefault="00005EDC" w:rsidP="008B30DD">
      <w:pPr>
        <w:jc w:val="both"/>
        <w:rPr>
          <w:rFonts w:asciiTheme="minorBidi" w:hAnsiTheme="minorBidi"/>
          <w:sz w:val="18"/>
          <w:szCs w:val="18"/>
          <w:rtl/>
        </w:rPr>
      </w:pPr>
      <w:r>
        <w:rPr>
          <w:rFonts w:asciiTheme="minorBidi" w:hAnsiTheme="minorBidi" w:hint="cs"/>
          <w:sz w:val="18"/>
          <w:szCs w:val="18"/>
          <w:rtl/>
        </w:rPr>
        <w:t>---טבלה בעמוד הבא---</w:t>
      </w:r>
    </w:p>
    <w:p w:rsidR="00005EDC" w:rsidRPr="00D146C3" w:rsidRDefault="00005EDC" w:rsidP="008B30DD">
      <w:pPr>
        <w:jc w:val="both"/>
        <w:rPr>
          <w:rFonts w:asciiTheme="minorBidi" w:hAnsiTheme="minorBidi"/>
          <w:sz w:val="18"/>
          <w:szCs w:val="18"/>
          <w:rtl/>
        </w:rPr>
      </w:pPr>
      <w:r>
        <w:rPr>
          <w:rFonts w:asciiTheme="minorBidi" w:hAnsiTheme="minorBidi" w:hint="cs"/>
          <w:sz w:val="18"/>
          <w:szCs w:val="18"/>
          <w:rtl/>
        </w:rPr>
        <w:t>הערות הנוסח בסוף הפרק.</w:t>
      </w:r>
    </w:p>
    <w:p w:rsidR="00005EDC" w:rsidRPr="00D146C3" w:rsidRDefault="00005EDC" w:rsidP="00005EDC">
      <w:pPr>
        <w:pStyle w:val="2"/>
        <w:rPr>
          <w:rtl/>
        </w:rPr>
      </w:pPr>
      <w:r w:rsidRPr="00D146C3">
        <w:rPr>
          <w:rtl/>
        </w:rPr>
        <w:t>מקורות הנוסחים</w:t>
      </w:r>
    </w:p>
    <w:p w:rsidR="00005EDC" w:rsidRPr="00D146C3" w:rsidRDefault="00005EDC" w:rsidP="00005EDC">
      <w:pPr>
        <w:jc w:val="both"/>
        <w:rPr>
          <w:rFonts w:asciiTheme="minorBidi" w:hAnsiTheme="minorBidi"/>
          <w:sz w:val="18"/>
          <w:szCs w:val="18"/>
          <w:rtl/>
        </w:rPr>
      </w:pPr>
      <w:r w:rsidRPr="00D146C3">
        <w:rPr>
          <w:rFonts w:asciiTheme="minorBidi" w:hAnsiTheme="minorBidi"/>
          <w:sz w:val="18"/>
          <w:szCs w:val="18"/>
          <w:rtl/>
        </w:rPr>
        <w:t>מקורות נוסח ראשון: נוסח הדפוס. בראשונים: רש"י, רגמ"ה, תוס' סנהדרין פ ע"ב, תוס' מנחות פ ע"א, תוס' אחרות שם [- שטמ"ק שם אות א], תלמיד ר"ת ב"ק מז ע"א [בשם ר"י ור"ת], ספר המכריע ערך סה, ר"ן חולין יט ע"א [בדפי הרי"ף]. בכתבי היד: כל כתבי היד שבידינו, כולל כת"י מודנה המייצג ענף נוסח נפרד [כת"י זה נקטע לאחר מספר תיבות מן הלשון הראשונה, וחבל].</w:t>
      </w:r>
    </w:p>
    <w:p w:rsidR="006B0405" w:rsidRDefault="00005EDC" w:rsidP="00005EDC">
      <w:pPr>
        <w:jc w:val="both"/>
        <w:rPr>
          <w:rFonts w:asciiTheme="minorBidi" w:hAnsiTheme="minorBidi"/>
          <w:sz w:val="18"/>
          <w:szCs w:val="18"/>
          <w:rtl/>
        </w:rPr>
      </w:pPr>
      <w:r w:rsidRPr="00D146C3">
        <w:rPr>
          <w:rFonts w:asciiTheme="minorBidi" w:hAnsiTheme="minorBidi"/>
          <w:sz w:val="18"/>
          <w:szCs w:val="18"/>
          <w:rtl/>
        </w:rPr>
        <w:t>מקורות נוסח שני: בראשונים: מלחמות ה' סוכה ה ע"א [בדפי הרי"ף], חידושי הרמב"ן חולין נח ע"א. שטמ"ק ב אות טו בשם 'כל הספרים ישנים של כתיבת יד', [לא הובא בשטמ"ק א].</w:t>
      </w:r>
    </w:p>
    <w:p w:rsidR="006B0405" w:rsidRDefault="006B0405">
      <w:pPr>
        <w:bidi w:val="0"/>
        <w:rPr>
          <w:rFonts w:asciiTheme="minorBidi" w:hAnsiTheme="minorBidi"/>
          <w:sz w:val="18"/>
          <w:szCs w:val="18"/>
        </w:rPr>
      </w:pPr>
      <w:r>
        <w:rPr>
          <w:rFonts w:asciiTheme="minorBidi" w:hAnsiTheme="minorBidi"/>
          <w:sz w:val="18"/>
          <w:szCs w:val="18"/>
          <w:rtl/>
        </w:rPr>
        <w:br w:type="page"/>
      </w:r>
    </w:p>
    <w:tbl>
      <w:tblPr>
        <w:tblStyle w:val="a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1037"/>
        <w:gridCol w:w="1037"/>
        <w:gridCol w:w="2074"/>
        <w:gridCol w:w="2074"/>
      </w:tblGrid>
      <w:tr w:rsidR="003F1AAB" w:rsidTr="00457EA3">
        <w:tc>
          <w:tcPr>
            <w:tcW w:w="6222" w:type="dxa"/>
            <w:gridSpan w:val="4"/>
          </w:tcPr>
          <w:p w:rsidR="003F1AAB" w:rsidRPr="005B1266" w:rsidRDefault="003F1AAB" w:rsidP="003F1AAB">
            <w:pPr>
              <w:pStyle w:val="2"/>
              <w:jc w:val="center"/>
              <w:outlineLvl w:val="1"/>
              <w:rPr>
                <w:sz w:val="20"/>
                <w:szCs w:val="20"/>
                <w:rtl/>
              </w:rPr>
            </w:pPr>
            <w:r w:rsidRPr="005B1266">
              <w:rPr>
                <w:sz w:val="20"/>
                <w:szCs w:val="20"/>
                <w:rtl/>
              </w:rPr>
              <w:lastRenderedPageBreak/>
              <w:t>נוסח ראשון</w:t>
            </w:r>
          </w:p>
        </w:tc>
        <w:tc>
          <w:tcPr>
            <w:tcW w:w="2074" w:type="dxa"/>
          </w:tcPr>
          <w:p w:rsidR="003F1AAB" w:rsidRPr="005B1266" w:rsidRDefault="0064309C" w:rsidP="00CA607D">
            <w:pPr>
              <w:pStyle w:val="2"/>
              <w:jc w:val="center"/>
              <w:outlineLvl w:val="1"/>
              <w:rPr>
                <w:rFonts w:asciiTheme="minorBidi" w:hAnsiTheme="minorBidi"/>
                <w:sz w:val="20"/>
                <w:szCs w:val="20"/>
                <w:rtl/>
              </w:rPr>
            </w:pPr>
            <w:r w:rsidRPr="005B1266">
              <w:rPr>
                <w:sz w:val="20"/>
                <w:szCs w:val="20"/>
                <w:rtl/>
              </w:rPr>
              <w:t>נוסח שני</w:t>
            </w:r>
          </w:p>
        </w:tc>
      </w:tr>
      <w:tr w:rsidR="003F1AAB" w:rsidTr="00457EA3">
        <w:tc>
          <w:tcPr>
            <w:tcW w:w="6222" w:type="dxa"/>
            <w:gridSpan w:val="4"/>
          </w:tcPr>
          <w:p w:rsidR="003F1AAB" w:rsidRPr="005B1266" w:rsidRDefault="00657782" w:rsidP="00657782">
            <w:pPr>
              <w:pStyle w:val="5"/>
              <w:outlineLvl w:val="4"/>
              <w:rPr>
                <w:sz w:val="20"/>
                <w:szCs w:val="20"/>
                <w:rtl/>
              </w:rPr>
            </w:pPr>
            <w:r w:rsidRPr="005B1266">
              <w:rPr>
                <w:sz w:val="20"/>
                <w:szCs w:val="20"/>
                <w:rtl/>
              </w:rPr>
              <w:t>מיתיבי האומר לשפחתו הרי</w:t>
            </w:r>
            <w:r w:rsidRPr="005B1266">
              <w:rPr>
                <w:rStyle w:val="afa"/>
                <w:sz w:val="20"/>
                <w:szCs w:val="20"/>
                <w:rtl/>
              </w:rPr>
              <w:endnoteReference w:id="1"/>
            </w:r>
            <w:r w:rsidRPr="005B1266">
              <w:rPr>
                <w:sz w:val="20"/>
                <w:szCs w:val="20"/>
                <w:rtl/>
              </w:rPr>
              <w:t xml:space="preserve"> את שפחה וולדך בן חורין אם היתה עוברה זכתה לו אי אמרת בשלמא אם שיירו אינו משוייר עובר ירך אמו</w:t>
            </w:r>
            <w:r w:rsidRPr="005B1266">
              <w:rPr>
                <w:rStyle w:val="afa"/>
                <w:sz w:val="20"/>
                <w:szCs w:val="20"/>
                <w:rtl/>
              </w:rPr>
              <w:endnoteReference w:id="2"/>
            </w:r>
            <w:r w:rsidRPr="005B1266">
              <w:rPr>
                <w:sz w:val="20"/>
                <w:szCs w:val="20"/>
                <w:rtl/>
              </w:rPr>
              <w:t xml:space="preserve"> מש"ה זכתה לו דהוה</w:t>
            </w:r>
            <w:r w:rsidRPr="005B1266">
              <w:rPr>
                <w:rStyle w:val="afa"/>
                <w:sz w:val="20"/>
                <w:szCs w:val="20"/>
                <w:rtl/>
              </w:rPr>
              <w:endnoteReference w:id="3"/>
            </w:r>
            <w:r w:rsidRPr="005B1266">
              <w:rPr>
                <w:sz w:val="20"/>
                <w:szCs w:val="20"/>
                <w:rtl/>
              </w:rPr>
              <w:t xml:space="preserve"> ליה כמשחרר חצי עבדו ומני רבי</w:t>
            </w:r>
            <w:r w:rsidRPr="005B1266">
              <w:rPr>
                <w:rStyle w:val="afa"/>
                <w:sz w:val="20"/>
                <w:szCs w:val="20"/>
                <w:rtl/>
              </w:rPr>
              <w:endnoteReference w:id="4"/>
            </w:r>
            <w:r w:rsidRPr="005B1266">
              <w:rPr>
                <w:sz w:val="20"/>
                <w:szCs w:val="20"/>
                <w:rtl/>
              </w:rPr>
              <w:t xml:space="preserve"> היא דתניא</w:t>
            </w:r>
            <w:r w:rsidRPr="005B1266">
              <w:rPr>
                <w:rStyle w:val="afa"/>
                <w:sz w:val="20"/>
                <w:szCs w:val="20"/>
                <w:rtl/>
              </w:rPr>
              <w:endnoteReference w:id="5"/>
            </w:r>
            <w:r w:rsidRPr="005B1266">
              <w:rPr>
                <w:sz w:val="20"/>
                <w:szCs w:val="20"/>
                <w:rtl/>
              </w:rPr>
              <w:t xml:space="preserve"> ר' אומ'</w:t>
            </w:r>
            <w:r w:rsidRPr="005B1266">
              <w:rPr>
                <w:rStyle w:val="afa"/>
                <w:sz w:val="20"/>
                <w:szCs w:val="20"/>
                <w:rtl/>
              </w:rPr>
              <w:endnoteReference w:id="6"/>
            </w:r>
            <w:r w:rsidRPr="005B1266">
              <w:rPr>
                <w:sz w:val="20"/>
                <w:szCs w:val="20"/>
                <w:rtl/>
              </w:rPr>
              <w:t xml:space="preserve"> המשחרר חצי עבדו יצא לחירות גיטו וידו באין כאחת אלא אי</w:t>
            </w:r>
            <w:r w:rsidRPr="005B1266">
              <w:rPr>
                <w:rStyle w:val="afa"/>
                <w:sz w:val="20"/>
                <w:szCs w:val="20"/>
                <w:rtl/>
              </w:rPr>
              <w:endnoteReference w:id="7"/>
            </w:r>
            <w:r w:rsidRPr="005B1266">
              <w:rPr>
                <w:sz w:val="20"/>
                <w:szCs w:val="20"/>
                <w:rtl/>
              </w:rPr>
              <w:t xml:space="preserve"> אמרת שיירו</w:t>
            </w:r>
            <w:r w:rsidRPr="005B1266">
              <w:rPr>
                <w:rStyle w:val="afa"/>
                <w:sz w:val="20"/>
                <w:szCs w:val="20"/>
                <w:rtl/>
              </w:rPr>
              <w:endnoteReference w:id="8"/>
            </w:r>
            <w:r w:rsidRPr="005B1266">
              <w:rPr>
                <w:sz w:val="20"/>
                <w:szCs w:val="20"/>
                <w:rtl/>
              </w:rPr>
              <w:t xml:space="preserve"> משוייר עובר לאו ירך אמו הוא אמאי זכתה לו והא תניא נראין דברים</w:t>
            </w:r>
            <w:r w:rsidRPr="005B1266">
              <w:rPr>
                <w:rStyle w:val="afa"/>
                <w:sz w:val="20"/>
                <w:szCs w:val="20"/>
                <w:rtl/>
              </w:rPr>
              <w:endnoteReference w:id="9"/>
            </w:r>
            <w:r w:rsidRPr="005B1266">
              <w:rPr>
                <w:sz w:val="20"/>
                <w:szCs w:val="20"/>
                <w:rtl/>
              </w:rPr>
              <w:t xml:space="preserve"> שהעבד זוכה לקבל גט חברו</w:t>
            </w:r>
            <w:r w:rsidRPr="005B1266">
              <w:rPr>
                <w:rStyle w:val="afa"/>
                <w:sz w:val="20"/>
                <w:szCs w:val="20"/>
                <w:rtl/>
              </w:rPr>
              <w:endnoteReference w:id="10"/>
            </w:r>
            <w:r w:rsidRPr="005B1266">
              <w:rPr>
                <w:sz w:val="20"/>
                <w:szCs w:val="20"/>
                <w:rtl/>
              </w:rPr>
              <w:t xml:space="preserve"> מיד רבו שאינו שלו</w:t>
            </w:r>
            <w:r w:rsidRPr="005B1266">
              <w:rPr>
                <w:rStyle w:val="afa"/>
                <w:sz w:val="20"/>
                <w:szCs w:val="20"/>
                <w:rtl/>
              </w:rPr>
              <w:endnoteReference w:id="11"/>
            </w:r>
            <w:r w:rsidRPr="005B1266">
              <w:rPr>
                <w:sz w:val="20"/>
                <w:szCs w:val="20"/>
                <w:rtl/>
              </w:rPr>
              <w:t xml:space="preserve"> ולא</w:t>
            </w:r>
            <w:r w:rsidRPr="005B1266">
              <w:rPr>
                <w:rStyle w:val="afa"/>
                <w:sz w:val="20"/>
                <w:szCs w:val="20"/>
                <w:rtl/>
              </w:rPr>
              <w:endnoteReference w:id="12"/>
            </w:r>
            <w:r w:rsidRPr="005B1266">
              <w:rPr>
                <w:sz w:val="20"/>
                <w:szCs w:val="20"/>
                <w:rtl/>
              </w:rPr>
              <w:t xml:space="preserve"> מיד רבו שלו</w:t>
            </w:r>
            <w:r w:rsidRPr="005B1266">
              <w:rPr>
                <w:rStyle w:val="afa"/>
                <w:sz w:val="20"/>
                <w:szCs w:val="20"/>
                <w:rtl/>
              </w:rPr>
              <w:endnoteReference w:id="13"/>
            </w:r>
            <w:r w:rsidRPr="005B1266">
              <w:rPr>
                <w:sz w:val="20"/>
                <w:szCs w:val="20"/>
                <w:rtl/>
              </w:rPr>
              <w:t xml:space="preserve"> אלא שמע מינה</w:t>
            </w:r>
            <w:r w:rsidRPr="005B1266">
              <w:rPr>
                <w:rStyle w:val="afa"/>
                <w:sz w:val="20"/>
                <w:szCs w:val="20"/>
                <w:rtl/>
              </w:rPr>
              <w:endnoteReference w:id="14"/>
            </w:r>
            <w:r w:rsidRPr="005B1266">
              <w:rPr>
                <w:sz w:val="20"/>
                <w:szCs w:val="20"/>
                <w:rtl/>
              </w:rPr>
              <w:t xml:space="preserve"> אם שיירו אינו משוייר</w:t>
            </w:r>
          </w:p>
        </w:tc>
        <w:tc>
          <w:tcPr>
            <w:tcW w:w="2074" w:type="dxa"/>
            <w:vMerge w:val="restart"/>
          </w:tcPr>
          <w:p w:rsidR="003F1AAB" w:rsidRPr="005B1266" w:rsidRDefault="0064309C" w:rsidP="0064309C">
            <w:pPr>
              <w:pStyle w:val="5"/>
              <w:outlineLvl w:val="4"/>
              <w:rPr>
                <w:sz w:val="20"/>
                <w:szCs w:val="20"/>
                <w:rtl/>
              </w:rPr>
            </w:pPr>
            <w:r w:rsidRPr="005B1266">
              <w:rPr>
                <w:sz w:val="20"/>
                <w:szCs w:val="20"/>
                <w:rtl/>
              </w:rPr>
              <w:t>מתקף לה רבא ממאי כו' אמר ליה רב המנונא כו', וא"א מתניתין כשהפריש בהמה ולבסוף נתעברה וכי קאמ' רבי יוחנן שהפריש בהמה מעוברת דאם שיירו לולד משוייר, וא"א אפילו תימא מתניתין שהפריש בהמה מעוברת תנא דמתניתן סבר ולד קדשים במעי אימן הן קדושין וולד קאים בקדושתי' דאימיה ור"י סבר ולד קדשים בהוייתן הן קדושין הואיל וכך אם שיירו משוייר. מיתיבי האומר לשפחתו הרי את בת חורין וולדך עבד כו'</w:t>
            </w:r>
            <w:r w:rsidRPr="005B1266">
              <w:rPr>
                <w:rStyle w:val="afa"/>
                <w:sz w:val="20"/>
                <w:szCs w:val="20"/>
                <w:rtl/>
              </w:rPr>
              <w:endnoteReference w:id="15"/>
            </w:r>
            <w:r w:rsidRPr="005B1266">
              <w:rPr>
                <w:sz w:val="20"/>
                <w:szCs w:val="20"/>
                <w:rtl/>
              </w:rPr>
              <w:t xml:space="preserve"> משו' שנאמר כו' שנאמר למאן אילימא [ל]רבנן</w:t>
            </w:r>
            <w:r w:rsidRPr="005B1266">
              <w:rPr>
                <w:rStyle w:val="afa"/>
                <w:sz w:val="20"/>
                <w:szCs w:val="20"/>
                <w:rtl/>
              </w:rPr>
              <w:endnoteReference w:id="16"/>
            </w:r>
            <w:r w:rsidRPr="005B1266">
              <w:rPr>
                <w:sz w:val="20"/>
                <w:szCs w:val="20"/>
                <w:rtl/>
              </w:rPr>
              <w:t xml:space="preserve"> פשיטא הכי איתה דגט לנפשה הוא דזכיא ולולדא</w:t>
            </w:r>
            <w:r w:rsidRPr="005B1266">
              <w:rPr>
                <w:rStyle w:val="afa"/>
                <w:sz w:val="20"/>
                <w:szCs w:val="20"/>
                <w:rtl/>
              </w:rPr>
              <w:endnoteReference w:id="17"/>
            </w:r>
            <w:r w:rsidRPr="005B1266">
              <w:rPr>
                <w:sz w:val="20"/>
                <w:szCs w:val="20"/>
                <w:rtl/>
              </w:rPr>
              <w:t xml:space="preserve"> לא דהא שייריה, ועוד אי נמי זכי ליה הא לית ליה יד, ועוד אדרבא קרא קשיא להו לרבנן, אמר רבא שנאמר לרבי יוסי הגלילי. אלמא לרבי יוסי הגלילי אם שיירו אינו משוייר, אמר לך ר"י בעלמא קא סבר ר"י הגלילי אם שיירו משוייר והכא אשכח ודרש כו'. מיתיבי האומר לשפחתו הרי את שפחה כו', תיובתא דר"י תיובתא. נימא כתנאי תני חדא השוחט כו' ותניא אידך כו' לא הני תנאי בהא פליגי כו' וא"א כו'.</w:t>
            </w:r>
          </w:p>
        </w:tc>
      </w:tr>
      <w:tr w:rsidR="006B0405" w:rsidTr="00457EA3">
        <w:tc>
          <w:tcPr>
            <w:tcW w:w="2074" w:type="dxa"/>
          </w:tcPr>
          <w:p w:rsidR="003F0449" w:rsidRPr="005B1266" w:rsidRDefault="003F0449" w:rsidP="003F0449">
            <w:pPr>
              <w:pStyle w:val="2"/>
              <w:outlineLvl w:val="1"/>
              <w:rPr>
                <w:sz w:val="20"/>
                <w:szCs w:val="20"/>
                <w:rtl/>
              </w:rPr>
            </w:pPr>
            <w:r w:rsidRPr="005B1266">
              <w:rPr>
                <w:sz w:val="20"/>
                <w:szCs w:val="20"/>
                <w:rtl/>
              </w:rPr>
              <w:t>הנוסח הרווח</w:t>
            </w:r>
            <w:r w:rsidRPr="005B1266">
              <w:rPr>
                <w:rStyle w:val="afa"/>
                <w:rFonts w:asciiTheme="minorBidi" w:hAnsiTheme="minorBidi" w:cstheme="minorBidi"/>
                <w:sz w:val="20"/>
                <w:szCs w:val="20"/>
                <w:rtl/>
              </w:rPr>
              <w:endnoteReference w:id="18"/>
            </w:r>
            <w:r w:rsidRPr="005B1266">
              <w:rPr>
                <w:rFonts w:hint="cs"/>
                <w:sz w:val="20"/>
                <w:szCs w:val="20"/>
                <w:rtl/>
              </w:rPr>
              <w:t>:</w:t>
            </w:r>
          </w:p>
          <w:p w:rsidR="006B0405" w:rsidRPr="005B1266" w:rsidRDefault="003F0449" w:rsidP="003F0449">
            <w:pPr>
              <w:pStyle w:val="5"/>
              <w:outlineLvl w:val="4"/>
              <w:rPr>
                <w:sz w:val="20"/>
                <w:szCs w:val="20"/>
                <w:rtl/>
              </w:rPr>
            </w:pPr>
            <w:r w:rsidRPr="005B1266">
              <w:rPr>
                <w:sz w:val="20"/>
                <w:szCs w:val="20"/>
                <w:rtl/>
              </w:rPr>
              <w:t>ותיובתא דרבי יוחנן תיובתא. לימא אם שיירו</w:t>
            </w:r>
            <w:r w:rsidRPr="005B1266">
              <w:rPr>
                <w:rStyle w:val="afa"/>
                <w:sz w:val="20"/>
                <w:szCs w:val="20"/>
                <w:rtl/>
              </w:rPr>
              <w:endnoteReference w:id="19"/>
            </w:r>
            <w:r w:rsidRPr="005B1266">
              <w:rPr>
                <w:sz w:val="20"/>
                <w:szCs w:val="20"/>
                <w:rtl/>
              </w:rPr>
              <w:t xml:space="preserve"> משוייר תנאי היא</w:t>
            </w:r>
          </w:p>
        </w:tc>
        <w:tc>
          <w:tcPr>
            <w:tcW w:w="2074" w:type="dxa"/>
            <w:gridSpan w:val="2"/>
          </w:tcPr>
          <w:p w:rsidR="003F0449" w:rsidRPr="005B1266" w:rsidRDefault="003F0449" w:rsidP="003F0449">
            <w:pPr>
              <w:pStyle w:val="2"/>
              <w:outlineLvl w:val="1"/>
              <w:rPr>
                <w:sz w:val="20"/>
                <w:szCs w:val="20"/>
                <w:rtl/>
              </w:rPr>
            </w:pPr>
            <w:r w:rsidRPr="005B1266">
              <w:rPr>
                <w:sz w:val="20"/>
                <w:szCs w:val="20"/>
                <w:rtl/>
              </w:rPr>
              <w:t>נוסח רבינו תם</w:t>
            </w:r>
            <w:r w:rsidRPr="005B1266">
              <w:rPr>
                <w:rStyle w:val="afa"/>
                <w:rFonts w:asciiTheme="minorBidi" w:hAnsiTheme="minorBidi" w:cstheme="minorBidi"/>
                <w:sz w:val="20"/>
                <w:szCs w:val="20"/>
                <w:rtl/>
              </w:rPr>
              <w:endnoteReference w:id="20"/>
            </w:r>
          </w:p>
          <w:p w:rsidR="006B0405" w:rsidRPr="005B1266" w:rsidRDefault="003F0449" w:rsidP="00EF6F3B">
            <w:pPr>
              <w:pStyle w:val="5"/>
              <w:outlineLvl w:val="4"/>
              <w:rPr>
                <w:sz w:val="20"/>
                <w:szCs w:val="20"/>
                <w:rtl/>
              </w:rPr>
            </w:pPr>
            <w:r w:rsidRPr="005B1266">
              <w:rPr>
                <w:sz w:val="20"/>
                <w:szCs w:val="20"/>
                <w:rtl/>
              </w:rPr>
              <w:t>ותיובתא דרבי יוחנן. לימא אם שיירו משוייר תנאי היא</w:t>
            </w:r>
          </w:p>
        </w:tc>
        <w:tc>
          <w:tcPr>
            <w:tcW w:w="2074" w:type="dxa"/>
          </w:tcPr>
          <w:p w:rsidR="00EF6F3B" w:rsidRPr="005B1266" w:rsidRDefault="00EF6F3B" w:rsidP="00EF6F3B">
            <w:pPr>
              <w:pStyle w:val="2"/>
              <w:outlineLvl w:val="1"/>
              <w:rPr>
                <w:sz w:val="20"/>
                <w:szCs w:val="20"/>
                <w:rtl/>
              </w:rPr>
            </w:pPr>
            <w:r w:rsidRPr="005B1266">
              <w:rPr>
                <w:sz w:val="20"/>
                <w:szCs w:val="20"/>
                <w:rtl/>
              </w:rPr>
              <w:t>כת"י וטיקן 120</w:t>
            </w:r>
          </w:p>
          <w:p w:rsidR="006B0405" w:rsidRPr="005B1266" w:rsidRDefault="00EF6F3B" w:rsidP="00EF6F3B">
            <w:pPr>
              <w:pStyle w:val="5"/>
              <w:outlineLvl w:val="4"/>
              <w:rPr>
                <w:sz w:val="20"/>
                <w:szCs w:val="20"/>
                <w:rtl/>
              </w:rPr>
            </w:pPr>
            <w:r w:rsidRPr="005B1266">
              <w:rPr>
                <w:sz w:val="20"/>
                <w:szCs w:val="20"/>
                <w:rtl/>
              </w:rPr>
              <w:t>אמ' לך ר' יוחנ' הא מני ר' היא ואנא דאמרי כרבנן</w:t>
            </w:r>
          </w:p>
        </w:tc>
        <w:tc>
          <w:tcPr>
            <w:tcW w:w="2074" w:type="dxa"/>
            <w:vMerge/>
          </w:tcPr>
          <w:p w:rsidR="006B0405" w:rsidRPr="005B1266" w:rsidRDefault="006B0405" w:rsidP="008B30DD">
            <w:pPr>
              <w:jc w:val="both"/>
              <w:rPr>
                <w:rFonts w:asciiTheme="minorBidi" w:hAnsiTheme="minorBidi"/>
                <w:sz w:val="20"/>
                <w:szCs w:val="20"/>
                <w:rtl/>
              </w:rPr>
            </w:pPr>
          </w:p>
        </w:tc>
      </w:tr>
      <w:tr w:rsidR="00EF6F3B" w:rsidTr="00457EA3">
        <w:tc>
          <w:tcPr>
            <w:tcW w:w="6222" w:type="dxa"/>
            <w:gridSpan w:val="4"/>
          </w:tcPr>
          <w:p w:rsidR="00BF6DD3" w:rsidRDefault="00BF6DD3" w:rsidP="00EF6F3B">
            <w:pPr>
              <w:pStyle w:val="5"/>
              <w:outlineLvl w:val="4"/>
              <w:rPr>
                <w:sz w:val="20"/>
                <w:szCs w:val="20"/>
                <w:rtl/>
              </w:rPr>
            </w:pPr>
          </w:p>
          <w:p w:rsidR="00EF6F3B" w:rsidRPr="005B1266" w:rsidRDefault="00EF6F3B" w:rsidP="00EF6F3B">
            <w:pPr>
              <w:pStyle w:val="5"/>
              <w:outlineLvl w:val="4"/>
              <w:rPr>
                <w:sz w:val="20"/>
                <w:szCs w:val="20"/>
                <w:rtl/>
              </w:rPr>
            </w:pPr>
            <w:r w:rsidRPr="005B1266">
              <w:rPr>
                <w:sz w:val="20"/>
                <w:szCs w:val="20"/>
                <w:rtl/>
              </w:rPr>
              <w:t>דתניא האומר לשפחתו הרי את בת חורין וולדך עבד ולדה כמוה דברי רבי יוסי הגלילי וחכמים אומרים דבריו קיימין משום</w:t>
            </w:r>
            <w:r w:rsidRPr="005B1266">
              <w:rPr>
                <w:rStyle w:val="afa"/>
                <w:sz w:val="20"/>
                <w:szCs w:val="20"/>
                <w:rtl/>
              </w:rPr>
              <w:endnoteReference w:id="21"/>
            </w:r>
            <w:r w:rsidRPr="005B1266">
              <w:rPr>
                <w:sz w:val="20"/>
                <w:szCs w:val="20"/>
                <w:rtl/>
              </w:rPr>
              <w:t xml:space="preserve"> שנאמר האשה וילדיה תהיה לאדוניה קרא מאי תלמודא לרבנן אמר רבא קרא</w:t>
            </w:r>
            <w:r w:rsidRPr="005B1266">
              <w:rPr>
                <w:rStyle w:val="afa"/>
                <w:sz w:val="20"/>
                <w:szCs w:val="20"/>
                <w:rtl/>
              </w:rPr>
              <w:endnoteReference w:id="22"/>
            </w:r>
            <w:r w:rsidRPr="005B1266">
              <w:rPr>
                <w:sz w:val="20"/>
                <w:szCs w:val="20"/>
                <w:rtl/>
              </w:rPr>
              <w:t xml:space="preserve"> לרבי יוסי הגלילי</w:t>
            </w:r>
            <w:r w:rsidRPr="005B1266">
              <w:rPr>
                <w:rStyle w:val="afa"/>
                <w:sz w:val="20"/>
                <w:szCs w:val="20"/>
                <w:rtl/>
              </w:rPr>
              <w:endnoteReference w:id="23"/>
            </w:r>
            <w:r w:rsidRPr="005B1266">
              <w:rPr>
                <w:sz w:val="20"/>
                <w:szCs w:val="20"/>
                <w:rtl/>
              </w:rPr>
              <w:t xml:space="preserve"> דקתני ולדה כמוה שנאמר האשה וילדיה תהיה לאדוניה בזמן</w:t>
            </w:r>
            <w:r w:rsidRPr="005B1266">
              <w:rPr>
                <w:rStyle w:val="afa"/>
                <w:sz w:val="20"/>
                <w:szCs w:val="20"/>
                <w:rtl/>
              </w:rPr>
              <w:endnoteReference w:id="24"/>
            </w:r>
            <w:r w:rsidRPr="005B1266">
              <w:rPr>
                <w:sz w:val="20"/>
                <w:szCs w:val="20"/>
                <w:rtl/>
              </w:rPr>
              <w:t xml:space="preserve"> שהאשה לאדוניה ולדה לאדוניה אין האשה לאדונ' אין ולדה לאדוניה</w:t>
            </w:r>
            <w:r w:rsidRPr="005B1266">
              <w:rPr>
                <w:rStyle w:val="afa"/>
                <w:sz w:val="20"/>
                <w:szCs w:val="20"/>
                <w:rtl/>
              </w:rPr>
              <w:endnoteReference w:id="25"/>
            </w:r>
            <w:r w:rsidRPr="005B1266">
              <w:rPr>
                <w:sz w:val="20"/>
                <w:szCs w:val="20"/>
                <w:rtl/>
              </w:rPr>
              <w:t xml:space="preserve">. </w:t>
            </w:r>
          </w:p>
        </w:tc>
        <w:tc>
          <w:tcPr>
            <w:tcW w:w="2074" w:type="dxa"/>
            <w:vMerge/>
          </w:tcPr>
          <w:p w:rsidR="00EF6F3B" w:rsidRPr="005B1266" w:rsidRDefault="00EF6F3B" w:rsidP="008B30DD">
            <w:pPr>
              <w:jc w:val="both"/>
              <w:rPr>
                <w:rFonts w:asciiTheme="minorBidi" w:hAnsiTheme="minorBidi"/>
                <w:sz w:val="20"/>
                <w:szCs w:val="20"/>
                <w:rtl/>
              </w:rPr>
            </w:pPr>
          </w:p>
        </w:tc>
      </w:tr>
      <w:tr w:rsidR="00EF6F3B" w:rsidTr="00457EA3">
        <w:tc>
          <w:tcPr>
            <w:tcW w:w="3111" w:type="dxa"/>
            <w:gridSpan w:val="2"/>
          </w:tcPr>
          <w:p w:rsidR="00EF6F3B" w:rsidRPr="005B1266" w:rsidRDefault="00EF6F3B" w:rsidP="00EF6F3B">
            <w:pPr>
              <w:pStyle w:val="2"/>
              <w:outlineLvl w:val="1"/>
              <w:rPr>
                <w:sz w:val="20"/>
                <w:szCs w:val="20"/>
                <w:rtl/>
              </w:rPr>
            </w:pPr>
            <w:r w:rsidRPr="005B1266">
              <w:rPr>
                <w:sz w:val="20"/>
                <w:szCs w:val="20"/>
                <w:rtl/>
              </w:rPr>
              <w:t>הנוסח הרווח</w:t>
            </w:r>
            <w:r w:rsidRPr="005B1266">
              <w:rPr>
                <w:rStyle w:val="afa"/>
                <w:rFonts w:asciiTheme="minorBidi" w:hAnsiTheme="minorBidi" w:cstheme="minorBidi"/>
                <w:sz w:val="20"/>
                <w:szCs w:val="20"/>
                <w:rtl/>
              </w:rPr>
              <w:endnoteReference w:id="26"/>
            </w:r>
          </w:p>
          <w:p w:rsidR="00EF6F3B" w:rsidRPr="005B1266" w:rsidRDefault="00EF6F3B" w:rsidP="000B142A">
            <w:pPr>
              <w:pStyle w:val="5"/>
              <w:outlineLvl w:val="4"/>
              <w:rPr>
                <w:sz w:val="20"/>
                <w:szCs w:val="20"/>
                <w:rtl/>
              </w:rPr>
            </w:pPr>
            <w:r w:rsidRPr="005B1266">
              <w:rPr>
                <w:sz w:val="20"/>
                <w:szCs w:val="20"/>
                <w:rtl/>
              </w:rPr>
              <w:t>מאי לאו בהא קמיפלגי</w:t>
            </w:r>
            <w:r w:rsidRPr="005B1266">
              <w:rPr>
                <w:rStyle w:val="afa"/>
                <w:sz w:val="20"/>
                <w:szCs w:val="20"/>
                <w:rtl/>
              </w:rPr>
              <w:endnoteReference w:id="27"/>
            </w:r>
            <w:r w:rsidRPr="005B1266">
              <w:rPr>
                <w:sz w:val="20"/>
                <w:szCs w:val="20"/>
                <w:rtl/>
              </w:rPr>
              <w:t xml:space="preserve"> דרבי יוסי הגלילי</w:t>
            </w:r>
            <w:r w:rsidRPr="005B1266">
              <w:rPr>
                <w:rStyle w:val="afa"/>
                <w:sz w:val="20"/>
                <w:szCs w:val="20"/>
                <w:rtl/>
              </w:rPr>
              <w:endnoteReference w:id="28"/>
            </w:r>
            <w:r w:rsidRPr="005B1266">
              <w:rPr>
                <w:sz w:val="20"/>
                <w:szCs w:val="20"/>
                <w:rtl/>
              </w:rPr>
              <w:t xml:space="preserve"> סבר שיירו אינו משוייר ורבנן סברי אם שיירו</w:t>
            </w:r>
            <w:r w:rsidRPr="005B1266">
              <w:rPr>
                <w:rStyle w:val="afa"/>
                <w:sz w:val="20"/>
                <w:szCs w:val="20"/>
                <w:rtl/>
              </w:rPr>
              <w:endnoteReference w:id="29"/>
            </w:r>
            <w:r w:rsidRPr="005B1266">
              <w:rPr>
                <w:sz w:val="20"/>
                <w:szCs w:val="20"/>
                <w:rtl/>
              </w:rPr>
              <w:t xml:space="preserve"> משוייר.</w:t>
            </w:r>
          </w:p>
        </w:tc>
        <w:tc>
          <w:tcPr>
            <w:tcW w:w="3111" w:type="dxa"/>
            <w:gridSpan w:val="2"/>
          </w:tcPr>
          <w:p w:rsidR="000B142A" w:rsidRPr="005B1266" w:rsidRDefault="000B142A" w:rsidP="000B142A">
            <w:pPr>
              <w:pStyle w:val="2"/>
              <w:outlineLvl w:val="1"/>
              <w:rPr>
                <w:sz w:val="20"/>
                <w:szCs w:val="20"/>
                <w:rtl/>
              </w:rPr>
            </w:pPr>
            <w:r w:rsidRPr="005B1266">
              <w:rPr>
                <w:sz w:val="20"/>
                <w:szCs w:val="20"/>
                <w:rtl/>
              </w:rPr>
              <w:t>וטיקן 120</w:t>
            </w:r>
          </w:p>
          <w:p w:rsidR="00EF6F3B" w:rsidRPr="005B1266" w:rsidRDefault="000B142A" w:rsidP="000B142A">
            <w:pPr>
              <w:pStyle w:val="5"/>
              <w:outlineLvl w:val="4"/>
              <w:rPr>
                <w:sz w:val="20"/>
                <w:szCs w:val="20"/>
                <w:rtl/>
              </w:rPr>
            </w:pPr>
            <w:r w:rsidRPr="005B1266">
              <w:rPr>
                <w:sz w:val="20"/>
                <w:szCs w:val="20"/>
                <w:rtl/>
              </w:rPr>
              <w:t>ואפילו ר' יוסי הגלילי לא קאמ' אלא משום דאמ' קרא האשה וילד' תה' לאדנ' אבל בעלמ' סביר' ליה כוות'.</w:t>
            </w:r>
          </w:p>
        </w:tc>
        <w:tc>
          <w:tcPr>
            <w:tcW w:w="2074" w:type="dxa"/>
            <w:vMerge/>
          </w:tcPr>
          <w:p w:rsidR="00EF6F3B" w:rsidRPr="005B1266" w:rsidRDefault="00EF6F3B" w:rsidP="008B30DD">
            <w:pPr>
              <w:jc w:val="both"/>
              <w:rPr>
                <w:rFonts w:asciiTheme="minorBidi" w:hAnsiTheme="minorBidi"/>
                <w:sz w:val="20"/>
                <w:szCs w:val="20"/>
                <w:rtl/>
              </w:rPr>
            </w:pPr>
          </w:p>
        </w:tc>
      </w:tr>
      <w:tr w:rsidR="000B142A" w:rsidTr="00457EA3">
        <w:tc>
          <w:tcPr>
            <w:tcW w:w="6222" w:type="dxa"/>
            <w:gridSpan w:val="4"/>
          </w:tcPr>
          <w:p w:rsidR="00BF6DD3" w:rsidRDefault="00BF6DD3" w:rsidP="000B142A">
            <w:pPr>
              <w:pStyle w:val="5"/>
              <w:outlineLvl w:val="4"/>
              <w:rPr>
                <w:sz w:val="20"/>
                <w:szCs w:val="20"/>
                <w:rtl/>
              </w:rPr>
            </w:pPr>
          </w:p>
          <w:p w:rsidR="000B142A" w:rsidRPr="005B1266" w:rsidRDefault="000B142A" w:rsidP="000B142A">
            <w:pPr>
              <w:pStyle w:val="5"/>
              <w:outlineLvl w:val="4"/>
              <w:rPr>
                <w:sz w:val="20"/>
                <w:szCs w:val="20"/>
                <w:rtl/>
              </w:rPr>
            </w:pPr>
            <w:r w:rsidRPr="005B1266">
              <w:rPr>
                <w:sz w:val="20"/>
                <w:szCs w:val="20"/>
                <w:rtl/>
              </w:rPr>
              <w:t>אמר לך רבי יוחנן דכולי עלמא שיירו משוייר והכא היינו טעמא דאמר קרא האשה וילדיה תהיה לאדוניה.</w:t>
            </w:r>
          </w:p>
        </w:tc>
        <w:tc>
          <w:tcPr>
            <w:tcW w:w="2074" w:type="dxa"/>
            <w:vMerge/>
          </w:tcPr>
          <w:p w:rsidR="000B142A" w:rsidRPr="005B1266" w:rsidRDefault="000B142A" w:rsidP="008B30DD">
            <w:pPr>
              <w:jc w:val="both"/>
              <w:rPr>
                <w:rFonts w:asciiTheme="minorBidi" w:hAnsiTheme="minorBidi"/>
                <w:sz w:val="20"/>
                <w:szCs w:val="20"/>
                <w:rtl/>
              </w:rPr>
            </w:pPr>
          </w:p>
        </w:tc>
      </w:tr>
      <w:tr w:rsidR="000B142A" w:rsidTr="00457EA3">
        <w:tc>
          <w:tcPr>
            <w:tcW w:w="3111" w:type="dxa"/>
            <w:gridSpan w:val="2"/>
          </w:tcPr>
          <w:p w:rsidR="000B142A" w:rsidRPr="005B1266" w:rsidRDefault="000B142A" w:rsidP="000B142A">
            <w:pPr>
              <w:pStyle w:val="2"/>
              <w:outlineLvl w:val="1"/>
              <w:rPr>
                <w:sz w:val="20"/>
                <w:szCs w:val="20"/>
                <w:rtl/>
              </w:rPr>
            </w:pPr>
            <w:r w:rsidRPr="005B1266">
              <w:rPr>
                <w:sz w:val="20"/>
                <w:szCs w:val="20"/>
                <w:rtl/>
              </w:rPr>
              <w:t>הנוסח הרווח</w:t>
            </w:r>
          </w:p>
          <w:p w:rsidR="000B142A" w:rsidRPr="005B1266" w:rsidRDefault="000B142A" w:rsidP="000B142A">
            <w:pPr>
              <w:pStyle w:val="5"/>
              <w:outlineLvl w:val="4"/>
              <w:rPr>
                <w:sz w:val="20"/>
                <w:szCs w:val="20"/>
                <w:rtl/>
              </w:rPr>
            </w:pPr>
            <w:r w:rsidRPr="005B1266">
              <w:rPr>
                <w:sz w:val="20"/>
                <w:szCs w:val="20"/>
                <w:rtl/>
              </w:rPr>
              <w:t>אלא ודאי לימא</w:t>
            </w:r>
            <w:r w:rsidRPr="005B1266">
              <w:rPr>
                <w:rStyle w:val="afa"/>
                <w:sz w:val="20"/>
                <w:szCs w:val="20"/>
                <w:rtl/>
              </w:rPr>
              <w:endnoteReference w:id="30"/>
            </w:r>
            <w:r w:rsidRPr="005B1266">
              <w:rPr>
                <w:sz w:val="20"/>
                <w:szCs w:val="20"/>
                <w:rtl/>
              </w:rPr>
              <w:t xml:space="preserve"> כי הני תנאי</w:t>
            </w:r>
          </w:p>
        </w:tc>
        <w:tc>
          <w:tcPr>
            <w:tcW w:w="3111" w:type="dxa"/>
            <w:gridSpan w:val="2"/>
          </w:tcPr>
          <w:p w:rsidR="00502421" w:rsidRPr="005B1266" w:rsidRDefault="00502421" w:rsidP="00502421">
            <w:pPr>
              <w:pStyle w:val="2"/>
              <w:outlineLvl w:val="1"/>
              <w:rPr>
                <w:sz w:val="20"/>
                <w:szCs w:val="20"/>
                <w:rtl/>
              </w:rPr>
            </w:pPr>
            <w:r w:rsidRPr="005B1266">
              <w:rPr>
                <w:sz w:val="20"/>
                <w:szCs w:val="20"/>
                <w:rtl/>
              </w:rPr>
              <w:t>וטיקן 120</w:t>
            </w:r>
          </w:p>
          <w:p w:rsidR="000B142A" w:rsidRPr="005B1266" w:rsidRDefault="00502421" w:rsidP="00502421">
            <w:pPr>
              <w:pStyle w:val="5"/>
              <w:outlineLvl w:val="4"/>
              <w:rPr>
                <w:sz w:val="20"/>
                <w:szCs w:val="20"/>
                <w:rtl/>
              </w:rPr>
            </w:pPr>
            <w:r w:rsidRPr="005B1266">
              <w:rPr>
                <w:sz w:val="20"/>
                <w:szCs w:val="20"/>
                <w:rtl/>
              </w:rPr>
              <w:t>לימא כתנאי</w:t>
            </w:r>
          </w:p>
        </w:tc>
        <w:tc>
          <w:tcPr>
            <w:tcW w:w="2074" w:type="dxa"/>
            <w:vMerge/>
          </w:tcPr>
          <w:p w:rsidR="000B142A" w:rsidRPr="005B1266" w:rsidRDefault="000B142A" w:rsidP="008B30DD">
            <w:pPr>
              <w:jc w:val="both"/>
              <w:rPr>
                <w:rFonts w:asciiTheme="minorBidi" w:hAnsiTheme="minorBidi"/>
                <w:sz w:val="20"/>
                <w:szCs w:val="20"/>
                <w:rtl/>
              </w:rPr>
            </w:pPr>
          </w:p>
        </w:tc>
      </w:tr>
      <w:tr w:rsidR="00502421" w:rsidTr="00457EA3">
        <w:tc>
          <w:tcPr>
            <w:tcW w:w="6222" w:type="dxa"/>
            <w:gridSpan w:val="4"/>
          </w:tcPr>
          <w:p w:rsidR="00BF6DD3" w:rsidRDefault="00BF6DD3" w:rsidP="00502421">
            <w:pPr>
              <w:pStyle w:val="5"/>
              <w:outlineLvl w:val="4"/>
              <w:rPr>
                <w:sz w:val="20"/>
                <w:szCs w:val="20"/>
                <w:rtl/>
              </w:rPr>
            </w:pPr>
          </w:p>
          <w:p w:rsidR="00502421" w:rsidRPr="005B1266" w:rsidRDefault="00502421" w:rsidP="00502421">
            <w:pPr>
              <w:pStyle w:val="5"/>
              <w:outlineLvl w:val="4"/>
              <w:rPr>
                <w:sz w:val="20"/>
                <w:szCs w:val="20"/>
                <w:rtl/>
              </w:rPr>
            </w:pPr>
            <w:r w:rsidRPr="005B1266">
              <w:rPr>
                <w:sz w:val="20"/>
                <w:szCs w:val="20"/>
                <w:rtl/>
              </w:rPr>
              <w:t>דתניא השוחט את החטאת ומצא בה בן ארבעה חי תני חדא אינה נאכלת אלא לזכרי כהונה ואינה נאכלת אלא ליום אחד</w:t>
            </w:r>
            <w:r w:rsidRPr="005B1266">
              <w:rPr>
                <w:rStyle w:val="afa"/>
                <w:sz w:val="20"/>
                <w:szCs w:val="20"/>
                <w:rtl/>
              </w:rPr>
              <w:endnoteReference w:id="31"/>
            </w:r>
            <w:r w:rsidRPr="005B1266">
              <w:rPr>
                <w:sz w:val="20"/>
                <w:szCs w:val="20"/>
                <w:rtl/>
              </w:rPr>
              <w:t xml:space="preserve"> ואינה נאכלת אלא לפנים מן הקלעים ותניא אידך נאכלת לכל אדם ונאכלת בכל מקום ונאכלת לעולם מאי לאו תנאי היא</w:t>
            </w:r>
            <w:r w:rsidRPr="005B1266">
              <w:rPr>
                <w:rStyle w:val="afa"/>
                <w:sz w:val="20"/>
                <w:szCs w:val="20"/>
                <w:rtl/>
              </w:rPr>
              <w:endnoteReference w:id="32"/>
            </w:r>
          </w:p>
        </w:tc>
        <w:tc>
          <w:tcPr>
            <w:tcW w:w="2074" w:type="dxa"/>
            <w:vMerge/>
          </w:tcPr>
          <w:p w:rsidR="00502421" w:rsidRPr="005B1266" w:rsidRDefault="00502421" w:rsidP="008B30DD">
            <w:pPr>
              <w:jc w:val="both"/>
              <w:rPr>
                <w:rFonts w:asciiTheme="minorBidi" w:hAnsiTheme="minorBidi"/>
                <w:sz w:val="20"/>
                <w:szCs w:val="20"/>
                <w:rtl/>
              </w:rPr>
            </w:pPr>
          </w:p>
        </w:tc>
      </w:tr>
      <w:tr w:rsidR="006B0405" w:rsidTr="00457EA3">
        <w:tc>
          <w:tcPr>
            <w:tcW w:w="2074" w:type="dxa"/>
          </w:tcPr>
          <w:p w:rsidR="005B1266" w:rsidRDefault="0064309C" w:rsidP="005B1266">
            <w:pPr>
              <w:pStyle w:val="2"/>
              <w:outlineLvl w:val="1"/>
              <w:rPr>
                <w:sz w:val="20"/>
                <w:szCs w:val="20"/>
                <w:rtl/>
              </w:rPr>
            </w:pPr>
            <w:r w:rsidRPr="005B1266">
              <w:rPr>
                <w:sz w:val="20"/>
                <w:szCs w:val="20"/>
                <w:rtl/>
              </w:rPr>
              <w:t>הנוסח הרווח / נוסח הר"ש</w:t>
            </w:r>
            <w:r w:rsidRPr="005B1266">
              <w:rPr>
                <w:rStyle w:val="afa"/>
                <w:rFonts w:asciiTheme="minorBidi" w:hAnsiTheme="minorBidi" w:cstheme="minorBidi"/>
                <w:sz w:val="20"/>
                <w:szCs w:val="20"/>
                <w:rtl/>
              </w:rPr>
              <w:endnoteReference w:id="33"/>
            </w:r>
          </w:p>
          <w:p w:rsidR="005B1266" w:rsidRPr="005B1266" w:rsidRDefault="0064309C" w:rsidP="005B1266">
            <w:pPr>
              <w:pStyle w:val="5"/>
              <w:outlineLvl w:val="4"/>
              <w:rPr>
                <w:rtl/>
              </w:rPr>
            </w:pPr>
            <w:r w:rsidRPr="005B1266">
              <w:rPr>
                <w:sz w:val="20"/>
                <w:szCs w:val="20"/>
                <w:rtl/>
              </w:rPr>
              <w:t>דתנא קמא סבר שיירו אינו משוייר ומר [&lt;י"ג&gt; ותנא בתרא]</w:t>
            </w:r>
            <w:r w:rsidRPr="005B1266">
              <w:rPr>
                <w:rStyle w:val="afa"/>
                <w:sz w:val="14"/>
                <w:szCs w:val="14"/>
                <w:rtl/>
              </w:rPr>
              <w:endnoteReference w:id="34"/>
            </w:r>
            <w:r w:rsidRPr="005B1266">
              <w:rPr>
                <w:sz w:val="20"/>
                <w:szCs w:val="20"/>
                <w:rtl/>
              </w:rPr>
              <w:t xml:space="preserve"> סבר שיירו משוייר.</w:t>
            </w:r>
          </w:p>
        </w:tc>
        <w:tc>
          <w:tcPr>
            <w:tcW w:w="2074" w:type="dxa"/>
            <w:gridSpan w:val="2"/>
          </w:tcPr>
          <w:p w:rsidR="0064309C" w:rsidRPr="005B1266" w:rsidRDefault="0064309C" w:rsidP="0064309C">
            <w:pPr>
              <w:pStyle w:val="2"/>
              <w:outlineLvl w:val="1"/>
              <w:rPr>
                <w:sz w:val="20"/>
                <w:szCs w:val="20"/>
                <w:rtl/>
              </w:rPr>
            </w:pPr>
            <w:r w:rsidRPr="005B1266">
              <w:rPr>
                <w:sz w:val="20"/>
                <w:szCs w:val="20"/>
                <w:rtl/>
              </w:rPr>
              <w:t>נוסח רש"י ותוס'</w:t>
            </w:r>
          </w:p>
          <w:p w:rsidR="006B0405" w:rsidRPr="005B1266" w:rsidRDefault="0064309C" w:rsidP="0064309C">
            <w:pPr>
              <w:pStyle w:val="5"/>
              <w:outlineLvl w:val="4"/>
              <w:rPr>
                <w:sz w:val="20"/>
                <w:szCs w:val="20"/>
                <w:rtl/>
              </w:rPr>
            </w:pPr>
            <w:r w:rsidRPr="005B1266">
              <w:rPr>
                <w:sz w:val="20"/>
                <w:szCs w:val="20"/>
                <w:rtl/>
              </w:rPr>
              <w:t>דתנא קמא סבר שיירו משוייר ותנא בתרא סבר שיירו אינו משוייר.</w:t>
            </w:r>
          </w:p>
        </w:tc>
        <w:tc>
          <w:tcPr>
            <w:tcW w:w="2074" w:type="dxa"/>
          </w:tcPr>
          <w:p w:rsidR="0064309C" w:rsidRPr="005B1266" w:rsidRDefault="0064309C" w:rsidP="0064309C">
            <w:pPr>
              <w:pStyle w:val="2"/>
              <w:outlineLvl w:val="1"/>
              <w:rPr>
                <w:sz w:val="20"/>
                <w:szCs w:val="20"/>
                <w:rtl/>
              </w:rPr>
            </w:pPr>
            <w:r w:rsidRPr="005B1266">
              <w:rPr>
                <w:sz w:val="20"/>
                <w:szCs w:val="20"/>
                <w:rtl/>
              </w:rPr>
              <w:t>וטיקן 120</w:t>
            </w:r>
          </w:p>
          <w:p w:rsidR="006B0405" w:rsidRPr="005B1266" w:rsidRDefault="0064309C" w:rsidP="0064309C">
            <w:pPr>
              <w:pStyle w:val="5"/>
              <w:outlineLvl w:val="4"/>
              <w:rPr>
                <w:sz w:val="20"/>
                <w:szCs w:val="20"/>
                <w:rtl/>
              </w:rPr>
            </w:pPr>
            <w:r w:rsidRPr="005B1266">
              <w:rPr>
                <w:sz w:val="20"/>
                <w:szCs w:val="20"/>
                <w:rtl/>
              </w:rPr>
              <w:t>מר</w:t>
            </w:r>
            <w:r w:rsidRPr="005B1266">
              <w:rPr>
                <w:rStyle w:val="afa"/>
                <w:sz w:val="20"/>
                <w:szCs w:val="20"/>
                <w:rtl/>
              </w:rPr>
              <w:endnoteReference w:id="35"/>
            </w:r>
            <w:r w:rsidRPr="005B1266">
              <w:rPr>
                <w:sz w:val="20"/>
                <w:szCs w:val="20"/>
                <w:rtl/>
              </w:rPr>
              <w:t xml:space="preserve"> סבר שיירו אינו משוייר ומר סבר שיירו משוייר.</w:t>
            </w:r>
          </w:p>
        </w:tc>
        <w:tc>
          <w:tcPr>
            <w:tcW w:w="2074" w:type="dxa"/>
            <w:vMerge/>
          </w:tcPr>
          <w:p w:rsidR="006B0405" w:rsidRPr="005B1266" w:rsidRDefault="006B0405" w:rsidP="008B30DD">
            <w:pPr>
              <w:jc w:val="both"/>
              <w:rPr>
                <w:rFonts w:asciiTheme="minorBidi" w:hAnsiTheme="minorBidi"/>
                <w:sz w:val="20"/>
                <w:szCs w:val="20"/>
                <w:rtl/>
              </w:rPr>
            </w:pPr>
          </w:p>
        </w:tc>
      </w:tr>
      <w:tr w:rsidR="0064309C" w:rsidTr="00457EA3">
        <w:tc>
          <w:tcPr>
            <w:tcW w:w="6222" w:type="dxa"/>
            <w:gridSpan w:val="4"/>
          </w:tcPr>
          <w:p w:rsidR="00457EA3" w:rsidRDefault="00457EA3" w:rsidP="0064309C">
            <w:pPr>
              <w:pStyle w:val="5"/>
              <w:outlineLvl w:val="4"/>
              <w:rPr>
                <w:sz w:val="20"/>
                <w:szCs w:val="20"/>
                <w:rtl/>
              </w:rPr>
            </w:pPr>
          </w:p>
          <w:p w:rsidR="0064309C" w:rsidRPr="005B1266" w:rsidRDefault="0064309C" w:rsidP="0064309C">
            <w:pPr>
              <w:pStyle w:val="5"/>
              <w:outlineLvl w:val="4"/>
              <w:rPr>
                <w:sz w:val="20"/>
                <w:szCs w:val="20"/>
                <w:rtl/>
              </w:rPr>
            </w:pPr>
            <w:r w:rsidRPr="005B1266">
              <w:rPr>
                <w:sz w:val="20"/>
                <w:szCs w:val="20"/>
                <w:rtl/>
              </w:rPr>
              <w:t>אמר לך רבי יוחנן דכולי עלמא אם שיירו משוייר והני תנאי</w:t>
            </w:r>
            <w:r w:rsidRPr="005B1266">
              <w:rPr>
                <w:rStyle w:val="afa"/>
                <w:sz w:val="20"/>
                <w:szCs w:val="20"/>
                <w:rtl/>
              </w:rPr>
              <w:endnoteReference w:id="36"/>
            </w:r>
            <w:r w:rsidRPr="005B1266">
              <w:rPr>
                <w:sz w:val="20"/>
                <w:szCs w:val="20"/>
                <w:rtl/>
              </w:rPr>
              <w:t xml:space="preserve"> בהא קמיפלגי</w:t>
            </w:r>
            <w:r w:rsidRPr="005B1266">
              <w:rPr>
                <w:rStyle w:val="afa"/>
                <w:sz w:val="20"/>
                <w:szCs w:val="20"/>
                <w:rtl/>
              </w:rPr>
              <w:endnoteReference w:id="37"/>
            </w:r>
            <w:r w:rsidRPr="005B1266">
              <w:rPr>
                <w:sz w:val="20"/>
                <w:szCs w:val="20"/>
                <w:rtl/>
              </w:rPr>
              <w:t xml:space="preserve"> דמר סבר ולדי קדשים בהוייתן הן קדושים ומר סבר ולדי קדשים במעי אמן הן קדושים ואיבעית אימא לא קשיא</w:t>
            </w:r>
            <w:r w:rsidRPr="005B1266">
              <w:rPr>
                <w:rStyle w:val="afa"/>
                <w:sz w:val="20"/>
                <w:szCs w:val="20"/>
                <w:rtl/>
              </w:rPr>
              <w:endnoteReference w:id="38"/>
            </w:r>
            <w:r w:rsidRPr="005B1266">
              <w:rPr>
                <w:sz w:val="20"/>
                <w:szCs w:val="20"/>
                <w:rtl/>
              </w:rPr>
              <w:t xml:space="preserve"> כאן בשהקדישה ולבסוף נתעברה כאן בשנתעברה ולבסוף הקדישה.</w:t>
            </w:r>
          </w:p>
        </w:tc>
        <w:tc>
          <w:tcPr>
            <w:tcW w:w="2074" w:type="dxa"/>
            <w:vMerge/>
          </w:tcPr>
          <w:p w:rsidR="0064309C" w:rsidRPr="005B1266" w:rsidRDefault="0064309C" w:rsidP="008B30DD">
            <w:pPr>
              <w:jc w:val="both"/>
              <w:rPr>
                <w:rFonts w:asciiTheme="minorBidi" w:hAnsiTheme="minorBidi"/>
                <w:sz w:val="20"/>
                <w:szCs w:val="20"/>
                <w:rtl/>
              </w:rPr>
            </w:pPr>
          </w:p>
        </w:tc>
      </w:tr>
      <w:tr w:rsidR="006B0405" w:rsidTr="00457EA3">
        <w:tc>
          <w:tcPr>
            <w:tcW w:w="8296" w:type="dxa"/>
            <w:gridSpan w:val="5"/>
          </w:tcPr>
          <w:p w:rsidR="0064309C" w:rsidRPr="005B1266" w:rsidRDefault="00CA607D" w:rsidP="00CA607D">
            <w:pPr>
              <w:pStyle w:val="2"/>
              <w:jc w:val="center"/>
              <w:outlineLvl w:val="1"/>
              <w:rPr>
                <w:sz w:val="20"/>
                <w:szCs w:val="20"/>
                <w:rtl/>
              </w:rPr>
            </w:pPr>
            <w:r>
              <w:rPr>
                <w:sz w:val="20"/>
                <w:szCs w:val="20"/>
                <w:rtl/>
              </w:rPr>
              <w:t>המשך הסוגיה</w:t>
            </w:r>
          </w:p>
          <w:p w:rsidR="006B0405" w:rsidRPr="005B1266" w:rsidRDefault="0064309C" w:rsidP="0064309C">
            <w:pPr>
              <w:pStyle w:val="5"/>
              <w:outlineLvl w:val="4"/>
              <w:rPr>
                <w:sz w:val="20"/>
                <w:szCs w:val="20"/>
                <w:rtl/>
              </w:rPr>
            </w:pPr>
            <w:r w:rsidRPr="005B1266">
              <w:rPr>
                <w:sz w:val="20"/>
                <w:szCs w:val="20"/>
                <w:rtl/>
              </w:rPr>
              <w:t>מתקיף לה</w:t>
            </w:r>
            <w:r w:rsidRPr="005B1266">
              <w:rPr>
                <w:rStyle w:val="afa"/>
                <w:sz w:val="20"/>
                <w:szCs w:val="20"/>
                <w:rtl/>
              </w:rPr>
              <w:endnoteReference w:id="39"/>
            </w:r>
            <w:r w:rsidRPr="005B1266">
              <w:rPr>
                <w:sz w:val="20"/>
                <w:szCs w:val="20"/>
                <w:rtl/>
              </w:rPr>
              <w:t xml:space="preserve"> רבא</w:t>
            </w:r>
            <w:r w:rsidRPr="005B1266">
              <w:rPr>
                <w:rStyle w:val="afa"/>
                <w:sz w:val="20"/>
                <w:szCs w:val="20"/>
                <w:rtl/>
              </w:rPr>
              <w:endnoteReference w:id="40"/>
            </w:r>
            <w:r w:rsidRPr="005B1266">
              <w:rPr>
                <w:sz w:val="20"/>
                <w:szCs w:val="20"/>
                <w:rtl/>
              </w:rPr>
              <w:t xml:space="preserve"> ממאי דטעמא דרבי יוחנן אם</w:t>
            </w:r>
            <w:r w:rsidRPr="005B1266">
              <w:rPr>
                <w:rStyle w:val="afa"/>
                <w:sz w:val="20"/>
                <w:szCs w:val="20"/>
                <w:rtl/>
              </w:rPr>
              <w:endnoteReference w:id="41"/>
            </w:r>
            <w:r w:rsidRPr="005B1266">
              <w:rPr>
                <w:sz w:val="20"/>
                <w:szCs w:val="20"/>
                <w:rtl/>
              </w:rPr>
              <w:t xml:space="preserve"> שיירו משוייר, דלמא היינו טעמא דר' יוחנן דאדם</w:t>
            </w:r>
            <w:r w:rsidRPr="005B1266">
              <w:rPr>
                <w:rStyle w:val="afa"/>
                <w:sz w:val="20"/>
                <w:szCs w:val="20"/>
                <w:rtl/>
              </w:rPr>
              <w:endnoteReference w:id="42"/>
            </w:r>
            <w:r w:rsidRPr="005B1266">
              <w:rPr>
                <w:sz w:val="20"/>
                <w:szCs w:val="20"/>
                <w:rtl/>
              </w:rPr>
              <w:t xml:space="preserve"> מתכפר בשבח הקדש. אמר ליה רב המנונא רבי אלעזר תלמידיה דרבי יוחנן ויתיב קמיה</w:t>
            </w:r>
            <w:r w:rsidRPr="005B1266">
              <w:rPr>
                <w:rStyle w:val="afa"/>
                <w:sz w:val="20"/>
                <w:szCs w:val="20"/>
                <w:rtl/>
              </w:rPr>
              <w:endnoteReference w:id="43"/>
            </w:r>
            <w:r w:rsidRPr="005B1266">
              <w:rPr>
                <w:sz w:val="20"/>
                <w:szCs w:val="20"/>
                <w:rtl/>
              </w:rPr>
              <w:t xml:space="preserve"> דרבי יוחנן ולא אהדר ליה האי</w:t>
            </w:r>
            <w:r w:rsidRPr="005B1266">
              <w:rPr>
                <w:rStyle w:val="afa"/>
                <w:sz w:val="20"/>
                <w:szCs w:val="20"/>
                <w:rtl/>
              </w:rPr>
              <w:endnoteReference w:id="44"/>
            </w:r>
            <w:r w:rsidRPr="005B1266">
              <w:rPr>
                <w:sz w:val="20"/>
                <w:szCs w:val="20"/>
                <w:rtl/>
              </w:rPr>
              <w:t xml:space="preserve"> שינויא, ואת אמרת טעמא דר' יוחנן משום דאדם מתכפר בשבח הקדש.</w:t>
            </w:r>
          </w:p>
        </w:tc>
      </w:tr>
    </w:tbl>
    <w:p w:rsidR="00657782" w:rsidRPr="0064309C" w:rsidRDefault="00657782" w:rsidP="008B30DD">
      <w:pPr>
        <w:pStyle w:val="2"/>
        <w:jc w:val="both"/>
        <w:rPr>
          <w:rFonts w:asciiTheme="minorBidi" w:hAnsiTheme="minorBidi" w:cstheme="minorBidi"/>
          <w:sz w:val="16"/>
          <w:szCs w:val="16"/>
          <w:rtl/>
        </w:rPr>
        <w:sectPr w:rsidR="00657782" w:rsidRPr="0064309C" w:rsidSect="0081371F">
          <w:endnotePr>
            <w:numFmt w:val="hebrew1"/>
          </w:endnotePr>
          <w:type w:val="continuous"/>
          <w:pgSz w:w="11906" w:h="16838"/>
          <w:pgMar w:top="1440" w:right="1800" w:bottom="1440" w:left="1800" w:header="708" w:footer="708" w:gutter="0"/>
          <w:cols w:space="708"/>
          <w:bidi/>
          <w:rtlGutter/>
          <w:docGrid w:linePitch="360"/>
        </w:sectPr>
      </w:pPr>
    </w:p>
    <w:p w:rsidR="00657782" w:rsidRPr="00D146C3" w:rsidRDefault="00657782" w:rsidP="004A2490">
      <w:pPr>
        <w:pStyle w:val="5"/>
        <w:rPr>
          <w:rtl/>
        </w:rPr>
      </w:pPr>
    </w:p>
    <w:p w:rsidR="00351BC4" w:rsidRPr="00D146C3" w:rsidRDefault="00351BC4" w:rsidP="00657782">
      <w:pPr>
        <w:pStyle w:val="2"/>
        <w:rPr>
          <w:rtl/>
        </w:rPr>
      </w:pPr>
      <w:r w:rsidRPr="00D146C3">
        <w:rPr>
          <w:rtl/>
        </w:rPr>
        <w:lastRenderedPageBreak/>
        <w:t>פירוש הנוסחים</w:t>
      </w:r>
    </w:p>
    <w:p w:rsidR="00351BC4" w:rsidRPr="00D146C3" w:rsidRDefault="00351BC4" w:rsidP="008B30DD">
      <w:pPr>
        <w:jc w:val="both"/>
        <w:rPr>
          <w:rFonts w:asciiTheme="minorBidi" w:hAnsiTheme="minorBidi"/>
          <w:rtl/>
        </w:rPr>
      </w:pPr>
      <w:r w:rsidRPr="00D146C3">
        <w:rPr>
          <w:rFonts w:asciiTheme="minorBidi" w:hAnsiTheme="minorBidi"/>
          <w:rtl/>
        </w:rPr>
        <w:t>החילוף הבולט בין הנוסחים הינו שינוי המבנה והסדר בסוגיה, אולם ישנם חילופים משמעותיים נוספים.</w:t>
      </w:r>
    </w:p>
    <w:p w:rsidR="00351BC4" w:rsidRPr="00D146C3" w:rsidRDefault="00351BC4" w:rsidP="008B30DD">
      <w:pPr>
        <w:jc w:val="both"/>
        <w:rPr>
          <w:rFonts w:asciiTheme="minorBidi" w:hAnsiTheme="minorBidi"/>
          <w:rtl/>
        </w:rPr>
      </w:pPr>
      <w:r w:rsidRPr="00D146C3">
        <w:rPr>
          <w:rFonts w:asciiTheme="minorBidi" w:hAnsiTheme="minorBidi"/>
          <w:rtl/>
        </w:rPr>
        <w:t>אלו הם חלקי סוגייתנו הדנה בדברי ר' יוחנן, לפי סדרם</w:t>
      </w:r>
      <w:r w:rsidRPr="00D146C3">
        <w:rPr>
          <w:rFonts w:asciiTheme="minorBidi" w:hAnsiTheme="minorBidi"/>
          <w:b/>
          <w:bCs/>
          <w:rtl/>
        </w:rPr>
        <w:t xml:space="preserve"> בנוסח הראשון</w:t>
      </w:r>
      <w:r w:rsidRPr="00D146C3">
        <w:rPr>
          <w:rFonts w:asciiTheme="minorBidi" w:hAnsiTheme="minorBidi"/>
          <w:rtl/>
        </w:rPr>
        <w:t>: [א]. קושיית ר' אלעזר ממשנתנו, ותירוץ הקושיה. [ב]. קושיה מדין האומר לשפחתו: "הרי את בת חורין וולדך עבד". [ג]. נידון האם יש לשייך לענייננו את מחלוקת התנאים לגבי האומר לשפחתו: "הרי את שפחה וולדך בן חורין". [ד]. נידון האם יש לשייך לענייננו את מחלוקת הברייתות לגבי השוחט את החטאת ומצא בה בן ארבעה חי. [ה]. וויכוח בין רבא לרב המנונא האם יש דרך שונה לפרש את דברי ר' יוחנן.</w:t>
      </w:r>
    </w:p>
    <w:p w:rsidR="00351BC4" w:rsidRPr="00D146C3" w:rsidRDefault="00351BC4" w:rsidP="008B30DD">
      <w:pPr>
        <w:jc w:val="both"/>
        <w:rPr>
          <w:rFonts w:asciiTheme="minorBidi" w:hAnsiTheme="minorBidi"/>
          <w:rtl/>
        </w:rPr>
      </w:pPr>
      <w:r w:rsidRPr="00D146C3">
        <w:rPr>
          <w:rFonts w:asciiTheme="minorBidi" w:hAnsiTheme="minorBidi"/>
          <w:b/>
          <w:bCs/>
          <w:rtl/>
        </w:rPr>
        <w:t>בנוסח השני</w:t>
      </w:r>
      <w:r w:rsidRPr="00D146C3">
        <w:rPr>
          <w:rFonts w:asciiTheme="minorBidi" w:hAnsiTheme="minorBidi"/>
          <w:rtl/>
        </w:rPr>
        <w:t xml:space="preserve"> מופיעים אותם חלקים לסוגיה, אך בסדר שונה. הסדר בנוסח השני הינו: א ה ג ב ד ה. כלומר, הויכוח בין רבא לרב המנונא {ה} מופיע פעמיים, פעם ראשונה מיד לאחר תירוצו של רב טבלא על קושיית ר' אלעזר ופעם שניה בסוף הסוגיה. והנידון על מחלוקת התנאים לגבי האומר לשפחתו: "הרי את שפחה וולדך בן חורין" {ג}, קודם לקושיה מדין האומר לשפחתו: ˮהרי את בת חורין וולדך עבדˮ {ב}.</w:t>
      </w:r>
    </w:p>
    <w:p w:rsidR="00351BC4" w:rsidRPr="00D146C3" w:rsidRDefault="00351BC4" w:rsidP="008B30DD">
      <w:pPr>
        <w:jc w:val="both"/>
        <w:rPr>
          <w:rFonts w:asciiTheme="minorBidi" w:hAnsiTheme="minorBidi"/>
          <w:rtl/>
        </w:rPr>
      </w:pPr>
      <w:r w:rsidRPr="00D146C3">
        <w:rPr>
          <w:rFonts w:asciiTheme="minorBidi" w:hAnsiTheme="minorBidi"/>
          <w:rtl/>
        </w:rPr>
        <w:t>כאמור, קיימים חילופים נוספים בין הנוסחים, ואלו העיקריים שבהם:</w:t>
      </w:r>
    </w:p>
    <w:p w:rsidR="00351BC4" w:rsidRPr="00D146C3" w:rsidRDefault="00351BC4" w:rsidP="008B30DD">
      <w:pPr>
        <w:jc w:val="both"/>
        <w:rPr>
          <w:rFonts w:asciiTheme="minorBidi" w:hAnsiTheme="minorBidi"/>
          <w:rtl/>
        </w:rPr>
      </w:pPr>
      <w:r w:rsidRPr="00D146C3">
        <w:rPr>
          <w:rFonts w:asciiTheme="minorBidi" w:hAnsiTheme="minorBidi"/>
          <w:rtl/>
        </w:rPr>
        <w:t xml:space="preserve">[א]. </w:t>
      </w:r>
      <w:r w:rsidRPr="00D146C3">
        <w:rPr>
          <w:rFonts w:asciiTheme="minorBidi" w:hAnsiTheme="minorBidi"/>
          <w:b/>
          <w:bCs/>
          <w:rtl/>
        </w:rPr>
        <w:t>בנוסח הראשון</w:t>
      </w:r>
      <w:r w:rsidRPr="00D146C3">
        <w:rPr>
          <w:rFonts w:asciiTheme="minorBidi" w:hAnsiTheme="minorBidi"/>
          <w:rtl/>
        </w:rPr>
        <w:t xml:space="preserve"> מופיע תירוץ אחד בלבד על קושיית ר' אלעזר</w:t>
      </w:r>
      <w:r w:rsidRPr="00D146C3">
        <w:rPr>
          <w:rStyle w:val="a5"/>
          <w:rFonts w:asciiTheme="minorBidi" w:hAnsiTheme="minorBidi"/>
          <w:rtl/>
        </w:rPr>
        <w:footnoteReference w:id="32"/>
      </w:r>
      <w:r w:rsidRPr="00D146C3">
        <w:rPr>
          <w:rFonts w:asciiTheme="minorBidi" w:hAnsiTheme="minorBidi"/>
          <w:rtl/>
        </w:rPr>
        <w:t xml:space="preserve">, הלא הוא תירוצו של רב טבלא. </w:t>
      </w:r>
      <w:r w:rsidRPr="00D146C3">
        <w:rPr>
          <w:rFonts w:asciiTheme="minorBidi" w:hAnsiTheme="minorBidi"/>
          <w:b/>
          <w:bCs/>
          <w:rtl/>
        </w:rPr>
        <w:t>בנוסח השני</w:t>
      </w:r>
      <w:r w:rsidRPr="00D146C3">
        <w:rPr>
          <w:rFonts w:asciiTheme="minorBidi" w:hAnsiTheme="minorBidi"/>
          <w:rtl/>
        </w:rPr>
        <w:t xml:space="preserve"> נוספו עוד שני תירוצים: התירוץ הראשון מעמיד את משנתנו לגבי מקדיש בהמה טרם שהתעברה, ולכן יש לוולדה דין 'ולד שלמים' ולא דין שלמים. התירוץ השני טוען כי מדובר במשנה במקדיש בהמה אחר שהתעברה - כהבנת המקשה, ואכן המשנה סותרת את דברי ר' יוחנן, אולם ר' יוחנן יכול לסבור שלא כמשנה, מכיוון שהנידון לגבי 'מפריש חטאת מעוברת' תלוי במחלוקת התנאים הידועה לגבי וולדות קדשים האם קדושים הם ממעי אימן [-מתחילת הריונם] או מהוויתן [-משעת לידתם]</w:t>
      </w:r>
      <w:r w:rsidR="008750B5" w:rsidRPr="008750B5">
        <w:rPr>
          <w:rStyle w:val="a5"/>
          <w:rFonts w:asciiTheme="minorBidi" w:hAnsiTheme="minorBidi"/>
          <w:rtl/>
        </w:rPr>
        <w:t xml:space="preserve"> </w:t>
      </w:r>
      <w:r w:rsidR="008750B5" w:rsidRPr="00D146C3">
        <w:rPr>
          <w:rStyle w:val="a5"/>
          <w:rFonts w:asciiTheme="minorBidi" w:hAnsiTheme="minorBidi"/>
          <w:rtl/>
        </w:rPr>
        <w:footnoteReference w:id="33"/>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התירוצים החדשים לא נוספו בסמיכות לתירוצו של רב טבלא, אלא לאחר דברי רב טבלא הובא ויכוחם של רבא ורב המנונא, ורק לאחר הוויכוח הובאו שני התירוצים הנוספים</w:t>
      </w:r>
      <w:r w:rsidRPr="00D146C3">
        <w:rPr>
          <w:rStyle w:val="a5"/>
          <w:rFonts w:asciiTheme="minorBidi" w:hAnsiTheme="minorBidi"/>
          <w:rtl/>
        </w:rPr>
        <w:footnoteReference w:id="34"/>
      </w:r>
      <w:r w:rsidRPr="00D146C3">
        <w:rPr>
          <w:rFonts w:asciiTheme="minorBidi" w:hAnsiTheme="minorBidi"/>
          <w:rtl/>
        </w:rPr>
        <w:t>.</w:t>
      </w:r>
    </w:p>
    <w:p w:rsidR="00351BC4" w:rsidRPr="00D146C3" w:rsidRDefault="00351BC4" w:rsidP="008750B5">
      <w:pPr>
        <w:jc w:val="both"/>
        <w:rPr>
          <w:rFonts w:asciiTheme="minorBidi" w:hAnsiTheme="minorBidi"/>
          <w:rtl/>
        </w:rPr>
      </w:pPr>
      <w:r w:rsidRPr="00D146C3">
        <w:rPr>
          <w:rFonts w:asciiTheme="minorBidi" w:hAnsiTheme="minorBidi"/>
          <w:rtl/>
        </w:rPr>
        <w:t>יש להעיר כי שני התירוצים הנוספים הינם מחודשים. התירוץ הראשון העמיד את משנתנו לגבי מקדיש בהמה טרם שהתעברה. מתירוץ זה עולה כי אפשר להקדיש עובר עוד בטרם שנוצר במעי הבהמה, ואזי הקדושה חלה</w:t>
      </w:r>
      <w:r w:rsidR="005335D7">
        <w:rPr>
          <w:rFonts w:asciiTheme="minorBidi" w:hAnsiTheme="minorBidi"/>
          <w:rtl/>
        </w:rPr>
        <w:t xml:space="preserve"> עליו כדין ולד ולא כקדושה עצמית</w:t>
      </w:r>
      <w:r w:rsidRPr="00D146C3">
        <w:rPr>
          <w:rStyle w:val="a5"/>
          <w:rFonts w:asciiTheme="minorBidi" w:hAnsiTheme="minorBidi"/>
          <w:rtl/>
        </w:rPr>
        <w:footnoteReference w:id="35"/>
      </w:r>
      <w:r w:rsidRPr="00D146C3">
        <w:rPr>
          <w:rFonts w:asciiTheme="minorBidi" w:hAnsiTheme="minorBidi"/>
          <w:rtl/>
        </w:rPr>
        <w:t>. התירוץ השני תלה את נידונו של ר' יוחנן לגבי מקדיש חטאת מעוברת בנידון הידוע לגבי ולדות קדשים האם ק</w:t>
      </w:r>
      <w:r w:rsidR="00AF60CD">
        <w:rPr>
          <w:rFonts w:asciiTheme="minorBidi" w:hAnsiTheme="minorBidi"/>
          <w:rtl/>
        </w:rPr>
        <w:t xml:space="preserve">דושים הם ממעי אימן או </w:t>
      </w:r>
      <w:r w:rsidR="00AF60CD">
        <w:rPr>
          <w:rFonts w:asciiTheme="minorBidi" w:hAnsiTheme="minorBidi" w:hint="cs"/>
          <w:rtl/>
        </w:rPr>
        <w:t>מהווייתם</w:t>
      </w:r>
      <w:r w:rsidR="001746AC">
        <w:rPr>
          <w:rFonts w:asciiTheme="minorBidi" w:hAnsiTheme="minorBidi" w:hint="cs"/>
          <w:rtl/>
        </w:rPr>
        <w:t>, לומר</w:t>
      </w:r>
      <w:r w:rsidR="00A53F3D">
        <w:rPr>
          <w:rFonts w:asciiTheme="minorBidi" w:hAnsiTheme="minorBidi" w:hint="cs"/>
          <w:rtl/>
        </w:rPr>
        <w:t xml:space="preserve"> שאם </w:t>
      </w:r>
      <w:r w:rsidR="008A3694">
        <w:rPr>
          <w:rFonts w:asciiTheme="minorBidi" w:hAnsiTheme="minorBidi" w:hint="cs"/>
          <w:rtl/>
        </w:rPr>
        <w:t>ול</w:t>
      </w:r>
      <w:r w:rsidR="00A53F3D">
        <w:rPr>
          <w:rFonts w:asciiTheme="minorBidi" w:hAnsiTheme="minorBidi" w:hint="cs"/>
          <w:rtl/>
        </w:rPr>
        <w:t>די קדשים קדושים ממע</w:t>
      </w:r>
      <w:r w:rsidR="00AF60CD">
        <w:rPr>
          <w:rFonts w:asciiTheme="minorBidi" w:hAnsiTheme="minorBidi" w:hint="cs"/>
          <w:rtl/>
        </w:rPr>
        <w:t>י אימם</w:t>
      </w:r>
      <w:r w:rsidR="00A53F3D">
        <w:rPr>
          <w:rFonts w:asciiTheme="minorBidi" w:hAnsiTheme="minorBidi" w:hint="cs"/>
          <w:rtl/>
        </w:rPr>
        <w:t xml:space="preserve"> הוולד קדוש אגב אמו ואם ולדי קדשים קדושים מהו</w:t>
      </w:r>
      <w:r w:rsidR="00AF60CD">
        <w:rPr>
          <w:rFonts w:asciiTheme="minorBidi" w:hAnsiTheme="minorBidi" w:hint="cs"/>
          <w:rtl/>
        </w:rPr>
        <w:t>ו</w:t>
      </w:r>
      <w:r w:rsidR="00A53F3D">
        <w:rPr>
          <w:rFonts w:asciiTheme="minorBidi" w:hAnsiTheme="minorBidi" w:hint="cs"/>
          <w:rtl/>
        </w:rPr>
        <w:t xml:space="preserve">ייתם </w:t>
      </w:r>
      <w:r w:rsidR="00AF60CD">
        <w:rPr>
          <w:rFonts w:asciiTheme="minorBidi" w:hAnsiTheme="minorBidi" w:hint="cs"/>
          <w:rtl/>
        </w:rPr>
        <w:t>לא חלה עליו קדושת אמו אלא קדושה עצמית מפי המקדיש</w:t>
      </w:r>
      <w:r w:rsidR="00406784">
        <w:rPr>
          <w:rFonts w:asciiTheme="minorBidi" w:hAnsiTheme="minorBidi"/>
          <w:rtl/>
        </w:rPr>
        <w:t>. תירוץ זה מחודש מכיוון ש</w:t>
      </w:r>
      <w:r w:rsidR="00406784">
        <w:rPr>
          <w:rFonts w:asciiTheme="minorBidi" w:hAnsiTheme="minorBidi" w:hint="cs"/>
          <w:rtl/>
        </w:rPr>
        <w:t>מפשט</w:t>
      </w:r>
      <w:r w:rsidRPr="00D146C3">
        <w:rPr>
          <w:rFonts w:asciiTheme="minorBidi" w:hAnsiTheme="minorBidi"/>
          <w:rtl/>
        </w:rPr>
        <w:t>ות כל הסוגיות נראה כי אין הנידונים תלויים זה בזה, אלא נידונו של ר' יוחנן נוגע לגבי מקדיש בהמה מעוברת והנידון השני נוגע לגבי מקדיש בהמה ואחר כך התעברה</w:t>
      </w:r>
      <w:r w:rsidRPr="00D146C3">
        <w:rPr>
          <w:rStyle w:val="a5"/>
          <w:rFonts w:asciiTheme="minorBidi" w:hAnsiTheme="minorBidi"/>
          <w:rtl/>
        </w:rPr>
        <w:footnoteReference w:id="36"/>
      </w:r>
      <w:r w:rsidRPr="00D146C3">
        <w:rPr>
          <w:rFonts w:asciiTheme="minorBidi" w:hAnsiTheme="minorBidi"/>
          <w:rtl/>
        </w:rPr>
        <w:t>.</w:t>
      </w:r>
      <w:r w:rsidR="00406784">
        <w:rPr>
          <w:rFonts w:asciiTheme="minorBidi" w:hAnsiTheme="minorBidi" w:hint="cs"/>
          <w:rtl/>
        </w:rPr>
        <w:t xml:space="preserve"> </w:t>
      </w:r>
    </w:p>
    <w:p w:rsidR="00351BC4" w:rsidRPr="00D146C3" w:rsidRDefault="00351BC4" w:rsidP="008B30DD">
      <w:pPr>
        <w:jc w:val="both"/>
        <w:rPr>
          <w:rFonts w:asciiTheme="minorBidi" w:hAnsiTheme="minorBidi"/>
          <w:rtl/>
        </w:rPr>
      </w:pPr>
      <w:r w:rsidRPr="00D146C3">
        <w:rPr>
          <w:rFonts w:asciiTheme="minorBidi" w:hAnsiTheme="minorBidi"/>
          <w:rtl/>
        </w:rPr>
        <w:t>[ב]. בשלב השלישי שבנוסח הראשון שהוא השלב השני שבנוסח השני הובאה בסוגייתנו מחלוקת תנאים לגבי: ˮהאומר לשפחתו הרי את בת חורין וולדך עבדˮ. לדעת ר"י הגלילי ולדה כמוה, לדעת חכמים דברי האדון קיימים. בתחילה טוענת הסוגיה כי דברי ר' יוחנן תואמים רק לשיטת חכמים, שכן לדבריו 'עובר לאו ירך אמו', וממילא אין סיבה ששחרורה של האם ישפיע על הוולד. אכן, שבה הסוגיה ודוחה כי אפשר שגם ריה"ג סובר כר' יוחנן שעובר אינו טפל לאמו, ורק לעניין שפחה מחדש ריה"ג שהשחרור חל על הבן מכיוון שיש לכך לימוד מיוחד.</w:t>
      </w:r>
    </w:p>
    <w:p w:rsidR="00351BC4" w:rsidRPr="00D146C3" w:rsidRDefault="00351BC4" w:rsidP="008B30DD">
      <w:pPr>
        <w:jc w:val="both"/>
        <w:rPr>
          <w:rFonts w:asciiTheme="minorBidi" w:hAnsiTheme="minorBidi"/>
          <w:rtl/>
        </w:rPr>
      </w:pPr>
      <w:r w:rsidRPr="00D146C3">
        <w:rPr>
          <w:rFonts w:asciiTheme="minorBidi" w:hAnsiTheme="minorBidi"/>
          <w:rtl/>
        </w:rPr>
        <w:lastRenderedPageBreak/>
        <w:t xml:space="preserve">קיים הבדל בין הנוסחים באיזו צורה להציג את מחלוקת התנאים ואת התירוץ. </w:t>
      </w:r>
      <w:r w:rsidRPr="00D146C3">
        <w:rPr>
          <w:rFonts w:asciiTheme="minorBidi" w:hAnsiTheme="minorBidi"/>
          <w:b/>
          <w:bCs/>
          <w:rtl/>
        </w:rPr>
        <w:t>בנוסח הראשון</w:t>
      </w:r>
      <w:r w:rsidRPr="00D146C3">
        <w:rPr>
          <w:rFonts w:asciiTheme="minorBidi" w:hAnsiTheme="minorBidi"/>
          <w:rtl/>
        </w:rPr>
        <w:t xml:space="preserve"> מתבטאת הגמרא 'לימא כתנאי', ודוחה כי אפשר שגם ריה"ג סובר כר' יוחנן. </w:t>
      </w:r>
      <w:r w:rsidRPr="00D146C3">
        <w:rPr>
          <w:rFonts w:asciiTheme="minorBidi" w:hAnsiTheme="minorBidi"/>
          <w:b/>
          <w:bCs/>
          <w:rtl/>
        </w:rPr>
        <w:t>בנוסח השני</w:t>
      </w:r>
      <w:r w:rsidRPr="00D146C3">
        <w:rPr>
          <w:rFonts w:asciiTheme="minorBidi" w:hAnsiTheme="minorBidi"/>
          <w:rtl/>
        </w:rPr>
        <w:t xml:space="preserve"> מתבטאת הגמרא 'מיתיבי' מדברי ריה"ג, ודוחה כי אפשר שריה"ג סובר כר' יוחנן.</w:t>
      </w:r>
    </w:p>
    <w:p w:rsidR="00351BC4" w:rsidRPr="00D146C3" w:rsidRDefault="00351BC4" w:rsidP="008B30DD">
      <w:pPr>
        <w:jc w:val="both"/>
        <w:rPr>
          <w:rFonts w:asciiTheme="minorBidi" w:hAnsiTheme="minorBidi"/>
          <w:rtl/>
        </w:rPr>
      </w:pPr>
      <w:r w:rsidRPr="00D146C3">
        <w:rPr>
          <w:rFonts w:asciiTheme="minorBidi" w:hAnsiTheme="minorBidi"/>
          <w:rtl/>
        </w:rPr>
        <w:t xml:space="preserve">טעון ביאור מדוע בנוסח השני מקשה הגמרא מדברי ריה"ג כאשר חכמים חולקים עליו ודבריהם מסייעים לר' יוחנן. נראה כי כך סברת הנוסח השני: אם ננקוט 'עובר לאו ירך אמו' </w:t>
      </w:r>
      <w:r w:rsidRPr="00D146C3">
        <w:rPr>
          <w:rFonts w:asciiTheme="minorBidi" w:hAnsiTheme="minorBidi"/>
          <w:u w:val="single"/>
          <w:rtl/>
        </w:rPr>
        <w:t>ודאי</w:t>
      </w:r>
      <w:r w:rsidRPr="00D146C3">
        <w:rPr>
          <w:rFonts w:asciiTheme="minorBidi" w:hAnsiTheme="minorBidi"/>
          <w:rtl/>
        </w:rPr>
        <w:t xml:space="preserve"> שאין שחרורה של השפחה מועיל לולדה, ואם ננקוט 'עובר ירך אמו' </w:t>
      </w:r>
      <w:r w:rsidRPr="00D146C3">
        <w:rPr>
          <w:rFonts w:asciiTheme="minorBidi" w:hAnsiTheme="minorBidi"/>
          <w:u w:val="single"/>
          <w:rtl/>
        </w:rPr>
        <w:t>יש לדון</w:t>
      </w:r>
      <w:r w:rsidRPr="00D146C3">
        <w:rPr>
          <w:rFonts w:asciiTheme="minorBidi" w:hAnsiTheme="minorBidi"/>
          <w:rtl/>
        </w:rPr>
        <w:t xml:space="preserve"> אם שחרורה של השפחה מועיל לוולדה. אשר על כן, מדברי חכמים האומרים כי שחרורה של השפחה לא הועיל לוולדה, אין ראיה לדעת ר' יוחנן, ואילו מדברי ריה"ג הסובר כי שחרורה של השפחה הועיל לוולדה יש קושיה על דברי ר' יוחנן.</w:t>
      </w:r>
    </w:p>
    <w:p w:rsidR="00351BC4" w:rsidRPr="00D146C3" w:rsidRDefault="00351BC4" w:rsidP="008B30DD">
      <w:pPr>
        <w:jc w:val="both"/>
        <w:rPr>
          <w:rFonts w:asciiTheme="minorBidi" w:eastAsia="Times New Roman" w:hAnsiTheme="minorBidi"/>
          <w:color w:val="000000"/>
          <w:rtl/>
        </w:rPr>
      </w:pPr>
      <w:r w:rsidRPr="00D146C3">
        <w:rPr>
          <w:rFonts w:asciiTheme="minorBidi" w:hAnsiTheme="minorBidi"/>
          <w:b/>
          <w:bCs/>
          <w:rtl/>
        </w:rPr>
        <w:t>בכת"י וטיקן 120</w:t>
      </w:r>
      <w:r w:rsidRPr="00D146C3">
        <w:rPr>
          <w:rFonts w:asciiTheme="minorBidi" w:hAnsiTheme="minorBidi"/>
          <w:rtl/>
        </w:rPr>
        <w:t xml:space="preserve"> קיים נוסח נוסף. בכת"י זה מציגה הגמרא את הנידון לגבי האומר לשפחתו: "הרי את בת חורין וולדך עבד", כתירוץ על הנידון לגבי האומר לשפחתו: "הרי את בת חורין וולדך עבד". בשלב הקודם [בנוסח הראשון] הקשתה הגמרא על ר' יוחנן מדברי הברייתא הסוברת כי האומר לשפחתו: "הרי את בת חורין וולדך עבד", הרי ולדה בן חורין, שכן מדין הברייתא עולה הכלל 'עובר ירך אמו'. בנוסח הדפוס ורוב כתבי היד מסיימת הגמרא את הנידון הראשון בתיבות: "ותיובתא דר' יוחנן תיובתא", ולאחר מכן פותחת 'לימא אם שיירו משוייר תנאי היא' – מחלוקת התנאים לגבי האומר לשפחתו: "הרי את בת חורין וולדך עבד". לעומת זאת, בכת"י וטיקן 120 הגמרא מקשרת בין הנושאים בצורה זו: "ותיובתא דר' יוחנן, </w:t>
      </w:r>
      <w:r w:rsidRPr="00D146C3">
        <w:rPr>
          <w:rFonts w:asciiTheme="minorBidi" w:eastAsia="Times New Roman" w:hAnsiTheme="minorBidi"/>
          <w:color w:val="000000"/>
          <w:rtl/>
        </w:rPr>
        <w:t>אמר לך ר' יוחנן הא מני ר' היא ואנא דאמרי כרבנן, דתניא...". כמו כן, בהמשכו של נוסח זה אין הגמרא מקשה כלל מדברי ריה"ג. נהפוך הוא – הגמרא טוענת כי בין לדברי חכמים ובין לדברי ריה"ג הסברא הפשוטה הינה 'עובר לאו ירך אמו' ושחרור השפחה אינו אמור להשפיע על הוולד, וריה"ג חלק רק לגבי שחרור שפחה מפני שהיה לו לימוד מיוחד, אך במקום אחר מודה ריה"ג כי 'עובר לאו ירך אמו'. בכך מצרפת הגמרא את דעתו של ריה"ג לדעתם של חכמים המסכימים לכללו של ר' יוחנן 'עובר לאו ירך אמו', כמשקל נגד לדעתו של רבי בברייתא הקודמת הסובר 'עובר ירך אמו'</w:t>
      </w:r>
      <w:r w:rsidRPr="00D146C3">
        <w:rPr>
          <w:rStyle w:val="a5"/>
          <w:rFonts w:asciiTheme="minorBidi" w:eastAsia="Times New Roman" w:hAnsiTheme="minorBidi"/>
          <w:color w:val="000000"/>
          <w:rtl/>
        </w:rPr>
        <w:footnoteReference w:id="37"/>
      </w:r>
      <w:r w:rsidRPr="00D146C3">
        <w:rPr>
          <w:rFonts w:asciiTheme="minorBidi" w:eastAsia="Times New Roman" w:hAnsiTheme="minorBidi"/>
          <w:color w:val="000000"/>
          <w:rtl/>
        </w:rPr>
        <w:t>.</w:t>
      </w:r>
    </w:p>
    <w:p w:rsidR="00351BC4" w:rsidRPr="00D146C3" w:rsidRDefault="00351BC4" w:rsidP="008B30DD">
      <w:pPr>
        <w:jc w:val="both"/>
        <w:rPr>
          <w:rFonts w:asciiTheme="minorBidi" w:eastAsia="Times New Roman" w:hAnsiTheme="minorBidi"/>
          <w:color w:val="000000"/>
          <w:rtl/>
        </w:rPr>
      </w:pPr>
      <w:r w:rsidRPr="00D146C3">
        <w:rPr>
          <w:rFonts w:asciiTheme="minorBidi" w:eastAsia="Times New Roman" w:hAnsiTheme="minorBidi"/>
          <w:color w:val="000000"/>
          <w:rtl/>
        </w:rPr>
        <w:t>נראה כי גירסת כת"י וטיקן 120 אינה מסורת קדמונית אלא הגהה מאת אחד הראשונים. שכן נחלקו הראשונים במספר מקומות אם להלכה עובר ירך אמו או לאו ירך אמו. הראשונים דנו אם מכך שחרצה הגמרא 'תיובתא דר' יוחנן תיובתא' יש להוכיח כי להלכה עובר ירך אמו, למרות שיש בסוגייתנו תנאים הסוברים כר' יוחנן. דעת רבנו תם היא כי להלכה עובר לאו ירך אמו, ולפיכך סובר ר"ת כי יש להגיה קצת בסוגיה - למחוק את תיבת 'תיובתא' השניה, ולגרוס רק: 'תיובתא דר' יוחנן, לימא אם שיירו משוייר תנאי היא', (ראה תוס' סנהדרין פ ע"ב ד"ה 'עובר ירך אמו'). ליבי אומר לי כי גירסת כת"י וטיקן 120 - הנוגדת את שאר המקורות בראשונים ובכתבי היד - הינה הגהה מאת אחד הראשונים הסובר כר"ת, והגיה את הגמרא יותר מר"ת כדי ליישב היטב את גירסת הגמרא כשיטת ר"ת.</w:t>
      </w:r>
    </w:p>
    <w:p w:rsidR="00351BC4" w:rsidRPr="00D146C3" w:rsidRDefault="00351BC4" w:rsidP="008B30DD">
      <w:pPr>
        <w:jc w:val="both"/>
        <w:rPr>
          <w:rFonts w:asciiTheme="minorBidi" w:eastAsia="Times New Roman" w:hAnsiTheme="minorBidi"/>
          <w:color w:val="000000"/>
          <w:rtl/>
        </w:rPr>
      </w:pPr>
      <w:r w:rsidRPr="00D146C3">
        <w:rPr>
          <w:rFonts w:asciiTheme="minorBidi" w:eastAsia="Times New Roman" w:hAnsiTheme="minorBidi"/>
          <w:color w:val="000000"/>
          <w:rtl/>
        </w:rPr>
        <w:t>ההשערה מתבססת על העובדה שבכתב יד וטיקן 120 נמצאים שינויי נוסח רבים שאינם מקוריים לענף הנוסח הכללי שבכתב היד אלא הינם תיקוני נוסח על פי רש"י ותוס' ומקורות נוספים. ראה במבוא &lt;&gt; שהבאנו ראיות לדבר.</w:t>
      </w:r>
    </w:p>
    <w:p w:rsidR="00351BC4" w:rsidRPr="00D146C3" w:rsidRDefault="00351BC4" w:rsidP="00F13C06">
      <w:pPr>
        <w:jc w:val="both"/>
        <w:rPr>
          <w:rFonts w:asciiTheme="minorBidi" w:hAnsiTheme="minorBidi"/>
          <w:rtl/>
        </w:rPr>
      </w:pPr>
      <w:r w:rsidRPr="00D146C3">
        <w:rPr>
          <w:rFonts w:asciiTheme="minorBidi" w:hAnsiTheme="minorBidi"/>
          <w:rtl/>
        </w:rPr>
        <w:t xml:space="preserve">[ג]. בברייתא הנזכרת שנינו כך: </w:t>
      </w:r>
      <w:r w:rsidR="006A37A5">
        <w:rPr>
          <w:rFonts w:ascii="Arial" w:hAnsi="Arial" w:cs="Arial"/>
          <w:rtl/>
        </w:rPr>
        <w:t>ˮ</w:t>
      </w:r>
      <w:r w:rsidRPr="00D146C3">
        <w:rPr>
          <w:rFonts w:asciiTheme="minorBidi" w:hAnsiTheme="minorBidi"/>
          <w:rtl/>
        </w:rPr>
        <w:t>האומר לשפחתו הרי את בת חורין וולדך עבד - ולדה כמוה, דברי ר' יוסי הגלילי. וחכמים אומרים דבריו קיימין, משום שנאמר האשה וילדיה תהיה לאדוניה</w:t>
      </w:r>
      <w:r w:rsidR="006A37A5">
        <w:rPr>
          <w:rFonts w:ascii="Arial" w:hAnsi="Arial" w:cs="Arial"/>
          <w:rtl/>
        </w:rPr>
        <w:t>ˮ</w:t>
      </w:r>
      <w:r w:rsidRPr="00D146C3">
        <w:rPr>
          <w:rFonts w:asciiTheme="minorBidi" w:hAnsiTheme="minorBidi"/>
          <w:rtl/>
        </w:rPr>
        <w:t xml:space="preserve">. הלימוד שבדברי חכמים אינו מתאים לשיטתם אלא לשיטתו של ריה"ג. </w:t>
      </w:r>
      <w:r w:rsidRPr="00D146C3">
        <w:rPr>
          <w:rFonts w:asciiTheme="minorBidi" w:hAnsiTheme="minorBidi"/>
          <w:b/>
          <w:bCs/>
          <w:rtl/>
        </w:rPr>
        <w:t>בנוסח הראשון</w:t>
      </w:r>
      <w:r w:rsidRPr="00D146C3">
        <w:rPr>
          <w:rFonts w:asciiTheme="minorBidi" w:hAnsiTheme="minorBidi"/>
          <w:rtl/>
        </w:rPr>
        <w:t xml:space="preserve"> הגמרא מקשה זאת בקיצור: </w:t>
      </w:r>
      <w:r w:rsidR="00F13C06">
        <w:rPr>
          <w:rFonts w:ascii="Arial" w:hAnsi="Arial" w:cs="Arial"/>
          <w:rtl/>
        </w:rPr>
        <w:t>ˮ</w:t>
      </w:r>
      <w:r w:rsidRPr="00D146C3">
        <w:rPr>
          <w:rFonts w:asciiTheme="minorBidi" w:hAnsiTheme="minorBidi"/>
          <w:rtl/>
        </w:rPr>
        <w:t>קרא מאי תלמודא לרבנן</w:t>
      </w:r>
      <w:r w:rsidR="00F13C06">
        <w:rPr>
          <w:rFonts w:ascii="Arial" w:hAnsi="Arial" w:cs="Arial"/>
          <w:rtl/>
        </w:rPr>
        <w:t>ˮ</w:t>
      </w:r>
      <w:r w:rsidRPr="00D146C3">
        <w:rPr>
          <w:rFonts w:asciiTheme="minorBidi" w:hAnsiTheme="minorBidi"/>
          <w:rtl/>
        </w:rPr>
        <w:t xml:space="preserve">. </w:t>
      </w:r>
      <w:r w:rsidRPr="00D146C3">
        <w:rPr>
          <w:rFonts w:asciiTheme="minorBidi" w:hAnsiTheme="minorBidi"/>
          <w:b/>
          <w:bCs/>
          <w:rtl/>
        </w:rPr>
        <w:t>בנוסח השני</w:t>
      </w:r>
      <w:r w:rsidRPr="00D146C3">
        <w:rPr>
          <w:rFonts w:asciiTheme="minorBidi" w:hAnsiTheme="minorBidi"/>
          <w:rtl/>
        </w:rPr>
        <w:t xml:space="preserve"> הגמרא מאריכה בקושיות על הברייתא: קושיה ראשונה – דברי חכמים אינם צריכים לימוד אלא פשוטים הם מסברא, שכן האדון לא התכוון לשחרר את הוולד, ואדרבה, ריה"ג הוא הצריך להביא מקור לדבריו. קושיה שניה – קשה כנ"ל שדברי חכמים פשוטים </w:t>
      </w:r>
      <w:r w:rsidRPr="00D146C3">
        <w:rPr>
          <w:rFonts w:asciiTheme="minorBidi" w:hAnsiTheme="minorBidi"/>
          <w:rtl/>
        </w:rPr>
        <w:lastRenderedPageBreak/>
        <w:t>מסברא, מכח סברא נוספת שאי אפשר לזכות שטר שחרור לוולד שאין לו יד. קושיה שלישית – כקושיית הנוסח הראשון, אך בניסוח שונה: "אדרבה, קרא קשיא להו לרבנן".</w:t>
      </w:r>
    </w:p>
    <w:p w:rsidR="00351BC4" w:rsidRPr="00D146C3" w:rsidRDefault="00351BC4" w:rsidP="008B30DD">
      <w:pPr>
        <w:jc w:val="both"/>
        <w:rPr>
          <w:rFonts w:asciiTheme="minorBidi" w:hAnsiTheme="minorBidi"/>
          <w:rtl/>
        </w:rPr>
      </w:pPr>
      <w:r w:rsidRPr="00D146C3">
        <w:rPr>
          <w:rFonts w:asciiTheme="minorBidi" w:hAnsiTheme="minorBidi"/>
          <w:rtl/>
        </w:rPr>
        <w:t xml:space="preserve">[ד]. </w:t>
      </w:r>
      <w:r w:rsidRPr="00D146C3">
        <w:rPr>
          <w:rFonts w:asciiTheme="minorBidi" w:hAnsiTheme="minorBidi"/>
          <w:b/>
          <w:bCs/>
          <w:rtl/>
        </w:rPr>
        <w:t>בנוסח הראשון</w:t>
      </w:r>
      <w:r w:rsidRPr="00D146C3">
        <w:rPr>
          <w:rFonts w:asciiTheme="minorBidi" w:hAnsiTheme="minorBidi"/>
          <w:rtl/>
        </w:rPr>
        <w:t xml:space="preserve"> הגמרא מאריכה בהסבר הלימוד מן הפסוק: "האשה וילדיה תהיה לאדוניה". </w:t>
      </w:r>
      <w:r w:rsidRPr="00D146C3">
        <w:rPr>
          <w:rFonts w:asciiTheme="minorBidi" w:hAnsiTheme="minorBidi"/>
          <w:b/>
          <w:bCs/>
          <w:rtl/>
        </w:rPr>
        <w:t>בנוסח השני</w:t>
      </w:r>
      <w:r w:rsidRPr="00D146C3">
        <w:rPr>
          <w:rFonts w:asciiTheme="minorBidi" w:hAnsiTheme="minorBidi"/>
          <w:rtl/>
        </w:rPr>
        <w:t xml:space="preserve"> לא קיימת אריכות זו.</w:t>
      </w:r>
    </w:p>
    <w:p w:rsidR="00351BC4" w:rsidRPr="00D146C3" w:rsidRDefault="00351BC4" w:rsidP="008B30DD">
      <w:pPr>
        <w:jc w:val="both"/>
        <w:rPr>
          <w:rFonts w:asciiTheme="minorBidi" w:hAnsiTheme="minorBidi"/>
          <w:rtl/>
        </w:rPr>
      </w:pPr>
      <w:r w:rsidRPr="00D146C3">
        <w:rPr>
          <w:rFonts w:asciiTheme="minorBidi" w:hAnsiTheme="minorBidi"/>
          <w:rtl/>
        </w:rPr>
        <w:t xml:space="preserve">[ה]. בשלב הרביעי שבנוסח הראשון שהינו השלב החמישי בנוסח השני הובאה בסוגייתנו מחלוקת ברייתות לגבי השוחט את החטאת ומצא בה בן ארבעה חי. </w:t>
      </w:r>
      <w:r w:rsidRPr="00D146C3">
        <w:rPr>
          <w:rFonts w:asciiTheme="minorBidi" w:hAnsiTheme="minorBidi"/>
          <w:b/>
          <w:bCs/>
          <w:rtl/>
        </w:rPr>
        <w:t>בנוסח הראשון</w:t>
      </w:r>
      <w:r w:rsidRPr="00D146C3">
        <w:rPr>
          <w:rFonts w:asciiTheme="minorBidi" w:hAnsiTheme="minorBidi"/>
          <w:rtl/>
        </w:rPr>
        <w:t xml:space="preserve"> פותחת הגמרא 'אלא לימא ודאי כי הני תנאי', או 'אלא ודאי לימא כי הני תנאי'. </w:t>
      </w:r>
      <w:r w:rsidRPr="00D146C3">
        <w:rPr>
          <w:rFonts w:asciiTheme="minorBidi" w:hAnsiTheme="minorBidi"/>
          <w:b/>
          <w:bCs/>
          <w:rtl/>
        </w:rPr>
        <w:t>בנוסח השני</w:t>
      </w:r>
      <w:r w:rsidRPr="00D146C3">
        <w:rPr>
          <w:rFonts w:asciiTheme="minorBidi" w:hAnsiTheme="minorBidi"/>
          <w:rtl/>
        </w:rPr>
        <w:t xml:space="preserve"> פותחת הגמרא 'נימא כתנאי'. </w:t>
      </w:r>
      <w:r w:rsidRPr="00D146C3">
        <w:rPr>
          <w:rFonts w:asciiTheme="minorBidi" w:hAnsiTheme="minorBidi"/>
          <w:b/>
          <w:bCs/>
          <w:rtl/>
        </w:rPr>
        <w:t>בכת"י וטיקן 120</w:t>
      </w:r>
      <w:r w:rsidRPr="00D146C3">
        <w:rPr>
          <w:rFonts w:asciiTheme="minorBidi" w:hAnsiTheme="minorBidi"/>
          <w:rtl/>
        </w:rPr>
        <w:t xml:space="preserve"> פותחת הגמרא 'לימא כתנאי'.</w:t>
      </w:r>
    </w:p>
    <w:p w:rsidR="00351BC4" w:rsidRPr="00D146C3" w:rsidRDefault="00351BC4" w:rsidP="008B30DD">
      <w:pPr>
        <w:jc w:val="both"/>
        <w:rPr>
          <w:rFonts w:asciiTheme="minorBidi" w:hAnsiTheme="minorBidi"/>
          <w:rtl/>
        </w:rPr>
      </w:pPr>
      <w:r w:rsidRPr="00D146C3">
        <w:rPr>
          <w:rFonts w:asciiTheme="minorBidi" w:hAnsiTheme="minorBidi"/>
          <w:rtl/>
        </w:rPr>
        <w:t xml:space="preserve">חילוף הגרסאות מובן יפה על פי המובא למעלה בחילוף ב. </w:t>
      </w:r>
      <w:r w:rsidRPr="00D146C3">
        <w:rPr>
          <w:rFonts w:asciiTheme="minorBidi" w:hAnsiTheme="minorBidi"/>
          <w:b/>
          <w:bCs/>
          <w:rtl/>
        </w:rPr>
        <w:t>הנוסח הראשון</w:t>
      </w:r>
      <w:r w:rsidRPr="00D146C3">
        <w:rPr>
          <w:rFonts w:asciiTheme="minorBidi" w:hAnsiTheme="minorBidi"/>
          <w:rtl/>
        </w:rPr>
        <w:t xml:space="preserve"> גרס כבר 'לימא כתנאי' [-'לימא אם שיירו משוייר תנאי היא']. לאחר שנדחה ה'לימא כתנאי' הראשון, מביאה הגמרא 'לימא ודאי כי הני תנאי'. לעומת זאת </w:t>
      </w:r>
      <w:r w:rsidRPr="00D146C3">
        <w:rPr>
          <w:rFonts w:asciiTheme="minorBidi" w:hAnsiTheme="minorBidi"/>
          <w:b/>
          <w:bCs/>
          <w:rtl/>
        </w:rPr>
        <w:t>בנוסח השני</w:t>
      </w:r>
      <w:r w:rsidRPr="00D146C3">
        <w:rPr>
          <w:rFonts w:asciiTheme="minorBidi" w:hAnsiTheme="minorBidi"/>
          <w:rtl/>
        </w:rPr>
        <w:t xml:space="preserve"> וכן ב</w:t>
      </w:r>
      <w:r w:rsidRPr="00D146C3">
        <w:rPr>
          <w:rFonts w:asciiTheme="minorBidi" w:hAnsiTheme="minorBidi"/>
          <w:b/>
          <w:bCs/>
          <w:rtl/>
        </w:rPr>
        <w:t>כת"י וטיקן 120</w:t>
      </w:r>
      <w:r w:rsidRPr="00D146C3">
        <w:rPr>
          <w:rFonts w:asciiTheme="minorBidi" w:hAnsiTheme="minorBidi"/>
          <w:rtl/>
        </w:rPr>
        <w:t xml:space="preserve"> לא גרסה הגמרא עדיין 'לימא כתנאי', ולכן פותחת היא כעת 'לימא/נימא כתנאי'.</w:t>
      </w:r>
    </w:p>
    <w:p w:rsidR="00351BC4" w:rsidRPr="00D146C3" w:rsidRDefault="00351BC4" w:rsidP="008B30DD">
      <w:pPr>
        <w:jc w:val="both"/>
        <w:rPr>
          <w:rFonts w:asciiTheme="minorBidi" w:hAnsiTheme="minorBidi"/>
          <w:rtl/>
        </w:rPr>
      </w:pPr>
      <w:r w:rsidRPr="00D146C3">
        <w:rPr>
          <w:rFonts w:asciiTheme="minorBidi" w:hAnsiTheme="minorBidi"/>
          <w:rtl/>
        </w:rPr>
        <w:t xml:space="preserve">[ו]. הוזכרה בסוגייתנו מחלוקת ברייתות לגבי השוחט את החטאת ומצא בה בן ארבעה חי. לפי הברייתא הראשונה הוולד נאכל כדין חטאת, לפי הברייתא השניה הוולד נאכל כחולין. ב'הוה אמינא' רצתה הגמרא לומר שנחלקו הברייתות בדין 'שיירו משוייר'. במסקנה דחתה הגמרא כי אפשר לבאר את המחלוקת באופנים אחרים. </w:t>
      </w:r>
      <w:r w:rsidRPr="00D146C3">
        <w:rPr>
          <w:rFonts w:asciiTheme="minorBidi" w:hAnsiTheme="minorBidi"/>
          <w:b/>
          <w:bCs/>
          <w:rtl/>
        </w:rPr>
        <w:t>בנוסח הראשון</w:t>
      </w:r>
      <w:r w:rsidRPr="00D146C3">
        <w:rPr>
          <w:rFonts w:asciiTheme="minorBidi" w:hAnsiTheme="minorBidi"/>
          <w:rtl/>
        </w:rPr>
        <w:t xml:space="preserve"> הובא כי התירוצים נאמרו בכדי ליישב כי שתי הברייתות סוברת כר' יוחנן שאם 'שיירו משוייר'. </w:t>
      </w:r>
      <w:r w:rsidRPr="00D146C3">
        <w:rPr>
          <w:rFonts w:asciiTheme="minorBidi" w:hAnsiTheme="minorBidi"/>
          <w:b/>
          <w:bCs/>
          <w:rtl/>
        </w:rPr>
        <w:t>בנוסח השני</w:t>
      </w:r>
      <w:r w:rsidRPr="00D146C3">
        <w:rPr>
          <w:rFonts w:asciiTheme="minorBidi" w:hAnsiTheme="minorBidi"/>
          <w:rtl/>
        </w:rPr>
        <w:t xml:space="preserve"> לא התפרש כאיזה צד סובר התרצן, ויתכן לבאר כי התירוצים נאמרו לפי הדעה החולקת על ר' יוחנן וסוברת 'שיירו אינו משוייר'. העניין שייך לנידון שיוצג בסעיף 'גרסאות הראשונים לגבי השוחט חטאת ומצא בה בן ארבעה חי', וכבר ביררנו את משמעות הנוסחים השונים בסוגיה המקבילה בפרק א (עיונים פרק א סימן ?).</w:t>
      </w:r>
    </w:p>
    <w:p w:rsidR="00351BC4" w:rsidRPr="00D146C3" w:rsidRDefault="00351BC4" w:rsidP="00F13C06">
      <w:pPr>
        <w:pStyle w:val="3"/>
        <w:rPr>
          <w:rtl/>
        </w:rPr>
      </w:pPr>
      <w:r w:rsidRPr="00D146C3">
        <w:rPr>
          <w:rtl/>
        </w:rPr>
        <w:t>האם הנוסח השני שייך ללשון ה'ירושלמית'?</w:t>
      </w:r>
    </w:p>
    <w:p w:rsidR="00351BC4" w:rsidRPr="00D146C3" w:rsidRDefault="00351BC4" w:rsidP="008B30DD">
      <w:pPr>
        <w:jc w:val="both"/>
        <w:rPr>
          <w:rFonts w:asciiTheme="minorBidi" w:hAnsiTheme="minorBidi"/>
          <w:rtl/>
        </w:rPr>
      </w:pPr>
      <w:r w:rsidRPr="00D146C3">
        <w:rPr>
          <w:rFonts w:asciiTheme="minorBidi" w:hAnsiTheme="minorBidi"/>
          <w:rtl/>
        </w:rPr>
        <w:t>אין מקור מפורש לומר שהנוסח השני הינו ממהדורת 'הלשון הירושלמית', שכן לא מצאנוהו כנוסח 'לישנא אחרינא' אלא כנוסח כתבי היד שעמדו לפני השטמ"ק ועוד ראשונים. אכן יש בנוסח השני ביטויים המתאימים ללשון הירושלמית. ביטוי אחד הינו 'קאים' במקום 'קאי'. ביטוי זה הוזכר שלושה פעמים בלשון השניה בסוגיה לעיל ט ע"ב – י ע"א. הביטוי נמצא מפוזר ברחבי הש"ס אך בעיקר במסכת נזיר שהינה מהמסכתות המשונות. בכל הש"ס מלבד נזיר למעלה מ95% מן המקומות כתוב 'קאי', ואילו במסכת נזיר ברוב הפעמים כתוב 'קאים'. ביטוי שני הינו 'הואיל וכך'. ביטוי זה הוזכר בלשון השניה שבעמוד הבא (סימן ה). בשאר הש"ס נמצא הביטוי רק במסכת כריתות [שלושה פעמים] ובמסכת הוריות [פעם אחת]. מסכת כריתות הינה בניב ה'ירושלמי', ואף למסכת הוריות יש סגנון ייחודי</w:t>
      </w:r>
      <w:r w:rsidRPr="00D146C3">
        <w:rPr>
          <w:rStyle w:val="a5"/>
          <w:rFonts w:asciiTheme="minorBidi" w:hAnsiTheme="minorBidi"/>
          <w:rtl/>
        </w:rPr>
        <w:footnoteReference w:id="38"/>
      </w:r>
      <w:r w:rsidRPr="00D146C3">
        <w:rPr>
          <w:rFonts w:asciiTheme="minorBidi" w:hAnsiTheme="minorBidi"/>
          <w:rtl/>
        </w:rPr>
        <w:t>. אגב, אף במסכתות כריתות והוריות מצוי הביטוי הנפוץ בשאר הש"ס 'הלכך', ומצוי הוא יותר מן הביטוי 'הואיל וכך'.</w:t>
      </w:r>
    </w:p>
    <w:p w:rsidR="00351BC4" w:rsidRPr="00D146C3" w:rsidRDefault="00351BC4" w:rsidP="009A4331">
      <w:pPr>
        <w:pStyle w:val="3"/>
        <w:rPr>
          <w:rtl/>
        </w:rPr>
      </w:pPr>
      <w:r w:rsidRPr="00D146C3">
        <w:rPr>
          <w:rtl/>
        </w:rPr>
        <w:t>גרסאות הראשונים בסדר הסוגיה</w:t>
      </w:r>
    </w:p>
    <w:p w:rsidR="00351BC4" w:rsidRPr="00D146C3" w:rsidRDefault="00351BC4" w:rsidP="008B30DD">
      <w:pPr>
        <w:jc w:val="both"/>
        <w:rPr>
          <w:rFonts w:asciiTheme="minorBidi" w:hAnsiTheme="minorBidi"/>
          <w:rtl/>
        </w:rPr>
      </w:pPr>
      <w:r w:rsidRPr="00D146C3">
        <w:rPr>
          <w:rFonts w:asciiTheme="minorBidi" w:hAnsiTheme="minorBidi"/>
          <w:rtl/>
        </w:rPr>
        <w:t>במקורות הנוסחים ציינו לנוסחאות הראשונים. לגבי רוב הראשונים סמכנו כדרכנו על הלומד שיעיין בדבריהם וימצא כפי שצייננו. לגבי הרמב"ן והר"ן נחוץ לפרט יותר.</w:t>
      </w:r>
    </w:p>
    <w:p w:rsidR="00351BC4" w:rsidRPr="00D146C3" w:rsidRDefault="00351BC4" w:rsidP="008B30DD">
      <w:pPr>
        <w:jc w:val="both"/>
        <w:rPr>
          <w:rFonts w:asciiTheme="minorBidi" w:hAnsiTheme="minorBidi"/>
          <w:rtl/>
        </w:rPr>
      </w:pPr>
      <w:r w:rsidRPr="00D146C3">
        <w:rPr>
          <w:rFonts w:asciiTheme="minorBidi" w:hAnsiTheme="minorBidi"/>
          <w:rtl/>
        </w:rPr>
        <w:t xml:space="preserve">במלחמות ה' לרמב"ן סוכה דף ה ע"א [בדפי הרי"ף] ציטט את סוגייתנו כך: </w:t>
      </w:r>
      <w:r w:rsidRPr="00C1596D">
        <w:rPr>
          <w:rStyle w:val="af0"/>
          <w:rtl/>
        </w:rPr>
        <w:t>ˮ... במס' תמורה בפ' כיצד מערימין א"ר יוחנן הפריש חטאת מעוברת וילדה רצה בה מתכפר רצה בולדה מתכפר ומפרשינן טעמיה דר' יוחנן משום דאם שיירו משויר וכו' ואותבינא עלה ואסיקנא תיובתא ...ˮ</w:t>
      </w:r>
      <w:r w:rsidRPr="00D146C3">
        <w:rPr>
          <w:rFonts w:asciiTheme="minorBidi" w:hAnsiTheme="minorBidi"/>
          <w:rtl/>
        </w:rPr>
        <w:t>. הלומד את הדברים במקורם יראה כי עיקר ציטוטו של הרמב"ן מכוון כלפי טענתו של רב המנונא לרבא, המוכיחה כי אכן טעמו של ר' יוחנן משום 'שיירו משוייר' ולא משום 'אדם מתכפר בשבח הקדש'. מסדר הציטוט ברמב"ן נראה ברור כי גרס כלשון השניה שהוויכוח בין רבא לרב המנונא קודם לתיובתא שעל דברי ר' יוחנן.</w:t>
      </w:r>
    </w:p>
    <w:p w:rsidR="00351BC4" w:rsidRPr="00D146C3" w:rsidRDefault="00351BC4" w:rsidP="008B30DD">
      <w:pPr>
        <w:jc w:val="both"/>
        <w:rPr>
          <w:rFonts w:asciiTheme="minorBidi" w:hAnsiTheme="minorBidi"/>
          <w:rtl/>
        </w:rPr>
      </w:pPr>
      <w:r w:rsidRPr="00D146C3">
        <w:rPr>
          <w:rFonts w:asciiTheme="minorBidi" w:hAnsiTheme="minorBidi"/>
          <w:rtl/>
        </w:rPr>
        <w:lastRenderedPageBreak/>
        <w:t>מדברי הרמב"ן במסכת חולין נח ע"א מוכח כי שני הנידונים של 'האומר לשפחתו' גרס הרמב"ן כנוסח השני המקדים את הנידון של שחרור האם בפני עצמה לנידון של שחרור הוולד בפני עצמו. עולה כי הרמב"ן גרס בסדר הסוגיה כגירסת השטמ"ק.</w:t>
      </w:r>
    </w:p>
    <w:p w:rsidR="00351BC4" w:rsidRPr="00D146C3" w:rsidRDefault="00351BC4" w:rsidP="008B30DD">
      <w:pPr>
        <w:jc w:val="both"/>
        <w:rPr>
          <w:rFonts w:asciiTheme="minorBidi" w:hAnsiTheme="minorBidi"/>
          <w:rtl/>
        </w:rPr>
      </w:pPr>
      <w:r w:rsidRPr="00D146C3">
        <w:rPr>
          <w:rFonts w:asciiTheme="minorBidi" w:hAnsiTheme="minorBidi"/>
          <w:rtl/>
        </w:rPr>
        <w:t>מאידך, הרמב"ן בחולין שם ציטט מסוגייתנו את התיבות 'לימא שיירו משוייר תנאי היא' הנמצאות רק בלשון הראשונה. יתכן לומר שהרמב"ן גרס כלשון השניה, ואת התיבות הנזכרות ציטט מדברי הראשונים שקדמוהו כגון רבינו תם אשר הרמב"ן מתייחס שם לשיטתו.</w:t>
      </w:r>
    </w:p>
    <w:p w:rsidR="00351BC4" w:rsidRPr="00D146C3" w:rsidRDefault="00351BC4" w:rsidP="008B30DD">
      <w:pPr>
        <w:jc w:val="both"/>
        <w:rPr>
          <w:rFonts w:asciiTheme="minorBidi" w:hAnsiTheme="minorBidi"/>
          <w:rtl/>
        </w:rPr>
      </w:pPr>
      <w:r w:rsidRPr="00D146C3">
        <w:rPr>
          <w:rFonts w:asciiTheme="minorBidi" w:hAnsiTheme="minorBidi"/>
          <w:rtl/>
        </w:rPr>
        <w:t>את הר"ן מנינו בין מקורות הלשון הראשונה אך ורק מחמת שציטט את התיבות 'לימא שיירו משוייר תנאי היא'. על פי האמור בבירור גירסת הרמב"ן ניתן לדחות שהר"ן גרס כלשון השניה, ואת הציטוט הנזכר העתיק מקודמיו.</w:t>
      </w:r>
    </w:p>
    <w:p w:rsidR="00351BC4" w:rsidRPr="00D146C3" w:rsidRDefault="00351BC4" w:rsidP="009A4331">
      <w:pPr>
        <w:pStyle w:val="3"/>
        <w:rPr>
          <w:rtl/>
        </w:rPr>
      </w:pPr>
      <w:r w:rsidRPr="00D146C3">
        <w:rPr>
          <w:rtl/>
        </w:rPr>
        <w:t>גרסאות הראשונים לגבי השוחט חטאת ומצא בה בן ארבעה חי</w:t>
      </w:r>
    </w:p>
    <w:p w:rsidR="00351BC4" w:rsidRPr="00D146C3" w:rsidRDefault="00351BC4" w:rsidP="008B30DD">
      <w:pPr>
        <w:jc w:val="both"/>
        <w:rPr>
          <w:rFonts w:asciiTheme="minorBidi" w:hAnsiTheme="minorBidi"/>
          <w:rtl/>
        </w:rPr>
      </w:pPr>
      <w:r w:rsidRPr="00D146C3">
        <w:rPr>
          <w:rFonts w:asciiTheme="minorBidi" w:hAnsiTheme="minorBidi"/>
          <w:rtl/>
        </w:rPr>
        <w:t>סוגייתנו מצטטת שתי ברייתות החולקות זו על זו בעניין השוחט את החטאת ומצא בה בן ארבעה חי. לפי הברייתא הראשונה הוולד נאכל כדין חטאת, לפי הברייתא השניה הוולד נאכל כחולין. ב'הוה אמינא' רצתה הגמרא לומר שנחלקו הברייתות בדין 'שיירו משוייר'. דהיינו, הנידון לגבי דין העובר הנמצא תלוי בנידון הקיים לגבי אפשרות הקדשת בהמה מעוברת בלא ולדה. ישנם חילופי גרסאות מיהו התנא הסובר 'שיירו משוייר' ומיהו התנא הסובר 'שיירו אינו משוייר'. יש הגורסים כי הברייתא הראשונה סוברת 'שיירו משוייר' והברייתא השניה סוברת 'שיירו אינו משוייר', ויש הגורסים להיפך.</w:t>
      </w:r>
    </w:p>
    <w:p w:rsidR="00351BC4" w:rsidRPr="00D146C3" w:rsidRDefault="00351BC4" w:rsidP="008B30DD">
      <w:pPr>
        <w:jc w:val="both"/>
        <w:rPr>
          <w:rFonts w:asciiTheme="minorBidi" w:hAnsiTheme="minorBidi"/>
          <w:rtl/>
        </w:rPr>
      </w:pPr>
      <w:r w:rsidRPr="00D146C3">
        <w:rPr>
          <w:rFonts w:asciiTheme="minorBidi" w:hAnsiTheme="minorBidi"/>
          <w:rtl/>
        </w:rPr>
        <w:t>הר"ש והרא"ש במסכת פרה (פ"ב מ"א) סוברים כגירסה הראשונה, רש"י ותוס' בסוגייתנו סוברים כגירסה השניה</w:t>
      </w:r>
      <w:r w:rsidRPr="00D146C3">
        <w:rPr>
          <w:rStyle w:val="a5"/>
          <w:rFonts w:asciiTheme="minorBidi" w:hAnsiTheme="minorBidi"/>
          <w:rtl/>
        </w:rPr>
        <w:footnoteReference w:id="39"/>
      </w:r>
      <w:r w:rsidRPr="00D146C3">
        <w:rPr>
          <w:rFonts w:asciiTheme="minorBidi" w:hAnsiTheme="minorBidi"/>
          <w:rtl/>
        </w:rPr>
        <w:t>, רגמ"ה בסוגייתנו הביא את שתי הדעות</w:t>
      </w:r>
      <w:r w:rsidRPr="00D146C3">
        <w:rPr>
          <w:rStyle w:val="a5"/>
          <w:rFonts w:asciiTheme="minorBidi" w:hAnsiTheme="minorBidi"/>
          <w:rtl/>
        </w:rPr>
        <w:footnoteReference w:id="40"/>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נוסח הדפוס [כולל דפו"ר] ורוב כתבי היד הינו כגירסה הראשונה</w:t>
      </w:r>
      <w:r w:rsidRPr="00D146C3">
        <w:rPr>
          <w:rStyle w:val="a5"/>
          <w:rFonts w:asciiTheme="minorBidi" w:hAnsiTheme="minorBidi"/>
          <w:rtl/>
        </w:rPr>
        <w:footnoteReference w:id="41"/>
      </w:r>
      <w:r w:rsidRPr="00D146C3">
        <w:rPr>
          <w:rFonts w:asciiTheme="minorBidi" w:hAnsiTheme="minorBidi"/>
          <w:rtl/>
        </w:rPr>
        <w:t xml:space="preserve">, אכן סגנון הגמרא אינו נראה 'טבעי', שכן במקורות אלו נאמר: "מאי לאו תנאי [היא], </w:t>
      </w:r>
      <w:r w:rsidRPr="00D146C3">
        <w:rPr>
          <w:rFonts w:asciiTheme="minorBidi" w:hAnsiTheme="minorBidi"/>
          <w:u w:val="single"/>
          <w:rtl/>
        </w:rPr>
        <w:t>דתנא קמא</w:t>
      </w:r>
      <w:r w:rsidRPr="00D146C3">
        <w:rPr>
          <w:rFonts w:asciiTheme="minorBidi" w:hAnsiTheme="minorBidi"/>
          <w:rtl/>
        </w:rPr>
        <w:t xml:space="preserve"> סבר שיירו אינו משוייר, </w:t>
      </w:r>
      <w:r w:rsidRPr="00D146C3">
        <w:rPr>
          <w:rFonts w:asciiTheme="minorBidi" w:hAnsiTheme="minorBidi"/>
          <w:u w:val="single"/>
          <w:rtl/>
        </w:rPr>
        <w:t>ומר סבר</w:t>
      </w:r>
      <w:r w:rsidRPr="00D146C3">
        <w:rPr>
          <w:rFonts w:asciiTheme="minorBidi" w:hAnsiTheme="minorBidi"/>
          <w:rtl/>
        </w:rPr>
        <w:t xml:space="preserve"> שיירו משוייר". נראה כי יש כאן הרכבה בין שתי נוסחאות – נוסח אחד הגורס 'דתנא קמא סבר... ותנא בתרא סבר...', ונוסח שני הגורס 'דמר סבר... ומר סבר...'. ואכן מצאנו מקורות לשתי הנוסחאות: בדפוס ונציה &lt;&gt; הגירסה היא 'דתנא קמא סבר... ותנא בתרא סבר...'</w:t>
      </w:r>
      <w:r w:rsidRPr="00D146C3">
        <w:rPr>
          <w:rStyle w:val="a5"/>
          <w:rFonts w:asciiTheme="minorBidi" w:hAnsiTheme="minorBidi"/>
          <w:rtl/>
        </w:rPr>
        <w:footnoteReference w:id="42"/>
      </w:r>
      <w:r w:rsidRPr="00D146C3">
        <w:rPr>
          <w:rFonts w:asciiTheme="minorBidi" w:hAnsiTheme="minorBidi"/>
          <w:rtl/>
        </w:rPr>
        <w:t>, ובכת"י וטיקן 120 הגירסה היא 'דמר סבר... ומר סבר...'. את הגירסה האחרונה ניתן לבאר בין כרש"י וסיעתו ובין כר"ש וסיעתו</w:t>
      </w:r>
      <w:r w:rsidRPr="00D146C3">
        <w:rPr>
          <w:rStyle w:val="a5"/>
          <w:rFonts w:asciiTheme="minorBidi" w:hAnsiTheme="minorBidi"/>
          <w:rtl/>
        </w:rPr>
        <w:footnoteReference w:id="43"/>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לסוגייתנו יש מקבילה בדף יא עמוד א, אף שם דנה הגמרא במחלוקת הברייתות, ואף שם יש חילוף נוסחאות בהתאמה לחילוף שכאן. הסימן הנוכחי התארך דיו, ולפיכך נפנה את הלומד לעיין בפרק א סימן ?. שם השתדלנו לברר כשמלה את שיטות הראשונים והאחרונים בפשר סוגייתנו ונוסחיה.</w:t>
      </w:r>
    </w:p>
    <w:p w:rsidR="00351BC4" w:rsidRPr="00D146C3" w:rsidRDefault="00351BC4" w:rsidP="009A4331">
      <w:pPr>
        <w:pStyle w:val="2"/>
        <w:rPr>
          <w:rtl/>
        </w:rPr>
      </w:pPr>
      <w:r w:rsidRPr="00D146C3">
        <w:rPr>
          <w:rtl/>
        </w:rPr>
        <w:t>נפקא מינה בין הנוסחים</w:t>
      </w:r>
    </w:p>
    <w:p w:rsidR="00351BC4" w:rsidRPr="00D146C3" w:rsidRDefault="00351BC4" w:rsidP="009A4331">
      <w:pPr>
        <w:pStyle w:val="3"/>
        <w:rPr>
          <w:rtl/>
        </w:rPr>
      </w:pPr>
      <w:r w:rsidRPr="00D146C3">
        <w:rPr>
          <w:rtl/>
        </w:rPr>
        <w:t>עובר ירך אמו</w:t>
      </w:r>
    </w:p>
    <w:p w:rsidR="00351BC4" w:rsidRPr="00D146C3" w:rsidRDefault="00351BC4" w:rsidP="008B30DD">
      <w:pPr>
        <w:jc w:val="both"/>
        <w:rPr>
          <w:rFonts w:asciiTheme="minorBidi" w:hAnsiTheme="minorBidi"/>
          <w:rtl/>
        </w:rPr>
      </w:pPr>
      <w:r w:rsidRPr="00D146C3">
        <w:rPr>
          <w:rFonts w:asciiTheme="minorBidi" w:hAnsiTheme="minorBidi"/>
          <w:rtl/>
        </w:rPr>
        <w:t>כידוע, נחלקו הראשונים במספר מקומות האם להלכה עובר נידון כירך אמו או לאו. חילופי הנוסחאות בסוגייתנו תופסים מקום נכבד בדיון זה. נוסח רבינו תם – המוחק את תיבת 'תיובתא' השניה – נועד בפירוש להגן מחמת הנוסח הרווח הגורס 'תיובתא דר' יוחנן תיובתא' ולתת מקום לפסוק כר' יוחנן, ואף נוסח כת"י וטיקן 120 נראה כמיועד להמשיך את דרכו של רבנו תם ולצדד לפסוק שעובר אינו כירך אמו.</w:t>
      </w:r>
    </w:p>
    <w:p w:rsidR="00351BC4" w:rsidRPr="00D146C3" w:rsidRDefault="00351BC4" w:rsidP="008B30DD">
      <w:pPr>
        <w:jc w:val="both"/>
        <w:rPr>
          <w:rFonts w:asciiTheme="minorBidi" w:hAnsiTheme="minorBidi"/>
          <w:rtl/>
        </w:rPr>
      </w:pPr>
      <w:r w:rsidRPr="00D146C3">
        <w:rPr>
          <w:rFonts w:asciiTheme="minorBidi" w:hAnsiTheme="minorBidi"/>
          <w:rtl/>
        </w:rPr>
        <w:t>בנוסח הרווח משמע בפשטות כי אין הלכה כר' יוחנן: ˮותיובתא דר' יוחנן תיובתאˮ, אם כי יש מן הראשונים שפסקו 'עובר לאו ירך אמו' אף שגרסו כנוסח זה (ראה תוס' סנהדרין פ ע"ב ועוד).</w:t>
      </w:r>
    </w:p>
    <w:p w:rsidR="00351BC4" w:rsidRPr="00D146C3" w:rsidRDefault="00351BC4" w:rsidP="008B30DD">
      <w:pPr>
        <w:jc w:val="both"/>
        <w:rPr>
          <w:rFonts w:asciiTheme="minorBidi" w:hAnsiTheme="minorBidi"/>
          <w:rtl/>
        </w:rPr>
      </w:pPr>
      <w:r w:rsidRPr="00D146C3">
        <w:rPr>
          <w:rFonts w:asciiTheme="minorBidi" w:hAnsiTheme="minorBidi"/>
          <w:rtl/>
        </w:rPr>
        <w:t>בנוסח השני [נוסח השטמ"ק] משמע בצורה מובהקת יותר כי אין הלכה כר' יוחנן, ומשמעות זו חוזרת על עצמה פעמיים:</w:t>
      </w:r>
    </w:p>
    <w:p w:rsidR="00351BC4" w:rsidRPr="00D146C3" w:rsidRDefault="00351BC4" w:rsidP="008B30DD">
      <w:pPr>
        <w:pStyle w:val="af5"/>
        <w:numPr>
          <w:ilvl w:val="0"/>
          <w:numId w:val="3"/>
        </w:numPr>
        <w:jc w:val="both"/>
        <w:rPr>
          <w:rFonts w:asciiTheme="minorBidi" w:hAnsiTheme="minorBidi"/>
        </w:rPr>
      </w:pPr>
      <w:r w:rsidRPr="00D146C3">
        <w:rPr>
          <w:rFonts w:asciiTheme="minorBidi" w:hAnsiTheme="minorBidi"/>
          <w:rtl/>
        </w:rPr>
        <w:t>לגבי האומר לשפחתו 'הרי את בת חורין וולדך עבד', לנוסח הראשון חכמים סוברים כר' יוחנן ואילו לנוסח השני אין הוכחה משיטת חכמים.</w:t>
      </w:r>
    </w:p>
    <w:p w:rsidR="00351BC4" w:rsidRPr="00D146C3" w:rsidRDefault="00351BC4" w:rsidP="008B30DD">
      <w:pPr>
        <w:pStyle w:val="af5"/>
        <w:numPr>
          <w:ilvl w:val="0"/>
          <w:numId w:val="3"/>
        </w:numPr>
        <w:jc w:val="both"/>
        <w:rPr>
          <w:rFonts w:asciiTheme="minorBidi" w:hAnsiTheme="minorBidi"/>
          <w:rtl/>
        </w:rPr>
      </w:pPr>
      <w:r w:rsidRPr="00D146C3">
        <w:rPr>
          <w:rFonts w:asciiTheme="minorBidi" w:hAnsiTheme="minorBidi"/>
          <w:rtl/>
        </w:rPr>
        <w:lastRenderedPageBreak/>
        <w:t xml:space="preserve">לגבי מחלוקת הברייתות בעניין השוחט את החטאת ומצא בה בן ארבעה חי, הנוסח הראשון דחה: ˮאמר לך רבי יוחנן דכולי עלמא אם שיירו משויירˮ, ואילו הנוסח השני דחה: ˮלא הני תנאי בהא פליגיˮ, בצורה הנותנת מקום להבין כי ניתן להעמיד את הברייתות שלא כדעת ר' יוחנן. ראה בפירוט בפרק א סימן ? האם ניתן להוכיח שלפחות אחת מן הברייתות סוברת כר' יוחנן. </w:t>
      </w:r>
    </w:p>
    <w:p w:rsidR="00351BC4" w:rsidRPr="00D146C3" w:rsidRDefault="00351BC4" w:rsidP="009A4331">
      <w:pPr>
        <w:pStyle w:val="2"/>
        <w:rPr>
          <w:rtl/>
        </w:rPr>
      </w:pPr>
      <w:r w:rsidRPr="00D146C3">
        <w:rPr>
          <w:rtl/>
        </w:rPr>
        <w:t>סוגיה הפוכה</w:t>
      </w:r>
    </w:p>
    <w:p w:rsidR="00351BC4" w:rsidRPr="00D146C3" w:rsidRDefault="00351BC4" w:rsidP="008B30DD">
      <w:pPr>
        <w:jc w:val="both"/>
        <w:rPr>
          <w:rFonts w:asciiTheme="minorBidi" w:hAnsiTheme="minorBidi"/>
          <w:rtl/>
        </w:rPr>
      </w:pPr>
      <w:r w:rsidRPr="00D146C3">
        <w:rPr>
          <w:rFonts w:asciiTheme="minorBidi" w:hAnsiTheme="minorBidi"/>
          <w:rtl/>
        </w:rPr>
        <w:t>המתבונן יראה דבר פלא בסוגיה. נמצאות לפנינו שתי מהדורות לסוגיה, וכל מהדורה הינה כבבואה הפוכה לחברתה. למעלה חילקנו את הסוגיה [בנוסח הראשון] לחמשה חלקים: [א]. קושיית ר' אלעזר ממשנתנו, ותירוץ הקושיה. [ב]. קושיה מדין האומר לשפחתו: "הרי את בת חורין וולדך עבד". [ג]. נידון האם יש לשייך לנידוננו את מחלוקת התנאים לגבי האומר לשפחתו: "הרי את שפחה וולדך בן חורין". [ד]. נידון האם יש לשייך לדברי ר' יוחנן את מחלוקת הברייתות לגבי השוחט את החטאת ומצא בה בן ארבעה חי. [ה]. וויכוח בין רבא לרב המנונא האם יש דרך שונה לפרש את דברי ר' יוחנן.</w:t>
      </w:r>
    </w:p>
    <w:p w:rsidR="00351BC4" w:rsidRPr="00D146C3" w:rsidRDefault="00351BC4" w:rsidP="008B30DD">
      <w:pPr>
        <w:jc w:val="both"/>
        <w:rPr>
          <w:rFonts w:asciiTheme="minorBidi" w:hAnsiTheme="minorBidi"/>
          <w:rtl/>
        </w:rPr>
      </w:pPr>
      <w:r w:rsidRPr="00D146C3">
        <w:rPr>
          <w:rFonts w:asciiTheme="minorBidi" w:hAnsiTheme="minorBidi"/>
          <w:rtl/>
        </w:rPr>
        <w:t>בנוסח השני, משלב ב והלאה, מופיעים חלקי הסוגיה בסדר הפוך: [ה]. הוויכוח בין רבא לרב המנונא. [ד]. שני התירוצים שנאמרו בחלק ד מופיעים כאן [בסדר הפוך!] בהקשר שונה כהמשך לחלק א. [ג]. האומר לשפחתו: "הרי את שפחה וולדך בן חורין". [ב]. קושיה מדין האומר לשפחתו: "הרי את בת חורין וולדך עבד". אחר כך ממשיכה הסוגיה להביא את שלב ד ושלב ה בדומה לשלבים המקבילים בנוסח הראשון.</w:t>
      </w:r>
    </w:p>
    <w:p w:rsidR="00351BC4" w:rsidRPr="00D146C3" w:rsidRDefault="00351BC4" w:rsidP="008B30DD">
      <w:pPr>
        <w:jc w:val="both"/>
        <w:rPr>
          <w:rFonts w:asciiTheme="minorBidi" w:hAnsiTheme="minorBidi"/>
          <w:rtl/>
        </w:rPr>
      </w:pPr>
      <w:r w:rsidRPr="00D146C3">
        <w:rPr>
          <w:rFonts w:asciiTheme="minorBidi" w:hAnsiTheme="minorBidi"/>
          <w:noProof/>
          <w:rtl/>
        </w:rPr>
        <mc:AlternateContent>
          <mc:Choice Requires="wps">
            <w:drawing>
              <wp:anchor distT="0" distB="0" distL="114300" distR="114300" simplePos="0" relativeHeight="251659264" behindDoc="0" locked="1" layoutInCell="1" allowOverlap="1" wp14:anchorId="2DA285BE" wp14:editId="4EF1957A">
                <wp:simplePos x="0" y="0"/>
                <wp:positionH relativeFrom="column">
                  <wp:posOffset>5360213</wp:posOffset>
                </wp:positionH>
                <wp:positionV relativeFrom="paragraph">
                  <wp:posOffset>576199</wp:posOffset>
                </wp:positionV>
                <wp:extent cx="122400" cy="1468800"/>
                <wp:effectExtent l="19050" t="0" r="30480" b="36195"/>
                <wp:wrapNone/>
                <wp:docPr id="3" name="חץ למטה 3"/>
                <wp:cNvGraphicFramePr/>
                <a:graphic xmlns:a="http://schemas.openxmlformats.org/drawingml/2006/main">
                  <a:graphicData uri="http://schemas.microsoft.com/office/word/2010/wordprocessingShape">
                    <wps:wsp>
                      <wps:cNvSpPr/>
                      <wps:spPr>
                        <a:xfrm>
                          <a:off x="0" y="0"/>
                          <a:ext cx="122400" cy="14688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B2705" w:rsidRDefault="008B2705" w:rsidP="00351BC4">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285B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חץ למטה 3" o:spid="_x0000_s1026" type="#_x0000_t67" style="position:absolute;left:0;text-align:left;margin-left:422.05pt;margin-top:45.35pt;width:9.65pt;height:11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" adj="20700" fillcolor="#5b9bd5 [3204]" strokecolor="#1f4d78 [1604]" strokeweight="1pt">
                <v:textbox>
                  <w:txbxContent>
                    <w:p w:rsidR="008B2705" w:rsidRDefault="008B2705" w:rsidP="00351BC4">
                      <w:pPr>
                        <w:jc w:val="center"/>
                      </w:pPr>
                    </w:p>
                  </w:txbxContent>
                </v:textbox>
                <w10:anchorlock/>
              </v:shape>
            </w:pict>
          </mc:Fallback>
        </mc:AlternateContent>
      </w:r>
      <w:r w:rsidRPr="00D146C3">
        <w:rPr>
          <w:rFonts w:asciiTheme="minorBidi" w:hAnsiTheme="minorBidi"/>
          <w:noProof/>
          <w:rtl/>
        </w:rPr>
        <mc:AlternateContent>
          <mc:Choice Requires="wps">
            <w:drawing>
              <wp:anchor distT="0" distB="0" distL="114300" distR="114300" simplePos="0" relativeHeight="251660288" behindDoc="0" locked="1" layoutInCell="1" allowOverlap="1" wp14:anchorId="25003FCA" wp14:editId="159BF364">
                <wp:simplePos x="0" y="0"/>
                <wp:positionH relativeFrom="column">
                  <wp:posOffset>-25400</wp:posOffset>
                </wp:positionH>
                <wp:positionV relativeFrom="paragraph">
                  <wp:posOffset>612775</wp:posOffset>
                </wp:positionV>
                <wp:extent cx="100800" cy="1170000"/>
                <wp:effectExtent l="19050" t="19050" r="33020" b="11430"/>
                <wp:wrapNone/>
                <wp:docPr id="4" name="חץ למעלה 4"/>
                <wp:cNvGraphicFramePr/>
                <a:graphic xmlns:a="http://schemas.openxmlformats.org/drawingml/2006/main">
                  <a:graphicData uri="http://schemas.microsoft.com/office/word/2010/wordprocessingShape">
                    <wps:wsp>
                      <wps:cNvSpPr/>
                      <wps:spPr>
                        <a:xfrm>
                          <a:off x="0" y="0"/>
                          <a:ext cx="100800" cy="11700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847DA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חץ למעלה 4" o:spid="_x0000_s1026" type="#_x0000_t68" style="position:absolute;left:0;text-align:left;margin-left:-2pt;margin-top:48.25pt;width:7.95pt;height:9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" adj="930" fillcolor="#5b9bd5 [3204]" strokecolor="#1f4d78 [1604]" strokeweight="1pt">
                <w10:anchorlock/>
              </v:shape>
            </w:pict>
          </mc:Fallback>
        </mc:AlternateContent>
      </w:r>
      <w:r w:rsidRPr="00D146C3">
        <w:rPr>
          <w:rFonts w:asciiTheme="minorBidi" w:hAnsiTheme="minorBidi"/>
          <w:rtl/>
        </w:rPr>
        <w:t>להלן תרשים להמחשת העניין, מימין הנוסח המקובל ומשמאל נוסח השטמ"ק:</w:t>
      </w:r>
    </w:p>
    <w:tbl>
      <w:tblPr>
        <w:tblStyle w:val="a6"/>
        <w:bidiVisual/>
        <w:tblW w:w="0" w:type="auto"/>
        <w:tblInd w:w="-45" w:type="dxa"/>
        <w:tblBorders>
          <w:insideH w:val="none" w:sz="0" w:space="0" w:color="auto"/>
        </w:tblBorders>
        <w:tblLook w:val="04A0" w:firstRow="1" w:lastRow="0" w:firstColumn="1" w:lastColumn="0" w:noHBand="0" w:noVBand="1"/>
      </w:tblPr>
      <w:tblGrid>
        <w:gridCol w:w="4148"/>
        <w:gridCol w:w="4148"/>
      </w:tblGrid>
      <w:tr w:rsidR="00351BC4" w:rsidRPr="00D146C3" w:rsidTr="0081371F">
        <w:trPr>
          <w:trHeight w:val="397"/>
        </w:trPr>
        <w:tc>
          <w:tcPr>
            <w:tcW w:w="8296" w:type="dxa"/>
            <w:gridSpan w:val="2"/>
            <w:tcBorders>
              <w:top w:val="nil"/>
              <w:left w:val="nil"/>
              <w:right w:val="nil"/>
            </w:tcBorders>
            <w:vAlign w:val="center"/>
          </w:tcPr>
          <w:p w:rsidR="00351BC4" w:rsidRPr="00D146C3" w:rsidRDefault="00351BC4" w:rsidP="00831835">
            <w:pPr>
              <w:jc w:val="center"/>
              <w:rPr>
                <w:rFonts w:asciiTheme="minorBidi" w:hAnsiTheme="minorBidi"/>
                <w:rtl/>
              </w:rPr>
            </w:pPr>
            <w:r w:rsidRPr="00D146C3">
              <w:rPr>
                <w:rFonts w:asciiTheme="minorBidi" w:hAnsiTheme="minorBidi"/>
                <w:rtl/>
              </w:rPr>
              <w:t>א – קושיית ר' אלעזר ותירוץ רב טבלא</w:t>
            </w:r>
          </w:p>
        </w:tc>
      </w:tr>
      <w:tr w:rsidR="00351BC4" w:rsidRPr="00D146C3" w:rsidTr="0081371F">
        <w:trPr>
          <w:trHeight w:val="397"/>
        </w:trPr>
        <w:tc>
          <w:tcPr>
            <w:tcW w:w="4148" w:type="dxa"/>
            <w:tcBorders>
              <w:top w:val="dashSmallGap" w:sz="8" w:space="0" w:color="auto"/>
              <w:left w:val="nil"/>
            </w:tcBorders>
          </w:tcPr>
          <w:p w:rsidR="00351BC4" w:rsidRPr="00D146C3" w:rsidRDefault="00351BC4" w:rsidP="008B30DD">
            <w:pPr>
              <w:jc w:val="both"/>
              <w:rPr>
                <w:rFonts w:asciiTheme="minorBidi" w:hAnsiTheme="minorBidi"/>
                <w:rtl/>
              </w:rPr>
            </w:pPr>
            <w:r w:rsidRPr="00D146C3">
              <w:rPr>
                <w:rFonts w:asciiTheme="minorBidi" w:hAnsiTheme="minorBidi"/>
                <w:rtl/>
              </w:rPr>
              <w:t>ב - ˮהרי את בת חורין וולדך עבדˮ</w:t>
            </w:r>
          </w:p>
        </w:tc>
        <w:tc>
          <w:tcPr>
            <w:tcW w:w="4148" w:type="dxa"/>
            <w:tcBorders>
              <w:top w:val="dashSmallGap" w:sz="8" w:space="0" w:color="auto"/>
              <w:right w:val="nil"/>
            </w:tcBorders>
          </w:tcPr>
          <w:p w:rsidR="00351BC4" w:rsidRPr="00D146C3" w:rsidRDefault="00351BC4" w:rsidP="008B30DD">
            <w:pPr>
              <w:jc w:val="both"/>
              <w:rPr>
                <w:rFonts w:asciiTheme="minorBidi" w:hAnsiTheme="minorBidi"/>
                <w:rtl/>
              </w:rPr>
            </w:pPr>
            <w:r w:rsidRPr="00D146C3">
              <w:rPr>
                <w:rFonts w:asciiTheme="minorBidi" w:hAnsiTheme="minorBidi"/>
                <w:rtl/>
              </w:rPr>
              <w:t>ה – ויכוח רבא ורב המנונא</w:t>
            </w:r>
          </w:p>
        </w:tc>
      </w:tr>
      <w:tr w:rsidR="00351BC4" w:rsidRPr="00D146C3" w:rsidTr="0081371F">
        <w:trPr>
          <w:trHeight w:val="397"/>
        </w:trPr>
        <w:tc>
          <w:tcPr>
            <w:tcW w:w="4148" w:type="dxa"/>
            <w:tcBorders>
              <w:left w:val="nil"/>
            </w:tcBorders>
          </w:tcPr>
          <w:p w:rsidR="00351BC4" w:rsidRPr="00D146C3" w:rsidRDefault="00351BC4" w:rsidP="008B30DD">
            <w:pPr>
              <w:jc w:val="both"/>
              <w:rPr>
                <w:rFonts w:asciiTheme="minorBidi" w:hAnsiTheme="minorBidi"/>
                <w:b/>
                <w:bCs/>
                <w:rtl/>
              </w:rPr>
            </w:pPr>
            <w:r w:rsidRPr="00D146C3">
              <w:rPr>
                <w:rFonts w:asciiTheme="minorBidi" w:hAnsiTheme="minorBidi"/>
                <w:rtl/>
              </w:rPr>
              <w:t>ג - ˮהרי את שפחה וולדך בן חוריןˮ</w:t>
            </w:r>
          </w:p>
        </w:tc>
        <w:tc>
          <w:tcPr>
            <w:tcW w:w="4148" w:type="dxa"/>
            <w:tcBorders>
              <w:right w:val="nil"/>
            </w:tcBorders>
          </w:tcPr>
          <w:p w:rsidR="00351BC4" w:rsidRPr="00D146C3" w:rsidRDefault="00351BC4" w:rsidP="008B30DD">
            <w:pPr>
              <w:jc w:val="both"/>
              <w:rPr>
                <w:rFonts w:asciiTheme="minorBidi" w:hAnsiTheme="minorBidi"/>
                <w:rtl/>
              </w:rPr>
            </w:pPr>
            <w:r w:rsidRPr="00D146C3">
              <w:rPr>
                <w:rFonts w:asciiTheme="minorBidi" w:hAnsiTheme="minorBidi"/>
                <w:rtl/>
              </w:rPr>
              <w:t>ד3 – דחיה שתלוי האם  קדם ההקדש לעיבור או קדם העיבור להקדש</w:t>
            </w:r>
          </w:p>
        </w:tc>
      </w:tr>
      <w:tr w:rsidR="00351BC4" w:rsidRPr="00D146C3" w:rsidTr="0081371F">
        <w:trPr>
          <w:trHeight w:val="397"/>
        </w:trPr>
        <w:tc>
          <w:tcPr>
            <w:tcW w:w="4148" w:type="dxa"/>
            <w:tcBorders>
              <w:left w:val="nil"/>
            </w:tcBorders>
          </w:tcPr>
          <w:p w:rsidR="00351BC4" w:rsidRPr="00D146C3" w:rsidRDefault="00351BC4" w:rsidP="008B30DD">
            <w:pPr>
              <w:jc w:val="both"/>
              <w:rPr>
                <w:rFonts w:asciiTheme="minorBidi" w:hAnsiTheme="minorBidi"/>
                <w:rtl/>
              </w:rPr>
            </w:pPr>
            <w:r w:rsidRPr="00D146C3">
              <w:rPr>
                <w:rFonts w:asciiTheme="minorBidi" w:hAnsiTheme="minorBidi"/>
                <w:rtl/>
              </w:rPr>
              <w:t>ד1 – לימא כתנאי – השוחט את החטאת</w:t>
            </w:r>
          </w:p>
        </w:tc>
        <w:tc>
          <w:tcPr>
            <w:tcW w:w="4148" w:type="dxa"/>
            <w:tcBorders>
              <w:right w:val="nil"/>
            </w:tcBorders>
          </w:tcPr>
          <w:p w:rsidR="00351BC4" w:rsidRPr="00D146C3" w:rsidRDefault="00351BC4" w:rsidP="008B30DD">
            <w:pPr>
              <w:jc w:val="both"/>
              <w:rPr>
                <w:rFonts w:asciiTheme="minorBidi" w:hAnsiTheme="minorBidi"/>
                <w:rtl/>
              </w:rPr>
            </w:pPr>
            <w:r w:rsidRPr="00D146C3">
              <w:rPr>
                <w:rFonts w:asciiTheme="minorBidi" w:hAnsiTheme="minorBidi"/>
                <w:rtl/>
              </w:rPr>
              <w:t>ד2 – דחיה שתלוי בהוייתן / במעי אימן</w:t>
            </w:r>
          </w:p>
        </w:tc>
      </w:tr>
      <w:tr w:rsidR="00351BC4" w:rsidRPr="00D146C3" w:rsidTr="0081371F">
        <w:trPr>
          <w:trHeight w:val="397"/>
        </w:trPr>
        <w:tc>
          <w:tcPr>
            <w:tcW w:w="4148" w:type="dxa"/>
            <w:tcBorders>
              <w:left w:val="nil"/>
            </w:tcBorders>
          </w:tcPr>
          <w:p w:rsidR="00351BC4" w:rsidRPr="00D146C3" w:rsidRDefault="00351BC4" w:rsidP="008B30DD">
            <w:pPr>
              <w:jc w:val="both"/>
              <w:rPr>
                <w:rFonts w:asciiTheme="minorBidi" w:hAnsiTheme="minorBidi"/>
                <w:rtl/>
              </w:rPr>
            </w:pPr>
            <w:r w:rsidRPr="00D146C3">
              <w:rPr>
                <w:rFonts w:asciiTheme="minorBidi" w:hAnsiTheme="minorBidi"/>
                <w:rtl/>
              </w:rPr>
              <w:t>ד2 – דחיה שתלוי בהוייתן / במעי אימן</w:t>
            </w:r>
          </w:p>
        </w:tc>
        <w:tc>
          <w:tcPr>
            <w:tcW w:w="4148" w:type="dxa"/>
            <w:tcBorders>
              <w:right w:val="nil"/>
            </w:tcBorders>
          </w:tcPr>
          <w:p w:rsidR="00351BC4" w:rsidRPr="00D146C3" w:rsidRDefault="00351BC4" w:rsidP="008B30DD">
            <w:pPr>
              <w:jc w:val="both"/>
              <w:rPr>
                <w:rFonts w:asciiTheme="minorBidi" w:hAnsiTheme="minorBidi"/>
                <w:b/>
                <w:bCs/>
                <w:rtl/>
              </w:rPr>
            </w:pPr>
            <w:r w:rsidRPr="00D146C3">
              <w:rPr>
                <w:rFonts w:asciiTheme="minorBidi" w:hAnsiTheme="minorBidi"/>
                <w:rtl/>
              </w:rPr>
              <w:t>ג - ˮהרי את שפחה וולדך בן חוריןˮ</w:t>
            </w:r>
          </w:p>
        </w:tc>
      </w:tr>
      <w:tr w:rsidR="00351BC4" w:rsidRPr="00D146C3" w:rsidTr="0081371F">
        <w:trPr>
          <w:trHeight w:val="397"/>
        </w:trPr>
        <w:tc>
          <w:tcPr>
            <w:tcW w:w="4148" w:type="dxa"/>
            <w:tcBorders>
              <w:left w:val="nil"/>
            </w:tcBorders>
          </w:tcPr>
          <w:p w:rsidR="00351BC4" w:rsidRPr="00D146C3" w:rsidRDefault="00351BC4" w:rsidP="008B30DD">
            <w:pPr>
              <w:jc w:val="both"/>
              <w:rPr>
                <w:rFonts w:asciiTheme="minorBidi" w:hAnsiTheme="minorBidi"/>
                <w:rtl/>
              </w:rPr>
            </w:pPr>
            <w:r w:rsidRPr="00D146C3">
              <w:rPr>
                <w:rFonts w:asciiTheme="minorBidi" w:hAnsiTheme="minorBidi"/>
                <w:rtl/>
              </w:rPr>
              <w:t>ד3 – דחיה שתלוי האם  קדם ההקדש לעיבור או קדם העיבור להקדש</w:t>
            </w:r>
          </w:p>
        </w:tc>
        <w:tc>
          <w:tcPr>
            <w:tcW w:w="4148" w:type="dxa"/>
            <w:tcBorders>
              <w:right w:val="nil"/>
            </w:tcBorders>
          </w:tcPr>
          <w:p w:rsidR="00351BC4" w:rsidRPr="00D146C3" w:rsidRDefault="00351BC4" w:rsidP="008B30DD">
            <w:pPr>
              <w:jc w:val="both"/>
              <w:rPr>
                <w:rFonts w:asciiTheme="minorBidi" w:hAnsiTheme="minorBidi"/>
                <w:rtl/>
              </w:rPr>
            </w:pPr>
            <w:r w:rsidRPr="00D146C3">
              <w:rPr>
                <w:rFonts w:asciiTheme="minorBidi" w:hAnsiTheme="minorBidi"/>
                <w:rtl/>
              </w:rPr>
              <w:t>ב - ˮהרי את בת חורין וולדך עבדˮ</w:t>
            </w:r>
          </w:p>
          <w:p w:rsidR="00351BC4" w:rsidRPr="00D146C3" w:rsidRDefault="008B2705" w:rsidP="008B30DD">
            <w:pPr>
              <w:jc w:val="both"/>
              <w:rPr>
                <w:rFonts w:asciiTheme="minorBidi" w:hAnsiTheme="minorBidi"/>
                <w:rtl/>
              </w:rPr>
            </w:pPr>
            <w:r>
              <w:rPr>
                <w:rFonts w:asciiTheme="minorBidi" w:hAnsiTheme="minorBidi"/>
              </w:rPr>
              <w:pict>
                <v:rect id="_x0000_i1025" style="width:196.6pt;height:3pt" o:hralign="center" o:hrstd="t" o:hrnoshade="t" o:hr="t" fillcolor="#92d050" stroked="f"/>
              </w:pict>
            </w:r>
          </w:p>
        </w:tc>
      </w:tr>
      <w:tr w:rsidR="00351BC4" w:rsidRPr="00D146C3" w:rsidTr="0081371F">
        <w:trPr>
          <w:trHeight w:val="397"/>
        </w:trPr>
        <w:tc>
          <w:tcPr>
            <w:tcW w:w="4148" w:type="dxa"/>
            <w:tcBorders>
              <w:left w:val="nil"/>
            </w:tcBorders>
          </w:tcPr>
          <w:p w:rsidR="00351BC4" w:rsidRPr="00D146C3" w:rsidRDefault="00351BC4" w:rsidP="008B30DD">
            <w:pPr>
              <w:jc w:val="both"/>
              <w:rPr>
                <w:rFonts w:asciiTheme="minorBidi" w:hAnsiTheme="minorBidi"/>
                <w:rtl/>
              </w:rPr>
            </w:pPr>
            <w:r w:rsidRPr="00D146C3">
              <w:rPr>
                <w:rFonts w:asciiTheme="minorBidi" w:hAnsiTheme="minorBidi"/>
                <w:rtl/>
              </w:rPr>
              <w:t>ה – ויכוח רבא ורב המנונא</w:t>
            </w:r>
          </w:p>
        </w:tc>
        <w:tc>
          <w:tcPr>
            <w:tcW w:w="4148" w:type="dxa"/>
            <w:tcBorders>
              <w:right w:val="nil"/>
            </w:tcBorders>
          </w:tcPr>
          <w:p w:rsidR="00351BC4" w:rsidRPr="00D146C3" w:rsidRDefault="00351BC4" w:rsidP="008B30DD">
            <w:pPr>
              <w:jc w:val="both"/>
              <w:rPr>
                <w:rFonts w:asciiTheme="minorBidi" w:hAnsiTheme="minorBidi"/>
                <w:rtl/>
              </w:rPr>
            </w:pPr>
            <w:r w:rsidRPr="00D146C3">
              <w:rPr>
                <w:rFonts w:asciiTheme="minorBidi" w:hAnsiTheme="minorBidi"/>
                <w:rtl/>
              </w:rPr>
              <w:t>ד1 – לימא כתנאי – השוחט את החטאת</w:t>
            </w:r>
          </w:p>
        </w:tc>
      </w:tr>
      <w:tr w:rsidR="00351BC4" w:rsidRPr="00D146C3" w:rsidTr="0081371F">
        <w:trPr>
          <w:trHeight w:val="397"/>
        </w:trPr>
        <w:tc>
          <w:tcPr>
            <w:tcW w:w="4148" w:type="dxa"/>
            <w:tcBorders>
              <w:left w:val="nil"/>
            </w:tcBorders>
          </w:tcPr>
          <w:p w:rsidR="00351BC4" w:rsidRPr="00D146C3" w:rsidRDefault="00351BC4" w:rsidP="008B30DD">
            <w:pPr>
              <w:jc w:val="both"/>
              <w:rPr>
                <w:rFonts w:asciiTheme="minorBidi" w:hAnsiTheme="minorBidi"/>
                <w:rtl/>
              </w:rPr>
            </w:pPr>
          </w:p>
        </w:tc>
        <w:tc>
          <w:tcPr>
            <w:tcW w:w="4148" w:type="dxa"/>
            <w:tcBorders>
              <w:right w:val="nil"/>
            </w:tcBorders>
          </w:tcPr>
          <w:p w:rsidR="00351BC4" w:rsidRPr="00D146C3" w:rsidRDefault="00351BC4" w:rsidP="008B30DD">
            <w:pPr>
              <w:jc w:val="both"/>
              <w:rPr>
                <w:rFonts w:asciiTheme="minorBidi" w:hAnsiTheme="minorBidi"/>
                <w:rtl/>
              </w:rPr>
            </w:pPr>
            <w:r w:rsidRPr="00D146C3">
              <w:rPr>
                <w:rFonts w:asciiTheme="minorBidi" w:hAnsiTheme="minorBidi"/>
                <w:rtl/>
              </w:rPr>
              <w:t>ד2 – דחיה שתלוי בהוייתן / במעי אימן</w:t>
            </w:r>
          </w:p>
        </w:tc>
      </w:tr>
      <w:tr w:rsidR="00351BC4" w:rsidRPr="00D146C3" w:rsidTr="0081371F">
        <w:trPr>
          <w:trHeight w:val="397"/>
        </w:trPr>
        <w:tc>
          <w:tcPr>
            <w:tcW w:w="4148" w:type="dxa"/>
            <w:tcBorders>
              <w:left w:val="nil"/>
            </w:tcBorders>
          </w:tcPr>
          <w:p w:rsidR="00351BC4" w:rsidRPr="00D146C3" w:rsidRDefault="00351BC4" w:rsidP="008B30DD">
            <w:pPr>
              <w:jc w:val="both"/>
              <w:rPr>
                <w:rFonts w:asciiTheme="minorBidi" w:hAnsiTheme="minorBidi"/>
                <w:rtl/>
              </w:rPr>
            </w:pPr>
          </w:p>
        </w:tc>
        <w:tc>
          <w:tcPr>
            <w:tcW w:w="4148" w:type="dxa"/>
            <w:tcBorders>
              <w:right w:val="nil"/>
            </w:tcBorders>
          </w:tcPr>
          <w:p w:rsidR="00351BC4" w:rsidRPr="00D146C3" w:rsidRDefault="00351BC4" w:rsidP="008B30DD">
            <w:pPr>
              <w:jc w:val="both"/>
              <w:rPr>
                <w:rFonts w:asciiTheme="minorBidi" w:hAnsiTheme="minorBidi"/>
                <w:rtl/>
              </w:rPr>
            </w:pPr>
            <w:r w:rsidRPr="00D146C3">
              <w:rPr>
                <w:rFonts w:asciiTheme="minorBidi" w:hAnsiTheme="minorBidi"/>
                <w:rtl/>
              </w:rPr>
              <w:t>ד3 – דחיה שתלוי האם  קדם ההקדש לעיבור או קדם העיבור להקדש</w:t>
            </w:r>
          </w:p>
        </w:tc>
      </w:tr>
      <w:tr w:rsidR="00351BC4" w:rsidRPr="00D146C3" w:rsidTr="0081371F">
        <w:trPr>
          <w:trHeight w:val="397"/>
        </w:trPr>
        <w:tc>
          <w:tcPr>
            <w:tcW w:w="4148" w:type="dxa"/>
            <w:tcBorders>
              <w:left w:val="nil"/>
              <w:bottom w:val="single" w:sz="4" w:space="0" w:color="FFFFFF" w:themeColor="background1"/>
            </w:tcBorders>
          </w:tcPr>
          <w:p w:rsidR="00351BC4" w:rsidRPr="00D146C3" w:rsidRDefault="00351BC4" w:rsidP="008B30DD">
            <w:pPr>
              <w:tabs>
                <w:tab w:val="left" w:pos="2688"/>
              </w:tabs>
              <w:jc w:val="both"/>
              <w:rPr>
                <w:rFonts w:asciiTheme="minorBidi" w:hAnsiTheme="minorBidi"/>
                <w:rtl/>
              </w:rPr>
            </w:pPr>
            <w:r w:rsidRPr="00D146C3">
              <w:rPr>
                <w:rFonts w:asciiTheme="minorBidi" w:hAnsiTheme="minorBidi"/>
                <w:rtl/>
              </w:rPr>
              <w:tab/>
            </w:r>
          </w:p>
        </w:tc>
        <w:tc>
          <w:tcPr>
            <w:tcW w:w="4148" w:type="dxa"/>
            <w:tcBorders>
              <w:bottom w:val="single" w:sz="4" w:space="0" w:color="FFFFFF" w:themeColor="background1"/>
              <w:right w:val="nil"/>
            </w:tcBorders>
          </w:tcPr>
          <w:p w:rsidR="00351BC4" w:rsidRPr="00D146C3" w:rsidRDefault="00351BC4" w:rsidP="008B30DD">
            <w:pPr>
              <w:jc w:val="both"/>
              <w:rPr>
                <w:rFonts w:asciiTheme="minorBidi" w:hAnsiTheme="minorBidi"/>
                <w:rtl/>
              </w:rPr>
            </w:pPr>
            <w:r w:rsidRPr="00D146C3">
              <w:rPr>
                <w:rFonts w:asciiTheme="minorBidi" w:hAnsiTheme="minorBidi"/>
                <w:rtl/>
              </w:rPr>
              <w:t>ה – ויכוח רבא ורב המנונא</w:t>
            </w:r>
          </w:p>
        </w:tc>
      </w:tr>
    </w:tbl>
    <w:p w:rsidR="00351BC4" w:rsidRPr="00D146C3" w:rsidRDefault="00351BC4" w:rsidP="008B30DD">
      <w:pPr>
        <w:jc w:val="both"/>
        <w:rPr>
          <w:rFonts w:asciiTheme="minorBidi" w:hAnsiTheme="minorBidi"/>
          <w:rtl/>
        </w:rPr>
      </w:pPr>
    </w:p>
    <w:p w:rsidR="00351BC4" w:rsidRPr="00D146C3" w:rsidRDefault="00351BC4" w:rsidP="008B30DD">
      <w:pPr>
        <w:jc w:val="both"/>
        <w:rPr>
          <w:rFonts w:asciiTheme="minorBidi" w:hAnsiTheme="minorBidi"/>
          <w:rtl/>
        </w:rPr>
      </w:pPr>
      <w:r w:rsidRPr="00D146C3">
        <w:rPr>
          <w:rFonts w:asciiTheme="minorBidi" w:hAnsiTheme="minorBidi"/>
          <w:rtl/>
        </w:rPr>
        <w:t>אם מותר להניח כי הנוסח השני נוצר על ידי היפוכו של הנוסח הראשון יפתרו מספר תמיהות שהערנו עליהן למעלה: יובן כיצד נוצר בין עדי הנוסח שינוי מפליג במבנה ותוכן הסוגיה, יובן מדוע התירוצים שנוספו בנוסח השני על קושיית ר' אלעזר הובאו רק אחרי דברי רבא ורב המנונא, ויובן כיצד הובאו בזה תירוצים שאינם מסתברים.</w:t>
      </w:r>
    </w:p>
    <w:p w:rsidR="00351BC4" w:rsidRPr="00D146C3" w:rsidRDefault="00351BC4" w:rsidP="008B30DD">
      <w:pPr>
        <w:jc w:val="both"/>
        <w:rPr>
          <w:rFonts w:asciiTheme="minorBidi" w:hAnsiTheme="minorBidi"/>
          <w:rtl/>
        </w:rPr>
      </w:pPr>
      <w:r w:rsidRPr="00D146C3">
        <w:rPr>
          <w:rFonts w:asciiTheme="minorBidi" w:hAnsiTheme="minorBidi"/>
          <w:rtl/>
        </w:rPr>
        <w:t>הלומד וודאי הבחין כי אין כאן היפוך מושלם: בנוסח השני קיים כל החלק האחרון של הסוגיה {ד ה} במקביל לנוסח הראשון. בנוסף, בחלק האמצעי שבנוסח זה אשר הצגנוהו כבבואה הפוכה לנוסח הראשון חסר אחד מחלקי הסוגיה – לימא כתנאי 'השוחט את החטאת' {- ד1}.</w:t>
      </w:r>
    </w:p>
    <w:p w:rsidR="00351BC4" w:rsidRPr="00D146C3" w:rsidRDefault="00351BC4" w:rsidP="008B30DD">
      <w:pPr>
        <w:jc w:val="both"/>
        <w:rPr>
          <w:rFonts w:asciiTheme="minorBidi" w:hAnsiTheme="minorBidi"/>
          <w:rtl/>
        </w:rPr>
      </w:pPr>
      <w:r w:rsidRPr="00D146C3">
        <w:rPr>
          <w:rFonts w:asciiTheme="minorBidi" w:hAnsiTheme="minorBidi"/>
          <w:rtl/>
        </w:rPr>
        <w:lastRenderedPageBreak/>
        <w:t>למרות שאין כאן היפוך מושלם, נראה כי עדיין אין לשלול את האפשרות שהנוסח השני נוצר על ידי היפוך בלתי מושלם של הנוסח הראשון</w:t>
      </w:r>
      <w:r w:rsidR="008B2705">
        <w:rPr>
          <w:rStyle w:val="a5"/>
          <w:rFonts w:asciiTheme="minorBidi" w:hAnsiTheme="minorBidi"/>
          <w:rtl/>
        </w:rPr>
        <w:footnoteReference w:id="44"/>
      </w:r>
      <w:r w:rsidRPr="00D146C3">
        <w:rPr>
          <w:rFonts w:asciiTheme="minorBidi" w:hAnsiTheme="minorBidi"/>
          <w:rtl/>
        </w:rPr>
        <w:t>.</w:t>
      </w:r>
    </w:p>
    <w:p w:rsidR="00351BC4" w:rsidRPr="00D146C3" w:rsidRDefault="00351BC4" w:rsidP="008B30DD">
      <w:pPr>
        <w:jc w:val="both"/>
        <w:rPr>
          <w:rFonts w:asciiTheme="minorBidi" w:eastAsiaTheme="majorEastAsia" w:hAnsiTheme="minorBidi"/>
          <w:color w:val="2E74B5" w:themeColor="accent1" w:themeShade="BF"/>
          <w:sz w:val="32"/>
          <w:szCs w:val="32"/>
        </w:rPr>
      </w:pPr>
      <w:r w:rsidRPr="00D146C3">
        <w:rPr>
          <w:rFonts w:asciiTheme="minorBidi" w:hAnsiTheme="minorBidi"/>
          <w:rtl/>
        </w:rPr>
        <w:t>נעיר כי שלב ה [- הויכוח בין רבא לרב המנונא] כפול בנוסח השני ומופיע בו פעמיים. נראה כי במקור הנוסח השני הופיע הוויכוח רק בראשון מבין שני המופעים, והמופע השני הינו השפעה מן הנוסח הראשון. לחילופין יתכן גם שבמקור הנוסח השני הופיע הוויכוח רק בשני מבין שני המופעים, והמופע הראשון הינו שרבוב שלא במקומו. אם נכונה ההשערה האחרונה בטלה ההשערה שלמעלה בדבר היפוך הסוגיה, ואף יובן בדרך אחרת כיצד הורחקו תירוצי הנוסח השני על קושיית ר' אלעזר ממקומם המתאים בסמיכות לדברי ר' אלעזר ורב טבלא, שכן המפריד ביניהם אינו אלא שרבוב מוטעה של דברי רבא ורב המנונא.</w:t>
      </w:r>
      <w:r w:rsidRPr="00D146C3">
        <w:rPr>
          <w:rFonts w:asciiTheme="minorBidi" w:hAnsiTheme="minorBidi"/>
          <w:rtl/>
        </w:rPr>
        <w:br w:type="page"/>
      </w:r>
    </w:p>
    <w:p w:rsidR="00351BC4" w:rsidRPr="00D146C3" w:rsidRDefault="00351BC4" w:rsidP="00703964">
      <w:pPr>
        <w:pStyle w:val="1"/>
        <w:rPr>
          <w:rtl/>
        </w:rPr>
      </w:pPr>
      <w:r w:rsidRPr="00D146C3">
        <w:rPr>
          <w:rtl/>
        </w:rPr>
        <w:lastRenderedPageBreak/>
        <w:t>סימן ה [כו ע"א]</w:t>
      </w:r>
    </w:p>
    <w:p w:rsidR="00351BC4" w:rsidRPr="00D146C3" w:rsidRDefault="00351BC4" w:rsidP="00703964">
      <w:pPr>
        <w:pStyle w:val="2"/>
        <w:rPr>
          <w:rtl/>
        </w:rPr>
      </w:pPr>
      <w:r w:rsidRPr="00D146C3">
        <w:rPr>
          <w:rtl/>
        </w:rPr>
        <w:t>הקדמה</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במשנתנו שנינו: ˮהרי זו תמורת עולה תמורת שלמים - הרי זו תמורת עולה, דברי רבי מאיר. אמר רבי יוסי: אם לכן נתכוין תחלה, הואיל ואי אפשר לקרות ב' שמות כאחת - דבריו קיימים. ואם משאמר תמורת עולה נמלך ואמר תמורת שלמים - הרי זו תמורת עולהˮ. ר' יצחק בר יוסף חידש בשם ר' יוחנן כי באומר 'תחול זו ואחר כך תחול זו', הרי לדברי הכל חל רק דיבורו הראשון. ובאומר 'לא תחול זו אא"כ חלתה זו', לדברי הכל חלות שתי הקדושות. ומחלוקת התנאים נאמרה רק באופן המובא במשנתינו, הלא הוא באומר ˮהרי זו תמורת עולה תמורת שלמיםˮ.</w:t>
      </w:r>
    </w:p>
    <w:p w:rsidR="00351BC4" w:rsidRDefault="00351BC4" w:rsidP="008B30DD">
      <w:pPr>
        <w:jc w:val="both"/>
        <w:rPr>
          <w:rFonts w:asciiTheme="minorBidi" w:hAnsiTheme="minorBidi"/>
          <w:sz w:val="20"/>
          <w:szCs w:val="20"/>
          <w:rtl/>
        </w:rPr>
      </w:pPr>
      <w:r w:rsidRPr="00D146C3">
        <w:rPr>
          <w:rFonts w:asciiTheme="minorBidi" w:hAnsiTheme="minorBidi"/>
          <w:sz w:val="20"/>
          <w:szCs w:val="20"/>
          <w:rtl/>
        </w:rPr>
        <w:t>הגמרא ממשיכה לבאר את דברי ר' מאיר ור' יוסי לפי שיטת ר' יוחנן:</w:t>
      </w:r>
    </w:p>
    <w:p w:rsidR="00D71C08" w:rsidRDefault="00D71C08" w:rsidP="008B30DD">
      <w:pPr>
        <w:jc w:val="both"/>
        <w:rPr>
          <w:rFonts w:asciiTheme="minorBidi" w:hAnsiTheme="minorBidi"/>
          <w:sz w:val="20"/>
          <w:szCs w:val="20"/>
          <w:rtl/>
        </w:rPr>
      </w:pPr>
      <w:r>
        <w:rPr>
          <w:rFonts w:asciiTheme="minorBidi" w:hAnsiTheme="minorBidi" w:hint="cs"/>
          <w:sz w:val="20"/>
          <w:szCs w:val="20"/>
          <w:rtl/>
        </w:rPr>
        <w:t>---</w:t>
      </w:r>
      <w:r w:rsidR="00BC7365">
        <w:rPr>
          <w:rFonts w:asciiTheme="minorBidi" w:hAnsiTheme="minorBidi" w:hint="cs"/>
          <w:sz w:val="20"/>
          <w:szCs w:val="20"/>
          <w:rtl/>
        </w:rPr>
        <w:t>ראה בעמוד הבא---</w:t>
      </w:r>
    </w:p>
    <w:p w:rsidR="00BC7365" w:rsidRPr="00D146C3" w:rsidRDefault="00BC7365" w:rsidP="00BC7365">
      <w:pPr>
        <w:pStyle w:val="2"/>
        <w:rPr>
          <w:rtl/>
        </w:rPr>
      </w:pPr>
      <w:r w:rsidRPr="00D146C3">
        <w:rPr>
          <w:rtl/>
        </w:rPr>
        <w:t>מקורות הלשונות</w:t>
      </w:r>
    </w:p>
    <w:p w:rsidR="00BC7365" w:rsidRPr="00D146C3" w:rsidRDefault="00BC7365" w:rsidP="00BC7365">
      <w:pPr>
        <w:jc w:val="both"/>
        <w:rPr>
          <w:rFonts w:asciiTheme="minorBidi" w:hAnsiTheme="minorBidi"/>
          <w:sz w:val="20"/>
          <w:szCs w:val="20"/>
          <w:rtl/>
        </w:rPr>
      </w:pPr>
      <w:r w:rsidRPr="00D146C3">
        <w:rPr>
          <w:rFonts w:asciiTheme="minorBidi" w:hAnsiTheme="minorBidi"/>
          <w:sz w:val="20"/>
          <w:szCs w:val="20"/>
          <w:rtl/>
        </w:rPr>
        <w:t>מקורות לשון ראשונה: נוסח הדפוס. בראשונים: תוס', פירוש המשניות לרמב"ם. בכתבי היד: כל כתבי היד. [ראה בגוף הסימן לגבי הלשון הנוספת בכת"י מינכן].</w:t>
      </w:r>
    </w:p>
    <w:p w:rsidR="00BC7365" w:rsidRPr="00D146C3" w:rsidRDefault="00BC7365" w:rsidP="00BC7365">
      <w:pPr>
        <w:jc w:val="both"/>
        <w:rPr>
          <w:rFonts w:asciiTheme="minorBidi" w:hAnsiTheme="minorBidi"/>
          <w:sz w:val="20"/>
          <w:szCs w:val="20"/>
          <w:rtl/>
        </w:rPr>
      </w:pPr>
      <w:r w:rsidRPr="00D146C3">
        <w:rPr>
          <w:rFonts w:asciiTheme="minorBidi" w:hAnsiTheme="minorBidi"/>
          <w:sz w:val="20"/>
          <w:szCs w:val="20"/>
          <w:rtl/>
        </w:rPr>
        <w:t>מקורות לשון שניה: בראשונים: תשובות רבינו מיימון סימן ה. [מעניין שהרמב"ם לא גרס כאביו, ואפשר ששניהם גרסו את שתי הלשונות אלא שכל אחד ציטט לשון שונה].</w:t>
      </w:r>
    </w:p>
    <w:p w:rsidR="00BC7365" w:rsidRPr="00D146C3" w:rsidRDefault="00BC7365" w:rsidP="00BC7365">
      <w:pPr>
        <w:jc w:val="both"/>
        <w:rPr>
          <w:rFonts w:asciiTheme="minorBidi" w:hAnsiTheme="minorBidi"/>
          <w:sz w:val="20"/>
          <w:szCs w:val="20"/>
          <w:rtl/>
        </w:rPr>
      </w:pPr>
      <w:r w:rsidRPr="00D146C3">
        <w:rPr>
          <w:rFonts w:asciiTheme="minorBidi" w:hAnsiTheme="minorBidi"/>
          <w:sz w:val="20"/>
          <w:szCs w:val="20"/>
          <w:rtl/>
        </w:rPr>
        <w:t>מקורות לשתי הלשונות: בראשונים: רש"י, רגמ"ה, שטמ"ק אות ג.</w:t>
      </w:r>
    </w:p>
    <w:p w:rsidR="00BC7365" w:rsidRDefault="00BC7365" w:rsidP="008B30DD">
      <w:pPr>
        <w:jc w:val="both"/>
        <w:rPr>
          <w:rFonts w:asciiTheme="minorBidi" w:hAnsiTheme="minorBidi"/>
          <w:sz w:val="20"/>
          <w:szCs w:val="20"/>
          <w:rtl/>
        </w:rPr>
      </w:pPr>
    </w:p>
    <w:p w:rsidR="00B062E0" w:rsidRPr="00D146C3" w:rsidRDefault="00B062E0" w:rsidP="008B30DD">
      <w:pPr>
        <w:jc w:val="both"/>
        <w:rPr>
          <w:rFonts w:asciiTheme="minorBidi" w:hAnsiTheme="minorBidi"/>
          <w:sz w:val="20"/>
          <w:szCs w:val="20"/>
          <w:rtl/>
        </w:rPr>
      </w:pPr>
    </w:p>
    <w:p w:rsidR="00351BC4" w:rsidRPr="00D146C3" w:rsidRDefault="00351BC4" w:rsidP="00BF7116">
      <w:pPr>
        <w:pStyle w:val="5"/>
        <w:rPr>
          <w:rtl/>
        </w:rPr>
      </w:pPr>
    </w:p>
    <w:p w:rsidR="00351BC4" w:rsidRPr="00D146C3" w:rsidRDefault="00351BC4" w:rsidP="008B30DD">
      <w:pPr>
        <w:jc w:val="both"/>
        <w:rPr>
          <w:rFonts w:asciiTheme="minorBidi" w:hAnsiTheme="minorBidi"/>
          <w:sz w:val="24"/>
          <w:szCs w:val="24"/>
          <w:rtl/>
        </w:rPr>
        <w:sectPr w:rsidR="00351BC4" w:rsidRPr="00D146C3" w:rsidSect="0081371F">
          <w:endnotePr>
            <w:numFmt w:val="hebrew1"/>
          </w:endnotePr>
          <w:type w:val="continuous"/>
          <w:pgSz w:w="11906" w:h="16838"/>
          <w:pgMar w:top="1440" w:right="1800" w:bottom="1440" w:left="1800" w:header="708" w:footer="708" w:gutter="0"/>
          <w:cols w:space="708"/>
          <w:bidi/>
          <w:rtlGutter/>
          <w:docGrid w:linePitch="360"/>
        </w:sectPr>
      </w:pPr>
    </w:p>
    <w:p w:rsidR="00351BC4" w:rsidRPr="00D146C3" w:rsidRDefault="00351BC4" w:rsidP="00BF7116">
      <w:pPr>
        <w:pStyle w:val="5"/>
        <w:rPr>
          <w:rtl/>
        </w:rPr>
      </w:pPr>
    </w:p>
    <w:p w:rsidR="00351BC4" w:rsidRDefault="00351BC4" w:rsidP="008B30DD">
      <w:pPr>
        <w:pStyle w:val="2"/>
        <w:jc w:val="both"/>
        <w:rPr>
          <w:rFonts w:asciiTheme="minorBidi" w:hAnsiTheme="minorBidi" w:cstheme="minorBidi"/>
          <w:sz w:val="24"/>
          <w:szCs w:val="24"/>
          <w:rtl/>
        </w:rPr>
      </w:pPr>
    </w:p>
    <w:p w:rsidR="004270B2" w:rsidRDefault="004270B2">
      <w:pPr>
        <w:bidi w:val="0"/>
        <w:rPr>
          <w:rtl/>
        </w:rPr>
      </w:pPr>
      <w:r>
        <w:rPr>
          <w:rtl/>
        </w:rPr>
        <w:br w:type="page"/>
      </w:r>
    </w:p>
    <w:p w:rsidR="004270B2" w:rsidRPr="004270B2" w:rsidRDefault="004270B2" w:rsidP="004270B2">
      <w:pPr>
        <w:rPr>
          <w:rtl/>
        </w:rPr>
        <w:sectPr w:rsidR="004270B2" w:rsidRPr="004270B2" w:rsidSect="0081371F">
          <w:endnotePr>
            <w:numFmt w:val="hebrew1"/>
          </w:endnotePr>
          <w:type w:val="continuous"/>
          <w:pgSz w:w="11906" w:h="16838"/>
          <w:pgMar w:top="1440" w:right="1800" w:bottom="1440" w:left="1800" w:header="708" w:footer="708" w:gutter="0"/>
          <w:cols w:num="2" w:space="708"/>
          <w:bidi/>
          <w:rtlGutter/>
          <w:docGrid w:linePitch="360"/>
        </w:sectPr>
      </w:pPr>
    </w:p>
    <w:tbl>
      <w:tblPr>
        <w:tblStyle w:val="a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98" w:type="dxa"/>
          <w:right w:w="198" w:type="dxa"/>
        </w:tblCellMar>
        <w:tblLook w:val="04A0" w:firstRow="1" w:lastRow="0" w:firstColumn="1" w:lastColumn="0" w:noHBand="0" w:noVBand="1"/>
      </w:tblPr>
      <w:tblGrid>
        <w:gridCol w:w="2909"/>
        <w:gridCol w:w="2693"/>
        <w:gridCol w:w="2694"/>
      </w:tblGrid>
      <w:tr w:rsidR="0036434A" w:rsidTr="00D71C08">
        <w:tc>
          <w:tcPr>
            <w:tcW w:w="2909" w:type="dxa"/>
          </w:tcPr>
          <w:p w:rsidR="0036434A" w:rsidRDefault="0036434A" w:rsidP="0036434A">
            <w:pPr>
              <w:pStyle w:val="2"/>
              <w:outlineLvl w:val="1"/>
              <w:rPr>
                <w:rtl/>
              </w:rPr>
            </w:pPr>
            <w:r w:rsidRPr="00D146C3">
              <w:rPr>
                <w:rtl/>
              </w:rPr>
              <w:lastRenderedPageBreak/>
              <w:t>לשון ראשונה</w:t>
            </w:r>
          </w:p>
        </w:tc>
        <w:tc>
          <w:tcPr>
            <w:tcW w:w="5387" w:type="dxa"/>
            <w:gridSpan w:val="2"/>
          </w:tcPr>
          <w:p w:rsidR="0036434A" w:rsidRDefault="0036434A" w:rsidP="0036434A">
            <w:pPr>
              <w:pStyle w:val="2"/>
              <w:outlineLvl w:val="1"/>
              <w:rPr>
                <w:rtl/>
              </w:rPr>
            </w:pPr>
            <w:r w:rsidRPr="00D146C3">
              <w:rPr>
                <w:rtl/>
              </w:rPr>
              <w:t>לשון שניה</w:t>
            </w:r>
          </w:p>
        </w:tc>
      </w:tr>
      <w:tr w:rsidR="000C2F3D" w:rsidTr="00D71C08">
        <w:tc>
          <w:tcPr>
            <w:tcW w:w="2909" w:type="dxa"/>
            <w:vMerge w:val="restart"/>
          </w:tcPr>
          <w:p w:rsidR="000C2F3D" w:rsidRDefault="000C2F3D" w:rsidP="004270B2">
            <w:pPr>
              <w:pStyle w:val="5"/>
              <w:outlineLvl w:val="4"/>
              <w:rPr>
                <w:rtl/>
              </w:rPr>
            </w:pPr>
            <w:r w:rsidRPr="00355AF6">
              <w:rPr>
                <w:rtl/>
              </w:rPr>
              <w:t>ר' מאיר</w:t>
            </w:r>
            <w:r w:rsidRPr="00355AF6">
              <w:rPr>
                <w:vertAlign w:val="superscript"/>
                <w:rtl/>
              </w:rPr>
              <w:footnoteReference w:id="45"/>
            </w:r>
            <w:r w:rsidRPr="00355AF6">
              <w:rPr>
                <w:rtl/>
              </w:rPr>
              <w:t xml:space="preserve"> סבר מדהוה ליה למימר תמורת עולה ושלמים ואמר תמורת עולה תמורת שלמים הויא ליה</w:t>
            </w:r>
            <w:r w:rsidRPr="00355AF6">
              <w:rPr>
                <w:vertAlign w:val="superscript"/>
                <w:rtl/>
              </w:rPr>
              <w:footnoteReference w:id="46"/>
            </w:r>
            <w:r w:rsidRPr="00355AF6">
              <w:rPr>
                <w:rtl/>
              </w:rPr>
              <w:t xml:space="preserve"> כאומר תחול זו ואח"כ תחול זו ותפוס לשון ראשון</w:t>
            </w:r>
            <w:r w:rsidRPr="00355AF6">
              <w:rPr>
                <w:vertAlign w:val="superscript"/>
                <w:rtl/>
              </w:rPr>
              <w:footnoteReference w:id="47"/>
            </w:r>
            <w:r w:rsidRPr="00355AF6">
              <w:rPr>
                <w:rtl/>
              </w:rPr>
              <w:t>, ורבי יוסי סבר</w:t>
            </w:r>
            <w:r w:rsidRPr="00355AF6">
              <w:rPr>
                <w:vertAlign w:val="superscript"/>
                <w:rtl/>
              </w:rPr>
              <w:footnoteReference w:id="48"/>
            </w:r>
            <w:r w:rsidRPr="00355AF6">
              <w:rPr>
                <w:rtl/>
              </w:rPr>
              <w:t xml:space="preserve"> אי אמר</w:t>
            </w:r>
            <w:r w:rsidRPr="00355AF6">
              <w:rPr>
                <w:vertAlign w:val="superscript"/>
                <w:rtl/>
              </w:rPr>
              <w:footnoteReference w:id="49"/>
            </w:r>
            <w:r w:rsidRPr="00355AF6">
              <w:rPr>
                <w:rtl/>
              </w:rPr>
              <w:t xml:space="preserve"> תמורת עולה ושלמים הוה אמינא קדושה ואינה קריבה קמ"ל.</w:t>
            </w:r>
          </w:p>
        </w:tc>
        <w:tc>
          <w:tcPr>
            <w:tcW w:w="5387" w:type="dxa"/>
            <w:gridSpan w:val="2"/>
          </w:tcPr>
          <w:p w:rsidR="000C2F3D" w:rsidRDefault="000C2F3D" w:rsidP="004270B2">
            <w:pPr>
              <w:pStyle w:val="5"/>
              <w:outlineLvl w:val="4"/>
              <w:rPr>
                <w:rtl/>
              </w:rPr>
            </w:pPr>
            <w:r w:rsidRPr="00D146C3">
              <w:rPr>
                <w:rtl/>
              </w:rPr>
              <w:t>[דר' מאיר סבר האי גברא דאמר</w:t>
            </w:r>
            <w:r w:rsidRPr="00D146C3">
              <w:rPr>
                <w:rStyle w:val="a5"/>
                <w:sz w:val="24"/>
                <w:szCs w:val="24"/>
                <w:rtl/>
              </w:rPr>
              <w:footnoteReference w:id="50"/>
            </w:r>
            <w:r w:rsidRPr="00D146C3">
              <w:rPr>
                <w:rtl/>
              </w:rPr>
              <w:t xml:space="preserve"> תמורת עולה תמורת שלמים]</w:t>
            </w:r>
            <w:r w:rsidRPr="00D146C3">
              <w:rPr>
                <w:rStyle w:val="a5"/>
                <w:sz w:val="24"/>
                <w:szCs w:val="24"/>
                <w:rtl/>
              </w:rPr>
              <w:footnoteReference w:id="51"/>
            </w:r>
            <w:r w:rsidRPr="00D146C3">
              <w:rPr>
                <w:rtl/>
              </w:rPr>
              <w:t xml:space="preserve"> מיהדר קא הדר ביה מתמורת עולה לתמורת שלמים והואיל וכך תפוס תחלת דבריו תמורת עולה. ור' יוסי סבר הדין גברא הוא דקא טעי דסבר אי לאו אמינא תמורה (של) [על]</w:t>
            </w:r>
            <w:r w:rsidRPr="00D146C3">
              <w:rPr>
                <w:rStyle w:val="a5"/>
                <w:sz w:val="24"/>
                <w:szCs w:val="24"/>
                <w:rtl/>
              </w:rPr>
              <w:footnoteReference w:id="52"/>
            </w:r>
            <w:r w:rsidRPr="00D146C3">
              <w:rPr>
                <w:rtl/>
              </w:rPr>
              <w:t xml:space="preserve"> עולה [ו]על</w:t>
            </w:r>
            <w:r w:rsidRPr="00D146C3">
              <w:rPr>
                <w:rStyle w:val="a5"/>
                <w:sz w:val="24"/>
                <w:szCs w:val="24"/>
                <w:rtl/>
              </w:rPr>
              <w:footnoteReference w:id="53"/>
            </w:r>
            <w:r w:rsidRPr="00D146C3">
              <w:rPr>
                <w:rtl/>
              </w:rPr>
              <w:t xml:space="preserve"> שלמים לא תפסה תמורה דתרוייהו ומשום הכי הוא דאמר תמורת עולה (ו)תמורת</w:t>
            </w:r>
            <w:r w:rsidRPr="00D146C3">
              <w:rPr>
                <w:rStyle w:val="a5"/>
                <w:sz w:val="24"/>
                <w:szCs w:val="24"/>
                <w:rtl/>
              </w:rPr>
              <w:footnoteReference w:id="54"/>
            </w:r>
            <w:r w:rsidRPr="00D146C3">
              <w:rPr>
                <w:rtl/>
              </w:rPr>
              <w:t xml:space="preserve"> שלמים. אלא בדין הוא דתמורת עולה ושלמים בעי דנימא</w:t>
            </w:r>
            <w:r w:rsidRPr="00D146C3">
              <w:rPr>
                <w:rStyle w:val="a5"/>
                <w:sz w:val="24"/>
                <w:szCs w:val="24"/>
                <w:rtl/>
              </w:rPr>
              <w:footnoteReference w:id="55"/>
            </w:r>
            <w:r w:rsidRPr="00D146C3">
              <w:rPr>
                <w:rtl/>
              </w:rPr>
              <w:t xml:space="preserve"> והואיל וכן</w:t>
            </w:r>
            <w:r w:rsidRPr="00D146C3">
              <w:rPr>
                <w:rStyle w:val="a5"/>
                <w:sz w:val="24"/>
                <w:szCs w:val="24"/>
                <w:rtl/>
              </w:rPr>
              <w:footnoteReference w:id="56"/>
            </w:r>
            <w:r w:rsidRPr="00D146C3">
              <w:rPr>
                <w:rtl/>
              </w:rPr>
              <w:t xml:space="preserve"> בדקינן ליה אי אמר מיהדר הוא דאהדרי בי תפוס לשון ראשון ואי אמר לתמורת שניהם דבריו קיימין</w:t>
            </w:r>
            <w:r w:rsidRPr="00D146C3">
              <w:rPr>
                <w:rStyle w:val="a5"/>
                <w:sz w:val="24"/>
                <w:szCs w:val="24"/>
                <w:rtl/>
              </w:rPr>
              <w:footnoteReference w:id="57"/>
            </w:r>
            <w:r w:rsidRPr="00D146C3">
              <w:rPr>
                <w:rtl/>
              </w:rPr>
              <w:t>.</w:t>
            </w:r>
          </w:p>
        </w:tc>
      </w:tr>
      <w:tr w:rsidR="000C2F3D" w:rsidTr="00D71C08">
        <w:tc>
          <w:tcPr>
            <w:tcW w:w="2909" w:type="dxa"/>
            <w:vMerge/>
          </w:tcPr>
          <w:p w:rsidR="000C2F3D" w:rsidRDefault="000C2F3D" w:rsidP="0036434A">
            <w:pPr>
              <w:rPr>
                <w:rtl/>
              </w:rPr>
            </w:pPr>
          </w:p>
        </w:tc>
        <w:tc>
          <w:tcPr>
            <w:tcW w:w="5387" w:type="dxa"/>
            <w:gridSpan w:val="2"/>
          </w:tcPr>
          <w:p w:rsidR="000C2F3D" w:rsidRDefault="000C2F3D" w:rsidP="000C2F3D">
            <w:pPr>
              <w:pStyle w:val="5"/>
              <w:outlineLvl w:val="4"/>
              <w:rPr>
                <w:rtl/>
              </w:rPr>
            </w:pPr>
            <w:r w:rsidRPr="00D146C3">
              <w:rPr>
                <w:rtl/>
              </w:rPr>
              <w:t>והתניא</w:t>
            </w:r>
            <w:r w:rsidRPr="00D146C3">
              <w:rPr>
                <w:rStyle w:val="a5"/>
                <w:sz w:val="24"/>
                <w:szCs w:val="24"/>
                <w:rtl/>
              </w:rPr>
              <w:footnoteReference w:id="58"/>
            </w:r>
            <w:r w:rsidRPr="00D146C3">
              <w:rPr>
                <w:rtl/>
              </w:rPr>
              <w:t xml:space="preserve"> הרי זו תמורת עולה תמורת שלמים הכל</w:t>
            </w:r>
            <w:r w:rsidRPr="00D146C3">
              <w:rPr>
                <w:rStyle w:val="a5"/>
                <w:sz w:val="24"/>
                <w:szCs w:val="24"/>
                <w:rtl/>
              </w:rPr>
              <w:footnoteReference w:id="59"/>
            </w:r>
            <w:r w:rsidRPr="00D146C3">
              <w:rPr>
                <w:rtl/>
              </w:rPr>
              <w:t xml:space="preserve"> תמורת עולה דברי ר"מ וחכמים אומרים תרעה עד שתסתאב ותמכר ויביא  בדמי חציה תמורת עולה ובדמי חציה תמורת שלמים ר' יוסי אומר יבדק אם אמר לכך נתכוונתי אלא שלא הייתי יכול לקרות (שני)</w:t>
            </w:r>
            <w:r w:rsidRPr="00D146C3">
              <w:rPr>
                <w:rStyle w:val="a5"/>
                <w:sz w:val="24"/>
                <w:szCs w:val="24"/>
                <w:rtl/>
              </w:rPr>
              <w:footnoteReference w:id="60"/>
            </w:r>
            <w:r w:rsidRPr="00D146C3">
              <w:rPr>
                <w:rtl/>
              </w:rPr>
              <w:t xml:space="preserve"> שמות כאחד דבריו קיימין אם אמר משקריתי שם לראשון חזרתי וקריתי שם לשני אין דבריו האחרונים כלום. ר' יוסי היינו רבנן</w:t>
            </w:r>
          </w:p>
        </w:tc>
      </w:tr>
      <w:tr w:rsidR="000C2F3D" w:rsidTr="00D71C08">
        <w:tc>
          <w:tcPr>
            <w:tcW w:w="2909" w:type="dxa"/>
            <w:vMerge/>
          </w:tcPr>
          <w:p w:rsidR="000C2F3D" w:rsidRDefault="000C2F3D" w:rsidP="0036434A">
            <w:pPr>
              <w:rPr>
                <w:rtl/>
              </w:rPr>
            </w:pPr>
          </w:p>
        </w:tc>
        <w:tc>
          <w:tcPr>
            <w:tcW w:w="2693" w:type="dxa"/>
          </w:tcPr>
          <w:p w:rsidR="00D71C08" w:rsidRDefault="00D71C08" w:rsidP="000C2F3D">
            <w:pPr>
              <w:pStyle w:val="5"/>
              <w:outlineLvl w:val="4"/>
              <w:rPr>
                <w:rtl/>
              </w:rPr>
            </w:pPr>
          </w:p>
          <w:p w:rsidR="000C2F3D" w:rsidRDefault="000C2F3D" w:rsidP="000C2F3D">
            <w:pPr>
              <w:pStyle w:val="5"/>
              <w:outlineLvl w:val="4"/>
              <w:rPr>
                <w:rtl/>
              </w:rPr>
            </w:pPr>
            <w:r w:rsidRPr="00D146C3">
              <w:rPr>
                <w:rtl/>
              </w:rPr>
              <w:t>כולה ר' יוסי קתני לה.</w:t>
            </w:r>
          </w:p>
        </w:tc>
        <w:tc>
          <w:tcPr>
            <w:tcW w:w="2694" w:type="dxa"/>
          </w:tcPr>
          <w:p w:rsidR="00D71C08" w:rsidRDefault="000C2F3D" w:rsidP="000C2F3D">
            <w:pPr>
              <w:pStyle w:val="5"/>
              <w:outlineLvl w:val="4"/>
              <w:rPr>
                <w:rtl/>
              </w:rPr>
            </w:pPr>
            <w:r w:rsidRPr="00D146C3">
              <w:rPr>
                <w:rtl/>
              </w:rPr>
              <w:br w:type="column"/>
            </w:r>
          </w:p>
          <w:p w:rsidR="000C2F3D" w:rsidRDefault="00D71C08" w:rsidP="000C2F3D">
            <w:pPr>
              <w:pStyle w:val="5"/>
              <w:outlineLvl w:val="4"/>
              <w:rPr>
                <w:rtl/>
              </w:rPr>
            </w:pPr>
            <w:r w:rsidRPr="00D71C08">
              <w:rPr>
                <w:rStyle w:val="30"/>
                <w:rtl/>
              </w:rPr>
              <w:t>ל"א</w:t>
            </w:r>
            <w:r w:rsidRPr="00D71C08">
              <w:rPr>
                <w:rStyle w:val="30"/>
                <w:rFonts w:hint="cs"/>
                <w:rtl/>
              </w:rPr>
              <w:t>:</w:t>
            </w:r>
            <w:r w:rsidR="000C2F3D" w:rsidRPr="00D146C3">
              <w:rPr>
                <w:rtl/>
              </w:rPr>
              <w:t xml:space="preserve"> הא קמ"ל (דאמ') [דמאן]</w:t>
            </w:r>
            <w:r w:rsidR="000C2F3D" w:rsidRPr="00D146C3">
              <w:rPr>
                <w:rStyle w:val="a5"/>
                <w:sz w:val="24"/>
                <w:szCs w:val="24"/>
                <w:rtl/>
              </w:rPr>
              <w:footnoteReference w:id="61"/>
            </w:r>
            <w:r w:rsidR="000C2F3D" w:rsidRPr="00D146C3">
              <w:rPr>
                <w:rtl/>
              </w:rPr>
              <w:t xml:space="preserve"> חכמים ר' יוסי.</w:t>
            </w:r>
          </w:p>
        </w:tc>
      </w:tr>
    </w:tbl>
    <w:p w:rsidR="00351BC4" w:rsidRPr="00D146C3" w:rsidRDefault="00351BC4" w:rsidP="00BF7116">
      <w:pPr>
        <w:pStyle w:val="2"/>
        <w:rPr>
          <w:rtl/>
        </w:rPr>
      </w:pPr>
      <w:r w:rsidRPr="00D146C3">
        <w:rPr>
          <w:rtl/>
        </w:rPr>
        <w:lastRenderedPageBreak/>
        <w:t>פירוש הלשונות</w:t>
      </w:r>
    </w:p>
    <w:p w:rsidR="00351BC4" w:rsidRPr="00D146C3" w:rsidRDefault="00351BC4" w:rsidP="00BF7116">
      <w:pPr>
        <w:pStyle w:val="3"/>
        <w:rPr>
          <w:rtl/>
        </w:rPr>
      </w:pPr>
      <w:r w:rsidRPr="00D146C3">
        <w:rPr>
          <w:rtl/>
        </w:rPr>
        <w:t>עיקר הסוגיה</w:t>
      </w:r>
    </w:p>
    <w:p w:rsidR="00351BC4" w:rsidRPr="00D146C3" w:rsidRDefault="00351BC4" w:rsidP="008B30DD">
      <w:pPr>
        <w:jc w:val="both"/>
        <w:rPr>
          <w:rFonts w:asciiTheme="minorBidi" w:hAnsiTheme="minorBidi"/>
          <w:rtl/>
        </w:rPr>
      </w:pPr>
      <w:r w:rsidRPr="00D146C3">
        <w:rPr>
          <w:rFonts w:asciiTheme="minorBidi" w:hAnsiTheme="minorBidi"/>
          <w:rtl/>
        </w:rPr>
        <w:t>הגמרא מבארת [לפי שיטת ר' יוחנן] את מחלוקתם של ר' מאיר ור' יוסי לגבי האומר 'הרי זו תמורת עולה תמורת שלמים': ר' מאיר סובר כי מכיוון שלא אמר הממיר 'תמורת עולה</w:t>
      </w:r>
      <w:r w:rsidRPr="00D146C3">
        <w:rPr>
          <w:rFonts w:asciiTheme="minorBidi" w:hAnsiTheme="minorBidi"/>
          <w:u w:val="single"/>
          <w:rtl/>
        </w:rPr>
        <w:t xml:space="preserve"> ו</w:t>
      </w:r>
      <w:r w:rsidRPr="00D146C3">
        <w:rPr>
          <w:rFonts w:asciiTheme="minorBidi" w:hAnsiTheme="minorBidi"/>
          <w:rtl/>
        </w:rPr>
        <w:t>שלמים', אלא 'תמורת עולה תמורת שלמים', מוכח כי אין כוונתו שיחולו שתי הקדושות יחד. בשל כך פסק ר' מאיר כי חלה תמורת עולה בלבד. ר' יוסי סובר כי הממיר התכוון שיחולו שתי הקדושות יחד, ונמנע הממיר מלומר 'תמורת עולה תמורת שלמים', מחמת שרצה שתחול קדושת עולה שלמה וקדושת שלמים שלמה, ולא שתחול מכל מין רק חצי קדושה.</w:t>
      </w:r>
    </w:p>
    <w:p w:rsidR="00351BC4" w:rsidRPr="00D146C3" w:rsidRDefault="00351BC4" w:rsidP="00BF7116">
      <w:pPr>
        <w:pStyle w:val="3"/>
        <w:rPr>
          <w:rtl/>
        </w:rPr>
      </w:pPr>
      <w:r w:rsidRPr="00D146C3">
        <w:rPr>
          <w:rtl/>
        </w:rPr>
        <w:t>החילופים בין הלשונות</w:t>
      </w:r>
    </w:p>
    <w:p w:rsidR="00351BC4" w:rsidRPr="00D146C3" w:rsidRDefault="00351BC4" w:rsidP="008B30DD">
      <w:pPr>
        <w:jc w:val="both"/>
        <w:rPr>
          <w:rFonts w:asciiTheme="minorBidi" w:hAnsiTheme="minorBidi"/>
          <w:rtl/>
        </w:rPr>
      </w:pPr>
      <w:r w:rsidRPr="00D146C3">
        <w:rPr>
          <w:rFonts w:asciiTheme="minorBidi" w:hAnsiTheme="minorBidi"/>
          <w:rtl/>
        </w:rPr>
        <w:t>קיימים מספר חילופים בין הלשונות, ואלו העיקריים שבהם:</w:t>
      </w:r>
    </w:p>
    <w:p w:rsidR="00351BC4" w:rsidRPr="00D146C3" w:rsidRDefault="00351BC4" w:rsidP="008B30DD">
      <w:pPr>
        <w:jc w:val="both"/>
        <w:rPr>
          <w:rFonts w:asciiTheme="minorBidi" w:hAnsiTheme="minorBidi"/>
          <w:rtl/>
        </w:rPr>
      </w:pPr>
      <w:r w:rsidRPr="00D146C3">
        <w:rPr>
          <w:rFonts w:asciiTheme="minorBidi" w:hAnsiTheme="minorBidi"/>
          <w:rtl/>
        </w:rPr>
        <w:t xml:space="preserve">[א]. הסבר דברי ר' מאיר: האומר 'הרי זו תמורת עולה תמורת שלמים', לדעת ר' מאיר חלה רק תמורת עולה. </w:t>
      </w:r>
      <w:r w:rsidRPr="00D146C3">
        <w:rPr>
          <w:rFonts w:asciiTheme="minorBidi" w:hAnsiTheme="minorBidi"/>
          <w:b/>
          <w:bCs/>
          <w:rtl/>
        </w:rPr>
        <w:t>בלשון הראשונה</w:t>
      </w:r>
      <w:r w:rsidRPr="00D146C3">
        <w:rPr>
          <w:rFonts w:asciiTheme="minorBidi" w:hAnsiTheme="minorBidi"/>
          <w:rtl/>
        </w:rPr>
        <w:t xml:space="preserve"> נאמר כי לדעת ר' מאיר דנים את הממיר כאומר תחול תמורת עולה ואחר כך תחול תמורת שלמים. </w:t>
      </w:r>
      <w:r w:rsidRPr="00D146C3">
        <w:rPr>
          <w:rFonts w:asciiTheme="minorBidi" w:hAnsiTheme="minorBidi"/>
          <w:b/>
          <w:bCs/>
          <w:rtl/>
        </w:rPr>
        <w:t>בלשון השניה</w:t>
      </w:r>
      <w:r w:rsidRPr="00D146C3">
        <w:rPr>
          <w:rFonts w:asciiTheme="minorBidi" w:hAnsiTheme="minorBidi"/>
          <w:rtl/>
        </w:rPr>
        <w:t xml:space="preserve"> נאמר כי לדעת ר' מאיר הממיר חזר בו בתוך דבריו, בתחילה התכוון לתמורת עולה ואחר כך התכוון לתמורת שלמים. על כן חל רק דיבורו הראשון – תמורת עולה</w:t>
      </w:r>
      <w:r w:rsidRPr="00D146C3">
        <w:rPr>
          <w:rStyle w:val="a5"/>
          <w:rFonts w:asciiTheme="minorBidi" w:hAnsiTheme="minorBidi"/>
          <w:rtl/>
        </w:rPr>
        <w:footnoteReference w:id="62"/>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סוגייתנו מופיעה אף במסכת זבחים (ל:), ושם מפורש כלשון השניה: ˮרבי מאיר סבר, מדהוה ליה למימר תמורת עולה ושלמים ואמר תמורת עולה תמורת שלמים, שמע מינה מיהדר קא הדר ביהˮ.</w:t>
      </w:r>
    </w:p>
    <w:p w:rsidR="00351BC4" w:rsidRPr="00D146C3" w:rsidRDefault="00351BC4" w:rsidP="008B30DD">
      <w:pPr>
        <w:jc w:val="both"/>
        <w:rPr>
          <w:rFonts w:asciiTheme="minorBidi" w:hAnsiTheme="minorBidi"/>
          <w:rtl/>
        </w:rPr>
      </w:pPr>
      <w:r w:rsidRPr="00D146C3">
        <w:rPr>
          <w:rFonts w:asciiTheme="minorBidi" w:hAnsiTheme="minorBidi"/>
          <w:rtl/>
        </w:rPr>
        <w:t xml:space="preserve">[ב]. הסבר דברי ר' יוסי: הממיר נקט 'הרי זו תמורת עולה תמורת שלמים', ולא 'הרי זו תמורת עולה ושלמים'. לדעת ר' יוסי נקט כך הממיר בכדי שתחול קדושה שלמה מכל סוג קדושה, ולא רק חצי קדושה. מה ההבדל בין שתי קדושות לבין שתי חצאי קדושות? </w:t>
      </w:r>
      <w:r w:rsidRPr="00D146C3">
        <w:rPr>
          <w:rFonts w:asciiTheme="minorBidi" w:hAnsiTheme="minorBidi"/>
          <w:b/>
          <w:bCs/>
          <w:rtl/>
        </w:rPr>
        <w:t>בלשון הראשונה</w:t>
      </w:r>
      <w:r w:rsidRPr="00D146C3">
        <w:rPr>
          <w:rFonts w:asciiTheme="minorBidi" w:hAnsiTheme="minorBidi"/>
          <w:rtl/>
        </w:rPr>
        <w:t xml:space="preserve"> נאמר כי אם יחולו שתי חצאי קדושות לא ניתן להקריב את התמורה, והממיר סבור כי אם יחיל שתי קדושות שלמות כן יתאפשר להקריב את התמורה. [אכן האמת היא שבין כה וכה אי אפשר להקריב את התמורה]. </w:t>
      </w:r>
      <w:r w:rsidRPr="00D146C3">
        <w:rPr>
          <w:rFonts w:asciiTheme="minorBidi" w:hAnsiTheme="minorBidi"/>
          <w:b/>
          <w:bCs/>
          <w:rtl/>
        </w:rPr>
        <w:t>בלשון השניה</w:t>
      </w:r>
      <w:r w:rsidRPr="00D146C3">
        <w:rPr>
          <w:rFonts w:asciiTheme="minorBidi" w:hAnsiTheme="minorBidi"/>
          <w:rtl/>
        </w:rPr>
        <w:t xml:space="preserve"> נאמר כי הממיר סבור [בטעות] שאם יחיל שתי חצאי קדושות לא יחולו הקדושות כלל, ולפיכך מחיל שתי קדושות שלמות.</w:t>
      </w:r>
    </w:p>
    <w:p w:rsidR="00351BC4" w:rsidRPr="00D146C3" w:rsidRDefault="00351BC4" w:rsidP="008B30DD">
      <w:pPr>
        <w:jc w:val="both"/>
        <w:rPr>
          <w:rFonts w:asciiTheme="minorBidi" w:hAnsiTheme="minorBidi"/>
          <w:rtl/>
        </w:rPr>
      </w:pPr>
      <w:r w:rsidRPr="00D146C3">
        <w:rPr>
          <w:rFonts w:asciiTheme="minorBidi" w:hAnsiTheme="minorBidi"/>
          <w:rtl/>
        </w:rPr>
        <w:t>סוגייתנו מופיעה גם במסכת זבחים, ושם נאמר בסגנון שלישי המתאים לשתי הלשונות: ˮור' יוסי - אי אמר תמורת עולה ושלמים, הוה אמינא פלגא תמורת עולה ופלגא תמורת שלמים. להכי אמר תמורת עולה תמורת שלמים, למימרא דכולה עולה וכולה שלמים הויאˮ. רש"י שם נקט כלשון הראשונה בסוגייתנו.</w:t>
      </w:r>
    </w:p>
    <w:p w:rsidR="00351BC4" w:rsidRPr="00D146C3" w:rsidRDefault="00351BC4" w:rsidP="008B30DD">
      <w:pPr>
        <w:jc w:val="both"/>
        <w:rPr>
          <w:rFonts w:asciiTheme="minorBidi" w:hAnsiTheme="minorBidi"/>
          <w:rtl/>
        </w:rPr>
      </w:pPr>
      <w:r w:rsidRPr="00D146C3">
        <w:rPr>
          <w:rFonts w:asciiTheme="minorBidi" w:hAnsiTheme="minorBidi"/>
          <w:rtl/>
        </w:rPr>
        <w:t xml:space="preserve">[ג]. המשך הסוגיה: </w:t>
      </w:r>
      <w:r w:rsidRPr="00D146C3">
        <w:rPr>
          <w:rFonts w:asciiTheme="minorBidi" w:hAnsiTheme="minorBidi"/>
          <w:b/>
          <w:bCs/>
          <w:rtl/>
        </w:rPr>
        <w:t>בלשון השניה</w:t>
      </w:r>
      <w:r w:rsidRPr="00D146C3">
        <w:rPr>
          <w:rFonts w:asciiTheme="minorBidi" w:hAnsiTheme="minorBidi"/>
          <w:rtl/>
        </w:rPr>
        <w:t xml:space="preserve"> קיים המשך לסוגיה. שם הובא כי לשיטת ר' יוסי עדיין קיימת הטענה מפני מה לא נקט הממיר 'הרי זו תמורת עולה ושלמים', וזהו הטעם לדינו של ר' יוסי במשנה המצריך לבדוק שמא הממיר התכוון לחזור בו. בנוסף הביאה הגמרא ראיה מברייתא שהובאו בה דברי ר' מאיר, דברי חכמים ודברי ר' יוסי. הברייתא זהה למדי לדברי ר' מאיר ור' יוסי במשנתנו, ולא ברור מה הסיקה הגמרא מתוך הברייתא.</w:t>
      </w:r>
    </w:p>
    <w:p w:rsidR="00351BC4" w:rsidRPr="00D146C3" w:rsidRDefault="00351BC4" w:rsidP="008B30DD">
      <w:pPr>
        <w:jc w:val="both"/>
        <w:rPr>
          <w:rFonts w:asciiTheme="minorBidi" w:hAnsiTheme="minorBidi"/>
          <w:rtl/>
        </w:rPr>
      </w:pPr>
      <w:r w:rsidRPr="00D146C3">
        <w:rPr>
          <w:rFonts w:asciiTheme="minorBidi" w:hAnsiTheme="minorBidi"/>
          <w:rtl/>
        </w:rPr>
        <w:t>לבסוף דנה הגמרא בפירוש הברייתא עצמה שהוזכרו בה דברי חכמים ולאחריהם דברי ר' יוסי, בשעה שדברי ר' יוסי תואמים לדברי חכמים. הגמרא תירצה זאת בשתי לשונות: לשון ראשונה – 'כולה ר' יוסי קתני לה'. לשון שניה – 'הא קמ"ל דמאן חכמים ר' יוסי'. כמדומה שדווקא הלשון השניה מתאימה לסגנון הרגיל בש"ס. ראה מקבילות - יבמות יד ע"ב, סז ע"ב, חולין קלז ע"א, ואף בהמשך סוגייתנו.</w:t>
      </w:r>
    </w:p>
    <w:p w:rsidR="00351BC4" w:rsidRPr="00D146C3" w:rsidRDefault="00351BC4" w:rsidP="00BF7116">
      <w:pPr>
        <w:pStyle w:val="3"/>
        <w:rPr>
          <w:rtl/>
        </w:rPr>
      </w:pPr>
      <w:r w:rsidRPr="00D146C3">
        <w:rPr>
          <w:rtl/>
        </w:rPr>
        <w:t>הסוגיה הבאה</w:t>
      </w:r>
    </w:p>
    <w:p w:rsidR="00351BC4" w:rsidRPr="00D146C3" w:rsidRDefault="00351BC4" w:rsidP="008B30DD">
      <w:pPr>
        <w:jc w:val="both"/>
        <w:rPr>
          <w:rFonts w:asciiTheme="minorBidi" w:hAnsiTheme="minorBidi"/>
          <w:rtl/>
        </w:rPr>
      </w:pPr>
      <w:r w:rsidRPr="00D146C3">
        <w:rPr>
          <w:rFonts w:asciiTheme="minorBidi" w:hAnsiTheme="minorBidi"/>
          <w:rtl/>
        </w:rPr>
        <w:t xml:space="preserve">לאחר סוגייתנו מצוטטת ברייתא המוסרת מחלוקת נוספת בין ר' מאיר לחכמים לגבי האומר 'בהמה זו חציה תמורת עולה וחציה תמורת שלמים'. בנוסח הרווח מובאת הברייתא בשם 'תנו רבנן', אולם השטמ"ק ציין כי בספרים אחרים הברייתא מובאת בשם 'תניא אידך'. נראה כי נוסח 'ספרים אחרים' </w:t>
      </w:r>
      <w:r w:rsidRPr="00D146C3">
        <w:rPr>
          <w:rFonts w:asciiTheme="minorBidi" w:hAnsiTheme="minorBidi"/>
          <w:rtl/>
        </w:rPr>
        <w:lastRenderedPageBreak/>
        <w:t>תואם לנוסח 'לישנא אחרינא' שבסוגייתנו. שכן, רק לאחר שצוטטה בסוגייתנו – בלישנא אחרינא - ברייתא אחת, שייך לצטט את הברייתא הבאה בשם 'תניא אידך'.</w:t>
      </w:r>
    </w:p>
    <w:p w:rsidR="00351BC4" w:rsidRPr="00D146C3" w:rsidRDefault="00351BC4" w:rsidP="00BF7116">
      <w:pPr>
        <w:pStyle w:val="3"/>
        <w:rPr>
          <w:rtl/>
        </w:rPr>
      </w:pPr>
      <w:r w:rsidRPr="00D146C3">
        <w:rPr>
          <w:rtl/>
        </w:rPr>
        <w:t>אי אמר / אי אמינא</w:t>
      </w:r>
    </w:p>
    <w:p w:rsidR="00351BC4" w:rsidRPr="00D146C3" w:rsidRDefault="00351BC4" w:rsidP="008B30DD">
      <w:pPr>
        <w:jc w:val="both"/>
        <w:rPr>
          <w:rFonts w:asciiTheme="minorBidi" w:hAnsiTheme="minorBidi"/>
          <w:rtl/>
        </w:rPr>
      </w:pPr>
      <w:r w:rsidRPr="00D146C3">
        <w:rPr>
          <w:rFonts w:asciiTheme="minorBidi" w:hAnsiTheme="minorBidi"/>
          <w:rtl/>
        </w:rPr>
        <w:t xml:space="preserve">בלשון הראשונה למדנו כך: ˮורבי יוסי סבר אי </w:t>
      </w:r>
      <w:r w:rsidRPr="00D146C3">
        <w:rPr>
          <w:rFonts w:asciiTheme="minorBidi" w:hAnsiTheme="minorBidi"/>
          <w:b/>
          <w:bCs/>
          <w:rtl/>
        </w:rPr>
        <w:t>אמ'</w:t>
      </w:r>
      <w:r w:rsidRPr="00D146C3">
        <w:rPr>
          <w:rFonts w:asciiTheme="minorBidi" w:hAnsiTheme="minorBidi"/>
          <w:rtl/>
        </w:rPr>
        <w:t xml:space="preserve"> תמורת עולה ושלמים הוה אמינא קדושה ואינה קריבה קמ"לˮ.</w:t>
      </w:r>
    </w:p>
    <w:p w:rsidR="00351BC4" w:rsidRPr="00D146C3" w:rsidRDefault="00351BC4" w:rsidP="008B30DD">
      <w:pPr>
        <w:jc w:val="both"/>
        <w:rPr>
          <w:rFonts w:asciiTheme="minorBidi" w:hAnsiTheme="minorBidi"/>
          <w:rtl/>
        </w:rPr>
      </w:pPr>
      <w:r w:rsidRPr="00D146C3">
        <w:rPr>
          <w:rFonts w:asciiTheme="minorBidi" w:hAnsiTheme="minorBidi"/>
          <w:rtl/>
        </w:rPr>
        <w:t>נחלקו הגרסאות האם לגרוס ˮאי אמרˮ או ˮאי אמינאˮ. הדפוס ורגמ"ה גורסים 'אי אמר', ולנוסחתם יש לפסק: ˮור' יוסי סבר, אי אמר...ˮ. רש"י גורס 'אי אמינא', ולנוסחתו יש לפסק: ˮור' יוסי, סבר [- הממיר] אי אמינא...ˮ, כפי שהדגיש רש"י עצמו.</w:t>
      </w:r>
    </w:p>
    <w:p w:rsidR="00351BC4" w:rsidRPr="00D146C3" w:rsidRDefault="00351BC4" w:rsidP="008B30DD">
      <w:pPr>
        <w:jc w:val="both"/>
        <w:rPr>
          <w:rFonts w:asciiTheme="minorBidi" w:hAnsiTheme="minorBidi"/>
          <w:rtl/>
        </w:rPr>
      </w:pPr>
      <w:r w:rsidRPr="00D146C3">
        <w:rPr>
          <w:rFonts w:asciiTheme="minorBidi" w:hAnsiTheme="minorBidi"/>
          <w:rtl/>
        </w:rPr>
        <w:t>ברוב כתבי היד אין הוכחה לנידוננו שכן שנים מהם קיצרו את התיבה ˮאמינאˮ / ˮאמרˮ, וכתבו רק ˮאמ' ˮ או ˮא' ˮ, וכתב היד השלישי [ו2] גרס בשיבוש ˮאמרתˮ.</w:t>
      </w:r>
    </w:p>
    <w:p w:rsidR="00351BC4" w:rsidRPr="00D146C3" w:rsidRDefault="00351BC4" w:rsidP="008B30DD">
      <w:pPr>
        <w:jc w:val="both"/>
        <w:rPr>
          <w:rFonts w:asciiTheme="minorBidi" w:hAnsiTheme="minorBidi"/>
          <w:rtl/>
        </w:rPr>
      </w:pPr>
      <w:r w:rsidRPr="00D146C3">
        <w:rPr>
          <w:rFonts w:asciiTheme="minorBidi" w:hAnsiTheme="minorBidi"/>
          <w:rtl/>
        </w:rPr>
        <w:t xml:space="preserve">בכת"י מינכן מופיעה נוסחה חדשה: ˮורבי יוסי </w:t>
      </w:r>
      <w:r w:rsidRPr="00D146C3">
        <w:rPr>
          <w:rFonts w:asciiTheme="minorBidi" w:hAnsiTheme="minorBidi"/>
          <w:b/>
          <w:bCs/>
          <w:rtl/>
        </w:rPr>
        <w:t xml:space="preserve">א'מר </w:t>
      </w:r>
      <w:r w:rsidRPr="00D146C3">
        <w:rPr>
          <w:rFonts w:asciiTheme="minorBidi" w:hAnsiTheme="minorBidi"/>
          <w:rtl/>
        </w:rPr>
        <w:t xml:space="preserve">לך סבר אי </w:t>
      </w:r>
      <w:r w:rsidRPr="00D146C3">
        <w:rPr>
          <w:rFonts w:asciiTheme="minorBidi" w:hAnsiTheme="minorBidi"/>
          <w:b/>
          <w:bCs/>
          <w:rtl/>
        </w:rPr>
        <w:t>אמינא</w:t>
      </w:r>
      <w:r w:rsidRPr="00D146C3">
        <w:rPr>
          <w:rFonts w:asciiTheme="minorBidi" w:hAnsiTheme="minorBidi"/>
          <w:rtl/>
        </w:rPr>
        <w:t xml:space="preserve"> תמורת עולה ושלמים הוה אמינא קדושה ואינה קריבה קמ"לˮ. נוסח זה גורס ˮאמינאˮ כרש"י, אלא שהוסיף את התיבות 'אמר לך' כתוספת ביאור, והדעת נותנת שזו תוספת על פי פירוש רש"י.</w:t>
      </w:r>
    </w:p>
    <w:p w:rsidR="00351BC4" w:rsidRPr="00D146C3" w:rsidRDefault="00351BC4" w:rsidP="008B30DD">
      <w:pPr>
        <w:jc w:val="both"/>
        <w:rPr>
          <w:rFonts w:asciiTheme="minorBidi" w:hAnsiTheme="minorBidi"/>
          <w:rtl/>
        </w:rPr>
      </w:pPr>
      <w:r w:rsidRPr="00D146C3">
        <w:rPr>
          <w:rFonts w:asciiTheme="minorBidi" w:hAnsiTheme="minorBidi"/>
          <w:rtl/>
        </w:rPr>
        <w:t>בכת"י מינכן הובא נוסח נוסף בשם 'ל"א' [ללא שייכות ללישנא אחרינא המרכזית בסוגייתנו</w:t>
      </w:r>
      <w:r w:rsidRPr="00D146C3">
        <w:rPr>
          <w:rStyle w:val="a5"/>
          <w:rFonts w:asciiTheme="minorBidi" w:hAnsiTheme="minorBidi"/>
          <w:rtl/>
        </w:rPr>
        <w:footnoteReference w:id="63"/>
      </w:r>
      <w:r w:rsidRPr="00D146C3">
        <w:rPr>
          <w:rFonts w:asciiTheme="minorBidi" w:hAnsiTheme="minorBidi"/>
          <w:rtl/>
        </w:rPr>
        <w:t>], הגורס כך: ˮר' יוסי סבר אי אמ' תמורת עולה ושלמי' הוה אמינ' קדוש' דקריבה קמ"לˮ. נוסח זה קרוב לנוסח הרגיל בכך שאינו גורס 'אמר לך', ומחמת הקיצור ˮ</w:t>
      </w:r>
      <w:r w:rsidR="007C3327" w:rsidRPr="00D146C3">
        <w:rPr>
          <w:rFonts w:asciiTheme="minorBidi" w:hAnsiTheme="minorBidi"/>
          <w:rtl/>
        </w:rPr>
        <w:t>אי אמ'</w:t>
      </w:r>
      <w:r w:rsidRPr="00D146C3">
        <w:rPr>
          <w:rFonts w:asciiTheme="minorBidi" w:hAnsiTheme="minorBidi"/>
          <w:rtl/>
        </w:rPr>
        <w:t>ˮ לא התחוור האם נוסח זה גרס 'אי אמר' או 'אי אמינא'. בל"א הנוכחית קיימת טעות בכך שכתוב 'דקריבה' במקום 'ואינה קריבה'.</w:t>
      </w:r>
    </w:p>
    <w:p w:rsidR="00351BC4" w:rsidRPr="00D146C3" w:rsidRDefault="00351BC4" w:rsidP="00BF7116">
      <w:pPr>
        <w:pStyle w:val="2"/>
        <w:rPr>
          <w:rtl/>
        </w:rPr>
      </w:pPr>
      <w:r w:rsidRPr="00D146C3">
        <w:rPr>
          <w:rtl/>
        </w:rPr>
        <w:t>נפקא מינה בין הלשונות</w:t>
      </w:r>
    </w:p>
    <w:p w:rsidR="00351BC4" w:rsidRPr="00D146C3" w:rsidRDefault="00351BC4" w:rsidP="008B30DD">
      <w:pPr>
        <w:jc w:val="both"/>
        <w:rPr>
          <w:rFonts w:asciiTheme="minorBidi" w:hAnsiTheme="minorBidi"/>
          <w:rtl/>
        </w:rPr>
      </w:pPr>
      <w:r w:rsidRPr="00D146C3">
        <w:rPr>
          <w:rFonts w:asciiTheme="minorBidi" w:hAnsiTheme="minorBidi"/>
          <w:rtl/>
        </w:rPr>
        <w:t>נראה כי אין נפקא מינה לדינא בין הלשונות.</w:t>
      </w:r>
    </w:p>
    <w:p w:rsidR="00351BC4" w:rsidRPr="00D146C3" w:rsidRDefault="00351BC4" w:rsidP="008B30DD">
      <w:pPr>
        <w:bidi w:val="0"/>
        <w:jc w:val="both"/>
        <w:rPr>
          <w:rFonts w:asciiTheme="minorBidi" w:eastAsiaTheme="majorEastAsia" w:hAnsiTheme="minorBidi"/>
          <w:color w:val="2E74B5" w:themeColor="accent1" w:themeShade="BF"/>
          <w:sz w:val="32"/>
          <w:szCs w:val="32"/>
        </w:rPr>
      </w:pPr>
      <w:r w:rsidRPr="00D146C3">
        <w:rPr>
          <w:rFonts w:asciiTheme="minorBidi" w:hAnsiTheme="minorBidi"/>
          <w:rtl/>
        </w:rPr>
        <w:br w:type="page"/>
      </w:r>
    </w:p>
    <w:p w:rsidR="00351BC4" w:rsidRPr="00D146C3" w:rsidRDefault="00351BC4" w:rsidP="00BC7365">
      <w:pPr>
        <w:pStyle w:val="1"/>
        <w:rPr>
          <w:rtl/>
        </w:rPr>
      </w:pPr>
      <w:r w:rsidRPr="00D146C3">
        <w:rPr>
          <w:rtl/>
        </w:rPr>
        <w:lastRenderedPageBreak/>
        <w:t>סימן ו [כו ע"ב]</w:t>
      </w:r>
    </w:p>
    <w:p w:rsidR="00351BC4" w:rsidRPr="00D146C3" w:rsidRDefault="00351BC4" w:rsidP="00BC7365">
      <w:pPr>
        <w:pStyle w:val="2"/>
        <w:rPr>
          <w:rtl/>
        </w:rPr>
      </w:pPr>
      <w:r w:rsidRPr="00D146C3">
        <w:rPr>
          <w:rtl/>
        </w:rPr>
        <w:t>הקדמה</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במשנתנו שנינו לגבי קדשי מזבח: "</w:t>
      </w:r>
      <w:r w:rsidRPr="00D146C3">
        <w:rPr>
          <w:rFonts w:asciiTheme="minorBidi" w:hAnsiTheme="minorBidi"/>
          <w:sz w:val="20"/>
          <w:szCs w:val="20"/>
          <w:u w:val="single"/>
          <w:rtl/>
        </w:rPr>
        <w:t>הרי זו תחת זו</w:t>
      </w:r>
      <w:r w:rsidRPr="00D146C3">
        <w:rPr>
          <w:rFonts w:asciiTheme="minorBidi" w:hAnsiTheme="minorBidi"/>
          <w:sz w:val="20"/>
          <w:szCs w:val="20"/>
          <w:rtl/>
        </w:rPr>
        <w:t xml:space="preserve">, תמורת זו, חליפת זו - הרי זו תמורה. זו מחוללת על זו - אין זו תמורה". מוכח כי הביטוי 'זו תחת זו' </w:t>
      </w:r>
      <w:r w:rsidRPr="00D146C3">
        <w:rPr>
          <w:rFonts w:asciiTheme="minorBidi" w:hAnsiTheme="minorBidi"/>
          <w:sz w:val="20"/>
          <w:szCs w:val="20"/>
          <w:u w:val="double"/>
          <w:rtl/>
        </w:rPr>
        <w:t>מקביל</w:t>
      </w:r>
      <w:r w:rsidRPr="00D146C3">
        <w:rPr>
          <w:rFonts w:asciiTheme="minorBidi" w:hAnsiTheme="minorBidi"/>
          <w:sz w:val="20"/>
          <w:szCs w:val="20"/>
          <w:rtl/>
        </w:rPr>
        <w:t xml:space="preserve"> לביטוי 'זו תמורת זו'. מקשה הגמרא מברייתא ששנינו בה לגבי קדשי בדק הבית: "אמר חליפת זו תמורת זו - לא אמר כלום, </w:t>
      </w:r>
      <w:r w:rsidRPr="00D146C3">
        <w:rPr>
          <w:rFonts w:asciiTheme="minorBidi" w:hAnsiTheme="minorBidi"/>
          <w:sz w:val="20"/>
          <w:szCs w:val="20"/>
          <w:u w:val="single"/>
          <w:rtl/>
        </w:rPr>
        <w:t>תחת זו</w:t>
      </w:r>
      <w:r w:rsidRPr="00D146C3">
        <w:rPr>
          <w:rFonts w:asciiTheme="minorBidi" w:hAnsiTheme="minorBidi"/>
          <w:sz w:val="20"/>
          <w:szCs w:val="20"/>
          <w:rtl/>
        </w:rPr>
        <w:t xml:space="preserve"> מחוללת על זו - דבריו קיימין". כעת תסיים הגמרא את קושייתה על ידי שתוכיח מן הברייתא כי הביטוי 'זו תחת זו' </w:t>
      </w:r>
      <w:r w:rsidRPr="00D146C3">
        <w:rPr>
          <w:rFonts w:asciiTheme="minorBidi" w:hAnsiTheme="minorBidi"/>
          <w:sz w:val="20"/>
          <w:szCs w:val="20"/>
          <w:u w:val="double"/>
          <w:rtl/>
        </w:rPr>
        <w:t>אינו מקביל</w:t>
      </w:r>
      <w:r w:rsidRPr="00D146C3">
        <w:rPr>
          <w:rFonts w:asciiTheme="minorBidi" w:hAnsiTheme="minorBidi"/>
          <w:sz w:val="20"/>
          <w:szCs w:val="20"/>
          <w:rtl/>
        </w:rPr>
        <w:t xml:space="preserve"> לביטוי 'זו תמורת זו'.</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ואלו דברי הגמרא:</w:t>
      </w:r>
    </w:p>
    <w:p w:rsidR="00351BC4" w:rsidRPr="00D146C3" w:rsidRDefault="00351BC4" w:rsidP="008B30DD">
      <w:pPr>
        <w:pStyle w:val="2"/>
        <w:jc w:val="both"/>
        <w:rPr>
          <w:rFonts w:asciiTheme="minorBidi" w:hAnsiTheme="minorBidi" w:cstheme="minorBidi"/>
          <w:rtl/>
        </w:rPr>
        <w:sectPr w:rsidR="00351BC4" w:rsidRPr="00D146C3" w:rsidSect="0081371F">
          <w:endnotePr>
            <w:numFmt w:val="hebrew1"/>
          </w:endnotePr>
          <w:type w:val="continuous"/>
          <w:pgSz w:w="11906" w:h="16838"/>
          <w:pgMar w:top="1440" w:right="1800" w:bottom="1440" w:left="1800" w:header="708" w:footer="708" w:gutter="0"/>
          <w:cols w:space="708"/>
          <w:bidi/>
          <w:rtlGutter/>
          <w:docGrid w:linePitch="360"/>
        </w:sectPr>
      </w:pPr>
    </w:p>
    <w:p w:rsidR="00351BC4" w:rsidRPr="00D146C3" w:rsidRDefault="00351BC4" w:rsidP="00BC7365">
      <w:pPr>
        <w:pStyle w:val="2"/>
        <w:rPr>
          <w:rtl/>
        </w:rPr>
      </w:pPr>
      <w:r w:rsidRPr="00D146C3">
        <w:rPr>
          <w:rtl/>
        </w:rPr>
        <w:t>לשון ראשונה</w:t>
      </w:r>
    </w:p>
    <w:p w:rsidR="00351BC4" w:rsidRPr="00D146C3" w:rsidRDefault="00351BC4" w:rsidP="008B30DD">
      <w:pPr>
        <w:jc w:val="both"/>
        <w:rPr>
          <w:rFonts w:asciiTheme="minorBidi" w:hAnsiTheme="minorBidi"/>
          <w:sz w:val="26"/>
          <w:szCs w:val="26"/>
          <w:rtl/>
        </w:rPr>
      </w:pPr>
      <w:r w:rsidRPr="00D146C3">
        <w:rPr>
          <w:rFonts w:asciiTheme="minorBidi" w:hAnsiTheme="minorBidi"/>
          <w:sz w:val="26"/>
          <w:szCs w:val="26"/>
          <w:rtl/>
        </w:rPr>
        <w:t>ואי סלקא דעתך</w:t>
      </w:r>
      <w:r w:rsidRPr="00D146C3">
        <w:rPr>
          <w:rStyle w:val="a5"/>
          <w:rFonts w:asciiTheme="minorBidi" w:hAnsiTheme="minorBidi"/>
          <w:sz w:val="26"/>
          <w:szCs w:val="26"/>
          <w:rtl/>
        </w:rPr>
        <w:footnoteReference w:id="64"/>
      </w:r>
      <w:r w:rsidRPr="00D146C3">
        <w:rPr>
          <w:rFonts w:asciiTheme="minorBidi" w:hAnsiTheme="minorBidi"/>
          <w:sz w:val="26"/>
          <w:szCs w:val="26"/>
          <w:rtl/>
        </w:rPr>
        <w:t xml:space="preserve"> לישנא דאתפוסי הוא</w:t>
      </w:r>
      <w:r w:rsidRPr="00D146C3">
        <w:rPr>
          <w:rStyle w:val="a5"/>
          <w:rFonts w:asciiTheme="minorBidi" w:hAnsiTheme="minorBidi"/>
          <w:sz w:val="26"/>
          <w:szCs w:val="26"/>
          <w:rtl/>
        </w:rPr>
        <w:footnoteReference w:id="65"/>
      </w:r>
      <w:r w:rsidRPr="00D146C3">
        <w:rPr>
          <w:rFonts w:asciiTheme="minorBidi" w:hAnsiTheme="minorBidi"/>
          <w:sz w:val="26"/>
          <w:szCs w:val="26"/>
          <w:rtl/>
        </w:rPr>
        <w:t xml:space="preserve"> מאי שנא רישא ומאי שנא סיפא.</w:t>
      </w:r>
    </w:p>
    <w:p w:rsidR="00351BC4" w:rsidRPr="00D146C3" w:rsidRDefault="00351BC4" w:rsidP="00BC7365">
      <w:pPr>
        <w:pStyle w:val="2"/>
        <w:rPr>
          <w:rtl/>
        </w:rPr>
      </w:pPr>
      <w:r w:rsidRPr="00D146C3">
        <w:rPr>
          <w:rtl/>
        </w:rPr>
        <w:br w:type="column"/>
      </w:r>
      <w:r w:rsidRPr="00D146C3">
        <w:rPr>
          <w:rtl/>
        </w:rPr>
        <w:t>לשון שניה</w:t>
      </w:r>
    </w:p>
    <w:p w:rsidR="00351BC4" w:rsidRPr="00D146C3" w:rsidRDefault="00351BC4" w:rsidP="008B30DD">
      <w:pPr>
        <w:jc w:val="both"/>
        <w:rPr>
          <w:rFonts w:asciiTheme="minorBidi" w:hAnsiTheme="minorBidi"/>
          <w:sz w:val="26"/>
          <w:szCs w:val="26"/>
          <w:rtl/>
        </w:rPr>
      </w:pPr>
      <w:r w:rsidRPr="00D146C3">
        <w:rPr>
          <w:rFonts w:asciiTheme="minorBidi" w:hAnsiTheme="minorBidi"/>
          <w:sz w:val="26"/>
          <w:szCs w:val="26"/>
          <w:rtl/>
        </w:rPr>
        <w:t>קדשי בדק הבית מי תפסן פדיונן והתניא קרבן יצאו קדשי בדק הבית שאינן קרבן.</w:t>
      </w:r>
    </w:p>
    <w:p w:rsidR="00351BC4" w:rsidRPr="00D146C3" w:rsidRDefault="00351BC4" w:rsidP="008B30DD">
      <w:pPr>
        <w:pStyle w:val="2"/>
        <w:jc w:val="both"/>
        <w:rPr>
          <w:rFonts w:asciiTheme="minorBidi" w:hAnsiTheme="minorBidi" w:cstheme="minorBidi"/>
          <w:sz w:val="24"/>
          <w:szCs w:val="24"/>
          <w:rtl/>
        </w:rPr>
        <w:sectPr w:rsidR="00351BC4" w:rsidRPr="00D146C3" w:rsidSect="0081371F">
          <w:endnotePr>
            <w:numFmt w:val="hebrew1"/>
          </w:endnotePr>
          <w:type w:val="continuous"/>
          <w:pgSz w:w="11906" w:h="16838"/>
          <w:pgMar w:top="1440" w:right="1800" w:bottom="1440" w:left="1800" w:header="708" w:footer="708" w:gutter="0"/>
          <w:cols w:num="2" w:space="708"/>
          <w:bidi/>
          <w:rtlGutter/>
          <w:docGrid w:linePitch="360"/>
        </w:sectPr>
      </w:pPr>
    </w:p>
    <w:p w:rsidR="00351BC4" w:rsidRPr="00D146C3" w:rsidRDefault="00351BC4" w:rsidP="00BC7365">
      <w:pPr>
        <w:pStyle w:val="2"/>
        <w:rPr>
          <w:rtl/>
        </w:rPr>
      </w:pPr>
      <w:r w:rsidRPr="00D146C3">
        <w:rPr>
          <w:rtl/>
        </w:rPr>
        <w:t>מקורות הלשונות</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ראשונה: נוסח הדפוס. בכתבי היד: כל כתבי היד.</w:t>
      </w:r>
    </w:p>
    <w:p w:rsidR="00351BC4" w:rsidRPr="00D146C3" w:rsidRDefault="00351BC4" w:rsidP="008B30DD">
      <w:pPr>
        <w:jc w:val="both"/>
        <w:rPr>
          <w:rFonts w:asciiTheme="minorBidi" w:hAnsiTheme="minorBidi"/>
        </w:rPr>
      </w:pPr>
      <w:r w:rsidRPr="00D146C3">
        <w:rPr>
          <w:rFonts w:asciiTheme="minorBidi" w:hAnsiTheme="minorBidi"/>
          <w:sz w:val="20"/>
          <w:szCs w:val="20"/>
          <w:rtl/>
        </w:rPr>
        <w:t>מקורות לשתי הלשונות: בראשונים: רש"י, רגמ"ה, שטמ"ק אות ז.</w:t>
      </w:r>
    </w:p>
    <w:p w:rsidR="00351BC4" w:rsidRPr="00D146C3" w:rsidRDefault="00351BC4" w:rsidP="008B30DD">
      <w:pPr>
        <w:bidi w:val="0"/>
        <w:jc w:val="both"/>
        <w:rPr>
          <w:rFonts w:asciiTheme="minorBidi" w:eastAsiaTheme="majorEastAsia" w:hAnsiTheme="minorBidi"/>
          <w:color w:val="2E74B5" w:themeColor="accent1" w:themeShade="BF"/>
          <w:sz w:val="26"/>
          <w:szCs w:val="26"/>
        </w:rPr>
      </w:pPr>
      <w:r w:rsidRPr="00D146C3">
        <w:rPr>
          <w:rFonts w:asciiTheme="minorBidi" w:hAnsiTheme="minorBidi"/>
          <w:rtl/>
        </w:rPr>
        <w:br w:type="page"/>
      </w:r>
    </w:p>
    <w:p w:rsidR="00351BC4" w:rsidRPr="00D146C3" w:rsidRDefault="00351BC4" w:rsidP="00BC7365">
      <w:pPr>
        <w:pStyle w:val="2"/>
        <w:rPr>
          <w:rtl/>
        </w:rPr>
      </w:pPr>
      <w:r w:rsidRPr="00D146C3">
        <w:rPr>
          <w:rtl/>
        </w:rPr>
        <w:lastRenderedPageBreak/>
        <w:t>פירוש הלשונות</w:t>
      </w:r>
    </w:p>
    <w:p w:rsidR="00351BC4" w:rsidRPr="00D146C3" w:rsidRDefault="00351BC4" w:rsidP="008B30DD">
      <w:pPr>
        <w:jc w:val="both"/>
        <w:rPr>
          <w:rFonts w:asciiTheme="minorBidi" w:hAnsiTheme="minorBidi"/>
          <w:rtl/>
        </w:rPr>
      </w:pPr>
      <w:r w:rsidRPr="00D146C3">
        <w:rPr>
          <w:rFonts w:asciiTheme="minorBidi" w:hAnsiTheme="minorBidi"/>
          <w:b/>
          <w:bCs/>
          <w:rtl/>
        </w:rPr>
        <w:t>בלשון הראשונה</w:t>
      </w:r>
      <w:r w:rsidRPr="00D146C3">
        <w:rPr>
          <w:rFonts w:asciiTheme="minorBidi" w:hAnsiTheme="minorBidi"/>
          <w:rtl/>
        </w:rPr>
        <w:t xml:space="preserve"> מוכיחה הגמרא מכך שבברייתא נאמר בפירוש לגבי קדשי בדק הבית כי דין האומר 'זו תחת זו' אינו מקביל לביטוי 'זו תמורת זו'. </w:t>
      </w:r>
      <w:r w:rsidRPr="00D146C3">
        <w:rPr>
          <w:rFonts w:asciiTheme="minorBidi" w:hAnsiTheme="minorBidi"/>
          <w:b/>
          <w:bCs/>
          <w:rtl/>
        </w:rPr>
        <w:t>בלשון השניה</w:t>
      </w:r>
      <w:r w:rsidRPr="00D146C3">
        <w:rPr>
          <w:rFonts w:asciiTheme="minorBidi" w:hAnsiTheme="minorBidi"/>
          <w:rtl/>
        </w:rPr>
        <w:t xml:space="preserve"> מוכיחה הגמרא מן הדין שנאמר בברייתא כי אפשר לחלל קדשי בדק הבית על ידי הביטוי 'זו תחת זו', וטוענת הגמרא כי אם ביטוי זה היה שוה לביטוי 'זו תמורת זו' הרי שלא היה חל הפדיון, כפי שנאמר בתורת כהנים שאי אפשר להחיל תמורה על קדשי בדק הבית.</w:t>
      </w:r>
    </w:p>
    <w:p w:rsidR="00351BC4" w:rsidRPr="00D146C3" w:rsidRDefault="00351BC4" w:rsidP="008B30DD">
      <w:pPr>
        <w:jc w:val="both"/>
        <w:rPr>
          <w:rFonts w:asciiTheme="minorBidi" w:hAnsiTheme="minorBidi"/>
          <w:rtl/>
        </w:rPr>
      </w:pPr>
      <w:r w:rsidRPr="00D146C3">
        <w:rPr>
          <w:rFonts w:asciiTheme="minorBidi" w:hAnsiTheme="minorBidi"/>
          <w:rtl/>
        </w:rPr>
        <w:t>המשך הסוגיה שוה בשתי הלשונות.</w:t>
      </w:r>
    </w:p>
    <w:p w:rsidR="00351BC4" w:rsidRPr="00D146C3" w:rsidRDefault="00351BC4" w:rsidP="00BC7365">
      <w:pPr>
        <w:pStyle w:val="2"/>
        <w:rPr>
          <w:rtl/>
        </w:rPr>
      </w:pPr>
      <w:r w:rsidRPr="00D146C3">
        <w:rPr>
          <w:rtl/>
        </w:rPr>
        <w:t>נוסח הגר"א</w:t>
      </w:r>
    </w:p>
    <w:p w:rsidR="00351BC4" w:rsidRPr="00D146C3" w:rsidRDefault="00351BC4" w:rsidP="008B30DD">
      <w:pPr>
        <w:jc w:val="both"/>
        <w:rPr>
          <w:rFonts w:asciiTheme="minorBidi" w:hAnsiTheme="minorBidi"/>
          <w:rtl/>
        </w:rPr>
      </w:pPr>
      <w:r w:rsidRPr="00D146C3">
        <w:rPr>
          <w:rFonts w:asciiTheme="minorBidi" w:hAnsiTheme="minorBidi"/>
          <w:rtl/>
        </w:rPr>
        <w:t>לרבינו הגר"א לא היה את הלשון השניה בשלימותה אלא את ציטוטה החלקי ברש"י, ולפיכך שחזר: ˮואי ס"ד לישנא דאתפוסי הוא מי תפסי פדיונןˮ. גרסה זו זהה ללשון הראשונה ואין ביניהן אלא שינוי ניסוח בלבד.</w:t>
      </w:r>
    </w:p>
    <w:p w:rsidR="00351BC4" w:rsidRPr="00D146C3" w:rsidRDefault="00351BC4" w:rsidP="00BC7365">
      <w:pPr>
        <w:pStyle w:val="2"/>
        <w:rPr>
          <w:rtl/>
        </w:rPr>
      </w:pPr>
      <w:r w:rsidRPr="00D146C3">
        <w:rPr>
          <w:rtl/>
        </w:rPr>
        <w:t>דיון בלשונות</w:t>
      </w:r>
    </w:p>
    <w:p w:rsidR="00351BC4" w:rsidRPr="00D146C3" w:rsidRDefault="00351BC4" w:rsidP="008B30DD">
      <w:pPr>
        <w:jc w:val="both"/>
        <w:rPr>
          <w:rFonts w:asciiTheme="minorBidi" w:hAnsiTheme="minorBidi"/>
          <w:rtl/>
        </w:rPr>
      </w:pPr>
      <w:r w:rsidRPr="00D146C3">
        <w:rPr>
          <w:rFonts w:asciiTheme="minorBidi" w:hAnsiTheme="minorBidi"/>
          <w:rtl/>
        </w:rPr>
        <w:t>הלשון הראשונה ברורה והלשון השניה עמומה. שכן קשה, מדוע הוזקקה הגמרא להביא ברייתא מתורת כהנים ולא להוכיח מגוף הברייתא שעסוקים בה.</w:t>
      </w:r>
    </w:p>
    <w:p w:rsidR="00351BC4" w:rsidRPr="00D146C3" w:rsidRDefault="00351BC4" w:rsidP="00BC7365">
      <w:pPr>
        <w:pStyle w:val="2"/>
        <w:rPr>
          <w:rtl/>
        </w:rPr>
      </w:pPr>
      <w:r w:rsidRPr="00D146C3">
        <w:rPr>
          <w:rtl/>
        </w:rPr>
        <w:t>נפקא מינה בין הלשונות</w:t>
      </w:r>
    </w:p>
    <w:p w:rsidR="00351BC4" w:rsidRPr="00D146C3" w:rsidRDefault="00351BC4" w:rsidP="008B30DD">
      <w:pPr>
        <w:jc w:val="both"/>
        <w:rPr>
          <w:rFonts w:asciiTheme="minorBidi" w:hAnsiTheme="minorBidi"/>
          <w:rtl/>
        </w:rPr>
      </w:pPr>
      <w:r w:rsidRPr="00D146C3">
        <w:rPr>
          <w:rFonts w:asciiTheme="minorBidi" w:hAnsiTheme="minorBidi"/>
          <w:rtl/>
        </w:rPr>
        <w:t>נראה כי אין נפקא מינה בין הלשונות.</w:t>
      </w:r>
    </w:p>
    <w:p w:rsidR="00351BC4" w:rsidRPr="00D146C3" w:rsidRDefault="00351BC4" w:rsidP="008B30DD">
      <w:pPr>
        <w:bidi w:val="0"/>
        <w:jc w:val="both"/>
        <w:rPr>
          <w:rFonts w:asciiTheme="minorBidi" w:eastAsiaTheme="majorEastAsia" w:hAnsiTheme="minorBidi"/>
          <w:color w:val="2E74B5" w:themeColor="accent1" w:themeShade="BF"/>
          <w:sz w:val="32"/>
          <w:szCs w:val="32"/>
        </w:rPr>
      </w:pPr>
      <w:r w:rsidRPr="00D146C3">
        <w:rPr>
          <w:rFonts w:asciiTheme="minorBidi" w:hAnsiTheme="minorBidi"/>
          <w:rtl/>
        </w:rPr>
        <w:br w:type="page"/>
      </w:r>
    </w:p>
    <w:p w:rsidR="00351BC4" w:rsidRPr="00D146C3" w:rsidRDefault="00351BC4" w:rsidP="002F7CED">
      <w:pPr>
        <w:pStyle w:val="1"/>
        <w:rPr>
          <w:rFonts w:eastAsia="Times New Roman"/>
          <w:rtl/>
        </w:rPr>
      </w:pPr>
      <w:r w:rsidRPr="00D146C3">
        <w:rPr>
          <w:rFonts w:eastAsia="Times New Roman"/>
          <w:rtl/>
        </w:rPr>
        <w:lastRenderedPageBreak/>
        <w:t>סימן ז</w:t>
      </w:r>
    </w:p>
    <w:p w:rsidR="00351BC4" w:rsidRPr="002F7CED" w:rsidRDefault="00351BC4" w:rsidP="002F7CED">
      <w:pPr>
        <w:pStyle w:val="2"/>
        <w:rPr>
          <w:rFonts w:eastAsia="Times New Roman"/>
          <w:rtl/>
        </w:rPr>
      </w:pPr>
      <w:r w:rsidRPr="002F7CED">
        <w:rPr>
          <w:rFonts w:eastAsia="Times New Roman"/>
          <w:rtl/>
        </w:rPr>
        <w:t>הקדמה</w:t>
      </w:r>
    </w:p>
    <w:p w:rsidR="00351BC4" w:rsidRPr="002F7CED" w:rsidRDefault="00351BC4" w:rsidP="008B30DD">
      <w:pPr>
        <w:jc w:val="both"/>
        <w:rPr>
          <w:rFonts w:asciiTheme="minorBidi" w:hAnsiTheme="minorBidi"/>
          <w:sz w:val="20"/>
          <w:szCs w:val="20"/>
          <w:rtl/>
        </w:rPr>
      </w:pPr>
      <w:r w:rsidRPr="002F7CED">
        <w:rPr>
          <w:rFonts w:asciiTheme="minorBidi" w:hAnsiTheme="minorBidi"/>
          <w:sz w:val="20"/>
          <w:szCs w:val="20"/>
          <w:rtl/>
        </w:rPr>
        <w:t xml:space="preserve">למדנו במשנה (כו:) כי יש חילוק בין תמורה לחילול. בתמורה מתקדשת בהמת החולין בקדושת בהמת הקודש ושתיהן קדושות. בחילול יוצאת בהמת הקודש [אם היא בעלת מום] מקדושתה, ותחתיה נכנסת בהמת החולין. הביאה הגמרא כי הביטוי </w:t>
      </w:r>
      <w:r w:rsidRPr="002F7CED">
        <w:rPr>
          <w:rFonts w:asciiTheme="minorBidi" w:hAnsiTheme="minorBidi"/>
          <w:b/>
          <w:bCs/>
          <w:sz w:val="20"/>
          <w:szCs w:val="20"/>
          <w:rtl/>
        </w:rPr>
        <w:t>'זו תחת זו'</w:t>
      </w:r>
      <w:r w:rsidRPr="002F7CED">
        <w:rPr>
          <w:rFonts w:asciiTheme="minorBidi" w:hAnsiTheme="minorBidi"/>
          <w:sz w:val="20"/>
          <w:szCs w:val="20"/>
          <w:rtl/>
        </w:rPr>
        <w:t xml:space="preserve"> יכול להתפרש מלשון תמורה ויכול להתפרש מלשון חילול. מתי כך ומתי כך? בקדשי מזבח תמימים הביטוי מתפרש מלשון תמורה, בקדשי בדק הבית הביטוי מתפרש מלשון חילול, ואילו בקדשי מזבח בעלי מום תלוי הדבר על איזו בהמה הניח האדם את ידו – אם הניחה על בהמת ההקדש מתפרש 'זו תחת זו' מלשון תמורה ואם הניחה על בהמת החולין מתפרש הביטוי מלשון חילול.</w:t>
      </w:r>
    </w:p>
    <w:p w:rsidR="00351BC4" w:rsidRPr="002F7CED" w:rsidRDefault="00351BC4" w:rsidP="008B30DD">
      <w:pPr>
        <w:jc w:val="both"/>
        <w:rPr>
          <w:rFonts w:asciiTheme="minorBidi" w:hAnsiTheme="minorBidi"/>
          <w:sz w:val="20"/>
          <w:szCs w:val="20"/>
          <w:rtl/>
        </w:rPr>
      </w:pPr>
      <w:r w:rsidRPr="002F7CED">
        <w:rPr>
          <w:rFonts w:asciiTheme="minorBidi" w:hAnsiTheme="minorBidi"/>
          <w:sz w:val="20"/>
          <w:szCs w:val="20"/>
          <w:rtl/>
        </w:rPr>
        <w:t>כעת תסתפק הגמרא לגבי מספר מקרים האם המשפט 'אלו תחת אלו' מתפרש מלשון תמורה או מלשון חילול.</w:t>
      </w:r>
    </w:p>
    <w:p w:rsidR="002F7CED" w:rsidRDefault="00351BC4" w:rsidP="00E52E72">
      <w:pPr>
        <w:jc w:val="both"/>
        <w:rPr>
          <w:rFonts w:asciiTheme="minorBidi" w:eastAsia="Times New Roman" w:hAnsiTheme="minorBidi"/>
          <w:sz w:val="16"/>
          <w:szCs w:val="16"/>
          <w:rtl/>
        </w:rPr>
      </w:pPr>
      <w:r w:rsidRPr="002F7CED">
        <w:rPr>
          <w:rFonts w:asciiTheme="minorBidi" w:hAnsiTheme="minorBidi"/>
          <w:sz w:val="20"/>
          <w:szCs w:val="20"/>
          <w:rtl/>
        </w:rPr>
        <w:t>וכה מסתפקת הגמרא:</w:t>
      </w:r>
    </w:p>
    <w:p w:rsidR="00E52E72" w:rsidRDefault="00E52E72" w:rsidP="00E52E72">
      <w:pPr>
        <w:jc w:val="both"/>
        <w:rPr>
          <w:rFonts w:asciiTheme="minorBidi" w:eastAsia="Times New Roman" w:hAnsiTheme="minorBidi"/>
          <w:sz w:val="16"/>
          <w:szCs w:val="16"/>
          <w:rtl/>
        </w:rPr>
      </w:pPr>
      <w:r>
        <w:rPr>
          <w:rFonts w:asciiTheme="minorBidi" w:eastAsia="Times New Roman" w:hAnsiTheme="minorBidi" w:hint="cs"/>
          <w:sz w:val="16"/>
          <w:szCs w:val="16"/>
          <w:rtl/>
        </w:rPr>
        <w:t>--- ראה בעמוד הבא ---</w:t>
      </w:r>
    </w:p>
    <w:p w:rsidR="00653A18" w:rsidRDefault="00653A18" w:rsidP="00E52E72">
      <w:pPr>
        <w:jc w:val="both"/>
        <w:rPr>
          <w:rFonts w:asciiTheme="minorBidi" w:eastAsia="Times New Roman" w:hAnsiTheme="minorBidi"/>
          <w:sz w:val="16"/>
          <w:szCs w:val="16"/>
          <w:rtl/>
        </w:rPr>
      </w:pPr>
      <w:r>
        <w:rPr>
          <w:rFonts w:asciiTheme="minorBidi" w:eastAsia="Times New Roman" w:hAnsiTheme="minorBidi" w:hint="cs"/>
          <w:sz w:val="16"/>
          <w:szCs w:val="16"/>
          <w:rtl/>
        </w:rPr>
        <w:t>&lt;הערות נוסח בסוף הפרק&gt;</w:t>
      </w:r>
    </w:p>
    <w:p w:rsidR="00E52E72" w:rsidRPr="00E52E72" w:rsidRDefault="00E52E72" w:rsidP="00E52E72">
      <w:pPr>
        <w:pStyle w:val="2"/>
        <w:rPr>
          <w:rFonts w:eastAsia="Times New Roman"/>
          <w:sz w:val="24"/>
          <w:szCs w:val="24"/>
          <w:rtl/>
        </w:rPr>
      </w:pPr>
      <w:r w:rsidRPr="00E52E72">
        <w:rPr>
          <w:rFonts w:eastAsia="Times New Roman"/>
          <w:sz w:val="24"/>
          <w:szCs w:val="24"/>
          <w:rtl/>
        </w:rPr>
        <w:t>מקורות הלשונות</w:t>
      </w:r>
    </w:p>
    <w:p w:rsidR="00E52E72" w:rsidRPr="00E52E72" w:rsidRDefault="00E52E72" w:rsidP="00E52E72">
      <w:pPr>
        <w:pStyle w:val="af6"/>
        <w:jc w:val="both"/>
        <w:rPr>
          <w:rFonts w:asciiTheme="minorBidi" w:hAnsiTheme="minorBidi"/>
          <w:sz w:val="20"/>
          <w:szCs w:val="20"/>
          <w:rtl/>
        </w:rPr>
      </w:pPr>
      <w:r w:rsidRPr="00E52E72">
        <w:rPr>
          <w:rFonts w:asciiTheme="minorBidi" w:hAnsiTheme="minorBidi"/>
          <w:sz w:val="20"/>
          <w:szCs w:val="20"/>
          <w:rtl/>
        </w:rPr>
        <w:t>מקורות לשון ראשונה: נוסח הדפוס. בראשונים: תוס', גליון בשם ר"י (שטמ"ק אות יא ואות כה), רמב"ם (תמורה פ"ב ה"ג). בכתבי היד: כל כתבי היד.</w:t>
      </w:r>
    </w:p>
    <w:p w:rsidR="00E52E72" w:rsidRPr="00E52E72" w:rsidRDefault="00E52E72" w:rsidP="00E52E72">
      <w:pPr>
        <w:jc w:val="both"/>
        <w:rPr>
          <w:rFonts w:asciiTheme="minorBidi" w:eastAsia="Times New Roman" w:hAnsiTheme="minorBidi"/>
          <w:sz w:val="14"/>
          <w:szCs w:val="14"/>
          <w:rtl/>
        </w:rPr>
        <w:sectPr w:rsidR="00E52E72" w:rsidRPr="00E52E72" w:rsidSect="0081371F">
          <w:endnotePr>
            <w:numFmt w:val="hebrew1"/>
          </w:endnotePr>
          <w:type w:val="continuous"/>
          <w:pgSz w:w="11906" w:h="16838"/>
          <w:pgMar w:top="1440" w:right="1800" w:bottom="1440" w:left="1800" w:header="708" w:footer="708" w:gutter="0"/>
          <w:cols w:space="708"/>
          <w:bidi/>
          <w:rtlGutter/>
          <w:docGrid w:linePitch="360"/>
        </w:sectPr>
      </w:pPr>
      <w:r w:rsidRPr="00E52E72">
        <w:rPr>
          <w:rFonts w:asciiTheme="minorBidi" w:hAnsiTheme="minorBidi"/>
          <w:sz w:val="20"/>
          <w:szCs w:val="20"/>
          <w:rtl/>
        </w:rPr>
        <w:t>מקורות לשתי הלשונות: בראשונים: רש"י, רגמ"ה, שטמ"ק, פירוש קדמון</w:t>
      </w:r>
      <w:r w:rsidRPr="00E52E72">
        <w:rPr>
          <w:rStyle w:val="a5"/>
          <w:rFonts w:asciiTheme="minorBidi" w:hAnsiTheme="minorBidi"/>
          <w:sz w:val="20"/>
          <w:szCs w:val="20"/>
          <w:rtl/>
        </w:rPr>
        <w:footnoteReference w:id="66"/>
      </w:r>
      <w:r w:rsidRPr="00E52E72">
        <w:rPr>
          <w:rFonts w:asciiTheme="minorBidi" w:hAnsiTheme="minorBidi"/>
          <w:sz w:val="20"/>
          <w:szCs w:val="20"/>
          <w:rtl/>
        </w:rPr>
        <w:t>.</w:t>
      </w:r>
    </w:p>
    <w:p w:rsidR="00351BC4" w:rsidRPr="006F6C4D" w:rsidRDefault="002F7CED" w:rsidP="006F6C4D">
      <w:pPr>
        <w:bidi w:val="0"/>
        <w:rPr>
          <w:rFonts w:asciiTheme="minorBidi" w:eastAsiaTheme="majorEastAsia" w:hAnsiTheme="minorBidi"/>
          <w:color w:val="2E74B5" w:themeColor="accent1" w:themeShade="BF"/>
          <w:sz w:val="20"/>
          <w:szCs w:val="20"/>
          <w:rtl/>
        </w:rPr>
        <w:sectPr w:rsidR="00351BC4" w:rsidRPr="006F6C4D" w:rsidSect="0081371F">
          <w:endnotePr>
            <w:numFmt w:val="hebrew1"/>
          </w:endnotePr>
          <w:type w:val="continuous"/>
          <w:pgSz w:w="11906" w:h="16838"/>
          <w:pgMar w:top="1440" w:right="1800" w:bottom="1440" w:left="1800" w:header="708" w:footer="708" w:gutter="0"/>
          <w:cols w:num="2" w:space="708"/>
          <w:bidi/>
          <w:rtlGutter/>
          <w:docGrid w:linePitch="360"/>
        </w:sectPr>
      </w:pPr>
      <w:r>
        <w:rPr>
          <w:rFonts w:asciiTheme="minorBidi" w:hAnsiTheme="minorBidi"/>
          <w:sz w:val="20"/>
          <w:szCs w:val="20"/>
          <w:rtl/>
        </w:rPr>
        <w:br w:type="page"/>
      </w:r>
    </w:p>
    <w:p w:rsidR="00351BC4" w:rsidRPr="00D146C3" w:rsidRDefault="00351BC4" w:rsidP="008B30DD">
      <w:pPr>
        <w:pStyle w:val="2"/>
        <w:jc w:val="both"/>
        <w:rPr>
          <w:rFonts w:asciiTheme="minorBidi" w:eastAsia="Times New Roman" w:hAnsiTheme="minorBidi" w:cstheme="minorBidi"/>
          <w:rtl/>
        </w:rPr>
      </w:pPr>
    </w:p>
    <w:tbl>
      <w:tblPr>
        <w:tblStyle w:val="a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4148"/>
        <w:gridCol w:w="2074"/>
        <w:gridCol w:w="2074"/>
      </w:tblGrid>
      <w:tr w:rsidR="00653A18" w:rsidTr="006F6C4D">
        <w:tc>
          <w:tcPr>
            <w:tcW w:w="4148" w:type="dxa"/>
          </w:tcPr>
          <w:p w:rsidR="00653A18" w:rsidRDefault="00B56ED4" w:rsidP="0000147A">
            <w:pPr>
              <w:pStyle w:val="2"/>
              <w:jc w:val="center"/>
              <w:outlineLvl w:val="1"/>
              <w:rPr>
                <w:rtl/>
              </w:rPr>
            </w:pPr>
            <w:r>
              <w:rPr>
                <w:rFonts w:hint="cs"/>
                <w:rtl/>
              </w:rPr>
              <w:t>לשון ראשונה</w:t>
            </w:r>
          </w:p>
        </w:tc>
        <w:tc>
          <w:tcPr>
            <w:tcW w:w="4148" w:type="dxa"/>
            <w:gridSpan w:val="2"/>
          </w:tcPr>
          <w:p w:rsidR="00653A18" w:rsidRDefault="00B56ED4" w:rsidP="0000147A">
            <w:pPr>
              <w:pStyle w:val="2"/>
              <w:jc w:val="center"/>
              <w:outlineLvl w:val="1"/>
              <w:rPr>
                <w:rtl/>
              </w:rPr>
            </w:pPr>
            <w:r w:rsidRPr="00D146C3">
              <w:rPr>
                <w:rtl/>
              </w:rPr>
              <w:br w:type="column"/>
              <w:t>לישנא אחרינא</w:t>
            </w:r>
          </w:p>
        </w:tc>
      </w:tr>
      <w:tr w:rsidR="00B56ED4" w:rsidTr="006F6C4D">
        <w:tc>
          <w:tcPr>
            <w:tcW w:w="4148" w:type="dxa"/>
            <w:vMerge w:val="restart"/>
          </w:tcPr>
          <w:p w:rsidR="00B56ED4" w:rsidRPr="006F6C4D" w:rsidRDefault="00B56ED4" w:rsidP="0000147A">
            <w:pPr>
              <w:pStyle w:val="5"/>
              <w:outlineLvl w:val="4"/>
              <w:rPr>
                <w:sz w:val="24"/>
                <w:szCs w:val="24"/>
                <w:rtl/>
              </w:rPr>
            </w:pPr>
            <w:r w:rsidRPr="006F6C4D">
              <w:rPr>
                <w:sz w:val="24"/>
                <w:szCs w:val="24"/>
                <w:rtl/>
              </w:rPr>
              <w:t>בעי אביי</w:t>
            </w:r>
            <w:r w:rsidRPr="006F6C4D">
              <w:rPr>
                <w:rStyle w:val="afa"/>
                <w:sz w:val="24"/>
                <w:szCs w:val="24"/>
                <w:rtl/>
              </w:rPr>
              <w:endnoteReference w:id="45"/>
            </w:r>
            <w:r w:rsidRPr="006F6C4D">
              <w:rPr>
                <w:sz w:val="24"/>
                <w:szCs w:val="24"/>
                <w:rtl/>
              </w:rPr>
              <w:t xml:space="preserve"> היו לפניו שתי בהמות של קדש בעלות</w:t>
            </w:r>
            <w:r w:rsidRPr="006F6C4D">
              <w:rPr>
                <w:rStyle w:val="afa"/>
                <w:sz w:val="24"/>
                <w:szCs w:val="24"/>
                <w:rtl/>
              </w:rPr>
              <w:endnoteReference w:id="46"/>
            </w:r>
            <w:r w:rsidRPr="006F6C4D">
              <w:rPr>
                <w:sz w:val="24"/>
                <w:szCs w:val="24"/>
                <w:rtl/>
              </w:rPr>
              <w:t xml:space="preserve"> מום ושתי בהמות של חולין תמימות ואמר הרי אלו תחת אלו מהו</w:t>
            </w:r>
            <w:r w:rsidRPr="006F6C4D">
              <w:rPr>
                <w:rStyle w:val="afa"/>
                <w:sz w:val="24"/>
                <w:szCs w:val="24"/>
                <w:rtl/>
              </w:rPr>
              <w:endnoteReference w:id="47"/>
            </w:r>
            <w:r w:rsidRPr="006F6C4D">
              <w:rPr>
                <w:sz w:val="24"/>
                <w:szCs w:val="24"/>
                <w:rtl/>
              </w:rPr>
              <w:t>, מי אמרינן לאתפוסי</w:t>
            </w:r>
            <w:r w:rsidRPr="006F6C4D">
              <w:rPr>
                <w:rStyle w:val="afa"/>
                <w:sz w:val="24"/>
                <w:szCs w:val="24"/>
                <w:rtl/>
              </w:rPr>
              <w:endnoteReference w:id="48"/>
            </w:r>
            <w:r w:rsidRPr="006F6C4D">
              <w:rPr>
                <w:sz w:val="24"/>
                <w:szCs w:val="24"/>
                <w:rtl/>
              </w:rPr>
              <w:t xml:space="preserve"> ולקי או דלמא כל היכא דאיכא היתרא לא שביק איניש</w:t>
            </w:r>
            <w:r w:rsidRPr="006F6C4D">
              <w:rPr>
                <w:rStyle w:val="afa"/>
                <w:sz w:val="24"/>
                <w:szCs w:val="24"/>
                <w:rtl/>
              </w:rPr>
              <w:endnoteReference w:id="49"/>
            </w:r>
            <w:r w:rsidRPr="006F6C4D">
              <w:rPr>
                <w:sz w:val="24"/>
                <w:szCs w:val="24"/>
                <w:rtl/>
              </w:rPr>
              <w:t xml:space="preserve"> היתרא</w:t>
            </w:r>
            <w:r w:rsidRPr="006F6C4D">
              <w:rPr>
                <w:rStyle w:val="afa"/>
                <w:sz w:val="24"/>
                <w:szCs w:val="24"/>
                <w:rtl/>
              </w:rPr>
              <w:endnoteReference w:id="50"/>
            </w:r>
            <w:r w:rsidRPr="006F6C4D">
              <w:rPr>
                <w:sz w:val="24"/>
                <w:szCs w:val="24"/>
                <w:rtl/>
              </w:rPr>
              <w:t xml:space="preserve"> ועביד איסורא. ואת"ל כל היכא דאיכא היתרא לא שביק איניש ועביד איסורא</w:t>
            </w:r>
            <w:r w:rsidRPr="006F6C4D">
              <w:rPr>
                <w:rStyle w:val="afa"/>
                <w:sz w:val="24"/>
                <w:szCs w:val="24"/>
                <w:rtl/>
              </w:rPr>
              <w:endnoteReference w:id="51"/>
            </w:r>
            <w:r w:rsidRPr="006F6C4D">
              <w:rPr>
                <w:sz w:val="24"/>
                <w:szCs w:val="24"/>
                <w:rtl/>
              </w:rPr>
              <w:t>, היו לפניו שתי בהמות של קודש</w:t>
            </w:r>
            <w:r w:rsidRPr="006F6C4D">
              <w:rPr>
                <w:rStyle w:val="afa"/>
                <w:sz w:val="24"/>
                <w:szCs w:val="24"/>
                <w:rtl/>
              </w:rPr>
              <w:endnoteReference w:id="52"/>
            </w:r>
            <w:r w:rsidRPr="006F6C4D">
              <w:rPr>
                <w:sz w:val="24"/>
                <w:szCs w:val="24"/>
                <w:rtl/>
              </w:rPr>
              <w:t xml:space="preserve"> ואחת מהן בעלת מום</w:t>
            </w:r>
            <w:r w:rsidRPr="006F6C4D">
              <w:rPr>
                <w:rStyle w:val="afa"/>
                <w:sz w:val="24"/>
                <w:szCs w:val="24"/>
                <w:rtl/>
              </w:rPr>
              <w:endnoteReference w:id="53"/>
            </w:r>
            <w:r w:rsidRPr="006F6C4D">
              <w:rPr>
                <w:sz w:val="24"/>
                <w:szCs w:val="24"/>
                <w:rtl/>
              </w:rPr>
              <w:t xml:space="preserve"> ושתי בהמות של חולין ואחת מהן בעלת מום ואמר הרי אלו תחת אלו מהו, מי אמרינן תמימה תחת תמימה לאתפוסי בעלת מום תחת בעלת מום לאחולי</w:t>
            </w:r>
            <w:r w:rsidRPr="006F6C4D">
              <w:rPr>
                <w:rStyle w:val="afa"/>
                <w:sz w:val="24"/>
                <w:szCs w:val="24"/>
                <w:rtl/>
              </w:rPr>
              <w:endnoteReference w:id="54"/>
            </w:r>
            <w:r w:rsidRPr="006F6C4D">
              <w:rPr>
                <w:sz w:val="24"/>
                <w:szCs w:val="24"/>
                <w:rtl/>
              </w:rPr>
              <w:t>, או דלמא תמימה דחולין תחת בעלת מום דהקדש בעלת</w:t>
            </w:r>
            <w:r w:rsidRPr="006F6C4D">
              <w:rPr>
                <w:rStyle w:val="afa"/>
                <w:sz w:val="24"/>
                <w:szCs w:val="24"/>
                <w:rtl/>
              </w:rPr>
              <w:endnoteReference w:id="55"/>
            </w:r>
            <w:r w:rsidRPr="006F6C4D">
              <w:rPr>
                <w:sz w:val="24"/>
                <w:szCs w:val="24"/>
                <w:rtl/>
              </w:rPr>
              <w:t xml:space="preserve"> מום דחולין תחת תמימה דהקדש ותרוייהו</w:t>
            </w:r>
            <w:r w:rsidRPr="006F6C4D">
              <w:rPr>
                <w:rStyle w:val="afa"/>
                <w:sz w:val="24"/>
                <w:szCs w:val="24"/>
                <w:rtl/>
              </w:rPr>
              <w:endnoteReference w:id="56"/>
            </w:r>
            <w:r w:rsidRPr="006F6C4D">
              <w:rPr>
                <w:sz w:val="24"/>
                <w:szCs w:val="24"/>
                <w:rtl/>
              </w:rPr>
              <w:t xml:space="preserve"> לקי</w:t>
            </w:r>
            <w:r w:rsidRPr="006F6C4D">
              <w:rPr>
                <w:rStyle w:val="afa"/>
                <w:sz w:val="24"/>
                <w:szCs w:val="24"/>
                <w:rtl/>
              </w:rPr>
              <w:endnoteReference w:id="57"/>
            </w:r>
            <w:r w:rsidRPr="006F6C4D">
              <w:rPr>
                <w:sz w:val="24"/>
                <w:szCs w:val="24"/>
                <w:rtl/>
              </w:rPr>
              <w:t>. ואם ת"ל כל היכא דאיכא היתירא לא עביד איסורא</w:t>
            </w:r>
            <w:r w:rsidRPr="006F6C4D">
              <w:rPr>
                <w:rStyle w:val="afa"/>
                <w:sz w:val="24"/>
                <w:szCs w:val="24"/>
                <w:rtl/>
              </w:rPr>
              <w:endnoteReference w:id="58"/>
            </w:r>
            <w:r w:rsidRPr="006F6C4D">
              <w:rPr>
                <w:sz w:val="24"/>
                <w:szCs w:val="24"/>
                <w:rtl/>
              </w:rPr>
              <w:t xml:space="preserve"> ולאחולי הוא ולא לקי</w:t>
            </w:r>
            <w:r w:rsidRPr="006F6C4D">
              <w:rPr>
                <w:rStyle w:val="afa"/>
                <w:sz w:val="24"/>
                <w:szCs w:val="24"/>
                <w:rtl/>
              </w:rPr>
              <w:endnoteReference w:id="59"/>
            </w:r>
            <w:r w:rsidRPr="006F6C4D">
              <w:rPr>
                <w:sz w:val="24"/>
                <w:szCs w:val="24"/>
                <w:rtl/>
              </w:rPr>
              <w:t>, היו לפניו שלש</w:t>
            </w:r>
            <w:r w:rsidRPr="006F6C4D">
              <w:rPr>
                <w:rStyle w:val="afa"/>
                <w:sz w:val="24"/>
                <w:szCs w:val="24"/>
                <w:rtl/>
              </w:rPr>
              <w:endnoteReference w:id="60"/>
            </w:r>
            <w:r w:rsidRPr="006F6C4D">
              <w:rPr>
                <w:sz w:val="24"/>
                <w:szCs w:val="24"/>
                <w:rtl/>
              </w:rPr>
              <w:t xml:space="preserve"> בהמות של קדש ואחת מהן בעלת מום ושלש בהמות של חולין תמימות ואמר הרי אלו תחת אלו מהו</w:t>
            </w:r>
            <w:r w:rsidRPr="006F6C4D">
              <w:rPr>
                <w:rStyle w:val="afa"/>
                <w:sz w:val="24"/>
                <w:szCs w:val="24"/>
                <w:rtl/>
              </w:rPr>
              <w:endnoteReference w:id="61"/>
            </w:r>
            <w:r w:rsidRPr="006F6C4D">
              <w:rPr>
                <w:sz w:val="24"/>
                <w:szCs w:val="24"/>
                <w:rtl/>
              </w:rPr>
              <w:t>, מי אמרינן</w:t>
            </w:r>
            <w:r w:rsidRPr="006F6C4D">
              <w:rPr>
                <w:rStyle w:val="afa"/>
                <w:sz w:val="24"/>
                <w:szCs w:val="24"/>
                <w:rtl/>
              </w:rPr>
              <w:endnoteReference w:id="62"/>
            </w:r>
            <w:r w:rsidRPr="006F6C4D">
              <w:rPr>
                <w:sz w:val="24"/>
                <w:szCs w:val="24"/>
                <w:rtl/>
              </w:rPr>
              <w:t xml:space="preserve"> מדתמימות תחת תמימות לאתפוסי תמימה</w:t>
            </w:r>
            <w:r w:rsidRPr="006F6C4D">
              <w:rPr>
                <w:rStyle w:val="afa"/>
                <w:sz w:val="24"/>
                <w:szCs w:val="24"/>
                <w:rtl/>
              </w:rPr>
              <w:endnoteReference w:id="63"/>
            </w:r>
            <w:r w:rsidRPr="006F6C4D">
              <w:rPr>
                <w:sz w:val="24"/>
                <w:szCs w:val="24"/>
                <w:rtl/>
              </w:rPr>
              <w:t xml:space="preserve"> נמי תחת בעלת מום לאתפוסי</w:t>
            </w:r>
            <w:r w:rsidRPr="006F6C4D">
              <w:rPr>
                <w:rStyle w:val="afa"/>
                <w:sz w:val="24"/>
                <w:szCs w:val="24"/>
                <w:rtl/>
              </w:rPr>
              <w:endnoteReference w:id="64"/>
            </w:r>
            <w:r w:rsidRPr="006F6C4D">
              <w:rPr>
                <w:sz w:val="24"/>
                <w:szCs w:val="24"/>
                <w:rtl/>
              </w:rPr>
              <w:t>, או דלמא הכא נמי כל היכא דאיכא היתירא לא עביד איסורא</w:t>
            </w:r>
            <w:r w:rsidRPr="006F6C4D">
              <w:rPr>
                <w:rStyle w:val="afa"/>
                <w:sz w:val="24"/>
                <w:szCs w:val="24"/>
                <w:rtl/>
              </w:rPr>
              <w:endnoteReference w:id="65"/>
            </w:r>
            <w:r w:rsidRPr="006F6C4D">
              <w:rPr>
                <w:sz w:val="24"/>
                <w:szCs w:val="24"/>
                <w:rtl/>
              </w:rPr>
              <w:t xml:space="preserve"> וההיא בתרייתא לאחולי הוי. ואם תימצי לומר הכא נמי כיון דאכתי גברא לא איתחזק באיסורי לא שביק התירא ועביד איסורא, בעי רב אשי היו לפניו ארבע בהמות של קדש ואחת מהן בעלת מום וארבע בהמות של חולין תמימות</w:t>
            </w:r>
            <w:r w:rsidRPr="006F6C4D">
              <w:rPr>
                <w:rStyle w:val="afa"/>
                <w:sz w:val="24"/>
                <w:szCs w:val="24"/>
                <w:rtl/>
              </w:rPr>
              <w:endnoteReference w:id="66"/>
            </w:r>
            <w:r w:rsidRPr="006F6C4D">
              <w:rPr>
                <w:sz w:val="24"/>
                <w:szCs w:val="24"/>
                <w:rtl/>
              </w:rPr>
              <w:t xml:space="preserve"> ואמר הרי אלו תחת אלו מהו, הכא ודאי כיון דאיתחזק גברא באיסורי</w:t>
            </w:r>
            <w:r w:rsidRPr="006F6C4D">
              <w:rPr>
                <w:rStyle w:val="afa"/>
                <w:sz w:val="24"/>
                <w:szCs w:val="24"/>
                <w:rtl/>
              </w:rPr>
              <w:endnoteReference w:id="67"/>
            </w:r>
            <w:r w:rsidRPr="006F6C4D">
              <w:rPr>
                <w:sz w:val="24"/>
                <w:szCs w:val="24"/>
                <w:rtl/>
              </w:rPr>
              <w:t xml:space="preserve"> בכולהו</w:t>
            </w:r>
            <w:r w:rsidRPr="006F6C4D">
              <w:rPr>
                <w:rStyle w:val="afa"/>
                <w:sz w:val="24"/>
                <w:szCs w:val="24"/>
                <w:rtl/>
              </w:rPr>
              <w:endnoteReference w:id="68"/>
            </w:r>
            <w:r w:rsidRPr="006F6C4D">
              <w:rPr>
                <w:sz w:val="24"/>
                <w:szCs w:val="24"/>
                <w:rtl/>
              </w:rPr>
              <w:t xml:space="preserve"> לקי ארבע</w:t>
            </w:r>
            <w:r w:rsidRPr="006F6C4D">
              <w:rPr>
                <w:rStyle w:val="afa"/>
                <w:sz w:val="24"/>
                <w:szCs w:val="24"/>
                <w:rtl/>
              </w:rPr>
              <w:endnoteReference w:id="69"/>
            </w:r>
            <w:r w:rsidRPr="006F6C4D">
              <w:rPr>
                <w:sz w:val="24"/>
                <w:szCs w:val="24"/>
                <w:rtl/>
              </w:rPr>
              <w:t xml:space="preserve"> מלקיות, או דלמא אף על גב דאיתחזק</w:t>
            </w:r>
            <w:r w:rsidRPr="006F6C4D">
              <w:rPr>
                <w:rStyle w:val="afa"/>
                <w:sz w:val="24"/>
                <w:szCs w:val="24"/>
                <w:rtl/>
              </w:rPr>
              <w:endnoteReference w:id="70"/>
            </w:r>
            <w:r w:rsidRPr="006F6C4D">
              <w:rPr>
                <w:sz w:val="24"/>
                <w:szCs w:val="24"/>
                <w:rtl/>
              </w:rPr>
              <w:t xml:space="preserve"> באיסורי לא שביק איניש</w:t>
            </w:r>
            <w:r w:rsidRPr="006F6C4D">
              <w:rPr>
                <w:rStyle w:val="afa"/>
                <w:sz w:val="24"/>
                <w:szCs w:val="24"/>
                <w:rtl/>
              </w:rPr>
              <w:endnoteReference w:id="71"/>
            </w:r>
            <w:r w:rsidRPr="006F6C4D">
              <w:rPr>
                <w:sz w:val="24"/>
                <w:szCs w:val="24"/>
                <w:rtl/>
              </w:rPr>
              <w:t xml:space="preserve"> היתירא ועביד איסורא והך</w:t>
            </w:r>
            <w:r w:rsidRPr="006F6C4D">
              <w:rPr>
                <w:rStyle w:val="afa"/>
                <w:sz w:val="24"/>
                <w:szCs w:val="24"/>
                <w:rtl/>
              </w:rPr>
              <w:endnoteReference w:id="72"/>
            </w:r>
            <w:r w:rsidRPr="006F6C4D">
              <w:rPr>
                <w:sz w:val="24"/>
                <w:szCs w:val="24"/>
                <w:rtl/>
              </w:rPr>
              <w:t xml:space="preserve"> בתרייתא לאחולי הוי תיקו.</w:t>
            </w:r>
          </w:p>
        </w:tc>
        <w:tc>
          <w:tcPr>
            <w:tcW w:w="4148" w:type="dxa"/>
            <w:gridSpan w:val="2"/>
          </w:tcPr>
          <w:p w:rsidR="00B56ED4" w:rsidRDefault="00B56ED4" w:rsidP="0000147A">
            <w:pPr>
              <w:pStyle w:val="5"/>
              <w:outlineLvl w:val="4"/>
              <w:rPr>
                <w:rtl/>
              </w:rPr>
            </w:pPr>
            <w:r w:rsidRPr="00653A18">
              <w:rPr>
                <w:rtl/>
              </w:rPr>
              <w:t>בעי אביי היו לפניו שתי בהמות של קדש ואחת מהן</w:t>
            </w:r>
            <w:r w:rsidRPr="00653A18">
              <w:rPr>
                <w:rStyle w:val="afa"/>
                <w:sz w:val="18"/>
                <w:szCs w:val="18"/>
                <w:rtl/>
              </w:rPr>
              <w:endnoteReference w:id="73"/>
            </w:r>
            <w:r w:rsidRPr="00653A18">
              <w:rPr>
                <w:rtl/>
              </w:rPr>
              <w:t xml:space="preserve"> בעלת מום ושתי בהמות תמימות של חול והניח ידו על בהמות תמימות של חול ואמר הרי אלו תחת אלו מי אמרי' מדתמימה תחת תמימה לאתפוסי תמימה תחת בעלת מום לאתפוסי</w:t>
            </w:r>
            <w:r w:rsidRPr="00653A18">
              <w:rPr>
                <w:rStyle w:val="afa"/>
                <w:sz w:val="18"/>
                <w:szCs w:val="18"/>
                <w:rtl/>
              </w:rPr>
              <w:endnoteReference w:id="74"/>
            </w:r>
            <w:r w:rsidRPr="00653A18">
              <w:rPr>
                <w:rtl/>
              </w:rPr>
              <w:t>, או דלמא תמימה תחת תמימה לאתפוסי דחזיא אבל תמימה תחת בעלת מום לאחולי דבעלת מום הא לא חזיא. ואת"ל הכא כיון דבעא למימר חדא לאתפוסי וחדא לאחולי תרוייהון תפסן ותרוייהון כי הדדי דמגו דבעי לאתנוחי ידיה על ההיא בעלת</w:t>
            </w:r>
            <w:r w:rsidRPr="00653A18">
              <w:rPr>
                <w:rStyle w:val="afa"/>
                <w:sz w:val="18"/>
                <w:szCs w:val="18"/>
                <w:rtl/>
              </w:rPr>
              <w:endnoteReference w:id="75"/>
            </w:r>
            <w:r w:rsidRPr="00653A18">
              <w:rPr>
                <w:rtl/>
              </w:rPr>
              <w:t xml:space="preserve"> מום מדלא אתנח ידיה [אלא]</w:t>
            </w:r>
            <w:r w:rsidRPr="00653A18">
              <w:rPr>
                <w:rStyle w:val="afa"/>
                <w:sz w:val="18"/>
                <w:szCs w:val="18"/>
                <w:rtl/>
              </w:rPr>
              <w:endnoteReference w:id="76"/>
            </w:r>
            <w:r w:rsidRPr="00653A18">
              <w:rPr>
                <w:rtl/>
              </w:rPr>
              <w:t xml:space="preserve"> על תרוייהון [דחולין]</w:t>
            </w:r>
            <w:r w:rsidRPr="00653A18">
              <w:rPr>
                <w:rStyle w:val="afa"/>
                <w:sz w:val="18"/>
                <w:szCs w:val="18"/>
                <w:rtl/>
              </w:rPr>
              <w:endnoteReference w:id="77"/>
            </w:r>
            <w:r w:rsidRPr="00653A18">
              <w:rPr>
                <w:rtl/>
              </w:rPr>
              <w:t xml:space="preserve"> תפסן, אלא היו לפניו שתי בהמות של קודש ואחת מהם בעלת מום ושלש בהמות של חול תמימות ואמר הרי אלו תחת אלו מהו, מי אמרינן מדהני תרתין בהמות לאתפוסי ההיא בהמה תמימה של חול תחת בהמה של קדש בעלת מום נמי לאתפוסי, או דילמא ההיא בהמה בעל מום של קדש לאחולי והאי דלא אתנח ידיה עלה דההיא דבהדי בעלת מום משום דסבר רובא עדיף, תבעי</w:t>
            </w:r>
            <w:r w:rsidRPr="00653A18">
              <w:rPr>
                <w:rStyle w:val="afa"/>
                <w:sz w:val="18"/>
                <w:szCs w:val="18"/>
                <w:rtl/>
              </w:rPr>
              <w:endnoteReference w:id="78"/>
            </w:r>
            <w:r w:rsidRPr="00653A18">
              <w:rPr>
                <w:rtl/>
              </w:rPr>
              <w:t>. בעי רב אשי</w:t>
            </w:r>
          </w:p>
        </w:tc>
      </w:tr>
      <w:tr w:rsidR="00B56ED4" w:rsidTr="006F6C4D">
        <w:tc>
          <w:tcPr>
            <w:tcW w:w="4148" w:type="dxa"/>
            <w:vMerge/>
          </w:tcPr>
          <w:p w:rsidR="00B56ED4" w:rsidRDefault="00B56ED4" w:rsidP="00653A18">
            <w:pPr>
              <w:rPr>
                <w:rtl/>
              </w:rPr>
            </w:pPr>
          </w:p>
        </w:tc>
        <w:tc>
          <w:tcPr>
            <w:tcW w:w="2074" w:type="dxa"/>
          </w:tcPr>
          <w:p w:rsidR="00B56ED4" w:rsidRDefault="00B56ED4" w:rsidP="00B645C8">
            <w:pPr>
              <w:pStyle w:val="5"/>
              <w:jc w:val="left"/>
              <w:outlineLvl w:val="4"/>
              <w:rPr>
                <w:rtl/>
              </w:rPr>
            </w:pPr>
            <w:r w:rsidRPr="00653A18">
              <w:rPr>
                <w:rtl/>
              </w:rPr>
              <w:t>רמי</w:t>
            </w:r>
            <w:r w:rsidRPr="00653A18">
              <w:rPr>
                <w:rStyle w:val="afa"/>
                <w:sz w:val="18"/>
                <w:szCs w:val="18"/>
                <w:rtl/>
              </w:rPr>
              <w:endnoteReference w:id="79"/>
            </w:r>
            <w:r w:rsidRPr="00653A18">
              <w:rPr>
                <w:rtl/>
              </w:rPr>
              <w:t xml:space="preserve"> רמויי חדא להדי חדא</w:t>
            </w:r>
          </w:p>
        </w:tc>
        <w:tc>
          <w:tcPr>
            <w:tcW w:w="2074" w:type="dxa"/>
          </w:tcPr>
          <w:p w:rsidR="00B56ED4" w:rsidRDefault="00B56ED4" w:rsidP="0000147A">
            <w:pPr>
              <w:pStyle w:val="5"/>
              <w:outlineLvl w:val="4"/>
              <w:rPr>
                <w:rtl/>
              </w:rPr>
            </w:pPr>
            <w:r w:rsidRPr="00B645C8">
              <w:rPr>
                <w:rStyle w:val="30"/>
                <w:sz w:val="30"/>
                <w:szCs w:val="30"/>
                <w:rtl/>
              </w:rPr>
              <w:t>לישנא אחרינא</w:t>
            </w:r>
            <w:r w:rsidRPr="00B645C8">
              <w:rPr>
                <w:rStyle w:val="30"/>
                <w:rFonts w:hint="cs"/>
                <w:sz w:val="30"/>
                <w:szCs w:val="30"/>
                <w:rtl/>
              </w:rPr>
              <w:t>:</w:t>
            </w:r>
            <w:r w:rsidRPr="0000147A">
              <w:rPr>
                <w:sz w:val="20"/>
                <w:szCs w:val="20"/>
                <w:rtl/>
              </w:rPr>
              <w:t xml:space="preserve"> </w:t>
            </w:r>
            <w:r w:rsidRPr="00653A18">
              <w:rPr>
                <w:rtl/>
              </w:rPr>
              <w:t>רמי רמויי</w:t>
            </w:r>
            <w:r w:rsidRPr="00653A18">
              <w:rPr>
                <w:rStyle w:val="afa"/>
                <w:sz w:val="18"/>
                <w:szCs w:val="18"/>
                <w:rtl/>
              </w:rPr>
              <w:endnoteReference w:id="80"/>
            </w:r>
            <w:r w:rsidRPr="00653A18">
              <w:rPr>
                <w:rtl/>
              </w:rPr>
              <w:t xml:space="preserve"> להדי הדדי</w:t>
            </w:r>
          </w:p>
        </w:tc>
      </w:tr>
      <w:tr w:rsidR="00B56ED4" w:rsidTr="006F6C4D">
        <w:tc>
          <w:tcPr>
            <w:tcW w:w="4148" w:type="dxa"/>
            <w:vMerge/>
          </w:tcPr>
          <w:p w:rsidR="00B56ED4" w:rsidRDefault="00B56ED4" w:rsidP="00653A18">
            <w:pPr>
              <w:rPr>
                <w:rtl/>
              </w:rPr>
            </w:pPr>
          </w:p>
        </w:tc>
        <w:tc>
          <w:tcPr>
            <w:tcW w:w="4148" w:type="dxa"/>
            <w:gridSpan w:val="2"/>
          </w:tcPr>
          <w:p w:rsidR="00B56ED4" w:rsidRDefault="00B56ED4" w:rsidP="0000147A">
            <w:pPr>
              <w:pStyle w:val="5"/>
              <w:outlineLvl w:val="4"/>
              <w:rPr>
                <w:rtl/>
              </w:rPr>
            </w:pPr>
            <w:r w:rsidRPr="00653A18">
              <w:rPr>
                <w:rtl/>
              </w:rPr>
              <w:t>ואמר הרי אלו תחת אלו מאי מי אמרינן כיון דרמי חדא להדי חדא ההיא</w:t>
            </w:r>
            <w:r w:rsidRPr="00653A18">
              <w:rPr>
                <w:rStyle w:val="afa"/>
                <w:sz w:val="18"/>
                <w:szCs w:val="18"/>
                <w:rtl/>
              </w:rPr>
              <w:endnoteReference w:id="81"/>
            </w:r>
            <w:r w:rsidRPr="00653A18">
              <w:rPr>
                <w:rtl/>
              </w:rPr>
              <w:t xml:space="preserve"> בעלת מום מתחלא או דלמא</w:t>
            </w:r>
          </w:p>
        </w:tc>
      </w:tr>
      <w:tr w:rsidR="00B56ED4" w:rsidTr="006F6C4D">
        <w:tc>
          <w:tcPr>
            <w:tcW w:w="4148" w:type="dxa"/>
            <w:vMerge/>
          </w:tcPr>
          <w:p w:rsidR="00B56ED4" w:rsidRDefault="00B56ED4" w:rsidP="00653A18">
            <w:pPr>
              <w:rPr>
                <w:rtl/>
              </w:rPr>
            </w:pPr>
          </w:p>
        </w:tc>
        <w:tc>
          <w:tcPr>
            <w:tcW w:w="2074" w:type="dxa"/>
          </w:tcPr>
          <w:p w:rsidR="00B56ED4" w:rsidRPr="00B56ED4" w:rsidRDefault="00B56ED4" w:rsidP="00B645C8">
            <w:pPr>
              <w:pStyle w:val="5"/>
              <w:jc w:val="left"/>
              <w:outlineLvl w:val="4"/>
              <w:rPr>
                <w:rtl/>
              </w:rPr>
            </w:pPr>
            <w:r>
              <w:rPr>
                <w:rtl/>
              </w:rPr>
              <w:t>בתר דיבוריה אזלינן</w:t>
            </w:r>
          </w:p>
        </w:tc>
        <w:tc>
          <w:tcPr>
            <w:tcW w:w="2074" w:type="dxa"/>
          </w:tcPr>
          <w:p w:rsidR="00B56ED4" w:rsidRDefault="00B56ED4" w:rsidP="0000147A">
            <w:pPr>
              <w:pStyle w:val="5"/>
              <w:outlineLvl w:val="4"/>
              <w:rPr>
                <w:rtl/>
              </w:rPr>
            </w:pPr>
            <w:r w:rsidRPr="0000147A">
              <w:rPr>
                <w:rStyle w:val="30"/>
                <w:sz w:val="28"/>
                <w:szCs w:val="28"/>
                <w:rtl/>
              </w:rPr>
              <w:t>ל"א</w:t>
            </w:r>
            <w:r w:rsidRPr="0000147A">
              <w:rPr>
                <w:rStyle w:val="30"/>
                <w:rFonts w:hint="cs"/>
                <w:sz w:val="28"/>
                <w:szCs w:val="28"/>
                <w:rtl/>
              </w:rPr>
              <w:t>:</w:t>
            </w:r>
            <w:r w:rsidRPr="0000147A">
              <w:rPr>
                <w:sz w:val="36"/>
                <w:szCs w:val="36"/>
                <w:rtl/>
              </w:rPr>
              <w:t xml:space="preserve"> </w:t>
            </w:r>
            <w:r w:rsidRPr="00D146C3">
              <w:rPr>
                <w:rtl/>
              </w:rPr>
              <w:t>בתר רבויא</w:t>
            </w:r>
            <w:r w:rsidRPr="00D146C3">
              <w:rPr>
                <w:rStyle w:val="afa"/>
                <w:sz w:val="16"/>
                <w:szCs w:val="16"/>
                <w:rtl/>
              </w:rPr>
              <w:endnoteReference w:id="82"/>
            </w:r>
            <w:r w:rsidRPr="00D146C3">
              <w:rPr>
                <w:rtl/>
              </w:rPr>
              <w:t>,</w:t>
            </w:r>
          </w:p>
        </w:tc>
      </w:tr>
      <w:tr w:rsidR="00B56ED4" w:rsidTr="006F6C4D">
        <w:tc>
          <w:tcPr>
            <w:tcW w:w="4148" w:type="dxa"/>
            <w:vMerge/>
          </w:tcPr>
          <w:p w:rsidR="00B56ED4" w:rsidRDefault="00B56ED4" w:rsidP="00653A18">
            <w:pPr>
              <w:rPr>
                <w:rtl/>
              </w:rPr>
            </w:pPr>
          </w:p>
        </w:tc>
        <w:tc>
          <w:tcPr>
            <w:tcW w:w="4148" w:type="dxa"/>
            <w:gridSpan w:val="2"/>
          </w:tcPr>
          <w:p w:rsidR="00B56ED4" w:rsidRDefault="00B56ED4" w:rsidP="0000147A">
            <w:pPr>
              <w:pStyle w:val="5"/>
              <w:jc w:val="center"/>
              <w:outlineLvl w:val="4"/>
              <w:rPr>
                <w:rtl/>
              </w:rPr>
            </w:pPr>
            <w:r w:rsidRPr="00D146C3">
              <w:rPr>
                <w:rtl/>
              </w:rPr>
              <w:t>תיבעי.</w:t>
            </w:r>
          </w:p>
        </w:tc>
      </w:tr>
    </w:tbl>
    <w:p w:rsidR="00653A18" w:rsidRDefault="00653A18" w:rsidP="00653A18">
      <w:pPr>
        <w:rPr>
          <w:rtl/>
        </w:rPr>
      </w:pPr>
    </w:p>
    <w:p w:rsidR="00351BC4" w:rsidRPr="00D146C3" w:rsidRDefault="00351BC4" w:rsidP="00B645C8">
      <w:pPr>
        <w:pStyle w:val="2"/>
        <w:rPr>
          <w:rFonts w:eastAsia="Times New Roman"/>
          <w:rtl/>
        </w:rPr>
      </w:pPr>
      <w:r w:rsidRPr="00D146C3">
        <w:rPr>
          <w:rFonts w:eastAsia="Times New Roman"/>
          <w:rtl/>
        </w:rPr>
        <w:lastRenderedPageBreak/>
        <w:t>פירוש הלשונות</w:t>
      </w:r>
    </w:p>
    <w:p w:rsidR="00351BC4" w:rsidRPr="00D146C3" w:rsidRDefault="00351BC4" w:rsidP="00B645C8">
      <w:pPr>
        <w:pStyle w:val="3"/>
        <w:rPr>
          <w:rtl/>
        </w:rPr>
      </w:pPr>
      <w:r w:rsidRPr="00D146C3">
        <w:rPr>
          <w:rtl/>
        </w:rPr>
        <w:t>פתיחה</w:t>
      </w:r>
    </w:p>
    <w:p w:rsidR="00351BC4" w:rsidRPr="00D146C3" w:rsidRDefault="00351BC4" w:rsidP="008B30DD">
      <w:pPr>
        <w:jc w:val="both"/>
        <w:rPr>
          <w:rFonts w:asciiTheme="minorBidi" w:hAnsiTheme="minorBidi"/>
          <w:rtl/>
        </w:rPr>
      </w:pPr>
      <w:r w:rsidRPr="00D146C3">
        <w:rPr>
          <w:rFonts w:asciiTheme="minorBidi" w:hAnsiTheme="minorBidi"/>
          <w:rtl/>
        </w:rPr>
        <w:t xml:space="preserve">המקרים שבשתי הלשונות אינם שווים זה לזה, אם כי דומים הם במקצת. </w:t>
      </w:r>
      <w:r w:rsidRPr="00D146C3">
        <w:rPr>
          <w:rFonts w:asciiTheme="minorBidi" w:hAnsiTheme="minorBidi"/>
          <w:b/>
          <w:bCs/>
          <w:rtl/>
        </w:rPr>
        <w:t>בלשון הראשונה</w:t>
      </w:r>
      <w:r w:rsidRPr="00D146C3">
        <w:rPr>
          <w:rFonts w:asciiTheme="minorBidi" w:hAnsiTheme="minorBidi"/>
          <w:rtl/>
        </w:rPr>
        <w:t xml:space="preserve"> קיימים ארבעה מקרים ו</w:t>
      </w:r>
      <w:r w:rsidRPr="00D146C3">
        <w:rPr>
          <w:rFonts w:asciiTheme="minorBidi" w:hAnsiTheme="minorBidi"/>
          <w:b/>
          <w:bCs/>
          <w:rtl/>
        </w:rPr>
        <w:t>בלשון השניה</w:t>
      </w:r>
      <w:r w:rsidRPr="00D146C3">
        <w:rPr>
          <w:rFonts w:asciiTheme="minorBidi" w:hAnsiTheme="minorBidi"/>
          <w:rtl/>
        </w:rPr>
        <w:t xml:space="preserve"> קיימים שלשה מקרים.</w:t>
      </w:r>
    </w:p>
    <w:p w:rsidR="00351BC4" w:rsidRPr="00D146C3" w:rsidRDefault="00351BC4" w:rsidP="008B30DD">
      <w:pPr>
        <w:jc w:val="both"/>
        <w:rPr>
          <w:rFonts w:asciiTheme="minorBidi" w:hAnsiTheme="minorBidi"/>
          <w:rtl/>
        </w:rPr>
      </w:pPr>
      <w:r w:rsidRPr="00D146C3">
        <w:rPr>
          <w:rFonts w:asciiTheme="minorBidi" w:hAnsiTheme="minorBidi"/>
          <w:rtl/>
        </w:rPr>
        <w:t>אלו הם המקרים ש</w:t>
      </w:r>
      <w:r w:rsidRPr="00D146C3">
        <w:rPr>
          <w:rFonts w:asciiTheme="minorBidi" w:hAnsiTheme="minorBidi"/>
          <w:b/>
          <w:bCs/>
          <w:rtl/>
        </w:rPr>
        <w:t>בלשון הראשונה</w:t>
      </w:r>
      <w:r w:rsidRPr="00D146C3">
        <w:rPr>
          <w:rFonts w:asciiTheme="minorBidi" w:hAnsiTheme="minorBidi"/>
          <w:rtl/>
        </w:rPr>
        <w:t>:</w:t>
      </w:r>
    </w:p>
    <w:p w:rsidR="00351BC4" w:rsidRPr="00D146C3" w:rsidRDefault="00351BC4" w:rsidP="008B30DD">
      <w:pPr>
        <w:pStyle w:val="af5"/>
        <w:numPr>
          <w:ilvl w:val="0"/>
          <w:numId w:val="4"/>
        </w:numPr>
        <w:jc w:val="both"/>
        <w:rPr>
          <w:rFonts w:asciiTheme="minorBidi" w:hAnsiTheme="minorBidi"/>
        </w:rPr>
      </w:pPr>
      <w:r w:rsidRPr="00D146C3">
        <w:rPr>
          <w:rFonts w:asciiTheme="minorBidi" w:hAnsiTheme="minorBidi"/>
          <w:rtl/>
        </w:rPr>
        <w:t>שתי בהמות קודש בעלות מום, ושתי בהמות חולין תמימות.</w:t>
      </w:r>
    </w:p>
    <w:p w:rsidR="00351BC4" w:rsidRPr="00D146C3" w:rsidRDefault="00351BC4" w:rsidP="008B30DD">
      <w:pPr>
        <w:pStyle w:val="af5"/>
        <w:numPr>
          <w:ilvl w:val="0"/>
          <w:numId w:val="4"/>
        </w:numPr>
        <w:jc w:val="both"/>
        <w:rPr>
          <w:rFonts w:asciiTheme="minorBidi" w:hAnsiTheme="minorBidi"/>
        </w:rPr>
      </w:pPr>
      <w:r w:rsidRPr="00D146C3">
        <w:rPr>
          <w:rFonts w:asciiTheme="minorBidi" w:hAnsiTheme="minorBidi"/>
          <w:rtl/>
        </w:rPr>
        <w:t>שתי בהמות קודש שאחת מהן תמימה ואחת מהן בעלת מום, ושתי בהמות חולין שאחת מהן תמימה ואחת מהן בעלת מום.</w:t>
      </w:r>
    </w:p>
    <w:p w:rsidR="00351BC4" w:rsidRPr="00D146C3" w:rsidRDefault="00351BC4" w:rsidP="008B30DD">
      <w:pPr>
        <w:pStyle w:val="af5"/>
        <w:numPr>
          <w:ilvl w:val="0"/>
          <w:numId w:val="4"/>
        </w:numPr>
        <w:jc w:val="both"/>
        <w:rPr>
          <w:rFonts w:asciiTheme="minorBidi" w:hAnsiTheme="minorBidi"/>
        </w:rPr>
      </w:pPr>
      <w:r w:rsidRPr="00D146C3">
        <w:rPr>
          <w:rFonts w:asciiTheme="minorBidi" w:hAnsiTheme="minorBidi"/>
          <w:rtl/>
        </w:rPr>
        <w:t>שלוש בהמות קודש ששתיים מהן תמימות ואחת מהן בעלת מום, ושלש בהמות חולין תמימות.</w:t>
      </w:r>
    </w:p>
    <w:p w:rsidR="00351BC4" w:rsidRPr="00D146C3" w:rsidRDefault="00351BC4" w:rsidP="008B30DD">
      <w:pPr>
        <w:pStyle w:val="af5"/>
        <w:numPr>
          <w:ilvl w:val="0"/>
          <w:numId w:val="4"/>
        </w:numPr>
        <w:jc w:val="both"/>
        <w:rPr>
          <w:rFonts w:asciiTheme="minorBidi" w:hAnsiTheme="minorBidi"/>
          <w:rtl/>
        </w:rPr>
      </w:pPr>
      <w:r w:rsidRPr="00D146C3">
        <w:rPr>
          <w:rFonts w:asciiTheme="minorBidi" w:hAnsiTheme="minorBidi"/>
          <w:rtl/>
        </w:rPr>
        <w:t>ארבע בהמות קודש ששלוש מהן תמימות ואחת מהן בעלת מום, וארבע בהמות חולין תמימות.</w:t>
      </w:r>
    </w:p>
    <w:p w:rsidR="00351BC4" w:rsidRPr="00D146C3" w:rsidRDefault="00351BC4" w:rsidP="008B30DD">
      <w:pPr>
        <w:jc w:val="both"/>
        <w:rPr>
          <w:rFonts w:asciiTheme="minorBidi" w:hAnsiTheme="minorBidi"/>
          <w:rtl/>
        </w:rPr>
      </w:pPr>
      <w:r w:rsidRPr="00D146C3">
        <w:rPr>
          <w:rFonts w:asciiTheme="minorBidi" w:hAnsiTheme="minorBidi"/>
          <w:rtl/>
        </w:rPr>
        <w:t>ואלו הם המקרים ש</w:t>
      </w:r>
      <w:r w:rsidRPr="00D146C3">
        <w:rPr>
          <w:rFonts w:asciiTheme="minorBidi" w:hAnsiTheme="minorBidi"/>
          <w:b/>
          <w:bCs/>
          <w:rtl/>
        </w:rPr>
        <w:t>בלשון השניה</w:t>
      </w:r>
      <w:r w:rsidRPr="00D146C3">
        <w:rPr>
          <w:rFonts w:asciiTheme="minorBidi" w:hAnsiTheme="minorBidi"/>
          <w:rtl/>
        </w:rPr>
        <w:t>:</w:t>
      </w:r>
    </w:p>
    <w:p w:rsidR="00351BC4" w:rsidRPr="00D146C3" w:rsidRDefault="00351BC4" w:rsidP="008B30DD">
      <w:pPr>
        <w:pStyle w:val="af5"/>
        <w:numPr>
          <w:ilvl w:val="0"/>
          <w:numId w:val="5"/>
        </w:numPr>
        <w:jc w:val="both"/>
        <w:rPr>
          <w:rFonts w:asciiTheme="minorBidi" w:hAnsiTheme="minorBidi"/>
        </w:rPr>
      </w:pPr>
      <w:r w:rsidRPr="00D146C3">
        <w:rPr>
          <w:rFonts w:asciiTheme="minorBidi" w:hAnsiTheme="minorBidi"/>
          <w:rtl/>
        </w:rPr>
        <w:t>שתי בהמות קדש שאחת מהן תמימה ואחת מהן בעלת מום, ושתי בהמות חולין תמימות.</w:t>
      </w:r>
    </w:p>
    <w:p w:rsidR="00351BC4" w:rsidRPr="00D146C3" w:rsidRDefault="00351BC4" w:rsidP="008B30DD">
      <w:pPr>
        <w:pStyle w:val="af5"/>
        <w:numPr>
          <w:ilvl w:val="0"/>
          <w:numId w:val="5"/>
        </w:numPr>
        <w:jc w:val="both"/>
        <w:rPr>
          <w:rFonts w:asciiTheme="minorBidi" w:hAnsiTheme="minorBidi"/>
        </w:rPr>
      </w:pPr>
      <w:r w:rsidRPr="00D146C3">
        <w:rPr>
          <w:rFonts w:asciiTheme="minorBidi" w:hAnsiTheme="minorBidi"/>
          <w:rtl/>
        </w:rPr>
        <w:t>שתי בהמות קדש שאחת מהן תמימה ואחת מהן בעלת מום, ושלש בהמות חולין תמימות.</w:t>
      </w:r>
    </w:p>
    <w:p w:rsidR="00351BC4" w:rsidRPr="00D146C3" w:rsidRDefault="00351BC4" w:rsidP="008B30DD">
      <w:pPr>
        <w:pStyle w:val="af5"/>
        <w:numPr>
          <w:ilvl w:val="0"/>
          <w:numId w:val="5"/>
        </w:numPr>
        <w:jc w:val="both"/>
        <w:rPr>
          <w:rFonts w:asciiTheme="minorBidi" w:hAnsiTheme="minorBidi"/>
          <w:rtl/>
        </w:rPr>
      </w:pPr>
      <w:r w:rsidRPr="00D146C3">
        <w:rPr>
          <w:rFonts w:asciiTheme="minorBidi" w:hAnsiTheme="minorBidi"/>
          <w:rtl/>
        </w:rPr>
        <w:t>שלוש בהמות קודש ששתים מהן תמימות ואחת מהן בעלת מום, ושלש בהמות חולין תמימות [מנין הבהמות שווה למקרה השלישי שבלשון הראשונה], ומדובר כאשר העמיד את בהמות החולין כנגד בהמות הקודש, בהמה מול בהמה.</w:t>
      </w:r>
    </w:p>
    <w:p w:rsidR="00351BC4" w:rsidRPr="00D146C3" w:rsidRDefault="00351BC4" w:rsidP="008B30DD">
      <w:pPr>
        <w:jc w:val="both"/>
        <w:rPr>
          <w:rFonts w:asciiTheme="minorBidi" w:hAnsiTheme="minorBidi"/>
          <w:rtl/>
        </w:rPr>
      </w:pPr>
      <w:r w:rsidRPr="00D146C3">
        <w:rPr>
          <w:rFonts w:asciiTheme="minorBidi" w:hAnsiTheme="minorBidi"/>
          <w:rtl/>
        </w:rPr>
        <w:t>נקדים הבדל כללי בין שתי הלשונות, והוא ש</w:t>
      </w:r>
      <w:r w:rsidRPr="00D146C3">
        <w:rPr>
          <w:rFonts w:asciiTheme="minorBidi" w:hAnsiTheme="minorBidi"/>
          <w:b/>
          <w:bCs/>
          <w:rtl/>
        </w:rPr>
        <w:t>בלשון הראשונה</w:t>
      </w:r>
      <w:r w:rsidRPr="00D146C3">
        <w:rPr>
          <w:rFonts w:asciiTheme="minorBidi" w:hAnsiTheme="minorBidi"/>
          <w:rtl/>
        </w:rPr>
        <w:t xml:space="preserve"> פירש רש"י (ד"ה ואמר) לגבי הספק הראשון שמדובר כאשר האדם לא הניח ידו כלל בין על בהמת ההקדש ובין על בהמת החולין, ובפשטות נראה כי גם בשאר הספיקות שבלשון הראשונה מדובר באופן זה</w:t>
      </w:r>
      <w:bookmarkStart w:id="1" w:name="_Ref1592089"/>
      <w:r w:rsidRPr="00D146C3">
        <w:rPr>
          <w:rStyle w:val="a5"/>
          <w:rFonts w:asciiTheme="minorBidi" w:hAnsiTheme="minorBidi"/>
          <w:rtl/>
        </w:rPr>
        <w:footnoteReference w:id="67"/>
      </w:r>
      <w:bookmarkEnd w:id="1"/>
      <w:r w:rsidRPr="00D146C3">
        <w:rPr>
          <w:rFonts w:asciiTheme="minorBidi" w:hAnsiTheme="minorBidi"/>
          <w:rtl/>
        </w:rPr>
        <w:t xml:space="preserve">. לעומת זאת, </w:t>
      </w:r>
      <w:r w:rsidRPr="00D146C3">
        <w:rPr>
          <w:rFonts w:asciiTheme="minorBidi" w:hAnsiTheme="minorBidi"/>
          <w:b/>
          <w:bCs/>
          <w:rtl/>
        </w:rPr>
        <w:t>בלשון השניה</w:t>
      </w:r>
      <w:r w:rsidRPr="00D146C3">
        <w:rPr>
          <w:rFonts w:asciiTheme="minorBidi" w:hAnsiTheme="minorBidi"/>
          <w:rtl/>
        </w:rPr>
        <w:t xml:space="preserve"> בכל הספיקות מדובר כאשר הניח ידו על בהמת/ות החולין.</w:t>
      </w:r>
    </w:p>
    <w:p w:rsidR="00351BC4" w:rsidRPr="00D146C3" w:rsidRDefault="00351BC4" w:rsidP="008B30DD">
      <w:pPr>
        <w:jc w:val="both"/>
        <w:rPr>
          <w:rFonts w:asciiTheme="minorBidi" w:hAnsiTheme="minorBidi"/>
          <w:rtl/>
        </w:rPr>
      </w:pPr>
    </w:p>
    <w:p w:rsidR="00351BC4" w:rsidRPr="00D146C3" w:rsidRDefault="00351BC4" w:rsidP="008B30DD">
      <w:pPr>
        <w:jc w:val="both"/>
        <w:rPr>
          <w:rFonts w:asciiTheme="minorBidi" w:hAnsiTheme="minorBidi"/>
          <w:rtl/>
        </w:rPr>
      </w:pPr>
      <w:r w:rsidRPr="00D146C3">
        <w:rPr>
          <w:rFonts w:asciiTheme="minorBidi" w:hAnsiTheme="minorBidi"/>
          <w:rtl/>
        </w:rPr>
        <w:t>כעת נבאר את הספיקות אחד לאחד:</w:t>
      </w:r>
    </w:p>
    <w:p w:rsidR="00351BC4" w:rsidRPr="00D146C3" w:rsidRDefault="00351BC4" w:rsidP="00B645C8">
      <w:pPr>
        <w:pStyle w:val="3"/>
        <w:rPr>
          <w:rtl/>
        </w:rPr>
      </w:pPr>
      <w:r w:rsidRPr="00D146C3">
        <w:rPr>
          <w:rtl/>
        </w:rPr>
        <w:t>ספיקות הלשון הראשונה</w:t>
      </w:r>
    </w:p>
    <w:p w:rsidR="00351BC4" w:rsidRPr="00D146C3" w:rsidRDefault="00351BC4" w:rsidP="00B645C8">
      <w:pPr>
        <w:pStyle w:val="4"/>
        <w:rPr>
          <w:rtl/>
        </w:rPr>
      </w:pPr>
      <w:r w:rsidRPr="00D146C3">
        <w:rPr>
          <w:rtl/>
        </w:rPr>
        <w:t>ספק ראשון</w:t>
      </w:r>
    </w:p>
    <w:p w:rsidR="00351BC4" w:rsidRPr="00D146C3" w:rsidRDefault="00351BC4" w:rsidP="008B30DD">
      <w:pPr>
        <w:ind w:left="720"/>
        <w:jc w:val="both"/>
        <w:rPr>
          <w:rFonts w:asciiTheme="minorBidi" w:hAnsiTheme="minorBidi"/>
          <w:rtl/>
        </w:rPr>
      </w:pPr>
      <w:r w:rsidRPr="00D146C3">
        <w:rPr>
          <w:rFonts w:asciiTheme="minorBidi" w:hAnsiTheme="minorBidi"/>
          <w:rtl/>
        </w:rPr>
        <w:t>מקרה - שתי בהמות קודש בעלות מום ושתי בהמות חולין תמימות ואמר 'הרי אלו תחת אלו'. מדובר כאשר לא הניח ידו על הבהמות (רש"י).</w:t>
      </w:r>
    </w:p>
    <w:p w:rsidR="00351BC4" w:rsidRPr="00D146C3" w:rsidRDefault="00351BC4" w:rsidP="008B30DD">
      <w:pPr>
        <w:ind w:left="720"/>
        <w:jc w:val="both"/>
        <w:rPr>
          <w:rFonts w:asciiTheme="minorBidi" w:hAnsiTheme="minorBidi"/>
          <w:rtl/>
        </w:rPr>
      </w:pPr>
      <w:r w:rsidRPr="00D146C3">
        <w:rPr>
          <w:rFonts w:asciiTheme="minorBidi" w:hAnsiTheme="minorBidi"/>
          <w:rtl/>
        </w:rPr>
        <w:t>צד חומרא – 'תחת' הינו לשון התפסה כל עוד שאינו מניח ידו על בהמת הקודש.</w:t>
      </w:r>
    </w:p>
    <w:p w:rsidR="00351BC4" w:rsidRPr="00D146C3" w:rsidRDefault="00351BC4" w:rsidP="008B30DD">
      <w:pPr>
        <w:ind w:left="720"/>
        <w:jc w:val="both"/>
        <w:rPr>
          <w:rFonts w:asciiTheme="minorBidi" w:hAnsiTheme="minorBidi"/>
          <w:rtl/>
        </w:rPr>
      </w:pPr>
      <w:r w:rsidRPr="00D146C3">
        <w:rPr>
          <w:rFonts w:asciiTheme="minorBidi" w:hAnsiTheme="minorBidi"/>
          <w:rtl/>
        </w:rPr>
        <w:t>צד קולא – בסתמא מניחים שכוונת האדם להיתר [חילול] ולא לאיסור [תמורה]</w:t>
      </w:r>
      <w:r w:rsidRPr="00D146C3">
        <w:rPr>
          <w:rStyle w:val="a5"/>
          <w:rFonts w:asciiTheme="minorBidi" w:hAnsiTheme="minorBidi"/>
          <w:rtl/>
        </w:rPr>
        <w:footnoteReference w:id="68"/>
      </w:r>
      <w:r w:rsidRPr="00D146C3">
        <w:rPr>
          <w:rFonts w:asciiTheme="minorBidi" w:hAnsiTheme="minorBidi"/>
          <w:rtl/>
        </w:rPr>
        <w:t>, ויש אומרים שצד הקולא הוא לנקוט כי 'תחת' הינו לשון חילול כל עוד שאינו מניח ידו על בהמת החולין</w:t>
      </w:r>
      <w:r w:rsidRPr="00D146C3">
        <w:rPr>
          <w:rStyle w:val="a5"/>
          <w:rFonts w:asciiTheme="minorBidi" w:hAnsiTheme="minorBidi"/>
          <w:rtl/>
        </w:rPr>
        <w:footnoteReference w:id="69"/>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כתבו רש"י ותוס' כי יכלה הגמרא להסתפק בספק הנוכחי גם במקרה שיש בהמת הקדש אחת בעל מום ובהמת חולין אחת תמימה, אך נקטה הגמרא מקרה שהיו שתי בהמות הקדש ושתי בהמות חולין משום שציור זה דומה לציור הבא בגמרא.</w:t>
      </w:r>
    </w:p>
    <w:p w:rsidR="00351BC4" w:rsidRPr="00D146C3" w:rsidRDefault="00351BC4" w:rsidP="008B30DD">
      <w:pPr>
        <w:pStyle w:val="4"/>
        <w:jc w:val="both"/>
        <w:rPr>
          <w:rFonts w:asciiTheme="minorBidi" w:hAnsiTheme="minorBidi" w:cstheme="minorBidi"/>
          <w:rtl/>
        </w:rPr>
      </w:pPr>
      <w:r w:rsidRPr="00D146C3">
        <w:rPr>
          <w:rFonts w:asciiTheme="minorBidi" w:hAnsiTheme="minorBidi" w:cstheme="minorBidi"/>
          <w:rtl/>
        </w:rPr>
        <w:lastRenderedPageBreak/>
        <w:t>ספק שני</w:t>
      </w:r>
    </w:p>
    <w:p w:rsidR="00351BC4" w:rsidRPr="00D146C3" w:rsidRDefault="00351BC4" w:rsidP="008B30DD">
      <w:pPr>
        <w:ind w:left="720"/>
        <w:jc w:val="both"/>
        <w:rPr>
          <w:rFonts w:asciiTheme="minorBidi" w:hAnsiTheme="minorBidi"/>
          <w:rtl/>
        </w:rPr>
      </w:pPr>
      <w:r w:rsidRPr="00D146C3">
        <w:rPr>
          <w:rFonts w:asciiTheme="minorBidi" w:hAnsiTheme="minorBidi"/>
          <w:rtl/>
        </w:rPr>
        <w:t>מקרה - שתי בהמות קודש שאחת מהן תמימה ואחת מהן בעלת מום ושתי בהמות חולין שאחת מהן תמימה ואחת מהן בעלת מום, ואמר 'הרי אלו תחת אלו'. כפי הנראה מדובר כשלא הניח ידו על הבהמות (כנ"ל בסוף הפתיחה)</w:t>
      </w:r>
      <w:r w:rsidRPr="00D146C3">
        <w:rPr>
          <w:rStyle w:val="a5"/>
          <w:rFonts w:asciiTheme="minorBidi" w:hAnsiTheme="minorBidi"/>
          <w:rtl/>
        </w:rPr>
        <w:t xml:space="preserve"> </w:t>
      </w:r>
      <w:r w:rsidRPr="00D146C3">
        <w:rPr>
          <w:rStyle w:val="a5"/>
          <w:rFonts w:asciiTheme="minorBidi" w:hAnsiTheme="minorBidi"/>
          <w:rtl/>
        </w:rPr>
        <w:footnoteReference w:id="70"/>
      </w:r>
      <w:r w:rsidRPr="00D146C3">
        <w:rPr>
          <w:rFonts w:asciiTheme="minorBidi" w:hAnsiTheme="minorBidi"/>
          <w:rtl/>
        </w:rPr>
        <w:t>.</w:t>
      </w:r>
    </w:p>
    <w:p w:rsidR="00351BC4" w:rsidRPr="00D146C3" w:rsidRDefault="00351BC4" w:rsidP="008B30DD">
      <w:pPr>
        <w:ind w:left="720"/>
        <w:jc w:val="both"/>
        <w:rPr>
          <w:rFonts w:asciiTheme="minorBidi" w:hAnsiTheme="minorBidi"/>
          <w:rtl/>
        </w:rPr>
      </w:pPr>
      <w:r w:rsidRPr="00D146C3">
        <w:rPr>
          <w:rFonts w:asciiTheme="minorBidi" w:hAnsiTheme="minorBidi"/>
          <w:rtl/>
        </w:rPr>
        <w:t>צד קולא – כוונתו להציג את בהמת החולין התמימה תחת בהמת ההקדש התמימה [לתמורה], ואת בהמת החולין בעלת המום תחת בהמת ההקדש בעלת המום [לפדיון]</w:t>
      </w:r>
      <w:r w:rsidRPr="00D146C3">
        <w:rPr>
          <w:rStyle w:val="a5"/>
          <w:rFonts w:asciiTheme="minorBidi" w:hAnsiTheme="minorBidi"/>
          <w:rtl/>
        </w:rPr>
        <w:footnoteReference w:id="71"/>
      </w:r>
      <w:r w:rsidRPr="00D146C3">
        <w:rPr>
          <w:rFonts w:asciiTheme="minorBidi" w:hAnsiTheme="minorBidi"/>
          <w:rtl/>
        </w:rPr>
        <w:t>.</w:t>
      </w:r>
    </w:p>
    <w:p w:rsidR="00351BC4" w:rsidRPr="00D146C3" w:rsidRDefault="00351BC4" w:rsidP="008B30DD">
      <w:pPr>
        <w:ind w:left="720"/>
        <w:jc w:val="both"/>
        <w:rPr>
          <w:rFonts w:asciiTheme="minorBidi" w:hAnsiTheme="minorBidi"/>
          <w:rtl/>
        </w:rPr>
      </w:pPr>
      <w:r w:rsidRPr="00D146C3">
        <w:rPr>
          <w:rFonts w:asciiTheme="minorBidi" w:hAnsiTheme="minorBidi"/>
          <w:rtl/>
        </w:rPr>
        <w:t>צד חומרא – כוונתו להציג את בהמת החולין התמימה תחת בהמת ההקדש בעלת המום [לתמורה], ואת בהמת החולין בעלת המום תחת בהמת ההקדש התמימה [ואף היא לתמורה]</w:t>
      </w:r>
      <w:r w:rsidRPr="00D146C3">
        <w:rPr>
          <w:rStyle w:val="a5"/>
          <w:rFonts w:asciiTheme="minorBidi" w:hAnsiTheme="minorBidi"/>
          <w:rtl/>
        </w:rPr>
        <w:footnoteReference w:id="72"/>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ביארנו על פי הנוסח שלפנינו, אולם בהגהות הגר"א אות ב הגיה את נוסח הגמרא באופן המסביר את הספק בצורה הפוכה:</w:t>
      </w:r>
    </w:p>
    <w:p w:rsidR="00351BC4" w:rsidRPr="00D146C3" w:rsidRDefault="00351BC4" w:rsidP="008B30DD">
      <w:pPr>
        <w:ind w:left="720"/>
        <w:jc w:val="both"/>
        <w:rPr>
          <w:rFonts w:asciiTheme="minorBidi" w:hAnsiTheme="minorBidi"/>
          <w:rtl/>
        </w:rPr>
      </w:pPr>
      <w:r w:rsidRPr="00D146C3">
        <w:rPr>
          <w:rFonts w:asciiTheme="minorBidi" w:hAnsiTheme="minorBidi"/>
          <w:rtl/>
        </w:rPr>
        <w:t>צד חומרא - כוונתו להציג את בהמת החולין התמימה תחת בהמת ההקדש התמימה [לתמורה], ואת בהמת החולין בעלת המום תחת בהמת ההקדש בעלת המום [ואף היא לתמורה].</w:t>
      </w:r>
    </w:p>
    <w:p w:rsidR="00351BC4" w:rsidRPr="00D146C3" w:rsidRDefault="00351BC4" w:rsidP="008B30DD">
      <w:pPr>
        <w:ind w:left="720"/>
        <w:jc w:val="both"/>
        <w:rPr>
          <w:rFonts w:asciiTheme="minorBidi" w:hAnsiTheme="minorBidi"/>
          <w:rtl/>
        </w:rPr>
      </w:pPr>
      <w:r w:rsidRPr="00D146C3">
        <w:rPr>
          <w:rFonts w:asciiTheme="minorBidi" w:hAnsiTheme="minorBidi"/>
          <w:rtl/>
        </w:rPr>
        <w:t>צד קולא - כוונתו להציג את בהמת החולין התמימה תחת בהמת ההקדש בעלת המום [לחילול], ואת בהמת החולין בעלת המום תחת בהמת ההקדש התמימה [לתמורה].</w:t>
      </w:r>
    </w:p>
    <w:p w:rsidR="00351BC4" w:rsidRPr="00D146C3" w:rsidRDefault="00351BC4" w:rsidP="008B30DD">
      <w:pPr>
        <w:jc w:val="both"/>
        <w:rPr>
          <w:rFonts w:asciiTheme="minorBidi" w:hAnsiTheme="minorBidi"/>
          <w:rtl/>
        </w:rPr>
      </w:pPr>
      <w:r w:rsidRPr="00D146C3">
        <w:rPr>
          <w:rFonts w:asciiTheme="minorBidi" w:hAnsiTheme="minorBidi"/>
          <w:rtl/>
        </w:rPr>
        <w:t>ראוי לציין כי נוסח הגמרא שלפנינו הינו נוסח כל הראשונים [רש"י, תוס', גיליון בשם ר"י (שטמ"ק אות כה), רגמ"ה, רמב"ם] וכן נוסח כל כתבי היד. והגהת הגר"א הינה נוסח מחודש נגד כל מקורות אלו.</w:t>
      </w:r>
    </w:p>
    <w:p w:rsidR="00351BC4" w:rsidRPr="00D146C3" w:rsidRDefault="00351BC4" w:rsidP="00746A70">
      <w:pPr>
        <w:pStyle w:val="4"/>
        <w:rPr>
          <w:rtl/>
        </w:rPr>
      </w:pPr>
      <w:r w:rsidRPr="00746A70">
        <w:rPr>
          <w:rtl/>
        </w:rPr>
        <w:t>ספק</w:t>
      </w:r>
      <w:r w:rsidRPr="00D146C3">
        <w:rPr>
          <w:rtl/>
        </w:rPr>
        <w:t xml:space="preserve"> שלישי</w:t>
      </w:r>
    </w:p>
    <w:p w:rsidR="00351BC4" w:rsidRPr="00D146C3" w:rsidRDefault="00351BC4" w:rsidP="008B30DD">
      <w:pPr>
        <w:ind w:left="720"/>
        <w:jc w:val="both"/>
        <w:rPr>
          <w:rFonts w:asciiTheme="minorBidi" w:hAnsiTheme="minorBidi"/>
          <w:rtl/>
        </w:rPr>
      </w:pPr>
      <w:r w:rsidRPr="00D146C3">
        <w:rPr>
          <w:rFonts w:asciiTheme="minorBidi" w:hAnsiTheme="minorBidi"/>
          <w:rtl/>
        </w:rPr>
        <w:t>מקרה - שלוש בהמות קודש ששתים מהן תמימות ואחת מהן בעלת מום ושלש בהמות חולין תמימות, ואמר הרי אלו תחת אלו. כפי הנראה מדובר כשלא הניח ידו על הבהמות (כנ"ל בסוף הפתיחה).</w:t>
      </w:r>
    </w:p>
    <w:p w:rsidR="00351BC4" w:rsidRPr="00D146C3" w:rsidRDefault="00351BC4" w:rsidP="008B30DD">
      <w:pPr>
        <w:jc w:val="both"/>
        <w:rPr>
          <w:rFonts w:asciiTheme="minorBidi" w:hAnsiTheme="minorBidi"/>
          <w:rtl/>
        </w:rPr>
      </w:pPr>
      <w:r w:rsidRPr="00D146C3">
        <w:rPr>
          <w:rFonts w:asciiTheme="minorBidi" w:hAnsiTheme="minorBidi"/>
          <w:rtl/>
        </w:rPr>
        <w:t>לגבי שתי בהמות הקודש התמימות פשוט הוא שהאדם המירן בשתי בהמות תמימות מבהמות החולין, והנידון הינו לגבי בהמת ההקדש בעלת המום שאדם זה החיל את קדושתה על בהמת החולין התמימה השלישית.</w:t>
      </w:r>
    </w:p>
    <w:p w:rsidR="00351BC4" w:rsidRPr="00D146C3" w:rsidRDefault="00351BC4" w:rsidP="008B30DD">
      <w:pPr>
        <w:ind w:left="720"/>
        <w:jc w:val="both"/>
        <w:rPr>
          <w:rFonts w:asciiTheme="minorBidi" w:hAnsiTheme="minorBidi"/>
          <w:rtl/>
        </w:rPr>
      </w:pPr>
      <w:r w:rsidRPr="00D146C3">
        <w:rPr>
          <w:rFonts w:asciiTheme="minorBidi" w:hAnsiTheme="minorBidi"/>
          <w:rtl/>
        </w:rPr>
        <w:t>צד חומרא – כשם שהתכוון להמיר את בהמות הקודש התמימות כך התכוון להמיר אף את בהמת ההקדש בעלת המום.</w:t>
      </w:r>
    </w:p>
    <w:p w:rsidR="00351BC4" w:rsidRPr="00D146C3" w:rsidRDefault="00351BC4" w:rsidP="008B30DD">
      <w:pPr>
        <w:ind w:left="720"/>
        <w:jc w:val="both"/>
        <w:rPr>
          <w:rFonts w:asciiTheme="minorBidi" w:hAnsiTheme="minorBidi"/>
          <w:rtl/>
        </w:rPr>
      </w:pPr>
      <w:r w:rsidRPr="00D146C3">
        <w:rPr>
          <w:rFonts w:asciiTheme="minorBidi" w:hAnsiTheme="minorBidi"/>
          <w:rtl/>
        </w:rPr>
        <w:t>צד קולא - מסתבר שכוונת האדם להיתר [חילול] ולא לאיסור [תמורה].</w:t>
      </w:r>
    </w:p>
    <w:p w:rsidR="00351BC4" w:rsidRPr="00D146C3" w:rsidRDefault="00351BC4" w:rsidP="00746A70">
      <w:pPr>
        <w:pStyle w:val="4"/>
        <w:rPr>
          <w:rtl/>
        </w:rPr>
      </w:pPr>
      <w:r w:rsidRPr="00D146C3">
        <w:rPr>
          <w:rtl/>
        </w:rPr>
        <w:t>ספק רביעי</w:t>
      </w:r>
    </w:p>
    <w:p w:rsidR="00351BC4" w:rsidRPr="00D146C3" w:rsidRDefault="00351BC4" w:rsidP="008B30DD">
      <w:pPr>
        <w:ind w:left="720"/>
        <w:jc w:val="both"/>
        <w:rPr>
          <w:rFonts w:asciiTheme="minorBidi" w:hAnsiTheme="minorBidi"/>
          <w:rtl/>
        </w:rPr>
      </w:pPr>
      <w:r w:rsidRPr="00D146C3">
        <w:rPr>
          <w:rFonts w:asciiTheme="minorBidi" w:hAnsiTheme="minorBidi"/>
          <w:rtl/>
        </w:rPr>
        <w:t>מקרה - ארבע בהמות קודש ששלוש מהן תמימות ואחת מהן בעלת מום וארבע בהמות חולין תמימות.</w:t>
      </w:r>
    </w:p>
    <w:p w:rsidR="00351BC4" w:rsidRPr="00D146C3" w:rsidRDefault="00351BC4" w:rsidP="008B30DD">
      <w:pPr>
        <w:ind w:left="720"/>
        <w:jc w:val="both"/>
        <w:rPr>
          <w:rFonts w:asciiTheme="minorBidi" w:hAnsiTheme="minorBidi"/>
          <w:rtl/>
        </w:rPr>
      </w:pPr>
      <w:r w:rsidRPr="00D146C3">
        <w:rPr>
          <w:rFonts w:asciiTheme="minorBidi" w:hAnsiTheme="minorBidi"/>
          <w:rtl/>
        </w:rPr>
        <w:lastRenderedPageBreak/>
        <w:t>צד חומרא – כשם שהתכוון להמיר את בהמות הקודש התמימות, ואף הוחזק באיסור על ידי שהחיל תמורה שלושה פעמים, כך התכוון להמיר אף את בהמת ההקדש בעלת המום.</w:t>
      </w:r>
    </w:p>
    <w:p w:rsidR="00351BC4" w:rsidRPr="00D146C3" w:rsidRDefault="00351BC4" w:rsidP="008B30DD">
      <w:pPr>
        <w:ind w:left="720"/>
        <w:jc w:val="both"/>
        <w:rPr>
          <w:rFonts w:asciiTheme="minorBidi" w:hAnsiTheme="minorBidi"/>
          <w:rtl/>
        </w:rPr>
      </w:pPr>
      <w:r w:rsidRPr="00D146C3">
        <w:rPr>
          <w:rFonts w:asciiTheme="minorBidi" w:hAnsiTheme="minorBidi"/>
          <w:rtl/>
        </w:rPr>
        <w:t>צד קולא – בכל אופן מניחים כי כוונת האדם להיתר [חילול] ולא לאיסור [תמורה].</w:t>
      </w:r>
    </w:p>
    <w:p w:rsidR="00351BC4" w:rsidRPr="00D146C3" w:rsidRDefault="00351BC4" w:rsidP="00746A70">
      <w:pPr>
        <w:pStyle w:val="3"/>
        <w:rPr>
          <w:rtl/>
        </w:rPr>
      </w:pPr>
      <w:r w:rsidRPr="00D146C3">
        <w:rPr>
          <w:rtl/>
        </w:rPr>
        <w:t>ספיקות הלשון השניה</w:t>
      </w:r>
    </w:p>
    <w:p w:rsidR="00351BC4" w:rsidRPr="00D146C3" w:rsidRDefault="00351BC4" w:rsidP="00746A70">
      <w:pPr>
        <w:pStyle w:val="4"/>
        <w:rPr>
          <w:rtl/>
        </w:rPr>
      </w:pPr>
      <w:r w:rsidRPr="00D146C3">
        <w:rPr>
          <w:rtl/>
        </w:rPr>
        <w:t>ספק ראשון</w:t>
      </w:r>
    </w:p>
    <w:p w:rsidR="00351BC4" w:rsidRPr="00D146C3" w:rsidRDefault="00351BC4" w:rsidP="008B30DD">
      <w:pPr>
        <w:pStyle w:val="af6"/>
        <w:ind w:left="720"/>
        <w:jc w:val="both"/>
        <w:rPr>
          <w:rFonts w:asciiTheme="minorBidi" w:hAnsiTheme="minorBidi"/>
          <w:rtl/>
        </w:rPr>
      </w:pPr>
      <w:r w:rsidRPr="00D146C3">
        <w:rPr>
          <w:rFonts w:asciiTheme="minorBidi" w:hAnsiTheme="minorBidi"/>
          <w:rtl/>
        </w:rPr>
        <w:t>מקרה - שתי בהמות קדש שאחת מהן תמימה ואחת מהן בעלת מום ושתי בהמות חולין תמימות, ואמר הרי אלו תחת אלו. מדובר כאשר הניח ידו על בהמות החולין (מפורש בגמרא).</w:t>
      </w:r>
    </w:p>
    <w:p w:rsidR="00351BC4" w:rsidRPr="00D146C3" w:rsidRDefault="00351BC4" w:rsidP="008B30DD">
      <w:pPr>
        <w:ind w:left="720"/>
        <w:jc w:val="both"/>
        <w:rPr>
          <w:rFonts w:asciiTheme="minorBidi" w:hAnsiTheme="minorBidi"/>
          <w:rtl/>
        </w:rPr>
      </w:pPr>
      <w:r w:rsidRPr="00D146C3">
        <w:rPr>
          <w:rFonts w:asciiTheme="minorBidi" w:hAnsiTheme="minorBidi"/>
          <w:rtl/>
        </w:rPr>
        <w:t>צד חומרא – כשם שהתכוון להמיר את בהמת הקודש התמימה כך התכוון להמיר אף את בהמת ההקדש בעלת המום, בפרט לאור כך שהניח את ידו על בהמות החולין.</w:t>
      </w:r>
    </w:p>
    <w:p w:rsidR="00351BC4" w:rsidRPr="00D146C3" w:rsidRDefault="00351BC4" w:rsidP="008B30DD">
      <w:pPr>
        <w:pStyle w:val="af6"/>
        <w:ind w:left="720"/>
        <w:jc w:val="both"/>
        <w:rPr>
          <w:rFonts w:asciiTheme="minorBidi" w:hAnsiTheme="minorBidi"/>
          <w:rtl/>
        </w:rPr>
      </w:pPr>
      <w:r w:rsidRPr="00D146C3">
        <w:rPr>
          <w:rFonts w:asciiTheme="minorBidi" w:hAnsiTheme="minorBidi"/>
          <w:rtl/>
        </w:rPr>
        <w:t>צד קולא – לא התפרש. נראה להסביר שיתכן לנקוט כי הנחת היד על החולין אינה מהווה ראיה לכוונת תמורה, שכן אפשר שסיבת הנחת היד על החולין הינה מחמת הבהמה השניה של החולין שהיא וודאי תמורה</w:t>
      </w:r>
      <w:bookmarkStart w:id="2" w:name="_Ref1576441"/>
      <w:r w:rsidRPr="00D146C3">
        <w:rPr>
          <w:rStyle w:val="a5"/>
          <w:rFonts w:asciiTheme="minorBidi" w:hAnsiTheme="minorBidi"/>
          <w:rtl/>
        </w:rPr>
        <w:footnoteReference w:id="73"/>
      </w:r>
      <w:bookmarkEnd w:id="2"/>
      <w:r w:rsidRPr="00D146C3">
        <w:rPr>
          <w:rFonts w:asciiTheme="minorBidi" w:hAnsiTheme="minorBidi"/>
          <w:rtl/>
        </w:rPr>
        <w:t>.</w:t>
      </w:r>
    </w:p>
    <w:p w:rsidR="00351BC4" w:rsidRPr="00D146C3" w:rsidRDefault="00351BC4" w:rsidP="00746A70">
      <w:pPr>
        <w:pStyle w:val="4"/>
        <w:rPr>
          <w:rtl/>
        </w:rPr>
      </w:pPr>
      <w:r w:rsidRPr="00D146C3">
        <w:rPr>
          <w:rtl/>
        </w:rPr>
        <w:t>ספק שני</w:t>
      </w:r>
    </w:p>
    <w:p w:rsidR="00351BC4" w:rsidRPr="00D146C3" w:rsidRDefault="00351BC4" w:rsidP="008B30DD">
      <w:pPr>
        <w:pStyle w:val="af6"/>
        <w:ind w:left="720"/>
        <w:jc w:val="both"/>
        <w:rPr>
          <w:rFonts w:asciiTheme="minorBidi" w:hAnsiTheme="minorBidi"/>
          <w:rtl/>
        </w:rPr>
      </w:pPr>
      <w:r w:rsidRPr="00D146C3">
        <w:rPr>
          <w:rFonts w:asciiTheme="minorBidi" w:hAnsiTheme="minorBidi"/>
          <w:rtl/>
        </w:rPr>
        <w:t>מקרה - שתי בהמות קודש שאחת מהן תמימה ואחת מהן בעלת מום ושלש בהמות חולין תמימות, והניח ידו על בהמות החולין.</w:t>
      </w:r>
    </w:p>
    <w:p w:rsidR="00351BC4" w:rsidRPr="00D146C3" w:rsidRDefault="00351BC4" w:rsidP="008B30DD">
      <w:pPr>
        <w:pStyle w:val="af6"/>
        <w:ind w:left="720"/>
        <w:jc w:val="both"/>
        <w:rPr>
          <w:rFonts w:asciiTheme="minorBidi" w:hAnsiTheme="minorBidi"/>
          <w:rtl/>
        </w:rPr>
      </w:pPr>
      <w:r w:rsidRPr="00D146C3">
        <w:rPr>
          <w:rFonts w:asciiTheme="minorBidi" w:hAnsiTheme="minorBidi"/>
          <w:rtl/>
        </w:rPr>
        <w:t>צד חומרא - כשם שהתכוון להמיר שתיים מבהמות החולין בבהמת ההקדש התמימה כך התכוון להמיר אף את בהמת החולין השלישית בבהמת ההקדש בעלת המום, בפרט לאור כך שהניח את ידו על בהמות החולין.</w:t>
      </w:r>
    </w:p>
    <w:p w:rsidR="00351BC4" w:rsidRPr="00D146C3" w:rsidRDefault="00351BC4" w:rsidP="008B30DD">
      <w:pPr>
        <w:pStyle w:val="af6"/>
        <w:ind w:left="720"/>
        <w:jc w:val="both"/>
        <w:rPr>
          <w:rFonts w:asciiTheme="minorBidi" w:hAnsiTheme="minorBidi"/>
          <w:rtl/>
        </w:rPr>
      </w:pPr>
      <w:r w:rsidRPr="00D146C3">
        <w:rPr>
          <w:rFonts w:asciiTheme="minorBidi" w:hAnsiTheme="minorBidi"/>
          <w:rtl/>
        </w:rPr>
        <w:t>צד קולא - הנחת היד על החולין אינה מהווה ראיה לכוונת תמורה, שכן אפשר שסיבת הנחת היד על החולין הינה מחמת שתי הבהמות הראשונות של החולין שהינן וודאי תמורה, והעדיף להניח את היד על השלוש שהן הרוב ולא על השתיים שהן המיעוט.</w:t>
      </w:r>
    </w:p>
    <w:p w:rsidR="00351BC4" w:rsidRPr="00D146C3" w:rsidRDefault="00351BC4" w:rsidP="008B30DD">
      <w:pPr>
        <w:pStyle w:val="af6"/>
        <w:jc w:val="both"/>
        <w:rPr>
          <w:rFonts w:asciiTheme="minorBidi" w:hAnsiTheme="minorBidi"/>
          <w:rtl/>
        </w:rPr>
      </w:pPr>
      <w:r w:rsidRPr="00D146C3">
        <w:rPr>
          <w:rFonts w:asciiTheme="minorBidi" w:hAnsiTheme="minorBidi"/>
          <w:rtl/>
        </w:rPr>
        <w:t>קשה, מהיכן פשוט לגמרא לחלק את הבהמות באופן זה, שתי בהמות חולין תחת בהמת ההקדש התמימה ובהמת חולין אחת תחת בהמת ההקדש בעלת המום. הלא יתכן לחלק להיפך, בהמת חולין אחת תחת בהמת ההקדש התמימה ושתי בהמות חולין תחת בהמת ההקדש בעלת המום.</w:t>
      </w:r>
    </w:p>
    <w:p w:rsidR="00351BC4" w:rsidRPr="00D146C3" w:rsidRDefault="00351BC4" w:rsidP="008B30DD">
      <w:pPr>
        <w:pStyle w:val="af6"/>
        <w:jc w:val="both"/>
        <w:rPr>
          <w:rFonts w:asciiTheme="minorBidi" w:hAnsiTheme="minorBidi"/>
          <w:rtl/>
        </w:rPr>
      </w:pPr>
      <w:r w:rsidRPr="00D146C3">
        <w:rPr>
          <w:rFonts w:asciiTheme="minorBidi" w:hAnsiTheme="minorBidi"/>
          <w:rtl/>
        </w:rPr>
        <w:t>עוד קשה, הלא בספק הבא בגמרא מוכח שמדובר כשיש שלוש בהמות חולין כנגד שלוש בהמות קודש, וכן פירשו רש"י ורגמ"ה, ומדוע קיצרה הגמרא בספק הבא ולא הודיעה בפירוש שעוברים למקרה של שלוש ושלוש.</w:t>
      </w:r>
    </w:p>
    <w:p w:rsidR="00351BC4" w:rsidRPr="00D146C3" w:rsidRDefault="00351BC4" w:rsidP="008B30DD">
      <w:pPr>
        <w:pStyle w:val="af6"/>
        <w:jc w:val="both"/>
        <w:rPr>
          <w:rFonts w:asciiTheme="minorBidi" w:hAnsiTheme="minorBidi"/>
          <w:rtl/>
        </w:rPr>
      </w:pPr>
      <w:r w:rsidRPr="00D146C3">
        <w:rPr>
          <w:rFonts w:asciiTheme="minorBidi" w:hAnsiTheme="minorBidi"/>
          <w:rtl/>
        </w:rPr>
        <w:t>לולי דמסתפינא הייתי מציע להגיה בגמרא בספק הנוכחי שהמקרה הוא שתי בהמות קודש תמימות ובהמת הקדש נוספת בעלת מום, ובכך יש שלוש בהמות קודש כנגד שלוש בהמות חולין. כך יובן שפשוט כי כל אחת מבהמות החולין הינה כנגד אחת מבהמות הקודש, ויובן אף כיצד סמכה הגמרא בספק הבא שנדע כי מדובר במקרה של שלוש ושלוש.</w:t>
      </w:r>
    </w:p>
    <w:p w:rsidR="00351BC4" w:rsidRPr="00D146C3" w:rsidRDefault="00351BC4" w:rsidP="008B30DD">
      <w:pPr>
        <w:pStyle w:val="af6"/>
        <w:jc w:val="both"/>
        <w:rPr>
          <w:rFonts w:asciiTheme="minorBidi" w:hAnsiTheme="minorBidi"/>
          <w:rtl/>
        </w:rPr>
      </w:pPr>
      <w:r w:rsidRPr="00D146C3">
        <w:rPr>
          <w:rFonts w:asciiTheme="minorBidi" w:hAnsiTheme="minorBidi"/>
          <w:rtl/>
        </w:rPr>
        <w:t>צד החומרא יתפרש כנזכר למעלה, צד הקולא יתפרש שהעדיף האדם להניח ידו על בהמות החולין מכיוון שהוא מחיל תמורה על רובן [- שתים מתוך שלושה]</w:t>
      </w:r>
      <w:r w:rsidRPr="00D146C3">
        <w:rPr>
          <w:rStyle w:val="a5"/>
          <w:rFonts w:asciiTheme="minorBidi" w:hAnsiTheme="minorBidi"/>
          <w:rtl/>
        </w:rPr>
        <w:footnoteReference w:id="74"/>
      </w:r>
      <w:r w:rsidRPr="00D146C3">
        <w:rPr>
          <w:rFonts w:asciiTheme="minorBidi" w:hAnsiTheme="minorBidi"/>
          <w:rtl/>
        </w:rPr>
        <w:t>.</w:t>
      </w:r>
    </w:p>
    <w:p w:rsidR="00351BC4" w:rsidRPr="00D146C3" w:rsidRDefault="00351BC4" w:rsidP="008B30DD">
      <w:pPr>
        <w:pStyle w:val="af6"/>
        <w:jc w:val="both"/>
        <w:rPr>
          <w:rFonts w:asciiTheme="minorBidi" w:hAnsiTheme="minorBidi"/>
          <w:rtl/>
        </w:rPr>
      </w:pPr>
      <w:r w:rsidRPr="00D146C3">
        <w:rPr>
          <w:rFonts w:asciiTheme="minorBidi" w:hAnsiTheme="minorBidi"/>
          <w:rtl/>
        </w:rPr>
        <w:t>חשוב לציין כי הגרסה הראשונה הינה גירסת רש"י ורגמ"ה ושטמ"ק, והגרסה האחרונה אינה אלא השערה.</w:t>
      </w:r>
    </w:p>
    <w:p w:rsidR="00351BC4" w:rsidRPr="00D146C3" w:rsidRDefault="00351BC4" w:rsidP="00746A70">
      <w:pPr>
        <w:pStyle w:val="4"/>
        <w:rPr>
          <w:rtl/>
        </w:rPr>
      </w:pPr>
      <w:r w:rsidRPr="00D146C3">
        <w:rPr>
          <w:rtl/>
        </w:rPr>
        <w:t>ספק שלישי</w:t>
      </w:r>
    </w:p>
    <w:p w:rsidR="00351BC4" w:rsidRPr="00D146C3" w:rsidRDefault="00351BC4" w:rsidP="008B30DD">
      <w:pPr>
        <w:pStyle w:val="af6"/>
        <w:ind w:left="720"/>
        <w:jc w:val="both"/>
        <w:rPr>
          <w:rFonts w:asciiTheme="minorBidi" w:hAnsiTheme="minorBidi"/>
          <w:rtl/>
        </w:rPr>
      </w:pPr>
      <w:r w:rsidRPr="00D146C3">
        <w:rPr>
          <w:rFonts w:asciiTheme="minorBidi" w:hAnsiTheme="minorBidi"/>
          <w:rtl/>
        </w:rPr>
        <w:t xml:space="preserve">מקרה - שלוש בהמות קודש ששתים מהן תמימות ואחת מהן בעלת מום ושלש בהמות חולין תמימות [מנין הבהמות שווה למקרה השלישי שבלשון הראשונה], והעמיד את בהמות החולין </w:t>
      </w:r>
      <w:r w:rsidRPr="00D146C3">
        <w:rPr>
          <w:rFonts w:asciiTheme="minorBidi" w:hAnsiTheme="minorBidi"/>
          <w:rtl/>
        </w:rPr>
        <w:lastRenderedPageBreak/>
        <w:t>כנגד בהמות הקודש, בהמה מול בהמה</w:t>
      </w:r>
      <w:r w:rsidRPr="00D146C3">
        <w:rPr>
          <w:rStyle w:val="a5"/>
          <w:rFonts w:asciiTheme="minorBidi" w:hAnsiTheme="minorBidi"/>
          <w:rtl/>
        </w:rPr>
        <w:footnoteReference w:id="75"/>
      </w:r>
      <w:r w:rsidRPr="00D146C3">
        <w:rPr>
          <w:rFonts w:asciiTheme="minorBidi" w:hAnsiTheme="minorBidi"/>
          <w:rtl/>
        </w:rPr>
        <w:t>. מדובר כאשר הניח ידו על בהמות החולין, (רש"י ורגמ"ה).</w:t>
      </w:r>
    </w:p>
    <w:p w:rsidR="00351BC4" w:rsidRPr="00D146C3" w:rsidRDefault="00351BC4" w:rsidP="008B30DD">
      <w:pPr>
        <w:pStyle w:val="af6"/>
        <w:ind w:left="720"/>
        <w:jc w:val="both"/>
        <w:rPr>
          <w:rFonts w:asciiTheme="minorBidi" w:hAnsiTheme="minorBidi"/>
          <w:rtl/>
        </w:rPr>
      </w:pPr>
      <w:r w:rsidRPr="00D146C3">
        <w:rPr>
          <w:rFonts w:asciiTheme="minorBidi" w:hAnsiTheme="minorBidi"/>
          <w:rtl/>
        </w:rPr>
        <w:t xml:space="preserve">צד חומרא – צד החומרא התפצל בגמרא לשתי לשונות. </w:t>
      </w:r>
      <w:r w:rsidRPr="00D146C3">
        <w:rPr>
          <w:rFonts w:asciiTheme="minorBidi" w:hAnsiTheme="minorBidi"/>
          <w:b/>
          <w:bCs/>
          <w:rtl/>
        </w:rPr>
        <w:t>בלשון הראשונה</w:t>
      </w:r>
      <w:r w:rsidRPr="00D146C3">
        <w:rPr>
          <w:rFonts w:asciiTheme="minorBidi" w:hAnsiTheme="minorBidi"/>
          <w:rtl/>
        </w:rPr>
        <w:t xml:space="preserve"> נאמר: ˮאו דילמא בתר דיבוריה אזלינןˮ. פירוש, כיוון שהאדם כלל בדבריו את כל הבהמות הרי שהחיל על כולם דין שווה, וממילא כשם שעל בהמות ההקדש התמימות החיל תמורה, כך גם על בהמת ההקדש בעלת המום החיל תמורה (רגמ"ה). </w:t>
      </w:r>
      <w:r w:rsidRPr="00D146C3">
        <w:rPr>
          <w:rFonts w:asciiTheme="minorBidi" w:hAnsiTheme="minorBidi"/>
          <w:b/>
          <w:bCs/>
          <w:rtl/>
        </w:rPr>
        <w:t>בלשון השניה</w:t>
      </w:r>
      <w:r w:rsidRPr="00D146C3">
        <w:rPr>
          <w:rFonts w:asciiTheme="minorBidi" w:hAnsiTheme="minorBidi"/>
          <w:rtl/>
        </w:rPr>
        <w:t xml:space="preserve"> נאמר: "או דילמא בתר ריבוייא". פירוש, כיוון שיש שלוש בהמות חולין ועל רובן - שתים מתוכן - החיל תמורה, דנים אנו שאף על הבהמה השלישית החיל תמורה ולא חילול (רש"י)</w:t>
      </w:r>
      <w:r w:rsidRPr="00D146C3">
        <w:rPr>
          <w:rStyle w:val="a5"/>
          <w:rFonts w:asciiTheme="minorBidi" w:hAnsiTheme="minorBidi"/>
          <w:rtl/>
        </w:rPr>
        <w:footnoteReference w:id="76"/>
      </w:r>
      <w:r w:rsidRPr="00D146C3">
        <w:rPr>
          <w:rFonts w:asciiTheme="minorBidi" w:hAnsiTheme="minorBidi"/>
          <w:rtl/>
        </w:rPr>
        <w:t>.</w:t>
      </w:r>
    </w:p>
    <w:p w:rsidR="00351BC4" w:rsidRPr="00D146C3" w:rsidRDefault="00351BC4" w:rsidP="008B30DD">
      <w:pPr>
        <w:pStyle w:val="af6"/>
        <w:ind w:left="720"/>
        <w:jc w:val="both"/>
        <w:rPr>
          <w:rFonts w:asciiTheme="minorBidi" w:hAnsiTheme="minorBidi"/>
          <w:rtl/>
        </w:rPr>
      </w:pPr>
      <w:r w:rsidRPr="00D146C3">
        <w:rPr>
          <w:rFonts w:asciiTheme="minorBidi" w:hAnsiTheme="minorBidi"/>
          <w:rtl/>
        </w:rPr>
        <w:t>צד קולא – מכיוון שהעמיד בהמה מול בהמה, כל זוג [- בהמת הקדש ובהמת חולין שכנגדה] עומד בפני עצמו, והעובדה שבחלק מן הזוגות כוונתו להמיר אינה מוכיחה שגם בזוג של בהמת הקדש בעלת מום ובהמת חולין תמימה כוונתו להמיר.</w:t>
      </w:r>
    </w:p>
    <w:p w:rsidR="00351BC4" w:rsidRPr="00D146C3" w:rsidRDefault="00351BC4" w:rsidP="00746A70">
      <w:pPr>
        <w:pStyle w:val="3"/>
        <w:rPr>
          <w:rtl/>
        </w:rPr>
      </w:pPr>
      <w:r w:rsidRPr="00D146C3">
        <w:rPr>
          <w:rtl/>
        </w:rPr>
        <w:t>מיהו האמורא בעל הספיקות</w:t>
      </w:r>
    </w:p>
    <w:p w:rsidR="00351BC4" w:rsidRPr="00D146C3" w:rsidRDefault="00351BC4" w:rsidP="008B30DD">
      <w:pPr>
        <w:jc w:val="both"/>
        <w:rPr>
          <w:rFonts w:asciiTheme="minorBidi" w:hAnsiTheme="minorBidi"/>
          <w:rtl/>
        </w:rPr>
      </w:pPr>
      <w:r w:rsidRPr="00D146C3">
        <w:rPr>
          <w:rFonts w:asciiTheme="minorBidi" w:hAnsiTheme="minorBidi"/>
          <w:rtl/>
        </w:rPr>
        <w:t>בנוסח הגמרא שלפנינו צוטטו הספיקות בשם אביי, והספק האחרון בשם רב אשי. בדומה לכך, בלשון השניה הוזכרו הספיקות בשם אביי והספק האחרון בשם רב אשי. בתוספות הראשון בעמוד מובא הספק הראשון בנוסח 'בעי רב אשי...'. נוסח רוב כתבי היד הינו כנוסח הדפוסים, מלבד כתב יד וטיקן 120 אשר העתיק כנוסחת תוס', כדרכו של כתב יד זה להיות מושפע מנוסחאות רש"י ותוס'.</w:t>
      </w:r>
    </w:p>
    <w:p w:rsidR="00351BC4" w:rsidRPr="00D146C3" w:rsidRDefault="00351BC4" w:rsidP="008B30DD">
      <w:pPr>
        <w:jc w:val="both"/>
        <w:rPr>
          <w:rFonts w:asciiTheme="minorBidi" w:hAnsiTheme="minorBidi"/>
          <w:rtl/>
        </w:rPr>
      </w:pPr>
      <w:r w:rsidRPr="00D146C3">
        <w:rPr>
          <w:rFonts w:asciiTheme="minorBidi" w:hAnsiTheme="minorBidi"/>
          <w:rtl/>
        </w:rPr>
        <w:t>הדעת נותנת כי לפי גירסת תוס' שבתחילת האיבעיות נאמר 'בעי רב אשי' אין טעם לשוב ולהקדים לאיבעיא האחרונה 'בעי רב אשי'. אמנם כת"י וטיקן 120 גורס בתחילת האיבעיות 'בעי רב אשי' ולפני האיבעיא האחרונה גורס שוב 'בעי רב אשי', ומסתבר שיש כאן עירוב נוסחאות.</w:t>
      </w:r>
    </w:p>
    <w:p w:rsidR="00351BC4" w:rsidRPr="00D146C3" w:rsidRDefault="00351BC4" w:rsidP="008B30DD">
      <w:pPr>
        <w:jc w:val="both"/>
        <w:rPr>
          <w:rFonts w:asciiTheme="minorBidi" w:hAnsiTheme="minorBidi"/>
          <w:rtl/>
        </w:rPr>
      </w:pPr>
      <w:r w:rsidRPr="00D146C3">
        <w:rPr>
          <w:rFonts w:asciiTheme="minorBidi" w:hAnsiTheme="minorBidi"/>
          <w:rtl/>
        </w:rPr>
        <w:t>בספר מרומי שדה כתב הנצי"ב כי הגירסה הנכונה היא 'בעי רב אשי', והוכיח זאת מדברי רש"י המבאר כי לדעת סוגייתנו אין דין תמורה ב'רע ברע', וסובר הנצי"ב שדין זה הינו שנוי במחלוקת בין אביי לרבא לעיל דף ט ע"א.</w:t>
      </w:r>
    </w:p>
    <w:p w:rsidR="00351BC4" w:rsidRPr="00D146C3" w:rsidRDefault="00351BC4" w:rsidP="008B30DD">
      <w:pPr>
        <w:jc w:val="both"/>
        <w:rPr>
          <w:rFonts w:asciiTheme="minorBidi" w:hAnsiTheme="minorBidi"/>
          <w:rtl/>
        </w:rPr>
      </w:pPr>
      <w:r w:rsidRPr="00D146C3">
        <w:rPr>
          <w:rFonts w:asciiTheme="minorBidi" w:hAnsiTheme="minorBidi"/>
          <w:rtl/>
        </w:rPr>
        <w:t>נציין כי סוגייתנו מבוססת על ההנחה שהתיבה 'תחת' לגבי בהמת הקדש בעלת מום מתפרשת מלשון חילול, ועל ההנחה שהכלל הקודם מוגבל למקרה שהניח ידו על בהמת הקודש. ההנחה הראשונה הינה מדברי רבא בסוגיה הקודמת וההנחה השניה הינה מדברי רב אשי שם, ואילו אביי שקדם להם נקט בהכללה שבקדשי מזבח התיבה 'תחת' מתפרשת מלשון תמורה.</w:t>
      </w:r>
    </w:p>
    <w:p w:rsidR="00351BC4" w:rsidRPr="00D146C3" w:rsidRDefault="00351BC4" w:rsidP="008B30DD">
      <w:pPr>
        <w:jc w:val="both"/>
        <w:rPr>
          <w:rFonts w:asciiTheme="minorBidi" w:hAnsiTheme="minorBidi"/>
          <w:rtl/>
        </w:rPr>
      </w:pPr>
      <w:r w:rsidRPr="00D146C3">
        <w:rPr>
          <w:rFonts w:asciiTheme="minorBidi" w:hAnsiTheme="minorBidi"/>
          <w:rtl/>
        </w:rPr>
        <w:t>אין הוכחה שאביי חולק על חילוקיהם של רבא ורב אשי, אולם וודאי נוח הנוסח הגורס את האיבעיות בשם רב אשי ואינו מזקיקנו לחדש שחילוקיהם של רבא ורב אשי היו מוסכמים כבר בבית מדרשו של אביי.</w:t>
      </w:r>
    </w:p>
    <w:p w:rsidR="00351BC4" w:rsidRPr="00D146C3" w:rsidRDefault="00351BC4" w:rsidP="00746A70">
      <w:pPr>
        <w:pStyle w:val="2"/>
        <w:rPr>
          <w:rFonts w:eastAsia="Times New Roman"/>
          <w:rtl/>
        </w:rPr>
      </w:pPr>
      <w:r w:rsidRPr="00D146C3">
        <w:rPr>
          <w:rFonts w:eastAsia="Times New Roman"/>
          <w:rtl/>
        </w:rPr>
        <w:t>נפקא מינה בין הלשונות</w:t>
      </w:r>
    </w:p>
    <w:p w:rsidR="00351BC4" w:rsidRPr="00D146C3" w:rsidRDefault="00351BC4" w:rsidP="00746A70">
      <w:pPr>
        <w:pStyle w:val="3"/>
        <w:rPr>
          <w:rtl/>
        </w:rPr>
      </w:pPr>
      <w:r w:rsidRPr="00D146C3">
        <w:rPr>
          <w:rtl/>
        </w:rPr>
        <w:t>הכרעת הספיקות</w:t>
      </w:r>
    </w:p>
    <w:p w:rsidR="00351BC4" w:rsidRPr="00D146C3" w:rsidRDefault="00351BC4" w:rsidP="008B30DD">
      <w:pPr>
        <w:jc w:val="both"/>
        <w:rPr>
          <w:rFonts w:asciiTheme="minorBidi" w:hAnsiTheme="minorBidi"/>
          <w:rtl/>
        </w:rPr>
      </w:pPr>
      <w:r w:rsidRPr="00D146C3">
        <w:rPr>
          <w:rFonts w:asciiTheme="minorBidi" w:hAnsiTheme="minorBidi"/>
          <w:rtl/>
        </w:rPr>
        <w:t xml:space="preserve">הלשונות עוסקות במקרים שונים ומחמת הסתעפות הסברות קשה לדעת מה תאמר כל לשון על הספיקות שבחברתה. נציין רק לאשר צידדנו בהערה </w:t>
      </w:r>
      <w:r w:rsidRPr="00D146C3">
        <w:rPr>
          <w:rFonts w:asciiTheme="minorBidi" w:hAnsiTheme="minorBidi"/>
          <w:rtl/>
        </w:rPr>
        <w:fldChar w:fldCharType="begin"/>
      </w:r>
      <w:r w:rsidRPr="00D146C3">
        <w:rPr>
          <w:rFonts w:asciiTheme="minorBidi" w:hAnsiTheme="minorBidi"/>
          <w:rtl/>
        </w:rPr>
        <w:instrText xml:space="preserve"> </w:instrText>
      </w:r>
      <w:r w:rsidRPr="00D146C3">
        <w:rPr>
          <w:rFonts w:asciiTheme="minorBidi" w:hAnsiTheme="minorBidi"/>
        </w:rPr>
        <w:instrText>NOTEREF</w:instrText>
      </w:r>
      <w:r w:rsidRPr="00D146C3">
        <w:rPr>
          <w:rFonts w:asciiTheme="minorBidi" w:hAnsiTheme="minorBidi"/>
          <w:rtl/>
        </w:rPr>
        <w:instrText xml:space="preserve"> _</w:instrText>
      </w:r>
      <w:r w:rsidRPr="00D146C3">
        <w:rPr>
          <w:rFonts w:asciiTheme="minorBidi" w:hAnsiTheme="minorBidi"/>
        </w:rPr>
        <w:instrText>Ref1576441 \h</w:instrText>
      </w:r>
      <w:r w:rsidRPr="00D146C3">
        <w:rPr>
          <w:rFonts w:asciiTheme="minorBidi" w:hAnsiTheme="minorBidi"/>
          <w:rtl/>
        </w:rPr>
        <w:instrText xml:space="preserve"> </w:instrText>
      </w:r>
      <w:r w:rsidR="008B30DD" w:rsidRPr="00D146C3">
        <w:rPr>
          <w:rFonts w:asciiTheme="minorBidi" w:hAnsiTheme="minorBidi"/>
          <w:rtl/>
        </w:rPr>
        <w:instrText xml:space="preserve"> \* </w:instrText>
      </w:r>
      <w:r w:rsidR="008B30DD" w:rsidRPr="00D146C3">
        <w:rPr>
          <w:rFonts w:asciiTheme="minorBidi" w:hAnsiTheme="minorBidi"/>
        </w:rPr>
        <w:instrText>MERGEFORMAT</w:instrText>
      </w:r>
      <w:r w:rsidR="008B30DD" w:rsidRPr="00D146C3">
        <w:rPr>
          <w:rFonts w:asciiTheme="minorBidi" w:hAnsiTheme="minorBidi"/>
          <w:rtl/>
        </w:rPr>
        <w:instrText xml:space="preserve"> </w:instrText>
      </w:r>
      <w:r w:rsidRPr="00D146C3">
        <w:rPr>
          <w:rFonts w:asciiTheme="minorBidi" w:hAnsiTheme="minorBidi"/>
          <w:rtl/>
        </w:rPr>
      </w:r>
      <w:r w:rsidRPr="00D146C3">
        <w:rPr>
          <w:rFonts w:asciiTheme="minorBidi" w:hAnsiTheme="minorBidi"/>
          <w:rtl/>
        </w:rPr>
        <w:fldChar w:fldCharType="separate"/>
      </w:r>
      <w:r w:rsidR="00746A70">
        <w:rPr>
          <w:rFonts w:asciiTheme="minorBidi" w:hAnsiTheme="minorBidi"/>
          <w:rtl/>
        </w:rPr>
        <w:t>72</w:t>
      </w:r>
      <w:r w:rsidRPr="00D146C3">
        <w:rPr>
          <w:rFonts w:asciiTheme="minorBidi" w:hAnsiTheme="minorBidi"/>
          <w:rtl/>
        </w:rPr>
        <w:fldChar w:fldCharType="end"/>
      </w:r>
      <w:r w:rsidRPr="00D146C3">
        <w:rPr>
          <w:rFonts w:asciiTheme="minorBidi" w:hAnsiTheme="minorBidi"/>
          <w:rtl/>
        </w:rPr>
        <w:t xml:space="preserve"> שהלשון השניה סוברת להקל בספק הראשון שבלשון הראשונה.</w:t>
      </w:r>
    </w:p>
    <w:p w:rsidR="00351BC4" w:rsidRPr="00D146C3" w:rsidRDefault="00351BC4" w:rsidP="008B30DD">
      <w:pPr>
        <w:jc w:val="both"/>
        <w:rPr>
          <w:rFonts w:asciiTheme="minorBidi" w:hAnsiTheme="minorBidi"/>
          <w:rtl/>
        </w:rPr>
      </w:pPr>
      <w:r w:rsidRPr="00D146C3">
        <w:rPr>
          <w:rFonts w:asciiTheme="minorBidi" w:hAnsiTheme="minorBidi"/>
          <w:rtl/>
        </w:rPr>
        <w:lastRenderedPageBreak/>
        <w:t>הרמב"ם (תמורה פ"ב ה"ג) הכריע לקולא בכל ספקות הלשון הראשונה. וראה במפרשי הרמב"ם שדנו מה טעם הכרעתו</w:t>
      </w:r>
      <w:r w:rsidRPr="00D146C3">
        <w:rPr>
          <w:rStyle w:val="a5"/>
          <w:rFonts w:asciiTheme="minorBidi" w:hAnsiTheme="minorBidi"/>
          <w:rtl/>
        </w:rPr>
        <w:footnoteReference w:id="77"/>
      </w:r>
      <w:r w:rsidRPr="00D146C3">
        <w:rPr>
          <w:rFonts w:asciiTheme="minorBidi" w:hAnsiTheme="minorBidi"/>
          <w:rtl/>
        </w:rPr>
        <w:t>.</w:t>
      </w:r>
    </w:p>
    <w:p w:rsidR="00351BC4" w:rsidRPr="00D146C3" w:rsidRDefault="00351BC4" w:rsidP="00746A70">
      <w:pPr>
        <w:pStyle w:val="3"/>
        <w:rPr>
          <w:rtl/>
        </w:rPr>
      </w:pPr>
      <w:r w:rsidRPr="00D146C3">
        <w:rPr>
          <w:rtl/>
        </w:rPr>
        <w:t>שתי בהמות קודש שאחת מהן בעלת מום ושתי בהמות חולין תמימות</w:t>
      </w:r>
    </w:p>
    <w:p w:rsidR="00351BC4" w:rsidRPr="00D146C3" w:rsidRDefault="00351BC4" w:rsidP="008B30DD">
      <w:pPr>
        <w:jc w:val="both"/>
        <w:rPr>
          <w:rFonts w:asciiTheme="minorBidi" w:hAnsiTheme="minorBidi"/>
          <w:rtl/>
        </w:rPr>
      </w:pPr>
      <w:r w:rsidRPr="00D146C3">
        <w:rPr>
          <w:rFonts w:asciiTheme="minorBidi" w:hAnsiTheme="minorBidi"/>
          <w:rtl/>
        </w:rPr>
        <w:t>יש להסתפק באופן של שתי בהמות קודש שאחת מהן בעלת מום ושתי בהמות חולין תמימות, ולא הניח ידו לא על זו ולא על זו.</w:t>
      </w:r>
    </w:p>
    <w:p w:rsidR="00351BC4" w:rsidRPr="00D146C3" w:rsidRDefault="00351BC4" w:rsidP="008B30DD">
      <w:pPr>
        <w:jc w:val="both"/>
        <w:rPr>
          <w:rFonts w:asciiTheme="minorBidi" w:hAnsiTheme="minorBidi"/>
          <w:rtl/>
        </w:rPr>
      </w:pPr>
      <w:r w:rsidRPr="00D146C3">
        <w:rPr>
          <w:rFonts w:asciiTheme="minorBidi" w:hAnsiTheme="minorBidi"/>
          <w:rtl/>
        </w:rPr>
        <w:t>מהספק השני שבלשון הראשונה יש להוכיח לחומרא: הגמרא נוקטת [בנוסח המקובל]</w:t>
      </w:r>
      <w:r w:rsidRPr="00D146C3">
        <w:rPr>
          <w:rStyle w:val="a5"/>
          <w:rFonts w:asciiTheme="minorBidi" w:hAnsiTheme="minorBidi"/>
          <w:rtl/>
        </w:rPr>
        <w:footnoteReference w:id="78"/>
      </w:r>
      <w:r w:rsidRPr="00D146C3">
        <w:rPr>
          <w:rFonts w:asciiTheme="minorBidi" w:hAnsiTheme="minorBidi"/>
          <w:rtl/>
        </w:rPr>
        <w:t xml:space="preserve"> שאם העמיד את בהמת החולין התמימה תחת בהמת ההקדש בעלת המום אזי החיל בכך תמורה ולא חילול. לכאורה הטעם הוא מחמת שבאותו סיפור מעורב אף מעשה תמורה אחר [- בהמת החולין בעלת המום תחת בהמת ההקדש התמימה], ומעשה זה גורם שנפרש כי אף בזוג של בהמת החולין התמימה ובהמת ההקדש בעלת המום כוונתו לתמורה ולא לחילול. אם כן, אף בענייננו ששתי בהמות החולין הינן תמימות, הרי הבהמה שהומרה תחת בהמת ההקדש התמימה תוכיח שאף הבהמה שהועמדה תחת בהמת ההקדש בעלת המום הועמדה כחילול ולא כתמורה</w:t>
      </w:r>
      <w:r w:rsidRPr="00D146C3">
        <w:rPr>
          <w:rStyle w:val="a5"/>
          <w:rFonts w:asciiTheme="minorBidi" w:hAnsiTheme="minorBidi"/>
          <w:rtl/>
        </w:rPr>
        <w:footnoteReference w:id="79"/>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מהספק השלישי שבלשון הראשונה יש להוכיח לקולא: הגמרא מסתפקת לגבי מקרה שיש שלוש בהמות הקדש שאחת מהן תמימה ושלוש בהמות חולין תמימות, האם העובדה ששתיים מבהמות החולין הוקדשו כתמורה תוכיח שאף השלישית שהועמדה תחת בהמת ההקדש בעלת המום הועמדה כתמורה ולא כחילול. מכך שהגמרא נוקטת את ספיקה רק באופן שרוב בהמות החולין המעורבות הינן תמורה, משמע שבאופן שיש רק שתי בהמות חולין אזי אין האחת מוכיחה על חברתה.</w:t>
      </w:r>
    </w:p>
    <w:p w:rsidR="00351BC4" w:rsidRPr="00D146C3" w:rsidRDefault="00351BC4" w:rsidP="008B30DD">
      <w:pPr>
        <w:jc w:val="both"/>
        <w:rPr>
          <w:rFonts w:asciiTheme="minorBidi" w:hAnsiTheme="minorBidi"/>
          <w:rtl/>
        </w:rPr>
      </w:pPr>
      <w:r w:rsidRPr="00D146C3">
        <w:rPr>
          <w:rFonts w:asciiTheme="minorBidi" w:hAnsiTheme="minorBidi"/>
          <w:rtl/>
        </w:rPr>
        <w:t>מהספק הראשון שבלשון השניה יש להוכיח לקולא: הגמרא מסתפקת במקרה מקביל, באופן שהניח ידו על בהמות החולין, ומשמע כי לולי הנחה זו וודאי כוונתו לחילול ולא לתמורה.</w:t>
      </w:r>
    </w:p>
    <w:p w:rsidR="00351BC4" w:rsidRPr="00D146C3" w:rsidRDefault="00351BC4" w:rsidP="008B30DD">
      <w:pPr>
        <w:jc w:val="both"/>
        <w:rPr>
          <w:rFonts w:asciiTheme="minorBidi" w:hAnsiTheme="minorBidi"/>
          <w:rtl/>
        </w:rPr>
      </w:pPr>
      <w:r w:rsidRPr="00D146C3">
        <w:rPr>
          <w:rFonts w:asciiTheme="minorBidi" w:hAnsiTheme="minorBidi"/>
          <w:rtl/>
        </w:rPr>
        <w:t>ראה בספר הר המוריה על הרמב"ם הלכות תמורה פ"ב ה"ג שנגע בנידוננו.</w:t>
      </w:r>
    </w:p>
    <w:p w:rsidR="00351BC4" w:rsidRPr="00D146C3" w:rsidRDefault="00351BC4" w:rsidP="008B30DD">
      <w:pPr>
        <w:pStyle w:val="1"/>
        <w:jc w:val="both"/>
        <w:rPr>
          <w:rFonts w:asciiTheme="minorBidi" w:hAnsiTheme="minorBidi" w:cstheme="minorBidi"/>
          <w:rtl/>
        </w:rPr>
      </w:pPr>
      <w:r w:rsidRPr="00D146C3">
        <w:rPr>
          <w:rFonts w:asciiTheme="minorBidi" w:hAnsiTheme="minorBidi" w:cstheme="minorBidi"/>
          <w:rtl/>
        </w:rPr>
        <w:br w:type="page"/>
      </w:r>
    </w:p>
    <w:p w:rsidR="00351BC4" w:rsidRPr="00D146C3" w:rsidRDefault="00351BC4" w:rsidP="00746A70">
      <w:pPr>
        <w:pStyle w:val="1"/>
        <w:rPr>
          <w:rtl/>
        </w:rPr>
      </w:pPr>
      <w:r w:rsidRPr="00D146C3">
        <w:rPr>
          <w:rtl/>
        </w:rPr>
        <w:lastRenderedPageBreak/>
        <w:t>סימן ט [כו ע"ב]</w:t>
      </w:r>
    </w:p>
    <w:p w:rsidR="00351BC4" w:rsidRPr="00D146C3" w:rsidRDefault="00351BC4" w:rsidP="00746A70">
      <w:pPr>
        <w:pStyle w:val="2"/>
        <w:rPr>
          <w:rtl/>
        </w:rPr>
      </w:pPr>
      <w:r w:rsidRPr="00D146C3">
        <w:rPr>
          <w:rtl/>
        </w:rPr>
        <w:t>הקדמה</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במשנתנו שנינו: "זו מחוללת על זו... ואם היה הקדש בעל מום - יוצא לחולין, וצריך לעשות דמים". נחלקו ר' יוחנן וריש לקיש האם הדין 'צריך לעשות דמים' הינו מדאורייתא או מדרבנן. הגמרא ביארה בשלב הנוכחי כי אם הפרש המחיר הינו בכדי אונאה – עד שתות, אזי וודאי אין צריך לעשות דמים מדאורייתא, ומחלוקתם של ר' יוחנן וריש לקיש הינה באופן שהפרש המחיר הינו בשיעור ביטול מקח - יתר על שתות. בנוסף הביאה הסוגיה כי נחלקו ר' ירמיה ור' יונה אליבא דר' יוחנן האם יש בהקדשות ביטול מקח באופן שהפרש המחיר הינו יתר על שתות. בשלב הנוכחי סבורה הגמרא כי ר' ירמיה ור' יונה, אשר נחלקו אליבא דר' יוחנן, נחלקו לגבי עצם מחלוקתם של ר' יוחנן וריש לקיש, מי הוא המחמיר ומי הוא המיקל.</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ממשיכה הסוגיה:</w:t>
      </w:r>
    </w:p>
    <w:p w:rsidR="00351BC4" w:rsidRPr="00D146C3" w:rsidRDefault="00351BC4" w:rsidP="008B30DD">
      <w:pPr>
        <w:pStyle w:val="2"/>
        <w:jc w:val="both"/>
        <w:rPr>
          <w:rFonts w:asciiTheme="minorBidi" w:hAnsiTheme="minorBidi" w:cstheme="minorBidi"/>
          <w:rtl/>
        </w:rPr>
        <w:sectPr w:rsidR="00351BC4" w:rsidRPr="00D146C3" w:rsidSect="0081371F">
          <w:endnotePr>
            <w:numFmt w:val="hebrew1"/>
          </w:endnotePr>
          <w:type w:val="continuous"/>
          <w:pgSz w:w="11906" w:h="16838"/>
          <w:pgMar w:top="1440" w:right="1800" w:bottom="1440" w:left="1800" w:header="708" w:footer="708" w:gutter="0"/>
          <w:cols w:space="708"/>
          <w:bidi/>
          <w:rtlGutter/>
          <w:docGrid w:linePitch="360"/>
        </w:sectPr>
      </w:pPr>
    </w:p>
    <w:p w:rsidR="00351BC4" w:rsidRPr="00D146C3" w:rsidRDefault="00351BC4" w:rsidP="00746A70">
      <w:pPr>
        <w:pStyle w:val="2"/>
        <w:rPr>
          <w:rtl/>
        </w:rPr>
      </w:pPr>
      <w:r w:rsidRPr="00D146C3">
        <w:rPr>
          <w:rtl/>
        </w:rPr>
        <w:t>לשון ראשונה</w:t>
      </w:r>
    </w:p>
    <w:p w:rsidR="00351BC4" w:rsidRPr="00D146C3" w:rsidRDefault="00351BC4" w:rsidP="00746A70">
      <w:pPr>
        <w:pStyle w:val="5"/>
        <w:rPr>
          <w:rtl/>
        </w:rPr>
      </w:pPr>
      <w:r w:rsidRPr="00746A70">
        <w:rPr>
          <w:sz w:val="24"/>
          <w:szCs w:val="24"/>
          <w:rtl/>
        </w:rPr>
        <w:t>לימא בדשמואל קא מיפלגי דאמר שמואל הקדש שוה מנה שחיללו על שוה פרוטה מחולל, דר' יונה לית ליה דשמואל ורבי ירמיה אית ליה דשמואל. לא בין מר ובין מר</w:t>
      </w:r>
      <w:r w:rsidRPr="00746A70">
        <w:rPr>
          <w:rStyle w:val="a5"/>
          <w:sz w:val="24"/>
          <w:szCs w:val="24"/>
          <w:rtl/>
        </w:rPr>
        <w:footnoteReference w:id="80"/>
      </w:r>
      <w:r w:rsidRPr="00746A70">
        <w:rPr>
          <w:sz w:val="24"/>
          <w:szCs w:val="24"/>
          <w:rtl/>
        </w:rPr>
        <w:t xml:space="preserve"> אית ליה דשמואל, דרבי יונה</w:t>
      </w:r>
      <w:r w:rsidRPr="00746A70">
        <w:rPr>
          <w:rStyle w:val="a5"/>
          <w:sz w:val="24"/>
          <w:szCs w:val="24"/>
          <w:rtl/>
        </w:rPr>
        <w:footnoteReference w:id="81"/>
      </w:r>
      <w:r w:rsidRPr="00746A70">
        <w:rPr>
          <w:sz w:val="24"/>
          <w:szCs w:val="24"/>
          <w:rtl/>
        </w:rPr>
        <w:t xml:space="preserve"> סבר כי אמר שמואל דיעבד אבל לכתחלה לא אמר</w:t>
      </w:r>
      <w:r w:rsidRPr="00746A70">
        <w:rPr>
          <w:rStyle w:val="a5"/>
          <w:sz w:val="24"/>
          <w:szCs w:val="24"/>
          <w:rtl/>
        </w:rPr>
        <w:footnoteReference w:id="82"/>
      </w:r>
      <w:r w:rsidRPr="00746A70">
        <w:rPr>
          <w:sz w:val="24"/>
          <w:szCs w:val="24"/>
          <w:rtl/>
        </w:rPr>
        <w:t>, ורבי ירמיה סבר אפילו לכתחלה. ואיבעית אימא לעולם לא תיפוך ודקא קשיא לך מתניתין אלו</w:t>
      </w:r>
      <w:r w:rsidRPr="00746A70">
        <w:rPr>
          <w:rStyle w:val="a5"/>
          <w:sz w:val="24"/>
          <w:szCs w:val="24"/>
          <w:rtl/>
        </w:rPr>
        <w:footnoteReference w:id="83"/>
      </w:r>
      <w:r w:rsidRPr="00746A70">
        <w:rPr>
          <w:sz w:val="24"/>
          <w:szCs w:val="24"/>
          <w:rtl/>
        </w:rPr>
        <w:t xml:space="preserve"> דברים הקדשות, כדרב חסדא דאמר רב חסדא מאי</w:t>
      </w:r>
      <w:r w:rsidRPr="00746A70">
        <w:rPr>
          <w:rStyle w:val="a5"/>
          <w:sz w:val="24"/>
          <w:szCs w:val="24"/>
          <w:rtl/>
        </w:rPr>
        <w:footnoteReference w:id="84"/>
      </w:r>
      <w:r w:rsidRPr="00746A70">
        <w:rPr>
          <w:sz w:val="24"/>
          <w:szCs w:val="24"/>
          <w:rtl/>
        </w:rPr>
        <w:t xml:space="preserve"> אין להן אונאה אינן בתורת אונאה דאפילו פחות מכדי אונאה חוזר.</w:t>
      </w:r>
    </w:p>
    <w:p w:rsidR="00351BC4" w:rsidRPr="00D146C3" w:rsidRDefault="00351BC4" w:rsidP="00746A70">
      <w:pPr>
        <w:pStyle w:val="2"/>
        <w:rPr>
          <w:rtl/>
        </w:rPr>
      </w:pPr>
      <w:r w:rsidRPr="00D146C3">
        <w:rPr>
          <w:rtl/>
        </w:rPr>
        <w:br w:type="column"/>
      </w:r>
      <w:r w:rsidRPr="00D146C3">
        <w:rPr>
          <w:rtl/>
        </w:rPr>
        <w:t>לשון שניה</w:t>
      </w:r>
    </w:p>
    <w:p w:rsidR="00351BC4" w:rsidRPr="00D146C3" w:rsidRDefault="00351BC4" w:rsidP="00746A70">
      <w:pPr>
        <w:pStyle w:val="5"/>
        <w:rPr>
          <w:sz w:val="30"/>
          <w:szCs w:val="30"/>
          <w:rtl/>
        </w:rPr>
      </w:pPr>
      <w:r w:rsidRPr="00D146C3">
        <w:rPr>
          <w:rtl/>
        </w:rPr>
        <w:t>במאי קא מפלגי בדשמואל דאמר שמואל הקדש שוה מנה שחללו על שוה פרוטה מחולל ואיבעית אימא כ"ע אית להון דשמואל ואי קא מכוין לאחולי ודאי מתחיל אלא שאני הכא דלא קא מכוין לאחולי</w:t>
      </w:r>
      <w:r w:rsidRPr="00D146C3">
        <w:rPr>
          <w:rStyle w:val="a5"/>
          <w:rtl/>
        </w:rPr>
        <w:footnoteReference w:id="85"/>
      </w:r>
      <w:r w:rsidRPr="00D146C3">
        <w:rPr>
          <w:rtl/>
        </w:rPr>
        <w:t>, ואיבעית אימא כו"ע לית להו דשמואל וכי פליגי בכדי אונאה ומתריץ לה</w:t>
      </w:r>
      <w:r w:rsidRPr="00D146C3">
        <w:rPr>
          <w:rStyle w:val="a5"/>
          <w:rtl/>
        </w:rPr>
        <w:footnoteReference w:id="86"/>
      </w:r>
      <w:r w:rsidRPr="00D146C3">
        <w:rPr>
          <w:rtl/>
        </w:rPr>
        <w:t xml:space="preserve"> ר"ל לאלו דברים שאין להם אונאה כדרב חסדא וכו'</w:t>
      </w:r>
      <w:r w:rsidRPr="00D146C3">
        <w:rPr>
          <w:rStyle w:val="a5"/>
          <w:rtl/>
        </w:rPr>
        <w:footnoteReference w:id="87"/>
      </w:r>
      <w:r w:rsidRPr="00D146C3">
        <w:rPr>
          <w:rtl/>
        </w:rPr>
        <w:t>.</w:t>
      </w:r>
    </w:p>
    <w:p w:rsidR="00351BC4" w:rsidRPr="00D146C3" w:rsidRDefault="00351BC4" w:rsidP="008B30DD">
      <w:pPr>
        <w:pStyle w:val="2"/>
        <w:jc w:val="both"/>
        <w:rPr>
          <w:rFonts w:asciiTheme="minorBidi" w:hAnsiTheme="minorBidi" w:cstheme="minorBidi"/>
          <w:sz w:val="24"/>
          <w:szCs w:val="24"/>
          <w:rtl/>
        </w:rPr>
        <w:sectPr w:rsidR="00351BC4" w:rsidRPr="00D146C3" w:rsidSect="0081371F">
          <w:endnotePr>
            <w:numFmt w:val="hebrew1"/>
          </w:endnotePr>
          <w:type w:val="continuous"/>
          <w:pgSz w:w="11906" w:h="16838"/>
          <w:pgMar w:top="1440" w:right="1800" w:bottom="1440" w:left="1800" w:header="708" w:footer="708" w:gutter="0"/>
          <w:cols w:num="2" w:space="708"/>
          <w:bidi/>
          <w:rtlGutter/>
          <w:docGrid w:linePitch="360"/>
        </w:sectPr>
      </w:pPr>
    </w:p>
    <w:p w:rsidR="00351BC4" w:rsidRPr="00D146C3" w:rsidRDefault="00351BC4" w:rsidP="00746A70">
      <w:pPr>
        <w:pStyle w:val="2"/>
        <w:rPr>
          <w:rtl/>
        </w:rPr>
      </w:pPr>
      <w:r w:rsidRPr="00D146C3">
        <w:rPr>
          <w:rtl/>
        </w:rPr>
        <w:t>מקורות הלשונות</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ראשונה: נוסח הדפוס. בראשונים: תוס' כאן, תוס' שאנץ ב"מ נז ע"א [לגבי השלב הראשון, הבדל שלישי]. בכתבי היד: כל כתבי היד.</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שניה: רמב"ן ריטב"א ור"ן בבא מציעא נז ע"א [לגבי השלב השני], שטמ"ק אות ה בשם 'קצת ספרים'.</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לשתי הלשונות: בראשונים: רגמ"ה, שטמ"ק אות ה.</w:t>
      </w:r>
    </w:p>
    <w:p w:rsidR="00351BC4" w:rsidRPr="00D146C3" w:rsidRDefault="00351BC4" w:rsidP="008B30DD">
      <w:pPr>
        <w:jc w:val="both"/>
        <w:rPr>
          <w:rFonts w:asciiTheme="minorBidi" w:hAnsiTheme="minorBidi"/>
          <w:sz w:val="20"/>
          <w:szCs w:val="20"/>
        </w:rPr>
      </w:pPr>
      <w:r w:rsidRPr="00D146C3">
        <w:rPr>
          <w:rFonts w:asciiTheme="minorBidi" w:hAnsiTheme="minorBidi"/>
          <w:sz w:val="20"/>
          <w:szCs w:val="20"/>
          <w:rtl/>
        </w:rPr>
        <w:t>מקורות נוספים: נראה כי רש"י גרס בתחילת הסוגיה כלשון השניה ובסוף הסוגיה כלשון הראשונה.</w:t>
      </w:r>
    </w:p>
    <w:p w:rsidR="00351BC4" w:rsidRPr="00D146C3" w:rsidRDefault="00351BC4" w:rsidP="00746A70">
      <w:pPr>
        <w:pStyle w:val="2"/>
        <w:rPr>
          <w:rtl/>
        </w:rPr>
      </w:pPr>
      <w:r w:rsidRPr="00D146C3">
        <w:rPr>
          <w:rtl/>
        </w:rPr>
        <w:lastRenderedPageBreak/>
        <w:t>פירוש הלשונות</w:t>
      </w:r>
    </w:p>
    <w:p w:rsidR="00351BC4" w:rsidRPr="00D146C3" w:rsidRDefault="00351BC4" w:rsidP="00746A70">
      <w:pPr>
        <w:pStyle w:val="3"/>
        <w:rPr>
          <w:rtl/>
        </w:rPr>
      </w:pPr>
      <w:r w:rsidRPr="00D146C3">
        <w:rPr>
          <w:rtl/>
        </w:rPr>
        <w:t>ביאור הסוגיה</w:t>
      </w:r>
      <w:r w:rsidRPr="00D146C3">
        <w:rPr>
          <w:rStyle w:val="a5"/>
          <w:rFonts w:asciiTheme="minorBidi" w:hAnsiTheme="minorBidi" w:cstheme="minorBidi"/>
          <w:rtl/>
        </w:rPr>
        <w:footnoteReference w:id="88"/>
      </w:r>
    </w:p>
    <w:p w:rsidR="00351BC4" w:rsidRPr="00D146C3" w:rsidRDefault="00351BC4" w:rsidP="008B30DD">
      <w:pPr>
        <w:jc w:val="both"/>
        <w:rPr>
          <w:rFonts w:asciiTheme="minorBidi" w:hAnsiTheme="minorBidi"/>
          <w:rtl/>
        </w:rPr>
      </w:pPr>
      <w:r w:rsidRPr="00D146C3">
        <w:rPr>
          <w:rFonts w:asciiTheme="minorBidi" w:hAnsiTheme="minorBidi"/>
          <w:rtl/>
        </w:rPr>
        <w:t>הגמרא נותנת שתי אפשרויות כיצד לפרש את המחלוקת לגבי ביטול מקח בהקדש. אפשרות ראשונה הינה שנחלקו האם נכונים דברי שמואל האומר כי הקדש שוה מנה שחללו על שוה פרוטה מחולל. אפשרות שניה הינה שדברי שמואל מוסכמים, ובכל זאת קיימת מחלוקת לגבי ביטול מקח בהקדשות [אפשרות זו תבואר בהמשך הדברים: חילופים בין הלשונות, החילוף העיקרי]. בנוסף מחדשת הסוגיה כי יתכן שמחלוקתם של ר' יוחנן וריש לקיש אינה לגבי ביטול מקח כפי שהבינה הגמרא עד עתה, אלא לגבי אונאה. ההבנה הקודמת בגמרא הייתה שלגבי אונאה לא יתכן שנחלקו, ובוודאי אין צריך לעשות דמים מדאורייתא, והבנה זו התבססה על המשנה בבבא מציעא הקובעת כי אין אונאה להקדשות. כעת דוחה הגמרא כי ניתן לפרש את המשנה שהקדשות אינן בתורת אונאה, ואפילו פחות משתות צריך להחזיר.</w:t>
      </w:r>
    </w:p>
    <w:p w:rsidR="00351BC4" w:rsidRPr="00D146C3" w:rsidRDefault="00351BC4" w:rsidP="008B30DD">
      <w:pPr>
        <w:jc w:val="both"/>
        <w:rPr>
          <w:rFonts w:asciiTheme="minorBidi" w:hAnsiTheme="minorBidi"/>
          <w:rtl/>
        </w:rPr>
      </w:pPr>
      <w:r w:rsidRPr="00D146C3">
        <w:rPr>
          <w:rFonts w:asciiTheme="minorBidi" w:hAnsiTheme="minorBidi"/>
          <w:rtl/>
        </w:rPr>
        <w:t>לסיכום, סוגייתנו בנויה משלושה שלבים:</w:t>
      </w:r>
    </w:p>
    <w:p w:rsidR="00351BC4" w:rsidRPr="00D146C3" w:rsidRDefault="00351BC4" w:rsidP="008B30DD">
      <w:pPr>
        <w:ind w:left="720"/>
        <w:jc w:val="both"/>
        <w:rPr>
          <w:rFonts w:asciiTheme="minorBidi" w:hAnsiTheme="minorBidi"/>
          <w:rtl/>
        </w:rPr>
      </w:pPr>
      <w:r w:rsidRPr="00D146C3">
        <w:rPr>
          <w:rFonts w:asciiTheme="minorBidi" w:hAnsiTheme="minorBidi"/>
          <w:rtl/>
        </w:rPr>
        <w:t xml:space="preserve">שלב ראשון – הסבר כי החולקים לגבי ביטול מקח בהקדש נחלקו לגבי דינו של שמואל. </w:t>
      </w:r>
    </w:p>
    <w:p w:rsidR="00351BC4" w:rsidRPr="00D146C3" w:rsidRDefault="00351BC4" w:rsidP="008B30DD">
      <w:pPr>
        <w:ind w:left="720"/>
        <w:jc w:val="both"/>
        <w:rPr>
          <w:rFonts w:asciiTheme="minorBidi" w:hAnsiTheme="minorBidi"/>
          <w:rtl/>
        </w:rPr>
      </w:pPr>
      <w:r w:rsidRPr="00D146C3">
        <w:rPr>
          <w:rFonts w:asciiTheme="minorBidi" w:hAnsiTheme="minorBidi"/>
          <w:rtl/>
        </w:rPr>
        <w:t>שלב שני – הסבר כי דינו של שמואל מוסכם ובכל זאת קיימת מחלוקת לגבי ביטול מקח בהקדש.</w:t>
      </w:r>
    </w:p>
    <w:p w:rsidR="00351BC4" w:rsidRPr="00D146C3" w:rsidRDefault="00351BC4" w:rsidP="008B30DD">
      <w:pPr>
        <w:ind w:left="720"/>
        <w:jc w:val="both"/>
        <w:rPr>
          <w:rFonts w:asciiTheme="minorBidi" w:hAnsiTheme="minorBidi"/>
          <w:rtl/>
        </w:rPr>
      </w:pPr>
      <w:r w:rsidRPr="00D146C3">
        <w:rPr>
          <w:rFonts w:asciiTheme="minorBidi" w:hAnsiTheme="minorBidi"/>
          <w:rtl/>
        </w:rPr>
        <w:t>שלב שלישי – מהלך חדש הטוען שמחלוקתם של ר' יוחנן וריש לקיש אינה לגבי ביטול מקח אלא לגבי אונאה.</w:t>
      </w:r>
    </w:p>
    <w:p w:rsidR="00351BC4" w:rsidRPr="00D146C3" w:rsidRDefault="00351BC4" w:rsidP="00746A70">
      <w:pPr>
        <w:pStyle w:val="3"/>
        <w:rPr>
          <w:rtl/>
        </w:rPr>
      </w:pPr>
      <w:r w:rsidRPr="00D146C3">
        <w:rPr>
          <w:rtl/>
        </w:rPr>
        <w:t>חילופים בין הלשונות</w:t>
      </w:r>
    </w:p>
    <w:p w:rsidR="00351BC4" w:rsidRPr="00D146C3" w:rsidRDefault="00351BC4" w:rsidP="00746A70">
      <w:pPr>
        <w:pStyle w:val="4"/>
        <w:rPr>
          <w:rStyle w:val="40"/>
          <w:rFonts w:asciiTheme="minorBidi" w:hAnsiTheme="minorBidi" w:cstheme="minorBidi"/>
          <w:rtl/>
        </w:rPr>
      </w:pPr>
      <w:r w:rsidRPr="00D146C3">
        <w:rPr>
          <w:rStyle w:val="40"/>
          <w:rFonts w:asciiTheme="minorBidi" w:hAnsiTheme="minorBidi" w:cstheme="minorBidi"/>
          <w:rtl/>
        </w:rPr>
        <w:t>חילופים במבנה הסוגיה</w:t>
      </w:r>
    </w:p>
    <w:p w:rsidR="00351BC4" w:rsidRPr="00D146C3" w:rsidRDefault="00351BC4" w:rsidP="008B30DD">
      <w:pPr>
        <w:jc w:val="both"/>
        <w:rPr>
          <w:rFonts w:asciiTheme="minorBidi" w:hAnsiTheme="minorBidi"/>
          <w:rtl/>
        </w:rPr>
      </w:pPr>
      <w:r w:rsidRPr="00D146C3">
        <w:rPr>
          <w:rFonts w:asciiTheme="minorBidi" w:hAnsiTheme="minorBidi"/>
          <w:rtl/>
        </w:rPr>
        <w:t xml:space="preserve">[א]. </w:t>
      </w:r>
      <w:r w:rsidRPr="00D146C3">
        <w:rPr>
          <w:rFonts w:asciiTheme="minorBidi" w:hAnsiTheme="minorBidi"/>
          <w:b/>
          <w:bCs/>
          <w:rtl/>
        </w:rPr>
        <w:t>בלשון הראשונה</w:t>
      </w:r>
      <w:r w:rsidRPr="00D146C3">
        <w:rPr>
          <w:rFonts w:asciiTheme="minorBidi" w:hAnsiTheme="minorBidi"/>
          <w:rtl/>
        </w:rPr>
        <w:t xml:space="preserve"> מופיע השלב הראשון בדרך 'לימא כתנאי' והשלב השני בדרך דחייה. </w:t>
      </w:r>
      <w:r w:rsidRPr="00D146C3">
        <w:rPr>
          <w:rFonts w:asciiTheme="minorBidi" w:hAnsiTheme="minorBidi"/>
          <w:b/>
          <w:bCs/>
          <w:rtl/>
        </w:rPr>
        <w:t>בלשון השניה</w:t>
      </w:r>
      <w:r w:rsidRPr="00D146C3">
        <w:rPr>
          <w:rFonts w:asciiTheme="minorBidi" w:hAnsiTheme="minorBidi"/>
          <w:rtl/>
        </w:rPr>
        <w:t xml:space="preserve"> מופיעים שני השלבים כשני מהלכים נפרדים, כאשר השני שבהם פותח 'ואי בעית אימא'.</w:t>
      </w:r>
    </w:p>
    <w:p w:rsidR="00351BC4" w:rsidRPr="00D146C3" w:rsidRDefault="00351BC4" w:rsidP="008B30DD">
      <w:pPr>
        <w:jc w:val="both"/>
        <w:rPr>
          <w:rFonts w:asciiTheme="minorBidi" w:hAnsiTheme="minorBidi"/>
          <w:rtl/>
        </w:rPr>
      </w:pPr>
      <w:r w:rsidRPr="00D146C3">
        <w:rPr>
          <w:rFonts w:asciiTheme="minorBidi" w:hAnsiTheme="minorBidi"/>
          <w:rtl/>
        </w:rPr>
        <w:t xml:space="preserve">[ב]. </w:t>
      </w:r>
      <w:r w:rsidRPr="00D146C3">
        <w:rPr>
          <w:rFonts w:asciiTheme="minorBidi" w:hAnsiTheme="minorBidi"/>
          <w:b/>
          <w:bCs/>
          <w:rtl/>
        </w:rPr>
        <w:t>בלשון הראשונה</w:t>
      </w:r>
      <w:r w:rsidRPr="00D146C3">
        <w:rPr>
          <w:rFonts w:asciiTheme="minorBidi" w:hAnsiTheme="minorBidi"/>
          <w:rtl/>
        </w:rPr>
        <w:t xml:space="preserve"> לא הוזכר יחסו של השלב השלישי לדברי שמואל, </w:t>
      </w:r>
      <w:r w:rsidRPr="00D146C3">
        <w:rPr>
          <w:rFonts w:asciiTheme="minorBidi" w:hAnsiTheme="minorBidi"/>
          <w:b/>
          <w:bCs/>
          <w:rtl/>
        </w:rPr>
        <w:t>בלשון השניה</w:t>
      </w:r>
      <w:r w:rsidRPr="00D146C3">
        <w:rPr>
          <w:rFonts w:asciiTheme="minorBidi" w:hAnsiTheme="minorBidi"/>
          <w:rtl/>
        </w:rPr>
        <w:t xml:space="preserve"> פותח השלב השלישי: ˮואי בעית אימא כולי עלמא לית להו דשמואלˮ.</w:t>
      </w:r>
    </w:p>
    <w:p w:rsidR="00351BC4" w:rsidRPr="00D146C3" w:rsidRDefault="00351BC4" w:rsidP="008B30DD">
      <w:pPr>
        <w:jc w:val="both"/>
        <w:rPr>
          <w:rFonts w:asciiTheme="minorBidi" w:hAnsiTheme="minorBidi"/>
          <w:rtl/>
        </w:rPr>
      </w:pPr>
      <w:r w:rsidRPr="00D146C3">
        <w:rPr>
          <w:rFonts w:asciiTheme="minorBidi" w:hAnsiTheme="minorBidi"/>
          <w:rtl/>
        </w:rPr>
        <w:t xml:space="preserve">[ג]. </w:t>
      </w:r>
      <w:r w:rsidRPr="00D146C3">
        <w:rPr>
          <w:rFonts w:asciiTheme="minorBidi" w:hAnsiTheme="minorBidi"/>
          <w:b/>
          <w:bCs/>
          <w:rtl/>
        </w:rPr>
        <w:t>בלשון הראשונה</w:t>
      </w:r>
      <w:r w:rsidRPr="00D146C3">
        <w:rPr>
          <w:rFonts w:asciiTheme="minorBidi" w:hAnsiTheme="minorBidi"/>
          <w:rtl/>
        </w:rPr>
        <w:t xml:space="preserve"> מפורש בשני השלבים הראשונים כי הנידון הינו לגבי דברי ר' ירמיה ור' יונה שנחלקו האם יש ביטול מקח בהקדש, </w:t>
      </w:r>
      <w:r w:rsidRPr="00D146C3">
        <w:rPr>
          <w:rFonts w:asciiTheme="minorBidi" w:hAnsiTheme="minorBidi"/>
          <w:b/>
          <w:bCs/>
          <w:rtl/>
        </w:rPr>
        <w:t>בלשון השניה</w:t>
      </w:r>
      <w:r w:rsidRPr="00D146C3">
        <w:rPr>
          <w:rFonts w:asciiTheme="minorBidi" w:hAnsiTheme="minorBidi"/>
          <w:rtl/>
        </w:rPr>
        <w:t xml:space="preserve"> לא מפורש בשני השלבים הראשונים האם הנידון הינו לגבי דברי האמוראים הנזכרים או לגבי דברי ר' יוחנן וריש לקיש שנחלקו האם חיוב משנתנו לעשות דמים הוא מן התורה או מדרבנן. מן ההבדל הקודם יש להוכיח שהאפשרות האחרונה היא הנכונה, שכן ההיגד הפותח את השלב השלישי שבלשון השניה: 'ואי בעית אימא דכולי עלמא לית להו דשמואל', מהווה מקבילה לשונית מובהקת להיגד הפותח את השלב השני שבלשון זו 'ואי בעית אימא דכולי עלמא אית להו דשמואל'. ההקבלה הלשונית מוכיחה שכשם שהשלב השלישי עוסק בדברי ר' יוחנן וריש לקיש כך אף השלב השני וחבירו השלב הראשון עוסקים בדברי ר' יוחנן וריש לקיש. רגמ"ה פירש כך כבר בשלב הראשון שבלשון השניה, וכן ניתן להביא מדברי רש"י שגרס בהבדל הנוכחי כלשון השניה, ופירש מסברא שהנידון הינו לגבי דברי ר' יוחנן וריש לקיש</w:t>
      </w:r>
      <w:bookmarkStart w:id="3" w:name="_Ref2205036"/>
      <w:r w:rsidRPr="00D146C3">
        <w:rPr>
          <w:rStyle w:val="a5"/>
          <w:rFonts w:asciiTheme="minorBidi" w:hAnsiTheme="minorBidi"/>
          <w:rtl/>
        </w:rPr>
        <w:footnoteReference w:id="89"/>
      </w:r>
      <w:bookmarkEnd w:id="3"/>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ההבדל הנוכחי אינו הבדל מהותי, שכן בשלבים המדוברים סבורה הגמרא שמחלוקתם של ר' יוחנן ריש לקיש הינה לגבי ביטול מקח ומקבילה היא למחלוקתם של ר' ירמיה ור' יונה.</w:t>
      </w:r>
    </w:p>
    <w:p w:rsidR="00351BC4" w:rsidRPr="00D146C3" w:rsidRDefault="00351BC4" w:rsidP="008B30DD">
      <w:pPr>
        <w:jc w:val="both"/>
        <w:rPr>
          <w:rFonts w:asciiTheme="minorBidi" w:hAnsiTheme="minorBidi"/>
          <w:rtl/>
        </w:rPr>
      </w:pPr>
      <w:r w:rsidRPr="00D146C3">
        <w:rPr>
          <w:rFonts w:asciiTheme="minorBidi" w:hAnsiTheme="minorBidi"/>
          <w:rtl/>
        </w:rPr>
        <w:t xml:space="preserve">[ד]. השלב השלישי שבשתי הלשונות פותח בדרך 'ואי בעית אימא', ומתייחס לדברי ר' יוחנן וריש לקיש. </w:t>
      </w:r>
      <w:r w:rsidRPr="00D146C3">
        <w:rPr>
          <w:rFonts w:asciiTheme="minorBidi" w:hAnsiTheme="minorBidi"/>
          <w:b/>
          <w:bCs/>
          <w:rtl/>
        </w:rPr>
        <w:t>בלשון הראשונה</w:t>
      </w:r>
      <w:r w:rsidRPr="00D146C3">
        <w:rPr>
          <w:rFonts w:asciiTheme="minorBidi" w:hAnsiTheme="minorBidi"/>
          <w:rtl/>
        </w:rPr>
        <w:t xml:space="preserve">, שבה השלבים הראשונים עסקו בדברי ר' ירמיה ור' יונה, הרי הביטוי 'ואי בעית אימא' מחזיר אותנו לתחילת הסוגיה, אל הדיון בדברי ר' יוחנן וריש לקיש. </w:t>
      </w:r>
      <w:r w:rsidRPr="00D146C3">
        <w:rPr>
          <w:rFonts w:asciiTheme="minorBidi" w:hAnsiTheme="minorBidi"/>
          <w:b/>
          <w:bCs/>
          <w:rtl/>
        </w:rPr>
        <w:t>בלשון השניה</w:t>
      </w:r>
      <w:r w:rsidRPr="00D146C3">
        <w:rPr>
          <w:rFonts w:asciiTheme="minorBidi" w:hAnsiTheme="minorBidi"/>
          <w:rtl/>
        </w:rPr>
        <w:t xml:space="preserve">, שבה השלבים </w:t>
      </w:r>
      <w:r w:rsidRPr="00D146C3">
        <w:rPr>
          <w:rFonts w:asciiTheme="minorBidi" w:hAnsiTheme="minorBidi"/>
          <w:rtl/>
        </w:rPr>
        <w:lastRenderedPageBreak/>
        <w:t>הקודמים עסקו בדברי ר' יוחנן וריש לקיש, הרי הביטוי 'ואי בעית אימא' שבשלב השלישי מהווה המשך טבעי לשני השלבים הראשונים, ומצטרף הוא בכך אל חבירו 'ואי בעית אימא' הפותח את השלב השני שבלשון זו.</w:t>
      </w:r>
    </w:p>
    <w:p w:rsidR="00351BC4" w:rsidRPr="00D146C3" w:rsidRDefault="00351BC4" w:rsidP="008B30DD">
      <w:pPr>
        <w:jc w:val="both"/>
        <w:rPr>
          <w:rFonts w:asciiTheme="minorBidi" w:hAnsiTheme="minorBidi"/>
          <w:rtl/>
        </w:rPr>
      </w:pPr>
      <w:r w:rsidRPr="00D146C3">
        <w:rPr>
          <w:rFonts w:asciiTheme="minorBidi" w:hAnsiTheme="minorBidi"/>
          <w:rtl/>
        </w:rPr>
        <w:t>ההבדל האחרון אינו שינוי נוסח חדש, אלא תוצאה של ההבדל הקודם.</w:t>
      </w:r>
    </w:p>
    <w:p w:rsidR="00351BC4" w:rsidRPr="00D146C3" w:rsidRDefault="00351BC4" w:rsidP="00746A70">
      <w:pPr>
        <w:pStyle w:val="4"/>
        <w:rPr>
          <w:rStyle w:val="40"/>
          <w:rFonts w:asciiTheme="minorBidi" w:hAnsiTheme="minorBidi" w:cstheme="minorBidi"/>
          <w:rtl/>
        </w:rPr>
      </w:pPr>
      <w:r w:rsidRPr="00D146C3">
        <w:rPr>
          <w:rStyle w:val="40"/>
          <w:rFonts w:asciiTheme="minorBidi" w:hAnsiTheme="minorBidi" w:cstheme="minorBidi"/>
          <w:rtl/>
        </w:rPr>
        <w:t>החילוף העיקרי - ביאור דברי שמואל</w:t>
      </w:r>
    </w:p>
    <w:p w:rsidR="00351BC4" w:rsidRPr="00D146C3" w:rsidRDefault="00351BC4" w:rsidP="008B30DD">
      <w:pPr>
        <w:jc w:val="both"/>
        <w:rPr>
          <w:rFonts w:asciiTheme="minorBidi" w:hAnsiTheme="minorBidi"/>
          <w:rtl/>
        </w:rPr>
      </w:pPr>
      <w:r w:rsidRPr="00D146C3">
        <w:rPr>
          <w:rFonts w:asciiTheme="minorBidi" w:hAnsiTheme="minorBidi"/>
          <w:rtl/>
        </w:rPr>
        <w:t xml:space="preserve">השלב השני בסוגייתנו נוקט כי יתכן שבין ר' יוחנן ובין ריש לקיש סוברים כשמואל שהקדש שוה מנה שחללו על שוה פרוטה מחולל, ולמרות זאת סובר ר' יוחנן כי בביטול מקח צריך לעשות דמים מדאורייתא. כיצד יתכן הדבר? כאן יש חילוף בין הלשונות: </w:t>
      </w:r>
      <w:r w:rsidRPr="00D146C3">
        <w:rPr>
          <w:rFonts w:asciiTheme="minorBidi" w:hAnsiTheme="minorBidi"/>
          <w:b/>
          <w:bCs/>
          <w:rtl/>
        </w:rPr>
        <w:t>בלשון הראשונה</w:t>
      </w:r>
      <w:r w:rsidRPr="00D146C3">
        <w:rPr>
          <w:rFonts w:asciiTheme="minorBidi" w:hAnsiTheme="minorBidi"/>
          <w:rtl/>
        </w:rPr>
        <w:t xml:space="preserve"> הוגד כי דברי שמואל נאמרו לגבי 'דיעבד' ודברי ר' יוחנן נאמרו לגבי 'לכתחילה'. </w:t>
      </w:r>
      <w:r w:rsidRPr="00D146C3">
        <w:rPr>
          <w:rFonts w:asciiTheme="minorBidi" w:hAnsiTheme="minorBidi"/>
          <w:b/>
          <w:bCs/>
          <w:rtl/>
        </w:rPr>
        <w:t>בלשון השניה</w:t>
      </w:r>
      <w:r w:rsidRPr="00D146C3">
        <w:rPr>
          <w:rFonts w:asciiTheme="minorBidi" w:hAnsiTheme="minorBidi"/>
          <w:rtl/>
        </w:rPr>
        <w:t xml:space="preserve"> הוגד כי דברי שמואל נאמרו באופן שהתכוון לחלל את ההקדש בפחות משוויו, ודברי ר' יוחנן נאמרו באופן שלא התכוון לחלל את ההקדש בפחות משוויו.</w:t>
      </w:r>
    </w:p>
    <w:p w:rsidR="00351BC4" w:rsidRPr="00D146C3" w:rsidRDefault="00351BC4" w:rsidP="008B30DD">
      <w:pPr>
        <w:jc w:val="both"/>
        <w:rPr>
          <w:rFonts w:asciiTheme="minorBidi" w:hAnsiTheme="minorBidi"/>
          <w:rtl/>
        </w:rPr>
      </w:pPr>
      <w:r w:rsidRPr="00D146C3">
        <w:rPr>
          <w:rFonts w:asciiTheme="minorBidi" w:hAnsiTheme="minorBidi"/>
          <w:rtl/>
        </w:rPr>
        <w:t>החילוק שחילקה הלשון הראשונה בין לכתחילה ובין דיעבד אינו בהיר, ונחלקו הראשונים בפירושו</w:t>
      </w:r>
      <w:r w:rsidRPr="00D146C3">
        <w:rPr>
          <w:rStyle w:val="a5"/>
          <w:rFonts w:asciiTheme="minorBidi" w:hAnsiTheme="minorBidi"/>
          <w:rtl/>
        </w:rPr>
        <w:footnoteReference w:id="90"/>
      </w:r>
      <w:r w:rsidRPr="00D146C3">
        <w:rPr>
          <w:rFonts w:asciiTheme="minorBidi" w:hAnsiTheme="minorBidi"/>
          <w:rtl/>
        </w:rPr>
        <w:t>: תוס' וסיעתם</w:t>
      </w:r>
      <w:r w:rsidRPr="00D146C3">
        <w:rPr>
          <w:rStyle w:val="a5"/>
          <w:rFonts w:asciiTheme="minorBidi" w:hAnsiTheme="minorBidi"/>
          <w:rtl/>
        </w:rPr>
        <w:footnoteReference w:id="91"/>
      </w:r>
      <w:r w:rsidRPr="00D146C3">
        <w:rPr>
          <w:rFonts w:asciiTheme="minorBidi" w:hAnsiTheme="minorBidi"/>
          <w:rtl/>
        </w:rPr>
        <w:t xml:space="preserve"> נקטו כי 'לכתחילה' פירושו שהמחלל התכוון לעשות מעשה המותר לכתחילה, דהיינו שלא התכוון לחלל את ההקדש בפחות משוויו. ואילו 'דיעבד' פירושו שהמחלל התכוון לעשות מעשה שאינו מותר לכתחילה, דהיינו שהתכוון לחלל את ההקדש בפחות משוויו. מפירוש התוס' עולה כי אין מחלוקת בין הלשונות אלא הלשון הראשונה מתפרשת על פי האמור בשפה ברורה בלשון השניה.</w:t>
      </w:r>
    </w:p>
    <w:p w:rsidR="00351BC4" w:rsidRPr="00D146C3" w:rsidRDefault="00351BC4" w:rsidP="008B30DD">
      <w:pPr>
        <w:jc w:val="both"/>
        <w:rPr>
          <w:rFonts w:asciiTheme="minorBidi" w:hAnsiTheme="minorBidi"/>
          <w:rtl/>
        </w:rPr>
      </w:pPr>
      <w:r w:rsidRPr="00D146C3">
        <w:rPr>
          <w:rFonts w:asciiTheme="minorBidi" w:hAnsiTheme="minorBidi"/>
          <w:rtl/>
        </w:rPr>
        <w:t>לעומתם, רש"י וסיעתו</w:t>
      </w:r>
      <w:r w:rsidRPr="00D146C3">
        <w:rPr>
          <w:rStyle w:val="a5"/>
          <w:rFonts w:asciiTheme="minorBidi" w:hAnsiTheme="minorBidi"/>
          <w:rtl/>
        </w:rPr>
        <w:footnoteReference w:id="92"/>
      </w:r>
      <w:r w:rsidRPr="00D146C3">
        <w:rPr>
          <w:rFonts w:asciiTheme="minorBidi" w:hAnsiTheme="minorBidi"/>
          <w:rtl/>
        </w:rPr>
        <w:t xml:space="preserve"> פירשו 'לכתחילה' ו'דיעבד' כפשוטו – מחלוקת האם מותר לכתחילה לחלל הקדש בפחות משוויו.</w:t>
      </w:r>
    </w:p>
    <w:p w:rsidR="00351BC4" w:rsidRPr="00D146C3" w:rsidRDefault="00351BC4" w:rsidP="008B30DD">
      <w:pPr>
        <w:jc w:val="both"/>
        <w:rPr>
          <w:rFonts w:asciiTheme="minorBidi" w:hAnsiTheme="minorBidi"/>
          <w:rtl/>
        </w:rPr>
      </w:pPr>
      <w:r w:rsidRPr="00D146C3">
        <w:rPr>
          <w:rFonts w:asciiTheme="minorBidi" w:hAnsiTheme="minorBidi"/>
          <w:rtl/>
        </w:rPr>
        <w:t>מה עניין 'לכתחילה' ו'בדיעבד' אצל חיוב התשלומין?</w:t>
      </w:r>
    </w:p>
    <w:p w:rsidR="00351BC4" w:rsidRPr="00D146C3" w:rsidRDefault="00351BC4" w:rsidP="008B30DD">
      <w:pPr>
        <w:jc w:val="both"/>
        <w:rPr>
          <w:rFonts w:asciiTheme="minorBidi" w:hAnsiTheme="minorBidi"/>
          <w:rtl/>
        </w:rPr>
      </w:pPr>
      <w:r w:rsidRPr="00D146C3">
        <w:rPr>
          <w:rFonts w:asciiTheme="minorBidi" w:hAnsiTheme="minorBidi"/>
          <w:rtl/>
        </w:rPr>
        <w:t>תוס' רא"ש [אליבא דרש"י] מסביר בפשטות: אם המעשה מותר אזי אין חיוב תשלומין [מדאורייתא] ואם המעשה אסור אזי יש חיוב תשלומין.</w:t>
      </w:r>
    </w:p>
    <w:p w:rsidR="00351BC4" w:rsidRPr="00D146C3" w:rsidRDefault="00351BC4" w:rsidP="008B30DD">
      <w:pPr>
        <w:jc w:val="both"/>
        <w:rPr>
          <w:rFonts w:asciiTheme="minorBidi" w:hAnsiTheme="minorBidi"/>
          <w:rtl/>
        </w:rPr>
      </w:pPr>
      <w:r w:rsidRPr="00D146C3">
        <w:rPr>
          <w:rFonts w:asciiTheme="minorBidi" w:hAnsiTheme="minorBidi"/>
          <w:rtl/>
        </w:rPr>
        <w:t>הרשב"א והר"ן נוקטים כי במקרה שהתכוון לחלל על שווה פרוטה מוסכם כי אין חיוב תשלומין כפשטות דברי שמואל, אלא שקיים דיון האם חילול זה הינו לכתחילה או בדיעבד, ובכך תלויה מחלוקתם של ר' יוחנן וריש לקיש לגבי פודה שהתכוון לחלל בשוויו.</w:t>
      </w:r>
    </w:p>
    <w:p w:rsidR="00351BC4" w:rsidRPr="00D146C3" w:rsidRDefault="00351BC4" w:rsidP="008B30DD">
      <w:pPr>
        <w:jc w:val="both"/>
        <w:rPr>
          <w:rFonts w:asciiTheme="minorBidi" w:hAnsiTheme="minorBidi"/>
          <w:rtl/>
        </w:rPr>
      </w:pPr>
      <w:r w:rsidRPr="00D146C3">
        <w:rPr>
          <w:rFonts w:asciiTheme="minorBidi" w:hAnsiTheme="minorBidi"/>
          <w:rtl/>
        </w:rPr>
        <w:t>דרכם של הרשב"א והר"ן מתפצלת למספר דרכים. הרשב"א במהלכו הראשון טוען כי אף במקרה שהפודה התכוון לחלל בשוויו אין כלל חיוב תשלומין, והמחלוקת הינה האם המעשה הינו לכתחילה [מדאורייתא]</w:t>
      </w:r>
      <w:r w:rsidRPr="00D146C3">
        <w:rPr>
          <w:rStyle w:val="a5"/>
          <w:rFonts w:asciiTheme="minorBidi" w:hAnsiTheme="minorBidi"/>
          <w:rtl/>
        </w:rPr>
        <w:footnoteReference w:id="93"/>
      </w:r>
      <w:r w:rsidRPr="00D146C3">
        <w:rPr>
          <w:rFonts w:asciiTheme="minorBidi" w:hAnsiTheme="minorBidi"/>
          <w:rtl/>
        </w:rPr>
        <w:t xml:space="preserve"> או דיעבד</w:t>
      </w:r>
      <w:bookmarkStart w:id="4" w:name="_Ref3113481"/>
      <w:r w:rsidRPr="00D146C3">
        <w:rPr>
          <w:rStyle w:val="a5"/>
          <w:rFonts w:asciiTheme="minorBidi" w:hAnsiTheme="minorBidi"/>
          <w:rtl/>
        </w:rPr>
        <w:footnoteReference w:id="94"/>
      </w:r>
      <w:bookmarkEnd w:id="4"/>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הרשב"א במהלכו השני טוען כי יש כאן שתי מחלוקות התלויות זו בזו – מחלוקת האם החילול על שווה פרוטה מותר לכתחילה ומחלוקת האם מי שהתכוון לחלל בשווי האמיתי צריך להשלים את המחיר.</w:t>
      </w:r>
    </w:p>
    <w:p w:rsidR="00351BC4" w:rsidRPr="00D146C3" w:rsidRDefault="00351BC4" w:rsidP="008B30DD">
      <w:pPr>
        <w:jc w:val="both"/>
        <w:rPr>
          <w:rFonts w:asciiTheme="minorBidi" w:hAnsiTheme="minorBidi"/>
          <w:rtl/>
        </w:rPr>
      </w:pPr>
      <w:r w:rsidRPr="00D146C3">
        <w:rPr>
          <w:rFonts w:asciiTheme="minorBidi" w:hAnsiTheme="minorBidi"/>
          <w:rtl/>
        </w:rPr>
        <w:t>הר"ן נוקט כמהלך האחרון ומוסיף ומסביר: באופן עקרוני אין חיוב תשלומין, אולם מכיוון שמדובר במי שסבר לחלל בשווי האמיתי וטעה, אזי אם מעשה החילול הינו מעשה אסור אומדים שאין רצון האדם לאיסורים אלא כוונתו לשלם לאחר מכן</w:t>
      </w:r>
      <w:r w:rsidRPr="00D146C3">
        <w:rPr>
          <w:rStyle w:val="a5"/>
          <w:rFonts w:asciiTheme="minorBidi" w:hAnsiTheme="minorBidi"/>
          <w:rtl/>
        </w:rPr>
        <w:footnoteReference w:id="95"/>
      </w:r>
      <w:r w:rsidRPr="00D146C3">
        <w:rPr>
          <w:rFonts w:asciiTheme="minorBidi" w:hAnsiTheme="minorBidi"/>
          <w:rtl/>
        </w:rPr>
        <w:t>.</w:t>
      </w:r>
    </w:p>
    <w:p w:rsidR="00351BC4" w:rsidRPr="00D146C3" w:rsidRDefault="00351BC4" w:rsidP="00746A70">
      <w:pPr>
        <w:pStyle w:val="3"/>
        <w:rPr>
          <w:rtl/>
        </w:rPr>
      </w:pPr>
      <w:r w:rsidRPr="00D146C3">
        <w:rPr>
          <w:rtl/>
        </w:rPr>
        <w:lastRenderedPageBreak/>
        <w:t>גירסת רש"י</w:t>
      </w:r>
    </w:p>
    <w:p w:rsidR="00351BC4" w:rsidRPr="00D146C3" w:rsidRDefault="00351BC4" w:rsidP="008B30DD">
      <w:pPr>
        <w:jc w:val="both"/>
        <w:rPr>
          <w:rFonts w:asciiTheme="minorBidi" w:hAnsiTheme="minorBidi"/>
          <w:rtl/>
        </w:rPr>
      </w:pPr>
      <w:r w:rsidRPr="00D146C3">
        <w:rPr>
          <w:rFonts w:asciiTheme="minorBidi" w:hAnsiTheme="minorBidi"/>
          <w:rtl/>
        </w:rPr>
        <w:t>מפירוש רש"י בסוגייתנו עולה כי היה לפניו נוסח ממוצע בין שתי הלשונות:</w:t>
      </w:r>
    </w:p>
    <w:p w:rsidR="00351BC4" w:rsidRPr="00D146C3" w:rsidRDefault="00351BC4" w:rsidP="008B30DD">
      <w:pPr>
        <w:ind w:left="720"/>
        <w:jc w:val="both"/>
        <w:rPr>
          <w:rFonts w:asciiTheme="minorBidi" w:hAnsiTheme="minorBidi"/>
          <w:rtl/>
        </w:rPr>
      </w:pPr>
      <w:r w:rsidRPr="00D146C3">
        <w:rPr>
          <w:rFonts w:asciiTheme="minorBidi" w:hAnsiTheme="minorBidi"/>
          <w:rtl/>
        </w:rPr>
        <w:t>בהבדל הראשון גרס רש"י כלשון הראשונה, שכן ציין דיבור המתחיל: ˮלא, בין למר בין למר אית להו דשמואלˮ. הרי שגרס את השלב הראשון והשלב השני בדרך 'לימא כתנאי' עם דחייה.</w:t>
      </w:r>
    </w:p>
    <w:p w:rsidR="00351BC4" w:rsidRPr="00D146C3" w:rsidRDefault="00351BC4" w:rsidP="008B30DD">
      <w:pPr>
        <w:ind w:left="720"/>
        <w:jc w:val="both"/>
        <w:rPr>
          <w:rFonts w:asciiTheme="minorBidi" w:hAnsiTheme="minorBidi"/>
          <w:rtl/>
        </w:rPr>
      </w:pPr>
      <w:r w:rsidRPr="00D146C3">
        <w:rPr>
          <w:rFonts w:asciiTheme="minorBidi" w:hAnsiTheme="minorBidi"/>
          <w:rtl/>
        </w:rPr>
        <w:t>בהבדל השני גרס רש"י כלשון הראשונה, שכן ציין דיבור המתחיל: ˮואיבעית אימא אפילו לר' יונה לא תיפוךˮ.</w:t>
      </w:r>
    </w:p>
    <w:p w:rsidR="00351BC4" w:rsidRPr="00D146C3" w:rsidRDefault="00351BC4" w:rsidP="008B30DD">
      <w:pPr>
        <w:ind w:left="720"/>
        <w:jc w:val="both"/>
        <w:rPr>
          <w:rFonts w:asciiTheme="minorBidi" w:hAnsiTheme="minorBidi"/>
          <w:rtl/>
        </w:rPr>
      </w:pPr>
      <w:r w:rsidRPr="00D146C3">
        <w:rPr>
          <w:rFonts w:asciiTheme="minorBidi" w:hAnsiTheme="minorBidi"/>
          <w:rtl/>
        </w:rPr>
        <w:t>בהבדל השלישי גרס רש"י כלשון השניה, שכן פירש את השלב הראשון והשלב השני כלפי דברי ר' יוחנן וריש לקיש, וכן העיר הגר"א אות א' וב'.</w:t>
      </w:r>
    </w:p>
    <w:p w:rsidR="00351BC4" w:rsidRPr="00D146C3" w:rsidRDefault="00351BC4" w:rsidP="008B30DD">
      <w:pPr>
        <w:ind w:left="720"/>
        <w:jc w:val="both"/>
        <w:rPr>
          <w:rFonts w:asciiTheme="minorBidi" w:hAnsiTheme="minorBidi"/>
          <w:rtl/>
        </w:rPr>
      </w:pPr>
      <w:r w:rsidRPr="00D146C3">
        <w:rPr>
          <w:rFonts w:asciiTheme="minorBidi" w:hAnsiTheme="minorBidi"/>
          <w:rtl/>
        </w:rPr>
        <w:t>בהבדל הרביעי יפרש רש"י כלשון השניה, שכן לגרסתו ופירושו כל הסוגיה עוסקת בדברי ר' יוחנן וריש לקיש.</w:t>
      </w:r>
    </w:p>
    <w:p w:rsidR="00351BC4" w:rsidRPr="00D146C3" w:rsidRDefault="00351BC4" w:rsidP="008B30DD">
      <w:pPr>
        <w:ind w:left="720"/>
        <w:jc w:val="both"/>
        <w:rPr>
          <w:rFonts w:asciiTheme="minorBidi" w:hAnsiTheme="minorBidi"/>
          <w:rtl/>
        </w:rPr>
      </w:pPr>
      <w:r w:rsidRPr="00D146C3">
        <w:rPr>
          <w:rFonts w:asciiTheme="minorBidi" w:hAnsiTheme="minorBidi"/>
          <w:rtl/>
        </w:rPr>
        <w:t>בחילוף העיקרי – ביאור דברי שמואל – גרס רש"י כלשון השניה, כפי שהעירו שטמ"ק אות ה והגר"א אות ב.</w:t>
      </w:r>
    </w:p>
    <w:p w:rsidR="00351BC4" w:rsidRPr="00D146C3" w:rsidRDefault="00351BC4" w:rsidP="00746A70">
      <w:pPr>
        <w:pStyle w:val="3"/>
        <w:rPr>
          <w:rtl/>
        </w:rPr>
      </w:pPr>
      <w:r w:rsidRPr="00D146C3">
        <w:rPr>
          <w:rtl/>
        </w:rPr>
        <w:t>סוגיה מקבילה</w:t>
      </w:r>
    </w:p>
    <w:p w:rsidR="00351BC4" w:rsidRPr="00D146C3" w:rsidRDefault="00351BC4" w:rsidP="008B30DD">
      <w:pPr>
        <w:jc w:val="both"/>
        <w:rPr>
          <w:rFonts w:asciiTheme="minorBidi" w:hAnsiTheme="minorBidi"/>
          <w:rtl/>
        </w:rPr>
      </w:pPr>
      <w:r w:rsidRPr="00D146C3">
        <w:rPr>
          <w:rFonts w:asciiTheme="minorBidi" w:hAnsiTheme="minorBidi"/>
          <w:rtl/>
        </w:rPr>
        <w:t>במסכת בבא מציעא פרק הזהב (נד ע"א) מצויה סוגיה המקבילה לסוגייתנו. כנוסח רש"י, אף סוגיית בבא מציעא גורסת בנוסח ממוצע בין שתי הלשונות:</w:t>
      </w:r>
    </w:p>
    <w:p w:rsidR="00351BC4" w:rsidRPr="00D146C3" w:rsidRDefault="00351BC4" w:rsidP="008B30DD">
      <w:pPr>
        <w:ind w:left="720"/>
        <w:jc w:val="both"/>
        <w:rPr>
          <w:rFonts w:asciiTheme="minorBidi" w:hAnsiTheme="minorBidi"/>
          <w:rtl/>
        </w:rPr>
      </w:pPr>
      <w:r w:rsidRPr="00D146C3">
        <w:rPr>
          <w:rFonts w:asciiTheme="minorBidi" w:hAnsiTheme="minorBidi"/>
          <w:rtl/>
        </w:rPr>
        <w:t>בהבדלים הראשון והשלישי ובחילוף העיקרי גורסת סוגיית בבא מציעא כלשון השניה.</w:t>
      </w:r>
    </w:p>
    <w:p w:rsidR="00351BC4" w:rsidRPr="00D146C3" w:rsidRDefault="00351BC4" w:rsidP="008B30DD">
      <w:pPr>
        <w:ind w:left="720"/>
        <w:jc w:val="both"/>
        <w:rPr>
          <w:rFonts w:asciiTheme="minorBidi" w:hAnsiTheme="minorBidi"/>
          <w:rtl/>
        </w:rPr>
      </w:pPr>
      <w:r w:rsidRPr="00D146C3">
        <w:rPr>
          <w:rFonts w:asciiTheme="minorBidi" w:hAnsiTheme="minorBidi"/>
          <w:rtl/>
        </w:rPr>
        <w:t>בהבדל השני גורסת סוגיית בבא מציעא כלשון הראשונה.</w:t>
      </w:r>
    </w:p>
    <w:p w:rsidR="00351BC4" w:rsidRPr="00D146C3" w:rsidRDefault="00351BC4" w:rsidP="008B30DD">
      <w:pPr>
        <w:ind w:left="720"/>
        <w:jc w:val="both"/>
        <w:rPr>
          <w:rFonts w:asciiTheme="minorBidi" w:hAnsiTheme="minorBidi"/>
          <w:rtl/>
        </w:rPr>
      </w:pPr>
      <w:r w:rsidRPr="00D146C3">
        <w:rPr>
          <w:rFonts w:asciiTheme="minorBidi" w:hAnsiTheme="minorBidi"/>
          <w:rtl/>
        </w:rPr>
        <w:t xml:space="preserve">לגבי ההבדל הרביעי ראה הערה </w:t>
      </w:r>
      <w:r w:rsidRPr="00D146C3">
        <w:rPr>
          <w:rFonts w:asciiTheme="minorBidi" w:hAnsiTheme="minorBidi"/>
          <w:rtl/>
        </w:rPr>
        <w:fldChar w:fldCharType="begin"/>
      </w:r>
      <w:r w:rsidRPr="00D146C3">
        <w:rPr>
          <w:rFonts w:asciiTheme="minorBidi" w:hAnsiTheme="minorBidi"/>
          <w:rtl/>
        </w:rPr>
        <w:instrText xml:space="preserve"> </w:instrText>
      </w:r>
      <w:r w:rsidRPr="00D146C3">
        <w:rPr>
          <w:rFonts w:asciiTheme="minorBidi" w:hAnsiTheme="minorBidi"/>
        </w:rPr>
        <w:instrText>NOTEREF</w:instrText>
      </w:r>
      <w:r w:rsidRPr="00D146C3">
        <w:rPr>
          <w:rFonts w:asciiTheme="minorBidi" w:hAnsiTheme="minorBidi"/>
          <w:rtl/>
        </w:rPr>
        <w:instrText xml:space="preserve"> _</w:instrText>
      </w:r>
      <w:r w:rsidRPr="00D146C3">
        <w:rPr>
          <w:rFonts w:asciiTheme="minorBidi" w:hAnsiTheme="minorBidi"/>
        </w:rPr>
        <w:instrText>Ref2205036 \h</w:instrText>
      </w:r>
      <w:r w:rsidRPr="00D146C3">
        <w:rPr>
          <w:rFonts w:asciiTheme="minorBidi" w:hAnsiTheme="minorBidi"/>
          <w:rtl/>
        </w:rPr>
        <w:instrText xml:space="preserve"> </w:instrText>
      </w:r>
      <w:r w:rsidR="008B30DD" w:rsidRPr="00D146C3">
        <w:rPr>
          <w:rFonts w:asciiTheme="minorBidi" w:hAnsiTheme="minorBidi"/>
          <w:rtl/>
        </w:rPr>
        <w:instrText xml:space="preserve"> \* </w:instrText>
      </w:r>
      <w:r w:rsidR="008B30DD" w:rsidRPr="00D146C3">
        <w:rPr>
          <w:rFonts w:asciiTheme="minorBidi" w:hAnsiTheme="minorBidi"/>
        </w:rPr>
        <w:instrText>MERGEFORMAT</w:instrText>
      </w:r>
      <w:r w:rsidR="008B30DD" w:rsidRPr="00D146C3">
        <w:rPr>
          <w:rFonts w:asciiTheme="minorBidi" w:hAnsiTheme="minorBidi"/>
          <w:rtl/>
        </w:rPr>
        <w:instrText xml:space="preserve"> </w:instrText>
      </w:r>
      <w:r w:rsidRPr="00D146C3">
        <w:rPr>
          <w:rFonts w:asciiTheme="minorBidi" w:hAnsiTheme="minorBidi"/>
          <w:rtl/>
        </w:rPr>
      </w:r>
      <w:r w:rsidRPr="00D146C3">
        <w:rPr>
          <w:rFonts w:asciiTheme="minorBidi" w:hAnsiTheme="minorBidi"/>
          <w:rtl/>
        </w:rPr>
        <w:fldChar w:fldCharType="separate"/>
      </w:r>
      <w:r w:rsidR="00746A70">
        <w:rPr>
          <w:rFonts w:asciiTheme="minorBidi" w:hAnsiTheme="minorBidi"/>
          <w:rtl/>
        </w:rPr>
        <w:t>88</w:t>
      </w:r>
      <w:r w:rsidRPr="00D146C3">
        <w:rPr>
          <w:rFonts w:asciiTheme="minorBidi" w:hAnsiTheme="minorBidi"/>
          <w:rtl/>
        </w:rPr>
        <w:fldChar w:fldCharType="end"/>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מאחר שמצאנו עירוב נוסחאות בסוגיית תמורה, שמא יש מקום לשער שסוגיית תמורה המקורית גרסה בכל ההבדלים בנוסח המנוגד לסוגיית בבא מציעא, וכל שינויי הנוסחאות בסוגיית תמורה הינן השפעות שונות מסוגיית בבא מציעא.</w:t>
      </w:r>
    </w:p>
    <w:p w:rsidR="00351BC4" w:rsidRPr="00D146C3" w:rsidRDefault="00351BC4" w:rsidP="00746A70">
      <w:pPr>
        <w:pStyle w:val="2"/>
        <w:rPr>
          <w:rtl/>
        </w:rPr>
      </w:pPr>
      <w:r w:rsidRPr="00D146C3">
        <w:rPr>
          <w:rtl/>
        </w:rPr>
        <w:t>נפקא מינה בין הלשונות</w:t>
      </w:r>
    </w:p>
    <w:p w:rsidR="00351BC4" w:rsidRPr="00D146C3" w:rsidRDefault="00351BC4" w:rsidP="008B30DD">
      <w:pPr>
        <w:jc w:val="both"/>
        <w:rPr>
          <w:rFonts w:asciiTheme="minorBidi" w:hAnsiTheme="minorBidi"/>
          <w:rtl/>
        </w:rPr>
      </w:pPr>
      <w:r w:rsidRPr="00D146C3">
        <w:rPr>
          <w:rFonts w:asciiTheme="minorBidi" w:hAnsiTheme="minorBidi"/>
          <w:rtl/>
        </w:rPr>
        <w:t>סוגייתנו מסתעפת למספר ענפי הלכה, התלויים ואחוזים בשריגי סוגייתנו; שיטותיה, לשונותיה, תירוציה ומהלכיה. ויותר ממה שכתוב כאן יש עוד להוסיף ולהעלות מדברי רבותינו הראשונים והאחרונים ז"ל.</w:t>
      </w:r>
    </w:p>
    <w:p w:rsidR="00351BC4" w:rsidRPr="00D146C3" w:rsidRDefault="00351BC4" w:rsidP="008B30DD">
      <w:pPr>
        <w:jc w:val="both"/>
        <w:rPr>
          <w:rFonts w:asciiTheme="minorBidi" w:hAnsiTheme="minorBidi"/>
          <w:rtl/>
        </w:rPr>
      </w:pPr>
      <w:r w:rsidRPr="00D146C3">
        <w:rPr>
          <w:rFonts w:asciiTheme="minorBidi" w:hAnsiTheme="minorBidi"/>
          <w:rtl/>
        </w:rPr>
        <w:t>כדרכנו, נתמקד ונצביע על ה'נפקא מינות' שבין הלשונות:</w:t>
      </w:r>
    </w:p>
    <w:p w:rsidR="00351BC4" w:rsidRPr="00D146C3" w:rsidRDefault="00351BC4" w:rsidP="008B30DD">
      <w:pPr>
        <w:jc w:val="both"/>
        <w:rPr>
          <w:rFonts w:asciiTheme="minorBidi" w:hAnsiTheme="minorBidi"/>
          <w:rtl/>
        </w:rPr>
      </w:pPr>
      <w:r w:rsidRPr="00D146C3">
        <w:rPr>
          <w:rFonts w:asciiTheme="minorBidi" w:hAnsiTheme="minorBidi"/>
          <w:rtl/>
        </w:rPr>
        <w:t>[א]. המהלך הראשון. בתחילה נקטה הגמרא כי ר' יוחנן וריש לקיש נחלקו לגבי עצם דברי שמואל. בלשון הראשונה מהלך זה הינו רק הוה אמינא, ואילו בלשון השניה מהלך זה הינו מהלך מן השורה העומד במקביל למהלכים הבאים – ובכך נותן מקום לפסוק שלא כדברי שמואל.</w:t>
      </w:r>
    </w:p>
    <w:p w:rsidR="00351BC4" w:rsidRPr="00D146C3" w:rsidRDefault="00351BC4" w:rsidP="008B30DD">
      <w:pPr>
        <w:jc w:val="both"/>
        <w:rPr>
          <w:rFonts w:asciiTheme="minorBidi" w:hAnsiTheme="minorBidi"/>
          <w:rtl/>
        </w:rPr>
      </w:pPr>
      <w:r w:rsidRPr="00D146C3">
        <w:rPr>
          <w:rFonts w:asciiTheme="minorBidi" w:hAnsiTheme="minorBidi"/>
          <w:rtl/>
        </w:rPr>
        <w:t>[ב]. המהלך השני. בלשון הראשונה המהלך סתום ונאמרו בו מספר פירושים, ואילו בלשון השניה המהלך מבואר ומחוור. מהלשון הראשונה נראה כי אין שיטה המתירה לכתחילה לחלל הקדש בפחות משוויו, ואילו בלשון השניה משמע בפשטות כי יש המתירים חילול כזה. המעיין הנבון ימצא בשלב הנוכחי מספר 'נפקא מינות' נוספות.</w:t>
      </w:r>
    </w:p>
    <w:p w:rsidR="00351BC4" w:rsidRPr="00D146C3" w:rsidRDefault="00351BC4" w:rsidP="008B30DD">
      <w:pPr>
        <w:jc w:val="both"/>
        <w:rPr>
          <w:rFonts w:asciiTheme="minorBidi" w:hAnsiTheme="minorBidi"/>
          <w:rtl/>
        </w:rPr>
      </w:pPr>
      <w:r w:rsidRPr="00D146C3">
        <w:rPr>
          <w:rFonts w:asciiTheme="minorBidi" w:hAnsiTheme="minorBidi"/>
          <w:rtl/>
        </w:rPr>
        <w:t>כעזר ללומד החפץ להמשיך ולעיין בסוגיה, נציג מחלוקת יסודית בין פרשני סוגייתנו. השיטה המחמירה בסוגייתנו סוברת 'יוצא לחולין וצריך לעשות דמים מן התורה'. והגמרא מקבילה לכך את השיטה 'ביטול מקח יש להן'. קיימות שלושה שיטות כיצד יתקיימו שני כתובים הללו:</w:t>
      </w:r>
    </w:p>
    <w:p w:rsidR="00351BC4" w:rsidRPr="00D146C3" w:rsidRDefault="00351BC4" w:rsidP="008B30DD">
      <w:pPr>
        <w:jc w:val="both"/>
        <w:rPr>
          <w:rFonts w:asciiTheme="minorBidi" w:hAnsiTheme="minorBidi"/>
          <w:rtl/>
        </w:rPr>
      </w:pPr>
      <w:r w:rsidRPr="00D146C3">
        <w:rPr>
          <w:rFonts w:asciiTheme="minorBidi" w:hAnsiTheme="minorBidi"/>
          <w:rtl/>
        </w:rPr>
        <w:t>יש אומרים כי העיקר ככלל 'ביטול מקח יש להן', ועל פיו יש לפרש את ההלכה 'יוצא לחולין וצריך לעשות דמים מן התורה' שאין ההקדש יוצא לחולין עד שיפדנו בשוויו. (תוס' בתמורה, רש"י בשתי המסכתות</w:t>
      </w:r>
      <w:r w:rsidRPr="00D146C3">
        <w:rPr>
          <w:rStyle w:val="a5"/>
          <w:rFonts w:asciiTheme="minorBidi" w:hAnsiTheme="minorBidi"/>
          <w:rtl/>
        </w:rPr>
        <w:footnoteReference w:id="96"/>
      </w:r>
      <w:r w:rsidRPr="00D146C3">
        <w:rPr>
          <w:rFonts w:asciiTheme="minorBidi" w:hAnsiTheme="minorBidi"/>
          <w:rtl/>
        </w:rPr>
        <w:t>, מהלך שני בראב"ד, ריטב"א בשם ר"י).</w:t>
      </w:r>
    </w:p>
    <w:p w:rsidR="00351BC4" w:rsidRPr="00D146C3" w:rsidRDefault="00351BC4" w:rsidP="008B30DD">
      <w:pPr>
        <w:jc w:val="both"/>
        <w:rPr>
          <w:rFonts w:asciiTheme="minorBidi" w:hAnsiTheme="minorBidi"/>
          <w:rtl/>
        </w:rPr>
      </w:pPr>
      <w:r w:rsidRPr="00D146C3">
        <w:rPr>
          <w:rFonts w:asciiTheme="minorBidi" w:hAnsiTheme="minorBidi"/>
          <w:rtl/>
        </w:rPr>
        <w:lastRenderedPageBreak/>
        <w:t>יש אומרים כי העיקר כהלכה 'יוצא לחולין וצריך לעשות דמים מן התורה', ועשיית הדמים הינה כתשלומין בעלמא, והכלל 'ביטול מקח יש להן' פירושו שמחמת שאמור לחול ביטול מקח אזי חל חיוב תשלומין ואין המקח מתבטל. (רי"ד, רמב"ן, ר"ן, מהלך ראשון בראב"ד).</w:t>
      </w:r>
    </w:p>
    <w:p w:rsidR="00351BC4" w:rsidRPr="00D146C3" w:rsidRDefault="00351BC4" w:rsidP="008B30DD">
      <w:pPr>
        <w:jc w:val="both"/>
        <w:rPr>
          <w:rFonts w:asciiTheme="minorBidi" w:hAnsiTheme="minorBidi"/>
          <w:rtl/>
        </w:rPr>
      </w:pPr>
      <w:r w:rsidRPr="00D146C3">
        <w:rPr>
          <w:rFonts w:asciiTheme="minorBidi" w:hAnsiTheme="minorBidi"/>
          <w:rtl/>
        </w:rPr>
        <w:t>ויש המקיימים את שני הכתובים, יצא לחולין כנגד המעות ששולמו, ועל שאר ההקדש חל ביטול מקח (תוס' בבבא מציעא, תוס' שאנץ, תור"פ, תוס' רא"ש, רשב"א</w:t>
      </w:r>
      <w:r w:rsidRPr="00D146C3">
        <w:rPr>
          <w:rStyle w:val="a5"/>
          <w:rFonts w:asciiTheme="minorBidi" w:hAnsiTheme="minorBidi"/>
          <w:rtl/>
        </w:rPr>
        <w:footnoteReference w:id="97"/>
      </w:r>
      <w:r w:rsidRPr="00D146C3">
        <w:rPr>
          <w:rFonts w:asciiTheme="minorBidi" w:hAnsiTheme="minorBidi"/>
          <w:rtl/>
        </w:rPr>
        <w:t>).</w:t>
      </w:r>
      <w:r w:rsidRPr="00D146C3">
        <w:rPr>
          <w:rFonts w:asciiTheme="minorBidi" w:hAnsiTheme="minorBidi"/>
          <w:rtl/>
        </w:rPr>
        <w:br w:type="page"/>
      </w:r>
    </w:p>
    <w:p w:rsidR="00351BC4" w:rsidRPr="00D146C3" w:rsidRDefault="00351BC4" w:rsidP="00746A70">
      <w:pPr>
        <w:pStyle w:val="1"/>
        <w:rPr>
          <w:rtl/>
        </w:rPr>
      </w:pPr>
      <w:r w:rsidRPr="00D146C3">
        <w:rPr>
          <w:rtl/>
        </w:rPr>
        <w:lastRenderedPageBreak/>
        <w:t>סימן י [כו ע"ב]</w:t>
      </w:r>
    </w:p>
    <w:p w:rsidR="00351BC4" w:rsidRPr="00D146C3" w:rsidRDefault="00351BC4" w:rsidP="00746A70">
      <w:pPr>
        <w:pStyle w:val="2"/>
        <w:rPr>
          <w:rtl/>
        </w:rPr>
      </w:pPr>
      <w:r w:rsidRPr="00D146C3">
        <w:rPr>
          <w:rtl/>
        </w:rPr>
        <w:t>הקדמה</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במשנתנו שנינו כי הפודה הקדש בפחות משוויו צריך לעשות דמים. הגמרא תדון כעת מהי ההלכה כאשר יש דעות חלוקות בין השמאים מהו שוויו של ההקדש שנפדה.</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ואלו דברי הסוגיה:</w:t>
      </w:r>
    </w:p>
    <w:p w:rsidR="00351BC4" w:rsidRPr="00D146C3" w:rsidRDefault="00351BC4" w:rsidP="008B30DD">
      <w:pPr>
        <w:pStyle w:val="2"/>
        <w:jc w:val="both"/>
        <w:rPr>
          <w:rFonts w:asciiTheme="minorBidi" w:hAnsiTheme="minorBidi" w:cstheme="minorBidi"/>
          <w:rtl/>
        </w:rPr>
        <w:sectPr w:rsidR="00351BC4" w:rsidRPr="00D146C3" w:rsidSect="0081371F">
          <w:endnotePr>
            <w:numFmt w:val="hebrew1"/>
          </w:endnotePr>
          <w:type w:val="continuous"/>
          <w:pgSz w:w="11906" w:h="16838"/>
          <w:pgMar w:top="1440" w:right="1800" w:bottom="1440" w:left="1800" w:header="708" w:footer="708" w:gutter="0"/>
          <w:cols w:space="708"/>
          <w:bidi/>
          <w:rtlGutter/>
          <w:docGrid w:linePitch="360"/>
        </w:sectPr>
      </w:pPr>
    </w:p>
    <w:p w:rsidR="00351BC4" w:rsidRPr="00D146C3" w:rsidRDefault="00351BC4" w:rsidP="00746A70">
      <w:pPr>
        <w:pStyle w:val="2"/>
        <w:rPr>
          <w:rtl/>
        </w:rPr>
      </w:pPr>
      <w:r w:rsidRPr="00D146C3">
        <w:rPr>
          <w:rtl/>
        </w:rPr>
        <w:t>לשון ראשונה</w:t>
      </w:r>
    </w:p>
    <w:p w:rsidR="00351BC4" w:rsidRPr="00D146C3" w:rsidRDefault="00351BC4" w:rsidP="00746A70">
      <w:pPr>
        <w:pStyle w:val="5"/>
        <w:rPr>
          <w:rtl/>
        </w:rPr>
      </w:pPr>
      <w:r w:rsidRPr="00D146C3">
        <w:rPr>
          <w:rtl/>
        </w:rPr>
        <w:t>אמר עולא לא אמרן</w:t>
      </w:r>
      <w:r w:rsidRPr="00D146C3">
        <w:rPr>
          <w:rStyle w:val="a5"/>
          <w:rtl/>
        </w:rPr>
        <w:footnoteReference w:id="98"/>
      </w:r>
      <w:r w:rsidRPr="00D146C3">
        <w:rPr>
          <w:rtl/>
        </w:rPr>
        <w:t xml:space="preserve"> אלא דשמוי</w:t>
      </w:r>
      <w:r w:rsidRPr="00D146C3">
        <w:rPr>
          <w:rStyle w:val="a5"/>
          <w:rtl/>
        </w:rPr>
        <w:footnoteReference w:id="99"/>
      </w:r>
      <w:r w:rsidRPr="00D146C3">
        <w:rPr>
          <w:rtl/>
        </w:rPr>
        <w:t xml:space="preserve"> בתרי אבל שמיוה</w:t>
      </w:r>
      <w:r w:rsidRPr="00D146C3">
        <w:rPr>
          <w:rStyle w:val="a5"/>
          <w:rtl/>
        </w:rPr>
        <w:footnoteReference w:id="100"/>
      </w:r>
      <w:r w:rsidRPr="00D146C3">
        <w:rPr>
          <w:rtl/>
        </w:rPr>
        <w:t xml:space="preserve"> בתלתא אף</w:t>
      </w:r>
      <w:r w:rsidRPr="00D146C3">
        <w:rPr>
          <w:rStyle w:val="a5"/>
          <w:rtl/>
        </w:rPr>
        <w:footnoteReference w:id="101"/>
      </w:r>
      <w:r w:rsidRPr="00D146C3">
        <w:rPr>
          <w:rtl/>
        </w:rPr>
        <w:t xml:space="preserve"> על גב דאתי במאה</w:t>
      </w:r>
      <w:r w:rsidRPr="00D146C3">
        <w:rPr>
          <w:rStyle w:val="a5"/>
          <w:rtl/>
        </w:rPr>
        <w:footnoteReference w:id="102"/>
      </w:r>
      <w:r w:rsidRPr="00D146C3">
        <w:rPr>
          <w:rtl/>
        </w:rPr>
        <w:t xml:space="preserve"> לא הדר. איני והאמר רב ספרא היכא אמרינן</w:t>
      </w:r>
      <w:r w:rsidRPr="00D146C3">
        <w:rPr>
          <w:rStyle w:val="a5"/>
          <w:rtl/>
        </w:rPr>
        <w:footnoteReference w:id="103"/>
      </w:r>
      <w:r w:rsidRPr="00D146C3">
        <w:rPr>
          <w:rtl/>
        </w:rPr>
        <w:t xml:space="preserve"> מאה כתרי ותרי כמאה לענין עדות</w:t>
      </w:r>
      <w:r w:rsidRPr="00D146C3">
        <w:rPr>
          <w:rStyle w:val="a5"/>
          <w:rtl/>
        </w:rPr>
        <w:footnoteReference w:id="104"/>
      </w:r>
      <w:r w:rsidRPr="00D146C3">
        <w:rPr>
          <w:rtl/>
        </w:rPr>
        <w:t xml:space="preserve"> אבל לענין אומדנא בתר דעות אזלינן, ותוב</w:t>
      </w:r>
      <w:r w:rsidRPr="00D146C3">
        <w:rPr>
          <w:rStyle w:val="a5"/>
          <w:rtl/>
        </w:rPr>
        <w:footnoteReference w:id="105"/>
      </w:r>
      <w:r w:rsidRPr="00D146C3">
        <w:rPr>
          <w:rtl/>
        </w:rPr>
        <w:t xml:space="preserve"> תלתא ותלתא לא</w:t>
      </w:r>
      <w:r w:rsidRPr="00D146C3">
        <w:rPr>
          <w:rStyle w:val="a5"/>
          <w:rtl/>
        </w:rPr>
        <w:footnoteReference w:id="106"/>
      </w:r>
      <w:r w:rsidRPr="00D146C3">
        <w:rPr>
          <w:rtl/>
        </w:rPr>
        <w:t xml:space="preserve"> אזלינן בתר בתרא דיד הקדש על העליונה. קסבר עולא צריך לעשות דמים מדבריהם הוא</w:t>
      </w:r>
      <w:r w:rsidRPr="00D146C3">
        <w:rPr>
          <w:rStyle w:val="a5"/>
          <w:rtl/>
        </w:rPr>
        <w:footnoteReference w:id="107"/>
      </w:r>
      <w:r w:rsidRPr="00D146C3">
        <w:rPr>
          <w:rtl/>
        </w:rPr>
        <w:t xml:space="preserve"> וכל דרבנן אקילו בה</w:t>
      </w:r>
      <w:r w:rsidRPr="00D146C3">
        <w:rPr>
          <w:rStyle w:val="a5"/>
          <w:rtl/>
        </w:rPr>
        <w:footnoteReference w:id="108"/>
      </w:r>
      <w:r w:rsidRPr="00D146C3">
        <w:rPr>
          <w:rtl/>
        </w:rPr>
        <w:t xml:space="preserve"> רבנן.</w:t>
      </w:r>
    </w:p>
    <w:p w:rsidR="00351BC4" w:rsidRPr="00D146C3" w:rsidRDefault="00351BC4" w:rsidP="00746A70">
      <w:pPr>
        <w:pStyle w:val="2"/>
        <w:rPr>
          <w:rtl/>
        </w:rPr>
      </w:pPr>
      <w:r w:rsidRPr="00D146C3">
        <w:rPr>
          <w:rtl/>
        </w:rPr>
        <w:br w:type="column"/>
      </w:r>
      <w:r w:rsidRPr="00D146C3">
        <w:rPr>
          <w:rtl/>
        </w:rPr>
        <w:t>לשון שניה</w:t>
      </w:r>
    </w:p>
    <w:p w:rsidR="00351BC4" w:rsidRPr="00D146C3" w:rsidRDefault="00351BC4" w:rsidP="00746A70">
      <w:pPr>
        <w:pStyle w:val="5"/>
        <w:rPr>
          <w:rtl/>
        </w:rPr>
        <w:sectPr w:rsidR="00351BC4" w:rsidRPr="00D146C3" w:rsidSect="0081371F">
          <w:endnotePr>
            <w:numFmt w:val="hebrew1"/>
          </w:endnotePr>
          <w:type w:val="continuous"/>
          <w:pgSz w:w="11906" w:h="16838"/>
          <w:pgMar w:top="1440" w:right="1800" w:bottom="1440" w:left="1800" w:header="708" w:footer="708" w:gutter="0"/>
          <w:cols w:num="2" w:space="708"/>
          <w:bidi/>
          <w:rtlGutter/>
          <w:docGrid w:linePitch="360"/>
        </w:sectPr>
      </w:pPr>
      <w:r w:rsidRPr="00D146C3">
        <w:rPr>
          <w:rtl/>
        </w:rPr>
        <w:t>[וצריך לעשותו דמים</w:t>
      </w:r>
      <w:r w:rsidRPr="00D146C3">
        <w:rPr>
          <w:rStyle w:val="a5"/>
          <w:rtl/>
        </w:rPr>
        <w:footnoteReference w:id="109"/>
      </w:r>
      <w:r w:rsidRPr="00D146C3">
        <w:rPr>
          <w:rtl/>
        </w:rPr>
        <w:t>.]</w:t>
      </w:r>
      <w:r w:rsidRPr="00D146C3">
        <w:rPr>
          <w:rStyle w:val="a5"/>
          <w:rtl/>
        </w:rPr>
        <w:footnoteReference w:id="110"/>
      </w:r>
      <w:r w:rsidRPr="00D146C3">
        <w:rPr>
          <w:rtl/>
        </w:rPr>
        <w:t xml:space="preserve"> אמר עולא לא שנו אלא בשלא</w:t>
      </w:r>
      <w:r w:rsidRPr="00D146C3">
        <w:rPr>
          <w:rStyle w:val="a5"/>
          <w:rtl/>
        </w:rPr>
        <w:footnoteReference w:id="111"/>
      </w:r>
      <w:r w:rsidRPr="00D146C3">
        <w:rPr>
          <w:rtl/>
        </w:rPr>
        <w:t xml:space="preserve"> נשום הקדש בשלשה אבל</w:t>
      </w:r>
      <w:r w:rsidRPr="00D146C3">
        <w:rPr>
          <w:rStyle w:val="a5"/>
          <w:rtl/>
        </w:rPr>
        <w:footnoteReference w:id="112"/>
      </w:r>
      <w:r w:rsidRPr="00D146C3">
        <w:rPr>
          <w:rtl/>
        </w:rPr>
        <w:t xml:space="preserve"> נשום הקדש</w:t>
      </w:r>
      <w:r w:rsidRPr="00D146C3">
        <w:rPr>
          <w:rStyle w:val="a5"/>
          <w:rtl/>
        </w:rPr>
        <w:footnoteReference w:id="113"/>
      </w:r>
      <w:r w:rsidRPr="00D146C3">
        <w:rPr>
          <w:rtl/>
        </w:rPr>
        <w:t xml:space="preserve"> בשלשה אינו</w:t>
      </w:r>
      <w:r w:rsidRPr="00D146C3">
        <w:rPr>
          <w:rStyle w:val="a5"/>
          <w:rtl/>
        </w:rPr>
        <w:footnoteReference w:id="114"/>
      </w:r>
      <w:r w:rsidRPr="00D146C3">
        <w:rPr>
          <w:rtl/>
        </w:rPr>
        <w:t xml:space="preserve"> חוזר. והא אמר</w:t>
      </w:r>
      <w:r w:rsidRPr="00D146C3">
        <w:rPr>
          <w:rStyle w:val="a5"/>
          <w:rtl/>
        </w:rPr>
        <w:footnoteReference w:id="115"/>
      </w:r>
      <w:r w:rsidRPr="00D146C3">
        <w:rPr>
          <w:rtl/>
        </w:rPr>
        <w:t xml:space="preserve"> רב ספרא [אפילו למאן דאמר מאה כתרי ותרי כמאה הני מילי לענין עדות אבל לענין אומדנא דברי הכל בתר דעות אזלינן, עולא סבר לה כרבי יוחנן דאמר צריך לעשותו דמים מדבריהם וספקא דרבנן לקולא].</w:t>
      </w:r>
    </w:p>
    <w:p w:rsidR="00624D22" w:rsidRPr="00D146C3" w:rsidRDefault="00624D22" w:rsidP="008B30DD">
      <w:pPr>
        <w:pStyle w:val="2"/>
        <w:jc w:val="both"/>
        <w:rPr>
          <w:rFonts w:asciiTheme="minorBidi" w:hAnsiTheme="minorBidi" w:cstheme="minorBidi"/>
          <w:sz w:val="24"/>
          <w:szCs w:val="24"/>
          <w:rtl/>
        </w:rPr>
      </w:pPr>
      <w:r w:rsidRPr="00D146C3">
        <w:rPr>
          <w:rFonts w:asciiTheme="minorBidi" w:hAnsiTheme="minorBidi" w:cstheme="minorBidi"/>
          <w:sz w:val="24"/>
          <w:szCs w:val="24"/>
          <w:rtl/>
        </w:rPr>
        <w:br w:type="page"/>
      </w:r>
    </w:p>
    <w:p w:rsidR="00351BC4" w:rsidRPr="00D146C3" w:rsidRDefault="00351BC4" w:rsidP="00746A70">
      <w:pPr>
        <w:pStyle w:val="2"/>
        <w:rPr>
          <w:rtl/>
        </w:rPr>
      </w:pPr>
      <w:r w:rsidRPr="00D146C3">
        <w:rPr>
          <w:rtl/>
        </w:rPr>
        <w:lastRenderedPageBreak/>
        <w:t>מקורות הלשונות</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ראשונה: נוסח הדפוס. בראשונים: רש"י, תוס', רמב"ם ערכין ז י [מכיוון שאין מחלוקת בין הלשונות אי אפשר לברר בוודאות את גירסת הרמב"ם, המעתיק את הגמרא בלשונו שלו. אכן, סגנון הרמב"ם נראה כמועתק מן הלשון הראשונה]. בכתבי היד: כל כתבי היד.</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שניה: בראשונים: רבנו חננאל בבא מציעא נז ע"א [הובא בשטמ"ק שם].</w:t>
      </w:r>
    </w:p>
    <w:p w:rsidR="00351BC4" w:rsidRPr="00D146C3" w:rsidRDefault="00351BC4" w:rsidP="008B30DD">
      <w:pPr>
        <w:jc w:val="both"/>
        <w:rPr>
          <w:rFonts w:asciiTheme="minorBidi" w:eastAsiaTheme="majorEastAsia" w:hAnsiTheme="minorBidi"/>
          <w:color w:val="2E74B5" w:themeColor="accent1" w:themeShade="BF"/>
          <w:sz w:val="26"/>
          <w:szCs w:val="26"/>
        </w:rPr>
      </w:pPr>
      <w:r w:rsidRPr="00D146C3">
        <w:rPr>
          <w:rFonts w:asciiTheme="minorBidi" w:hAnsiTheme="minorBidi"/>
          <w:sz w:val="20"/>
          <w:szCs w:val="20"/>
          <w:rtl/>
        </w:rPr>
        <w:t>מקורות לשתי הלשונות: בראשונים: רגמ"ה [בסדר הפוך]; שטמ"ק אות ז [בשטמ"ק א הביא בשם 'כן מצאתי בס"י']. אגב, כאן מוכח לכאורה כי בספר שהיה לפני בעל השטמ"ק היו כתובות שתי הלשונות, שאם לא כן – מנין לבעל השטמ"ק לכתוב את הלשונות בסדר הפוך מדברי רגמ"ה. אכן יש לדחות כי בעל השטמ"ק הציג בקביעות את הלשון שמצא בספר אחר כ'לישנא אחרינא', וכאן ציין כי רגמ"ה גרס כלשון ראשונה את נוסחתו של הספר האחר.</w:t>
      </w:r>
      <w:r w:rsidRPr="00D146C3">
        <w:rPr>
          <w:rFonts w:asciiTheme="minorBidi" w:hAnsiTheme="minorBidi"/>
          <w:rtl/>
        </w:rPr>
        <w:br w:type="page"/>
      </w:r>
    </w:p>
    <w:p w:rsidR="00351BC4" w:rsidRPr="00D146C3" w:rsidRDefault="00351BC4" w:rsidP="00746A70">
      <w:pPr>
        <w:pStyle w:val="2"/>
        <w:rPr>
          <w:rtl/>
        </w:rPr>
      </w:pPr>
      <w:r w:rsidRPr="00D146C3">
        <w:rPr>
          <w:rtl/>
        </w:rPr>
        <w:lastRenderedPageBreak/>
        <w:t>פירוש הלשונות</w:t>
      </w:r>
    </w:p>
    <w:p w:rsidR="00351BC4" w:rsidRPr="00D146C3" w:rsidRDefault="00351BC4" w:rsidP="00746A70">
      <w:pPr>
        <w:pStyle w:val="3"/>
        <w:rPr>
          <w:rtl/>
        </w:rPr>
      </w:pPr>
      <w:r w:rsidRPr="00D146C3">
        <w:rPr>
          <w:rtl/>
        </w:rPr>
        <w:t>ביאור הסוגיה</w:t>
      </w:r>
    </w:p>
    <w:p w:rsidR="00351BC4" w:rsidRPr="00D146C3" w:rsidRDefault="00351BC4" w:rsidP="008B30DD">
      <w:pPr>
        <w:jc w:val="both"/>
        <w:rPr>
          <w:rFonts w:asciiTheme="minorBidi" w:hAnsiTheme="minorBidi"/>
          <w:rtl/>
        </w:rPr>
      </w:pPr>
      <w:r w:rsidRPr="00D146C3">
        <w:rPr>
          <w:rFonts w:asciiTheme="minorBidi" w:hAnsiTheme="minorBidi"/>
          <w:rtl/>
        </w:rPr>
        <w:t>עולא חידש כי אם נישום ההקדש על ידי שלושה שמאים במחיר מסויים ואחר כך נישום על ידי שמאים אחרים – אפילו מאה שמאים - במחיר יקר יותר, אין צריך להוסיף דמים כפי השומא השניה. הקשתה הגמרא מדברי רב חסדא הפוסק שאומדנא נקבעת לפי רוב דעות. תירצה הגמרא שעולא סובר כי דין המשנה המצריך להוסיף דמים הינו מדרבנן, לפיכך כאשר קיימים חילוקי דעות בין השמאים אפשר להקל כפי השומא הראשונה – בתנאי שנעשית על ידי שלושה.</w:t>
      </w:r>
    </w:p>
    <w:p w:rsidR="00351BC4" w:rsidRPr="00D146C3" w:rsidRDefault="00351BC4" w:rsidP="008B30DD">
      <w:pPr>
        <w:jc w:val="both"/>
        <w:rPr>
          <w:rFonts w:asciiTheme="minorBidi" w:hAnsiTheme="minorBidi"/>
          <w:rtl/>
        </w:rPr>
      </w:pPr>
      <w:r w:rsidRPr="00D146C3">
        <w:rPr>
          <w:rFonts w:asciiTheme="minorBidi" w:hAnsiTheme="minorBidi"/>
          <w:rtl/>
        </w:rPr>
        <w:t>באופן כללי שתי הלשונות זהות ואין ביניהן מחלוקת, אכן קיימים מספר חילופים כפי שיתבאר בסמוך.</w:t>
      </w:r>
    </w:p>
    <w:p w:rsidR="00351BC4" w:rsidRPr="00D146C3" w:rsidRDefault="00351BC4" w:rsidP="00746A70">
      <w:pPr>
        <w:pStyle w:val="3"/>
        <w:rPr>
          <w:rtl/>
        </w:rPr>
      </w:pPr>
      <w:r w:rsidRPr="00D146C3">
        <w:rPr>
          <w:rtl/>
        </w:rPr>
        <w:t>החילופים בין הלשונות</w:t>
      </w:r>
    </w:p>
    <w:p w:rsidR="00351BC4" w:rsidRPr="00D146C3" w:rsidRDefault="00351BC4" w:rsidP="008B30DD">
      <w:pPr>
        <w:jc w:val="both"/>
        <w:rPr>
          <w:rFonts w:asciiTheme="minorBidi" w:hAnsiTheme="minorBidi"/>
          <w:rtl/>
        </w:rPr>
      </w:pPr>
      <w:r w:rsidRPr="00D146C3">
        <w:rPr>
          <w:rFonts w:asciiTheme="minorBidi" w:hAnsiTheme="minorBidi"/>
          <w:rtl/>
        </w:rPr>
        <w:t>נקדים להציג את מקורותיה השונים של הלשון השניה: בעל שיטה מקובצת הביא 'לישנא אחרינא' רק לגבי דברי עולא, ולא לגבי המשך הסוגיה. לעומת זאת, בפירוש רבינו חננאל בבא מציעא נז ע"א [בשטמ"ק שם] ציטט את דברי עולא כנוסח 'לישנא אחרינא' וציטט אף את המשך הסוגיה בנוסח שונה מהנוסח שלפנינו. לכאורה אפשרי לטעון כי רבינו חננאל ציטט את הגמרא בלשונו שלו, ולא היה לפניו נוסח שונה בגמרא, אולם מכך שיש הקבלה [חלקית] בין לשון ר"ח ללשונו של רגמ"ה בסוגייתנו</w:t>
      </w:r>
      <w:r w:rsidRPr="00D146C3">
        <w:rPr>
          <w:rStyle w:val="a5"/>
          <w:rFonts w:asciiTheme="minorBidi" w:hAnsiTheme="minorBidi"/>
          <w:rtl/>
        </w:rPr>
        <w:footnoteReference w:id="116"/>
      </w:r>
      <w:r w:rsidRPr="00D146C3">
        <w:rPr>
          <w:rFonts w:asciiTheme="minorBidi" w:hAnsiTheme="minorBidi"/>
          <w:rtl/>
        </w:rPr>
        <w:t>, יש להוכיח כי לפני ר"ח הייתה גירסה שונה בסוגייתנו, והיא המשכה של גירסת 'לישנא אחרינא'. ההקבלה בין ר"ח לרגמ"ה הינה בסוף הסוגיה כאשר הגמרא מפרשת שעולא סובר כי דין המשנה הינו מדרבנן. בנוסח הרווח הובאה הגירסה: 'קסבר עולא צריך לעשות דמים מדבריהם...'. בפירושי ר"ח ורגמ"ה הובאה הגירסה: 'עולא סבר לה כר' יוחנן...'.</w:t>
      </w:r>
    </w:p>
    <w:p w:rsidR="00351BC4" w:rsidRPr="00D146C3" w:rsidRDefault="00351BC4" w:rsidP="008B30DD">
      <w:pPr>
        <w:jc w:val="both"/>
        <w:rPr>
          <w:rFonts w:asciiTheme="minorBidi" w:hAnsiTheme="minorBidi"/>
          <w:rtl/>
        </w:rPr>
      </w:pPr>
      <w:r w:rsidRPr="00D146C3">
        <w:rPr>
          <w:rFonts w:asciiTheme="minorBidi" w:hAnsiTheme="minorBidi"/>
          <w:rtl/>
        </w:rPr>
        <w:t>למרות ההקבלה בין ר"ח לרגמ"ה, חשוב לציין כי בדברי רגמ"ה ישנם 'דיבורים המתחילים' המתאימים דווקא לגירסת הגמרא שלפנינו ולא לגירסת ר"ח, [אם נניח כי אכן דברי ר"ח הינם ציטוט מדוייק - או קרוב למדוייק - מתוך גירסת הגמרא שעמדה לפניו]. עולה מכך כי כפי הנראה הייתה לפני רגמ"ה גירסה משולבת מגירסת הנוסח הרווח [- הלשון הראשונה] וגירסת ר"ח [- הלשון השניה].</w:t>
      </w:r>
    </w:p>
    <w:p w:rsidR="00351BC4" w:rsidRPr="00D146C3" w:rsidRDefault="00351BC4" w:rsidP="008B30DD">
      <w:pPr>
        <w:jc w:val="both"/>
        <w:rPr>
          <w:rFonts w:asciiTheme="minorBidi" w:hAnsiTheme="minorBidi"/>
          <w:rtl/>
        </w:rPr>
      </w:pPr>
      <w:r w:rsidRPr="00D146C3">
        <w:rPr>
          <w:rFonts w:asciiTheme="minorBidi" w:hAnsiTheme="minorBidi"/>
          <w:rtl/>
        </w:rPr>
        <w:t>נציין שני הבדלים עיקריים בין הלשונות</w:t>
      </w:r>
      <w:r w:rsidRPr="00D146C3">
        <w:rPr>
          <w:rStyle w:val="a5"/>
          <w:rFonts w:asciiTheme="minorBidi" w:hAnsiTheme="minorBidi"/>
          <w:rtl/>
        </w:rPr>
        <w:footnoteReference w:id="117"/>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 xml:space="preserve">[א]. </w:t>
      </w:r>
      <w:r w:rsidRPr="00D146C3">
        <w:rPr>
          <w:rFonts w:asciiTheme="minorBidi" w:hAnsiTheme="minorBidi"/>
          <w:b/>
          <w:bCs/>
          <w:rtl/>
        </w:rPr>
        <w:t>בלשון הראשונה</w:t>
      </w:r>
      <w:r w:rsidRPr="00D146C3">
        <w:rPr>
          <w:rFonts w:asciiTheme="minorBidi" w:hAnsiTheme="minorBidi"/>
          <w:rtl/>
        </w:rPr>
        <w:t xml:space="preserve"> הובא שלב נוסף בקושיית הגמרא: הסוגיה מקשה שגם אם בשתי השומות היה מספר שמאים שווה – 'תלתא ותלתא' – היה צריך לפסוק כשומא המחמירה. </w:t>
      </w:r>
      <w:r w:rsidRPr="00D146C3">
        <w:rPr>
          <w:rFonts w:asciiTheme="minorBidi" w:hAnsiTheme="minorBidi"/>
          <w:b/>
          <w:bCs/>
          <w:rtl/>
        </w:rPr>
        <w:t>בלשון השניה</w:t>
      </w:r>
      <w:r w:rsidRPr="00D146C3">
        <w:rPr>
          <w:rFonts w:asciiTheme="minorBidi" w:hAnsiTheme="minorBidi"/>
          <w:rtl/>
        </w:rPr>
        <w:t xml:space="preserve"> לא הובא שלב זה בשאלה, והגמרא מקשה רק לגבי ציורו של עולא, בו היו יותר שמאים בשומא השניה. נראה כי אין כאן מחלוקת של ממש, אלא צורה שונה של הצגת הקושיה.</w:t>
      </w:r>
    </w:p>
    <w:p w:rsidR="00351BC4" w:rsidRPr="00D146C3" w:rsidRDefault="00351BC4" w:rsidP="008B30DD">
      <w:pPr>
        <w:jc w:val="both"/>
        <w:rPr>
          <w:rFonts w:asciiTheme="minorBidi" w:hAnsiTheme="minorBidi"/>
          <w:rtl/>
        </w:rPr>
      </w:pPr>
      <w:r w:rsidRPr="00D146C3">
        <w:rPr>
          <w:rFonts w:asciiTheme="minorBidi" w:hAnsiTheme="minorBidi"/>
          <w:rtl/>
        </w:rPr>
        <w:t xml:space="preserve">[ב]. </w:t>
      </w:r>
      <w:r w:rsidRPr="00D146C3">
        <w:rPr>
          <w:rFonts w:asciiTheme="minorBidi" w:hAnsiTheme="minorBidi"/>
          <w:b/>
          <w:bCs/>
          <w:rtl/>
        </w:rPr>
        <w:t>בלשון הראשונה</w:t>
      </w:r>
      <w:r w:rsidRPr="00D146C3">
        <w:rPr>
          <w:rFonts w:asciiTheme="minorBidi" w:hAnsiTheme="minorBidi"/>
          <w:rtl/>
        </w:rPr>
        <w:t xml:space="preserve"> הגמרא מתרצת כי חכמים הקילו בדין דרבנן. </w:t>
      </w:r>
      <w:r w:rsidRPr="00D146C3">
        <w:rPr>
          <w:rFonts w:asciiTheme="minorBidi" w:hAnsiTheme="minorBidi"/>
          <w:b/>
          <w:bCs/>
          <w:rtl/>
        </w:rPr>
        <w:t>בלשון השניה</w:t>
      </w:r>
      <w:r w:rsidRPr="00D146C3">
        <w:rPr>
          <w:rFonts w:asciiTheme="minorBidi" w:hAnsiTheme="minorBidi"/>
          <w:rtl/>
        </w:rPr>
        <w:t xml:space="preserve"> הגמרא מתרצת כי בדין דרבנן פוסקים על פי הכלל 'ספיקא דרבנן לקולא'. יש לעיין אם הבדל זה הינו מחלוקת בגדר הדין</w:t>
      </w:r>
      <w:r w:rsidRPr="00D146C3">
        <w:rPr>
          <w:rStyle w:val="a5"/>
          <w:rFonts w:asciiTheme="minorBidi" w:hAnsiTheme="minorBidi"/>
          <w:rtl/>
        </w:rPr>
        <w:footnoteReference w:id="118"/>
      </w:r>
      <w:r w:rsidRPr="00D146C3">
        <w:rPr>
          <w:rFonts w:asciiTheme="minorBidi" w:hAnsiTheme="minorBidi"/>
          <w:rtl/>
        </w:rPr>
        <w:t>.</w:t>
      </w:r>
    </w:p>
    <w:p w:rsidR="00351BC4" w:rsidRPr="00D146C3" w:rsidRDefault="00351BC4" w:rsidP="00746A70">
      <w:pPr>
        <w:pStyle w:val="2"/>
        <w:rPr>
          <w:rtl/>
        </w:rPr>
      </w:pPr>
      <w:r w:rsidRPr="00D146C3">
        <w:rPr>
          <w:rtl/>
        </w:rPr>
        <w:t>נפקא מינה בין הלשונות</w:t>
      </w:r>
    </w:p>
    <w:p w:rsidR="00351BC4" w:rsidRPr="00D146C3" w:rsidRDefault="00351BC4" w:rsidP="008B30DD">
      <w:pPr>
        <w:jc w:val="both"/>
        <w:rPr>
          <w:rFonts w:asciiTheme="minorBidi" w:hAnsiTheme="minorBidi"/>
          <w:rtl/>
        </w:rPr>
      </w:pPr>
      <w:r w:rsidRPr="00D146C3">
        <w:rPr>
          <w:rFonts w:asciiTheme="minorBidi" w:hAnsiTheme="minorBidi"/>
          <w:rtl/>
        </w:rPr>
        <w:t>בפשטות אין מחלוקת להלכה בין הלשונות, אכן אם נניח כי יש הבדל בגדר הדין בין 'כל דרבנן אקילו בה רבנן', ובין 'ספיקא דרבנן לקולא', יתכן ותצא מכך נפקא מינה לדינא.</w:t>
      </w:r>
    </w:p>
    <w:p w:rsidR="00351BC4" w:rsidRPr="00D146C3" w:rsidRDefault="00351BC4" w:rsidP="008B30DD">
      <w:pPr>
        <w:bidi w:val="0"/>
        <w:jc w:val="both"/>
        <w:rPr>
          <w:rFonts w:asciiTheme="minorBidi" w:eastAsiaTheme="majorEastAsia" w:hAnsiTheme="minorBidi"/>
          <w:color w:val="2E74B5" w:themeColor="accent1" w:themeShade="BF"/>
          <w:sz w:val="32"/>
          <w:szCs w:val="32"/>
        </w:rPr>
      </w:pPr>
      <w:r w:rsidRPr="00D146C3">
        <w:rPr>
          <w:rFonts w:asciiTheme="minorBidi" w:hAnsiTheme="minorBidi"/>
          <w:rtl/>
        </w:rPr>
        <w:br w:type="page"/>
      </w:r>
    </w:p>
    <w:p w:rsidR="00351BC4" w:rsidRPr="00D146C3" w:rsidRDefault="00351BC4" w:rsidP="00746A70">
      <w:pPr>
        <w:pStyle w:val="1"/>
        <w:rPr>
          <w:rtl/>
        </w:rPr>
      </w:pPr>
      <w:r w:rsidRPr="00D146C3">
        <w:rPr>
          <w:rtl/>
        </w:rPr>
        <w:lastRenderedPageBreak/>
        <w:t>סימן יא [כו ע"ב]</w:t>
      </w:r>
    </w:p>
    <w:p w:rsidR="00351BC4" w:rsidRPr="00D146C3" w:rsidRDefault="00351BC4" w:rsidP="00746A70">
      <w:pPr>
        <w:pStyle w:val="2"/>
        <w:rPr>
          <w:rtl/>
        </w:rPr>
      </w:pPr>
      <w:r w:rsidRPr="00D146C3">
        <w:rPr>
          <w:rtl/>
        </w:rPr>
        <w:t>הקדמה</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 xml:space="preserve">שנינו במשנתנו: </w:t>
      </w:r>
      <w:r w:rsidRPr="00D146C3">
        <w:rPr>
          <w:rStyle w:val="af0"/>
          <w:rFonts w:asciiTheme="minorBidi" w:hAnsiTheme="minorBidi"/>
          <w:sz w:val="20"/>
          <w:szCs w:val="20"/>
          <w:rtl/>
        </w:rPr>
        <w:t>ˮאמר על הבהמה טמאה ועל בעלת מום הרי אלו עולה - לא אמר כלום, הרי אלו לעולה - ימכרו ויביא בדמיהם עולהˮ</w:t>
      </w:r>
      <w:r w:rsidRPr="00D146C3">
        <w:rPr>
          <w:rFonts w:asciiTheme="minorBidi" w:hAnsiTheme="minorBidi"/>
          <w:sz w:val="20"/>
          <w:szCs w:val="20"/>
          <w:rtl/>
        </w:rPr>
        <w:t>.</w:t>
      </w:r>
    </w:p>
    <w:p w:rsidR="00351BC4" w:rsidRPr="00376DC2" w:rsidRDefault="00351BC4" w:rsidP="008B30DD">
      <w:pPr>
        <w:jc w:val="both"/>
        <w:rPr>
          <w:rFonts w:asciiTheme="minorBidi" w:hAnsiTheme="minorBidi"/>
          <w:color w:val="0070C0"/>
          <w:sz w:val="20"/>
          <w:szCs w:val="20"/>
          <w:rtl/>
        </w:rPr>
      </w:pPr>
      <w:r w:rsidRPr="00D146C3">
        <w:rPr>
          <w:rFonts w:asciiTheme="minorBidi" w:hAnsiTheme="minorBidi"/>
          <w:sz w:val="20"/>
          <w:szCs w:val="20"/>
          <w:rtl/>
        </w:rPr>
        <w:t>אומרת הגמרא:</w:t>
      </w:r>
    </w:p>
    <w:p w:rsidR="00351BC4" w:rsidRPr="00D146C3" w:rsidRDefault="00351BC4" w:rsidP="008B30DD">
      <w:pPr>
        <w:pStyle w:val="2"/>
        <w:jc w:val="both"/>
        <w:rPr>
          <w:rFonts w:asciiTheme="minorBidi" w:hAnsiTheme="minorBidi" w:cstheme="minorBidi"/>
          <w:rtl/>
        </w:rPr>
        <w:sectPr w:rsidR="00351BC4" w:rsidRPr="00D146C3" w:rsidSect="0081371F">
          <w:endnotePr>
            <w:numFmt w:val="hebrew1"/>
          </w:endnotePr>
          <w:type w:val="continuous"/>
          <w:pgSz w:w="11906" w:h="16838"/>
          <w:pgMar w:top="1440" w:right="1800" w:bottom="1440" w:left="1800" w:header="708" w:footer="708" w:gutter="0"/>
          <w:cols w:space="708"/>
          <w:bidi/>
          <w:rtlGutter/>
          <w:docGrid w:linePitch="360"/>
        </w:sectPr>
      </w:pPr>
    </w:p>
    <w:p w:rsidR="00351BC4" w:rsidRPr="004845E6" w:rsidRDefault="00351BC4" w:rsidP="00746A70">
      <w:pPr>
        <w:pStyle w:val="2"/>
        <w:rPr>
          <w:rtl/>
        </w:rPr>
      </w:pPr>
      <w:r w:rsidRPr="004845E6">
        <w:rPr>
          <w:rFonts w:hint="cs"/>
          <w:rtl/>
        </w:rPr>
        <w:t>לשון ראשונה</w:t>
      </w:r>
    </w:p>
    <w:p w:rsidR="00351BC4" w:rsidRPr="00D146C3" w:rsidRDefault="00351BC4" w:rsidP="00746A70">
      <w:pPr>
        <w:pStyle w:val="5"/>
        <w:rPr>
          <w:rtl/>
        </w:rPr>
      </w:pPr>
      <w:r w:rsidRPr="00D146C3">
        <w:rPr>
          <w:rtl/>
        </w:rPr>
        <w:t>טעמא דבהמה טמאה ובעלת מום דלא חזיין לא בעיין מומא, אבל מפריש נקבה לאשם או לעולה בעיא מומא</w:t>
      </w:r>
      <w:r w:rsidRPr="00D146C3">
        <w:rPr>
          <w:rStyle w:val="a5"/>
          <w:rtl/>
        </w:rPr>
        <w:footnoteReference w:id="119"/>
      </w:r>
      <w:r w:rsidRPr="00D146C3">
        <w:rPr>
          <w:rtl/>
        </w:rPr>
        <w:t>, א"ר יהודה אמר רב מתני' דלא כר"ש דתנן ר"ש אומר תימכר שלא במום.</w:t>
      </w:r>
    </w:p>
    <w:p w:rsidR="00351BC4" w:rsidRPr="00D146C3" w:rsidRDefault="00351BC4" w:rsidP="00746A70">
      <w:pPr>
        <w:pStyle w:val="2"/>
        <w:rPr>
          <w:rtl/>
        </w:rPr>
      </w:pPr>
      <w:r w:rsidRPr="00D146C3">
        <w:rPr>
          <w:rtl/>
        </w:rPr>
        <w:br w:type="column"/>
      </w:r>
      <w:r w:rsidRPr="00D146C3">
        <w:rPr>
          <w:rtl/>
        </w:rPr>
        <w:t>לשון שניה</w:t>
      </w:r>
    </w:p>
    <w:p w:rsidR="00351BC4" w:rsidRPr="00D146C3" w:rsidRDefault="00351BC4" w:rsidP="00746A70">
      <w:pPr>
        <w:pStyle w:val="5"/>
        <w:rPr>
          <w:rtl/>
        </w:rPr>
      </w:pPr>
      <w:r w:rsidRPr="00D146C3">
        <w:rPr>
          <w:rtl/>
        </w:rPr>
        <w:t>טעמא דאמר על בהמה טמאה ועל בעלת מום אבל אמר על נקבה דחזיא לשלמים מגו דקדישא קדושת הגוף לשלמים קדוש</w:t>
      </w:r>
      <w:r w:rsidRPr="00D146C3">
        <w:rPr>
          <w:rStyle w:val="a5"/>
          <w:rtl/>
        </w:rPr>
        <w:footnoteReference w:id="120"/>
      </w:r>
      <w:r w:rsidRPr="00D146C3">
        <w:rPr>
          <w:rtl/>
        </w:rPr>
        <w:t xml:space="preserve"> גופה נמי. מאן תנא אמר רב יהודה אמר רב דלא כר"ש בן יהודה דתני אר"ש בן יהודה אומר משום ר"ש אף לעולתו אינו עושה תמורה.</w:t>
      </w:r>
    </w:p>
    <w:p w:rsidR="00351BC4" w:rsidRPr="00D146C3" w:rsidRDefault="00351BC4" w:rsidP="008B30DD">
      <w:pPr>
        <w:pStyle w:val="2"/>
        <w:jc w:val="both"/>
        <w:rPr>
          <w:rFonts w:asciiTheme="minorBidi" w:hAnsiTheme="minorBidi" w:cstheme="minorBidi"/>
          <w:sz w:val="24"/>
          <w:szCs w:val="24"/>
          <w:rtl/>
        </w:rPr>
        <w:sectPr w:rsidR="00351BC4" w:rsidRPr="00D146C3" w:rsidSect="0081371F">
          <w:endnotePr>
            <w:numFmt w:val="hebrew1"/>
          </w:endnotePr>
          <w:type w:val="continuous"/>
          <w:pgSz w:w="11906" w:h="16838"/>
          <w:pgMar w:top="1440" w:right="1800" w:bottom="1440" w:left="1800" w:header="708" w:footer="708" w:gutter="0"/>
          <w:cols w:num="2" w:space="708"/>
          <w:bidi/>
          <w:rtlGutter/>
          <w:docGrid w:linePitch="360"/>
        </w:sectPr>
      </w:pPr>
    </w:p>
    <w:p w:rsidR="00351BC4" w:rsidRPr="00D146C3" w:rsidRDefault="00351BC4" w:rsidP="00746A70">
      <w:pPr>
        <w:pStyle w:val="2"/>
        <w:rPr>
          <w:rtl/>
        </w:rPr>
      </w:pPr>
      <w:r w:rsidRPr="00D146C3">
        <w:rPr>
          <w:rtl/>
        </w:rPr>
        <w:t>מקורות הלשונות</w:t>
      </w:r>
    </w:p>
    <w:p w:rsidR="00351BC4" w:rsidRPr="00D146C3" w:rsidRDefault="00351BC4" w:rsidP="008B30DD">
      <w:pPr>
        <w:jc w:val="both"/>
        <w:rPr>
          <w:rFonts w:asciiTheme="minorBidi" w:hAnsiTheme="minorBidi"/>
          <w:sz w:val="20"/>
          <w:szCs w:val="20"/>
          <w:rtl/>
        </w:rPr>
      </w:pPr>
      <w:r w:rsidRPr="00D146C3">
        <w:rPr>
          <w:rFonts w:asciiTheme="minorBidi" w:hAnsiTheme="minorBidi"/>
          <w:sz w:val="20"/>
          <w:szCs w:val="20"/>
          <w:rtl/>
        </w:rPr>
        <w:t>מקורות לשון ראשונה:</w:t>
      </w:r>
      <w:r w:rsidRPr="00D146C3">
        <w:rPr>
          <w:rFonts w:asciiTheme="minorBidi" w:hAnsiTheme="minorBidi"/>
          <w:sz w:val="20"/>
          <w:szCs w:val="20"/>
        </w:rPr>
        <w:t xml:space="preserve"> </w:t>
      </w:r>
      <w:r w:rsidRPr="00D146C3">
        <w:rPr>
          <w:rFonts w:asciiTheme="minorBidi" w:hAnsiTheme="minorBidi"/>
          <w:sz w:val="20"/>
          <w:szCs w:val="20"/>
          <w:rtl/>
        </w:rPr>
        <w:t>נוסח הדפוס. בכתבי היד: פלורנץ, וטיקן 119, וטיקן 120.</w:t>
      </w:r>
    </w:p>
    <w:p w:rsidR="00351BC4" w:rsidRPr="00D146C3" w:rsidRDefault="00351BC4" w:rsidP="008B30DD">
      <w:pPr>
        <w:jc w:val="both"/>
        <w:rPr>
          <w:rFonts w:asciiTheme="minorBidi" w:hAnsiTheme="minorBidi"/>
          <w:sz w:val="20"/>
          <w:szCs w:val="20"/>
        </w:rPr>
      </w:pPr>
      <w:r w:rsidRPr="00D146C3">
        <w:rPr>
          <w:rFonts w:asciiTheme="minorBidi" w:hAnsiTheme="minorBidi"/>
          <w:sz w:val="20"/>
          <w:szCs w:val="20"/>
          <w:rtl/>
        </w:rPr>
        <w:t>מקורות לשתי הלשונות: בראשונים: רש"י, רגמ"ה, שטמ"ק אות יא. &lt;בשטמ"ק א1 סיים 'כצ"ל'. יש לברר מתי מסיים כן על הוספת הלישנא אחרינא, ואולי כאשר רש"י מצטטה&gt;. בכתבי היד: מינכן. [כת"י זה מצטט רק את החלק האחרון והחשוב מן הלשון השניה, ויתכן שאין כאן אלא שחזור על פי רש"י].</w:t>
      </w:r>
    </w:p>
    <w:p w:rsidR="00351BC4" w:rsidRPr="00D146C3" w:rsidRDefault="00351BC4" w:rsidP="008B30DD">
      <w:pPr>
        <w:bidi w:val="0"/>
        <w:jc w:val="both"/>
        <w:rPr>
          <w:rFonts w:asciiTheme="minorBidi" w:eastAsiaTheme="majorEastAsia" w:hAnsiTheme="minorBidi"/>
          <w:color w:val="2E74B5" w:themeColor="accent1" w:themeShade="BF"/>
          <w:sz w:val="26"/>
          <w:szCs w:val="26"/>
        </w:rPr>
      </w:pPr>
      <w:r w:rsidRPr="00D146C3">
        <w:rPr>
          <w:rFonts w:asciiTheme="minorBidi" w:hAnsiTheme="minorBidi"/>
          <w:rtl/>
        </w:rPr>
        <w:br w:type="page"/>
      </w:r>
    </w:p>
    <w:p w:rsidR="00351BC4" w:rsidRPr="00D146C3" w:rsidRDefault="00351BC4" w:rsidP="00E04404">
      <w:pPr>
        <w:pStyle w:val="2"/>
        <w:rPr>
          <w:rtl/>
        </w:rPr>
      </w:pPr>
      <w:r w:rsidRPr="00D146C3">
        <w:rPr>
          <w:rtl/>
        </w:rPr>
        <w:lastRenderedPageBreak/>
        <w:t>פירוש הלשונות</w:t>
      </w:r>
    </w:p>
    <w:p w:rsidR="00351BC4" w:rsidRPr="00D146C3" w:rsidRDefault="00351BC4" w:rsidP="008B30DD">
      <w:pPr>
        <w:jc w:val="both"/>
        <w:rPr>
          <w:rFonts w:asciiTheme="minorBidi" w:hAnsiTheme="minorBidi"/>
          <w:rtl/>
        </w:rPr>
      </w:pPr>
      <w:r w:rsidRPr="00D146C3">
        <w:rPr>
          <w:rFonts w:asciiTheme="minorBidi" w:hAnsiTheme="minorBidi"/>
          <w:rtl/>
        </w:rPr>
        <w:t xml:space="preserve">ישנן שלוש שיטות לגבי מקדיש נקבה לעולה או לאשם: לדעת חכמים בכל אופן </w:t>
      </w:r>
      <w:r w:rsidRPr="00D146C3">
        <w:rPr>
          <w:rFonts w:asciiTheme="minorBidi" w:hAnsiTheme="minorBidi"/>
          <w:u w:val="single"/>
          <w:rtl/>
        </w:rPr>
        <w:t>אינה נפדית</w:t>
      </w:r>
      <w:r w:rsidRPr="00D146C3">
        <w:rPr>
          <w:rFonts w:asciiTheme="minorBidi" w:hAnsiTheme="minorBidi"/>
          <w:rtl/>
        </w:rPr>
        <w:t xml:space="preserve"> בלא מום, לדעת ר' שמעון בן יהודה אליבא דר' שמעון בכל אופן </w:t>
      </w:r>
      <w:r w:rsidRPr="00D146C3">
        <w:rPr>
          <w:rFonts w:asciiTheme="minorBidi" w:hAnsiTheme="minorBidi"/>
          <w:u w:val="single"/>
          <w:rtl/>
        </w:rPr>
        <w:t>נפדית</w:t>
      </w:r>
      <w:r w:rsidRPr="00D146C3">
        <w:rPr>
          <w:rFonts w:asciiTheme="minorBidi" w:hAnsiTheme="minorBidi"/>
          <w:rtl/>
        </w:rPr>
        <w:t xml:space="preserve"> היא בלא מום, לדעת תנא קמא אליבא דר' שמעון יש לחלק בין מיני הקרבנות: אם הפריש את הנקבה לעולה </w:t>
      </w:r>
      <w:r w:rsidRPr="00D146C3">
        <w:rPr>
          <w:rFonts w:asciiTheme="minorBidi" w:hAnsiTheme="minorBidi"/>
          <w:u w:val="single"/>
          <w:rtl/>
        </w:rPr>
        <w:t>אינה נפדית</w:t>
      </w:r>
      <w:r w:rsidRPr="00D146C3">
        <w:rPr>
          <w:rFonts w:asciiTheme="minorBidi" w:hAnsiTheme="minorBidi"/>
          <w:rtl/>
        </w:rPr>
        <w:t xml:space="preserve"> בלא מום, ואם הפרישה לאשם </w:t>
      </w:r>
      <w:r w:rsidRPr="00D146C3">
        <w:rPr>
          <w:rFonts w:asciiTheme="minorBidi" w:hAnsiTheme="minorBidi"/>
          <w:u w:val="single"/>
          <w:rtl/>
        </w:rPr>
        <w:t>נפדית</w:t>
      </w:r>
      <w:r w:rsidRPr="00D146C3">
        <w:rPr>
          <w:rFonts w:asciiTheme="minorBidi" w:hAnsiTheme="minorBidi"/>
          <w:rtl/>
        </w:rPr>
        <w:t xml:space="preserve"> היא בלא מום.</w:t>
      </w:r>
    </w:p>
    <w:p w:rsidR="00351BC4" w:rsidRPr="00D146C3" w:rsidRDefault="00351BC4" w:rsidP="008B30DD">
      <w:pPr>
        <w:jc w:val="both"/>
        <w:rPr>
          <w:rFonts w:asciiTheme="minorBidi" w:hAnsiTheme="minorBidi"/>
          <w:rtl/>
        </w:rPr>
      </w:pPr>
      <w:r w:rsidRPr="00D146C3">
        <w:rPr>
          <w:rFonts w:asciiTheme="minorBidi" w:hAnsiTheme="minorBidi"/>
          <w:rtl/>
        </w:rPr>
        <w:t xml:space="preserve">במשנתנו הובאה הדוגמה לבהמות שאינן ראויות להקרבה ואין קדושת הגוף חלה עליהם: </w:t>
      </w:r>
      <w:r w:rsidRPr="00D146C3">
        <w:rPr>
          <w:rStyle w:val="af0"/>
          <w:rFonts w:asciiTheme="minorBidi" w:hAnsiTheme="minorBidi"/>
          <w:rtl/>
        </w:rPr>
        <w:t>ˮבהמה טמאה ועל בעלת מוםˮ</w:t>
      </w:r>
      <w:r w:rsidRPr="00D146C3">
        <w:rPr>
          <w:rFonts w:asciiTheme="minorBidi" w:hAnsiTheme="minorBidi"/>
          <w:rtl/>
        </w:rPr>
        <w:t>, ולא הובאה דוגמה של מפריש נקבה לעולה או לאשם. מכך מדייקת הגמרא כי במקדיש נקבה לקרבן שאינה ראויה לו אין נכון דין המשנה שתימכר הבהמה לאלתר, אלא הדין הוא שתרעה עד שתסתאב.</w:t>
      </w:r>
    </w:p>
    <w:p w:rsidR="00351BC4" w:rsidRPr="00D146C3" w:rsidRDefault="00351BC4" w:rsidP="008B30DD">
      <w:pPr>
        <w:jc w:val="both"/>
        <w:rPr>
          <w:rFonts w:asciiTheme="minorBidi" w:hAnsiTheme="minorBidi"/>
          <w:rtl/>
        </w:rPr>
      </w:pPr>
      <w:r w:rsidRPr="00D146C3">
        <w:rPr>
          <w:rFonts w:asciiTheme="minorBidi" w:hAnsiTheme="minorBidi"/>
          <w:rtl/>
        </w:rPr>
        <w:t xml:space="preserve">נחלקו הלשונות האם לדייק ממשנתנו רק לגבי מקדיש נקבה לעולה או אף לגבי מקדיש נקבה לאשם. </w:t>
      </w:r>
      <w:r w:rsidRPr="00D146C3">
        <w:rPr>
          <w:rFonts w:asciiTheme="minorBidi" w:hAnsiTheme="minorBidi"/>
          <w:b/>
          <w:bCs/>
          <w:rtl/>
        </w:rPr>
        <w:t>בלשון הראשונה</w:t>
      </w:r>
      <w:r w:rsidRPr="00D146C3">
        <w:rPr>
          <w:rFonts w:asciiTheme="minorBidi" w:hAnsiTheme="minorBidi"/>
          <w:rtl/>
        </w:rPr>
        <w:t xml:space="preserve"> הגמרא מדייקת כי מכך שלא הובאה במשנה דוגמה של הקדשת נקבה, מוכח </w:t>
      </w:r>
      <w:r w:rsidRPr="00D146C3">
        <w:rPr>
          <w:rFonts w:asciiTheme="minorBidi" w:hAnsiTheme="minorBidi"/>
          <w:u w:val="single"/>
          <w:rtl/>
        </w:rPr>
        <w:t>לגבי כל מיני הקרבנות שאין הנקבה ראויה להם</w:t>
      </w:r>
      <w:r w:rsidRPr="00D146C3">
        <w:rPr>
          <w:rFonts w:asciiTheme="minorBidi" w:hAnsiTheme="minorBidi"/>
          <w:rtl/>
        </w:rPr>
        <w:t xml:space="preserve"> כי כאשר הקדיש נקבה דין הבהמה לרעות עד שתסתאב, ואפילו אם הקדישה לאשם. מכך מסיקה הגמרא כי המשנה הינה כדעת חכמים ולא כדעת ר' שמעון כלל. </w:t>
      </w:r>
      <w:r w:rsidRPr="00D146C3">
        <w:rPr>
          <w:rFonts w:asciiTheme="minorBidi" w:hAnsiTheme="minorBidi"/>
          <w:b/>
          <w:bCs/>
          <w:rtl/>
        </w:rPr>
        <w:t>בלשון השניה</w:t>
      </w:r>
      <w:r w:rsidRPr="00D146C3">
        <w:rPr>
          <w:rFonts w:asciiTheme="minorBidi" w:hAnsiTheme="minorBidi"/>
          <w:rtl/>
        </w:rPr>
        <w:t xml:space="preserve"> הגמרא מדייקת כי מכך שלא הובאה במשנה – המדברת לגבי מקדיש עולה - דוגמה של הקדשת נקבה, מוכח </w:t>
      </w:r>
      <w:r w:rsidRPr="00D146C3">
        <w:rPr>
          <w:rFonts w:asciiTheme="minorBidi" w:hAnsiTheme="minorBidi"/>
          <w:u w:val="single"/>
          <w:rtl/>
        </w:rPr>
        <w:t>לגבי עולה</w:t>
      </w:r>
      <w:r w:rsidRPr="00D146C3">
        <w:rPr>
          <w:rFonts w:asciiTheme="minorBidi" w:hAnsiTheme="minorBidi"/>
          <w:rtl/>
        </w:rPr>
        <w:t xml:space="preserve"> כי כאשר הקדיש נקבה דין הבהמה לרעות עד שתסתאב. מכך מסיקה הגמרא כי המשנה הינה כדעת חכמים או כדעת תנא קמא אליבא דר' שמעון, ולא כדעת ר' שמעון בן יהודה אליבא דר' שמעון.</w:t>
      </w:r>
    </w:p>
    <w:p w:rsidR="00351BC4" w:rsidRPr="00D146C3" w:rsidRDefault="00351BC4" w:rsidP="008B30DD">
      <w:pPr>
        <w:jc w:val="both"/>
        <w:rPr>
          <w:rFonts w:asciiTheme="minorBidi" w:hAnsiTheme="minorBidi"/>
          <w:rtl/>
        </w:rPr>
      </w:pPr>
      <w:r w:rsidRPr="00D146C3">
        <w:rPr>
          <w:rFonts w:asciiTheme="minorBidi" w:hAnsiTheme="minorBidi"/>
          <w:rtl/>
        </w:rPr>
        <w:t xml:space="preserve">הלשון השניה מנמקת כבדרך אגב את טעמה של המשנה שנקבה יכולה להתקדש בקדושת הגוף </w:t>
      </w:r>
      <w:r w:rsidRPr="00D146C3">
        <w:rPr>
          <w:rFonts w:asciiTheme="minorBidi" w:hAnsiTheme="minorBidi"/>
          <w:b/>
          <w:bCs/>
          <w:rtl/>
        </w:rPr>
        <w:t>לעולה</w:t>
      </w:r>
      <w:r w:rsidRPr="00D146C3">
        <w:rPr>
          <w:rFonts w:asciiTheme="minorBidi" w:hAnsiTheme="minorBidi"/>
          <w:rtl/>
        </w:rPr>
        <w:t xml:space="preserve">: </w:t>
      </w:r>
      <w:r w:rsidRPr="00D146C3">
        <w:rPr>
          <w:rStyle w:val="af0"/>
          <w:rFonts w:asciiTheme="minorBidi" w:hAnsiTheme="minorBidi"/>
          <w:rtl/>
        </w:rPr>
        <w:t>ˮאבל אמר על נקבה דחזיא לשלמים – מגו דקדישא קדושת הגוף לשלמים קדיש גופה נמיˮ</w:t>
      </w:r>
      <w:r w:rsidRPr="00D146C3">
        <w:rPr>
          <w:rFonts w:asciiTheme="minorBidi" w:hAnsiTheme="minorBidi"/>
          <w:rtl/>
        </w:rPr>
        <w:t xml:space="preserve">. ופירש רגמ"ה: </w:t>
      </w:r>
      <w:r w:rsidRPr="00D146C3">
        <w:rPr>
          <w:rStyle w:val="af0"/>
          <w:rFonts w:asciiTheme="minorBidi" w:hAnsiTheme="minorBidi"/>
          <w:rtl/>
        </w:rPr>
        <w:t>ˮאבל אמר על נקבה הרי זו לעולה קדשה קדושת הגוף לעולה ותמכר ועושה תמורה מגו דחזיא לגופיה לשלמיםˮ</w:t>
      </w:r>
      <w:r w:rsidRPr="00D146C3">
        <w:rPr>
          <w:rFonts w:asciiTheme="minorBidi" w:hAnsiTheme="minorBidi"/>
          <w:rtl/>
        </w:rPr>
        <w:t>.</w:t>
      </w:r>
    </w:p>
    <w:p w:rsidR="00351BC4" w:rsidRPr="00D146C3" w:rsidRDefault="00351BC4" w:rsidP="008B30DD">
      <w:pPr>
        <w:jc w:val="both"/>
        <w:rPr>
          <w:rFonts w:asciiTheme="minorBidi" w:hAnsiTheme="minorBidi"/>
          <w:rtl/>
        </w:rPr>
      </w:pPr>
      <w:r w:rsidRPr="00D146C3">
        <w:rPr>
          <w:rFonts w:asciiTheme="minorBidi" w:hAnsiTheme="minorBidi"/>
          <w:rtl/>
        </w:rPr>
        <w:t>נימוק זה מתמיה מעט שכן נכון הוא רק לדעת חכמים ולא לדעת ת"ק אליבא דר' שמעון. לדעת חכמים סיבת קדושת הנקבה הינה משום שהבהמה ראויה לשלמים, וטעם זה שייך בין לגבי אשם ובין לגבי עולה. לעומת זאת, לדעת ת"ק אליבא דר' שמעון סיבת קדושת הנקבה הינה משום שהנקבה נחשבת ראויה לקרבן עולה בכך שקיימת אפשרות של הקדשת נקבה לעולה בעולת העוף. מעתה צ"ע מדוע הלשון השניה מביאה נימוק הנכון רק לדעת חכמים בעוד שלשון זו אינה רואה סתירה ממשנתנו לשיטת ת"ק אליבא דר' שמעון.</w:t>
      </w:r>
    </w:p>
    <w:p w:rsidR="00351BC4" w:rsidRPr="00D146C3" w:rsidRDefault="00351BC4" w:rsidP="008B30DD">
      <w:pPr>
        <w:jc w:val="both"/>
        <w:rPr>
          <w:rFonts w:asciiTheme="minorBidi" w:hAnsiTheme="minorBidi"/>
          <w:rtl/>
        </w:rPr>
      </w:pPr>
      <w:r w:rsidRPr="00D146C3">
        <w:rPr>
          <w:rFonts w:asciiTheme="minorBidi" w:hAnsiTheme="minorBidi"/>
          <w:rtl/>
        </w:rPr>
        <w:t>ראה בפרק ג &lt;סימן ח&gt; סעיף 'סוגיה מקבילה' שהשווינו שם בין סוגייתנו לסוגיה שבדף יט ע"ב.</w:t>
      </w:r>
    </w:p>
    <w:p w:rsidR="00351BC4" w:rsidRPr="00D146C3" w:rsidRDefault="00351BC4" w:rsidP="00E04404">
      <w:pPr>
        <w:pStyle w:val="2"/>
        <w:rPr>
          <w:rtl/>
        </w:rPr>
      </w:pPr>
      <w:r w:rsidRPr="00D146C3">
        <w:rPr>
          <w:rtl/>
        </w:rPr>
        <w:t>נפקא מינה בין הלשונות</w:t>
      </w:r>
    </w:p>
    <w:p w:rsidR="00E822F1" w:rsidRPr="00D146C3" w:rsidRDefault="00351BC4" w:rsidP="00F506FD">
      <w:pPr>
        <w:jc w:val="both"/>
        <w:rPr>
          <w:rFonts w:asciiTheme="minorBidi" w:hAnsiTheme="minorBidi"/>
        </w:rPr>
      </w:pPr>
      <w:r w:rsidRPr="00D146C3">
        <w:rPr>
          <w:rFonts w:asciiTheme="minorBidi" w:hAnsiTheme="minorBidi"/>
          <w:rtl/>
        </w:rPr>
        <w:t>נראה כי אין נפקא מינה לדינא בין הלשונות, שהרי בין כה וכה אין הלכה כדבריו של ר' שמעון, בין כפי שהביאם תנא קמא ובין כפי שהביאם ר' שמעון בן יהודה. להלכה נפסק כדברי חכמים הסוברים אפילו במקדיש נקבה לאשם שאינה נפדית בלא מום (רמב"ם פס</w:t>
      </w:r>
      <w:r w:rsidR="00F506FD">
        <w:rPr>
          <w:rFonts w:asciiTheme="minorBidi" w:hAnsiTheme="minorBidi"/>
          <w:rtl/>
        </w:rPr>
        <w:t>וה"מ פ"ד הט"ז, תמורה פ"א הכ"א).</w:t>
      </w:r>
    </w:p>
    <w:sectPr w:rsidR="00E822F1" w:rsidRPr="00D146C3" w:rsidSect="0081371F">
      <w:endnotePr>
        <w:numFmt w:val="hebrew1"/>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AA8" w:rsidRDefault="00977AA8" w:rsidP="00351BC4">
      <w:pPr>
        <w:spacing w:after="0" w:line="240" w:lineRule="auto"/>
      </w:pPr>
      <w:r>
        <w:separator/>
      </w:r>
    </w:p>
  </w:endnote>
  <w:endnote w:type="continuationSeparator" w:id="0">
    <w:p w:rsidR="00977AA8" w:rsidRDefault="00977AA8" w:rsidP="00351BC4">
      <w:pPr>
        <w:spacing w:after="0" w:line="240" w:lineRule="auto"/>
      </w:pPr>
      <w:r>
        <w:continuationSeparator/>
      </w:r>
    </w:p>
  </w:endnote>
  <w:endnote w:id="1">
    <w:p w:rsidR="008B2705" w:rsidRPr="00746A70" w:rsidRDefault="008B2705" w:rsidP="00657782">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הרי.</w:t>
      </w:r>
      <w:r w:rsidRPr="00746A70">
        <w:rPr>
          <w:rFonts w:asciiTheme="minorBidi" w:hAnsiTheme="minorBidi"/>
          <w:sz w:val="16"/>
          <w:szCs w:val="16"/>
          <w:rtl/>
        </w:rPr>
        <w:t xml:space="preserve"> כת"י מודנה נקטע לאחר תיבה זו.</w:t>
      </w:r>
    </w:p>
  </w:endnote>
  <w:endnote w:id="2">
    <w:p w:rsidR="008B2705" w:rsidRPr="00746A70" w:rsidRDefault="008B2705" w:rsidP="00657782">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אמו.</w:t>
      </w:r>
      <w:r w:rsidRPr="00746A70">
        <w:rPr>
          <w:rFonts w:asciiTheme="minorBidi" w:hAnsiTheme="minorBidi"/>
          <w:sz w:val="16"/>
          <w:szCs w:val="16"/>
          <w:rtl/>
        </w:rPr>
        <w:t xml:space="preserve"> נוסף 'הוא': פל, ו2, מ.</w:t>
      </w:r>
    </w:p>
  </w:endnote>
  <w:endnote w:id="3">
    <w:p w:rsidR="008B2705" w:rsidRPr="00746A70" w:rsidRDefault="008B2705" w:rsidP="00657782">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דהוה.</w:t>
      </w:r>
      <w:r w:rsidRPr="00746A70">
        <w:rPr>
          <w:rFonts w:asciiTheme="minorBidi" w:hAnsiTheme="minorBidi"/>
          <w:sz w:val="16"/>
          <w:szCs w:val="16"/>
          <w:rtl/>
        </w:rPr>
        <w:t xml:space="preserve"> 'והוה': דפו"ר. 'והוי': דפו"ח.</w:t>
      </w:r>
    </w:p>
  </w:endnote>
  <w:endnote w:id="4">
    <w:p w:rsidR="008B2705" w:rsidRPr="00746A70" w:rsidRDefault="008B2705" w:rsidP="00657782">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רבי.</w:t>
      </w:r>
      <w:r w:rsidRPr="00746A70">
        <w:rPr>
          <w:rFonts w:asciiTheme="minorBidi" w:hAnsiTheme="minorBidi"/>
          <w:sz w:val="16"/>
          <w:szCs w:val="16"/>
          <w:rtl/>
        </w:rPr>
        <w:t xml:space="preserve"> בדפוס בטעות ˮר' מאירˮ, והעירו על כך השטמ"ק וגליון הדפוס.</w:t>
      </w:r>
    </w:p>
  </w:endnote>
  <w:endnote w:id="5">
    <w:p w:rsidR="008B2705" w:rsidRPr="00746A70" w:rsidRDefault="008B2705" w:rsidP="00657782">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דתניא.</w:t>
      </w:r>
      <w:r w:rsidRPr="00746A70">
        <w:rPr>
          <w:rFonts w:asciiTheme="minorBidi" w:hAnsiTheme="minorBidi"/>
          <w:sz w:val="16"/>
          <w:szCs w:val="16"/>
          <w:rtl/>
        </w:rPr>
        <w:t xml:space="preserve"> 'כדתניא': דפוס.</w:t>
      </w:r>
    </w:p>
  </w:endnote>
  <w:endnote w:id="6">
    <w:p w:rsidR="008B2705" w:rsidRPr="00746A70" w:rsidRDefault="008B2705" w:rsidP="00657782">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ר' אומ'.</w:t>
      </w:r>
      <w:r w:rsidRPr="00746A70">
        <w:rPr>
          <w:rFonts w:asciiTheme="minorBidi" w:hAnsiTheme="minorBidi"/>
          <w:sz w:val="16"/>
          <w:szCs w:val="16"/>
          <w:rtl/>
        </w:rPr>
        <w:t xml:space="preserve"> חסר: דפוס.</w:t>
      </w:r>
    </w:p>
  </w:endnote>
  <w:endnote w:id="7">
    <w:p w:rsidR="008B2705" w:rsidRPr="00746A70" w:rsidRDefault="008B2705" w:rsidP="00657782">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אלא אי.</w:t>
      </w:r>
      <w:r w:rsidRPr="00746A70">
        <w:rPr>
          <w:rFonts w:asciiTheme="minorBidi" w:hAnsiTheme="minorBidi"/>
          <w:sz w:val="16"/>
          <w:szCs w:val="16"/>
          <w:rtl/>
        </w:rPr>
        <w:t xml:space="preserve"> על פי רש"י וכתה"י. 'ואי': דפוס.</w:t>
      </w:r>
    </w:p>
  </w:endnote>
  <w:endnote w:id="8">
    <w:p w:rsidR="008B2705" w:rsidRPr="00746A70" w:rsidRDefault="008B2705" w:rsidP="00657782">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שיירו.</w:t>
      </w:r>
      <w:r w:rsidRPr="00746A70">
        <w:rPr>
          <w:rFonts w:asciiTheme="minorBidi" w:hAnsiTheme="minorBidi"/>
          <w:sz w:val="16"/>
          <w:szCs w:val="16"/>
          <w:rtl/>
        </w:rPr>
        <w:t xml:space="preserve"> הביטויים 'שיירו משוייר' / 'שיירו אינו משוייר' יכולים להופיע עם או בלי התיבה 'אם'. עדי הנוסח השונים לא דקדקו בדבר אלא כתבו פעמים כך ופעמים כך מלבד כת"י פלורנץ שהינו עקבי בגרסתו 'אם שיירו'.</w:t>
      </w:r>
    </w:p>
  </w:endnote>
  <w:endnote w:id="9">
    <w:p w:rsidR="008B2705" w:rsidRPr="00746A70" w:rsidRDefault="008B2705" w:rsidP="00657782">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דברים.</w:t>
      </w:r>
      <w:r w:rsidRPr="00746A70">
        <w:rPr>
          <w:rFonts w:asciiTheme="minorBidi" w:hAnsiTheme="minorBidi"/>
          <w:sz w:val="16"/>
          <w:szCs w:val="16"/>
          <w:rtl/>
        </w:rPr>
        <w:t xml:space="preserve"> כתה"י ושטמ"ק. חסר: דפוס. 'הדברים': ו1.</w:t>
      </w:r>
    </w:p>
  </w:endnote>
  <w:endnote w:id="10">
    <w:p w:rsidR="008B2705" w:rsidRPr="00746A70" w:rsidRDefault="008B2705" w:rsidP="00657782">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גט חברו.</w:t>
      </w:r>
      <w:r w:rsidRPr="00746A70">
        <w:rPr>
          <w:rFonts w:asciiTheme="minorBidi" w:hAnsiTheme="minorBidi"/>
          <w:sz w:val="16"/>
          <w:szCs w:val="16"/>
          <w:rtl/>
        </w:rPr>
        <w:t xml:space="preserve"> 'גט שחרור של חברו': דפוס.</w:t>
      </w:r>
    </w:p>
  </w:endnote>
  <w:endnote w:id="11">
    <w:p w:rsidR="008B2705" w:rsidRPr="00746A70" w:rsidRDefault="008B2705" w:rsidP="00657782">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שאינו שלו.</w:t>
      </w:r>
      <w:r w:rsidRPr="00746A70">
        <w:rPr>
          <w:rFonts w:asciiTheme="minorBidi" w:hAnsiTheme="minorBidi"/>
          <w:sz w:val="16"/>
          <w:szCs w:val="16"/>
          <w:rtl/>
        </w:rPr>
        <w:t xml:space="preserve"> 'של חבירו': ו1.</w:t>
      </w:r>
    </w:p>
  </w:endnote>
  <w:endnote w:id="12">
    <w:p w:rsidR="008B2705" w:rsidRPr="00746A70" w:rsidRDefault="008B2705" w:rsidP="00657782">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ולא.</w:t>
      </w:r>
      <w:r w:rsidRPr="00746A70">
        <w:rPr>
          <w:rFonts w:asciiTheme="minorBidi" w:hAnsiTheme="minorBidi"/>
          <w:sz w:val="16"/>
          <w:szCs w:val="16"/>
          <w:rtl/>
        </w:rPr>
        <w:t xml:space="preserve"> 'אבל לא': שם.</w:t>
      </w:r>
    </w:p>
  </w:endnote>
  <w:endnote w:id="13">
    <w:p w:rsidR="008B2705" w:rsidRPr="00746A70" w:rsidRDefault="008B2705" w:rsidP="00657782">
      <w:pPr>
        <w:pStyle w:val="af8"/>
        <w:jc w:val="both"/>
        <w:rPr>
          <w:rFonts w:asciiTheme="minorBidi" w:hAnsiTheme="minorBidi"/>
          <w:sz w:val="14"/>
          <w:szCs w:val="14"/>
          <w:rtl/>
        </w:rPr>
      </w:pPr>
      <w:r w:rsidRPr="00746A70">
        <w:rPr>
          <w:rStyle w:val="afa"/>
          <w:rFonts w:asciiTheme="minorBidi" w:hAnsiTheme="minorBidi"/>
          <w:sz w:val="14"/>
          <w:szCs w:val="14"/>
        </w:rPr>
        <w:endnoteRef/>
      </w:r>
      <w:r w:rsidRPr="00746A70">
        <w:rPr>
          <w:rFonts w:asciiTheme="minorBidi" w:hAnsiTheme="minorBidi"/>
          <w:sz w:val="14"/>
          <w:szCs w:val="14"/>
          <w:rtl/>
        </w:rPr>
        <w:t xml:space="preserve"> </w:t>
      </w:r>
      <w:r w:rsidRPr="00746A70">
        <w:rPr>
          <w:rFonts w:asciiTheme="minorBidi" w:hAnsiTheme="minorBidi"/>
          <w:b/>
          <w:bCs/>
          <w:sz w:val="14"/>
          <w:szCs w:val="14"/>
          <w:rtl/>
        </w:rPr>
        <w:t>שלו.</w:t>
      </w:r>
      <w:r w:rsidRPr="00746A70">
        <w:rPr>
          <w:rFonts w:asciiTheme="minorBidi" w:hAnsiTheme="minorBidi"/>
          <w:sz w:val="14"/>
          <w:szCs w:val="14"/>
          <w:rtl/>
        </w:rPr>
        <w:t xml:space="preserve"> חסר: ו2.</w:t>
      </w:r>
    </w:p>
  </w:endnote>
  <w:endnote w:id="14">
    <w:p w:rsidR="008B2705" w:rsidRPr="00746A70" w:rsidRDefault="008B2705" w:rsidP="00657782">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אלא ש"מ.</w:t>
      </w:r>
      <w:r w:rsidRPr="00746A70">
        <w:rPr>
          <w:rFonts w:asciiTheme="minorBidi" w:hAnsiTheme="minorBidi"/>
          <w:sz w:val="16"/>
          <w:szCs w:val="16"/>
          <w:rtl/>
        </w:rPr>
        <w:t xml:space="preserve"> 'לאו ש"מ': פל, ו1, ו2. 'אלא לאו ש"מ': מ. הביטויים 'אלא ש"מ' / 'אלא לאו ש"מ' נפוצים בש"ס [והשני נפוץ קצת יותר], ואילו הביטוי 'לאו ש"מ' נדיר מאד ואינו נמצא אלא בזבחים ק ע"א.</w:t>
      </w:r>
    </w:p>
  </w:endnote>
  <w:endnote w:id="15">
    <w:p w:rsidR="008B2705" w:rsidRPr="00746A70" w:rsidRDefault="008B2705" w:rsidP="0064309C">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כו'.</w:t>
      </w:r>
      <w:r w:rsidRPr="00746A70">
        <w:rPr>
          <w:rFonts w:asciiTheme="minorBidi" w:hAnsiTheme="minorBidi"/>
          <w:sz w:val="16"/>
          <w:szCs w:val="16"/>
          <w:rtl/>
        </w:rPr>
        <w:t xml:space="preserve"> במקור: ˮכו' עדˮ, [כאשר התיבה 'עד' משמשת כמילת קישור].</w:t>
      </w:r>
    </w:p>
  </w:endnote>
  <w:endnote w:id="16">
    <w:p w:rsidR="008B2705" w:rsidRPr="00746A70" w:rsidRDefault="008B2705" w:rsidP="0064309C">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[ל]רבנן.</w:t>
      </w:r>
      <w:r w:rsidRPr="00746A70">
        <w:rPr>
          <w:rFonts w:asciiTheme="minorBidi" w:hAnsiTheme="minorBidi"/>
          <w:sz w:val="16"/>
          <w:szCs w:val="16"/>
          <w:rtl/>
        </w:rPr>
        <w:t xml:space="preserve"> תיקון הדפוס.</w:t>
      </w:r>
    </w:p>
  </w:endnote>
  <w:endnote w:id="17">
    <w:p w:rsidR="008B2705" w:rsidRPr="00746A70" w:rsidRDefault="008B2705" w:rsidP="0064309C">
      <w:pPr>
        <w:pStyle w:val="af8"/>
        <w:jc w:val="both"/>
        <w:rPr>
          <w:rFonts w:asciiTheme="minorBidi" w:hAnsiTheme="minorBidi"/>
          <w:sz w:val="18"/>
          <w:szCs w:val="18"/>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ולולדא.</w:t>
      </w:r>
      <w:r w:rsidRPr="00746A70">
        <w:rPr>
          <w:rFonts w:asciiTheme="minorBidi" w:hAnsiTheme="minorBidi"/>
          <w:sz w:val="16"/>
          <w:szCs w:val="16"/>
          <w:rtl/>
        </w:rPr>
        <w:t xml:space="preserve"> בדפוס: 'ולולדה'.</w:t>
      </w:r>
    </w:p>
  </w:endnote>
  <w:endnote w:id="18">
    <w:p w:rsidR="008B2705" w:rsidRPr="00746A70" w:rsidRDefault="008B2705" w:rsidP="003F0449">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בראשונים ובעדי הנוסח. אף הנוסח השני גרס באופן דומה.</w:t>
      </w:r>
    </w:p>
  </w:endnote>
  <w:endnote w:id="19">
    <w:p w:rsidR="008B2705" w:rsidRPr="00746A70" w:rsidRDefault="008B2705" w:rsidP="003F0449">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אינו משוייר... אם שיירו.</w:t>
      </w:r>
      <w:r w:rsidRPr="00746A70">
        <w:rPr>
          <w:rFonts w:asciiTheme="minorBidi" w:hAnsiTheme="minorBidi"/>
          <w:sz w:val="16"/>
          <w:szCs w:val="16"/>
          <w:rtl/>
        </w:rPr>
        <w:t xml:space="preserve"> חסר בטה"ד: ו1. כך שחסרה לנו עדותו של כת"י זה האם גרס כנוסח הרווח או כר"ת.</w:t>
      </w:r>
    </w:p>
  </w:endnote>
  <w:endnote w:id="20">
    <w:p w:rsidR="008B2705" w:rsidRPr="00746A70" w:rsidRDefault="008B2705" w:rsidP="003F0449">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תוס' גיטין פ ע"ב ד"ה עובר.</w:t>
      </w:r>
    </w:p>
  </w:endnote>
  <w:endnote w:id="21">
    <w:p w:rsidR="008B2705" w:rsidRPr="00746A70" w:rsidRDefault="008B2705" w:rsidP="00EF6F3B">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משום.</w:t>
      </w:r>
      <w:r w:rsidRPr="00746A70">
        <w:rPr>
          <w:rFonts w:asciiTheme="minorBidi" w:hAnsiTheme="minorBidi"/>
          <w:sz w:val="16"/>
          <w:szCs w:val="16"/>
          <w:rtl/>
        </w:rPr>
        <w:t xml:space="preserve"> חסר: מ.</w:t>
      </w:r>
    </w:p>
  </w:endnote>
  <w:endnote w:id="22">
    <w:p w:rsidR="008B2705" w:rsidRPr="00746A70" w:rsidRDefault="008B2705" w:rsidP="00EF6F3B">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קרא.</w:t>
      </w:r>
      <w:r w:rsidRPr="00746A70">
        <w:rPr>
          <w:rFonts w:asciiTheme="minorBidi" w:hAnsiTheme="minorBidi"/>
          <w:sz w:val="16"/>
          <w:szCs w:val="16"/>
          <w:rtl/>
        </w:rPr>
        <w:t xml:space="preserve"> 'אמר קרא': דפו"ר, וכבר סימנו את תיבת 'אמר' למחיקה על פי בה"ז. שטמ"ק ב הגיה 'קרא אמר', וצ"ק הגיה 'האי קרא'.</w:t>
      </w:r>
    </w:p>
  </w:endnote>
  <w:endnote w:id="23">
    <w:p w:rsidR="008B2705" w:rsidRPr="00746A70" w:rsidRDefault="008B2705" w:rsidP="00EF6F3B">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קרא לרבי יוסי הגלילי.</w:t>
      </w:r>
      <w:r w:rsidRPr="00746A70">
        <w:rPr>
          <w:rFonts w:asciiTheme="minorBidi" w:hAnsiTheme="minorBidi"/>
          <w:sz w:val="16"/>
          <w:szCs w:val="16"/>
          <w:rtl/>
        </w:rPr>
        <w:t xml:space="preserve"> נוסף 'הוא': ו2, נוסף 'הוא דאתא': מ. נוסף 'קאי': צ"ק.</w:t>
      </w:r>
    </w:p>
  </w:endnote>
  <w:endnote w:id="24">
    <w:p w:rsidR="008B2705" w:rsidRPr="00746A70" w:rsidRDefault="008B2705" w:rsidP="00EF6F3B">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בזמן.</w:t>
      </w:r>
      <w:r w:rsidRPr="00746A70">
        <w:rPr>
          <w:rFonts w:asciiTheme="minorBidi" w:hAnsiTheme="minorBidi"/>
          <w:sz w:val="16"/>
          <w:szCs w:val="16"/>
          <w:rtl/>
        </w:rPr>
        <w:t xml:space="preserve"> חסר: פל.</w:t>
      </w:r>
    </w:p>
  </w:endnote>
  <w:endnote w:id="25">
    <w:p w:rsidR="008B2705" w:rsidRPr="00746A70" w:rsidRDefault="008B2705" w:rsidP="00EF6F3B">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אין האשה... לאדוניה.</w:t>
      </w:r>
      <w:r w:rsidRPr="00746A70">
        <w:rPr>
          <w:rFonts w:asciiTheme="minorBidi" w:hAnsiTheme="minorBidi"/>
          <w:sz w:val="16"/>
          <w:szCs w:val="16"/>
          <w:rtl/>
        </w:rPr>
        <w:t xml:space="preserve"> על פי כתה"י ושטמ"ק. חסר: דפוס, מ. כנראה בטה"ד.</w:t>
      </w:r>
    </w:p>
  </w:endnote>
  <w:endnote w:id="26">
    <w:p w:rsidR="008B2705" w:rsidRPr="00746A70" w:rsidRDefault="008B2705" w:rsidP="00EF6F3B">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דפוס וכתבי היד. בציטוטים הבאים של הנוסח הרווח מצטרף אף ו2 לדפוס וכתבי היד.</w:t>
      </w:r>
    </w:p>
  </w:endnote>
  <w:endnote w:id="27">
    <w:p w:rsidR="008B2705" w:rsidRPr="00746A70" w:rsidRDefault="008B2705" w:rsidP="00EF6F3B">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בהא קמיפלגי.</w:t>
      </w:r>
      <w:r w:rsidRPr="00746A70">
        <w:rPr>
          <w:rFonts w:asciiTheme="minorBidi" w:hAnsiTheme="minorBidi"/>
          <w:sz w:val="16"/>
          <w:szCs w:val="16"/>
          <w:rtl/>
        </w:rPr>
        <w:t xml:space="preserve"> דפוס. בכתבי היד: 'תנאי היא'.</w:t>
      </w:r>
    </w:p>
  </w:endnote>
  <w:endnote w:id="28">
    <w:p w:rsidR="008B2705" w:rsidRPr="00746A70" w:rsidRDefault="008B2705" w:rsidP="00EF6F3B">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הגלילי.</w:t>
      </w:r>
      <w:r w:rsidRPr="00746A70">
        <w:rPr>
          <w:rFonts w:asciiTheme="minorBidi" w:hAnsiTheme="minorBidi"/>
          <w:sz w:val="16"/>
          <w:szCs w:val="16"/>
          <w:rtl/>
        </w:rPr>
        <w:t xml:space="preserve"> חסר: דפוס.</w:t>
      </w:r>
    </w:p>
  </w:endnote>
  <w:endnote w:id="29">
    <w:p w:rsidR="008B2705" w:rsidRPr="00746A70" w:rsidRDefault="008B2705" w:rsidP="00EF6F3B">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אם שיירו.</w:t>
      </w:r>
      <w:r w:rsidRPr="00746A70">
        <w:rPr>
          <w:rFonts w:asciiTheme="minorBidi" w:hAnsiTheme="minorBidi"/>
          <w:sz w:val="16"/>
          <w:szCs w:val="16"/>
          <w:rtl/>
        </w:rPr>
        <w:t xml:space="preserve"> חסר: דפוס.</w:t>
      </w:r>
    </w:p>
  </w:endnote>
  <w:endnote w:id="30">
    <w:p w:rsidR="008B2705" w:rsidRPr="00746A70" w:rsidRDefault="008B2705" w:rsidP="000B142A">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ודאי לימא.</w:t>
      </w:r>
      <w:r w:rsidRPr="00746A70">
        <w:rPr>
          <w:rFonts w:asciiTheme="minorBidi" w:hAnsiTheme="minorBidi"/>
          <w:sz w:val="16"/>
          <w:szCs w:val="16"/>
          <w:rtl/>
        </w:rPr>
        <w:t xml:space="preserve"> 'לימא ודאי': כתבי היד.</w:t>
      </w:r>
    </w:p>
  </w:endnote>
  <w:endnote w:id="31">
    <w:p w:rsidR="008B2705" w:rsidRPr="00746A70" w:rsidRDefault="008B2705" w:rsidP="00502421">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ליום אחד.</w:t>
      </w:r>
      <w:r w:rsidRPr="00746A70">
        <w:rPr>
          <w:rFonts w:asciiTheme="minorBidi" w:hAnsiTheme="minorBidi"/>
          <w:sz w:val="16"/>
          <w:szCs w:val="16"/>
          <w:rtl/>
        </w:rPr>
        <w:t xml:space="preserve"> דפוס. 'ליום אחד ולילה': פל, ו2. 'ליום ולילה אחד': ו1. 'ליום אחד ולילה אחד': מ. הביטויים המקובלים בלשון חז"ל הינם: 'ליום אחד' / 'ליום ולילה'.</w:t>
      </w:r>
    </w:p>
  </w:endnote>
  <w:endnote w:id="32">
    <w:p w:rsidR="008B2705" w:rsidRPr="00746A70" w:rsidRDefault="008B2705" w:rsidP="00502421">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היא.</w:t>
      </w:r>
      <w:r w:rsidRPr="00746A70">
        <w:rPr>
          <w:rFonts w:asciiTheme="minorBidi" w:hAnsiTheme="minorBidi"/>
          <w:sz w:val="16"/>
          <w:szCs w:val="16"/>
          <w:rtl/>
        </w:rPr>
        <w:t xml:space="preserve"> חסר: דפוס, פל.</w:t>
      </w:r>
    </w:p>
  </w:endnote>
  <w:endnote w:id="33">
    <w:p w:rsidR="008B2705" w:rsidRPr="00746A70" w:rsidRDefault="008B2705" w:rsidP="0064309C">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פרה פ"ב מ"א, הועתק בפירוש הרא"ש שם.</w:t>
      </w:r>
    </w:p>
  </w:endnote>
  <w:endnote w:id="34">
    <w:p w:rsidR="008B2705" w:rsidRPr="00746A70" w:rsidRDefault="008B2705" w:rsidP="0064309C">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תוספות [אם כי תוספות מיאנו בנוסח הראשון], שב כת"י בשם ס"א, דפוס ונציה </w:t>
      </w:r>
      <w:r w:rsidRPr="00746A70">
        <w:rPr>
          <w:rFonts w:asciiTheme="minorBidi" w:hAnsiTheme="minorBidi" w:hint="cs"/>
          <w:sz w:val="16"/>
          <w:szCs w:val="16"/>
          <w:rtl/>
        </w:rPr>
        <w:t>רפט</w:t>
      </w:r>
      <w:r w:rsidRPr="00746A70">
        <w:rPr>
          <w:rFonts w:asciiTheme="minorBidi" w:hAnsiTheme="minorBidi"/>
          <w:sz w:val="16"/>
          <w:szCs w:val="16"/>
          <w:rtl/>
        </w:rPr>
        <w:t xml:space="preserve"> (צויין במהדורת עוז והדר) </w:t>
      </w:r>
      <w:r w:rsidRPr="00746A70">
        <w:rPr>
          <w:rFonts w:asciiTheme="minorBidi" w:hAnsiTheme="minorBidi" w:hint="cs"/>
          <w:sz w:val="16"/>
          <w:szCs w:val="16"/>
          <w:rtl/>
        </w:rPr>
        <w:t>[ייתכן שזה מקור הס</w:t>
      </w:r>
      <w:r w:rsidRPr="00746A70">
        <w:rPr>
          <w:rFonts w:asciiTheme="minorBidi" w:hAnsiTheme="minorBidi"/>
          <w:sz w:val="16"/>
          <w:szCs w:val="16"/>
          <w:rtl/>
        </w:rPr>
        <w:t xml:space="preserve">"א של </w:t>
      </w:r>
      <w:r w:rsidRPr="00746A70">
        <w:rPr>
          <w:rFonts w:asciiTheme="minorBidi" w:hAnsiTheme="minorBidi" w:hint="cs"/>
          <w:sz w:val="16"/>
          <w:szCs w:val="16"/>
          <w:rtl/>
        </w:rPr>
        <w:t>שב]</w:t>
      </w:r>
      <w:r w:rsidRPr="00746A70">
        <w:rPr>
          <w:rFonts w:asciiTheme="minorBidi" w:hAnsiTheme="minorBidi"/>
          <w:sz w:val="16"/>
          <w:szCs w:val="16"/>
          <w:rtl/>
        </w:rPr>
        <w:t>. רגמ"ה ב&lt;פירוש&gt; השני, אם כי יתכן ששינה בציטוט למען הבהירות. בר"ש וברא"ש לא מפורש כיצד גרסו.</w:t>
      </w:r>
    </w:p>
  </w:endnote>
  <w:endnote w:id="35">
    <w:p w:rsidR="008B2705" w:rsidRPr="00746A70" w:rsidRDefault="008B2705" w:rsidP="0064309C">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 xml:space="preserve">מר. </w:t>
      </w:r>
      <w:r w:rsidRPr="00746A70">
        <w:rPr>
          <w:rFonts w:asciiTheme="minorBidi" w:hAnsiTheme="minorBidi"/>
          <w:sz w:val="16"/>
          <w:szCs w:val="16"/>
          <w:rtl/>
        </w:rPr>
        <w:t>נדצ"ל 'דמר'.</w:t>
      </w:r>
    </w:p>
  </w:endnote>
  <w:endnote w:id="36">
    <w:p w:rsidR="008B2705" w:rsidRPr="00746A70" w:rsidRDefault="008B2705" w:rsidP="0064309C">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והני תנאי.</w:t>
      </w:r>
      <w:r w:rsidRPr="00746A70">
        <w:rPr>
          <w:rFonts w:asciiTheme="minorBidi" w:hAnsiTheme="minorBidi"/>
          <w:sz w:val="16"/>
          <w:szCs w:val="16"/>
          <w:rtl/>
        </w:rPr>
        <w:t xml:space="preserve"> 'והכא': ו2.</w:t>
      </w:r>
    </w:p>
  </w:endnote>
  <w:endnote w:id="37">
    <w:p w:rsidR="008B2705" w:rsidRPr="00746A70" w:rsidRDefault="008B2705" w:rsidP="0064309C">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&amp;והני תנאי בהא קמיפלגי.</w:t>
      </w:r>
      <w:r w:rsidRPr="00746A70">
        <w:rPr>
          <w:rFonts w:asciiTheme="minorBidi" w:hAnsiTheme="minorBidi"/>
          <w:sz w:val="16"/>
          <w:szCs w:val="16"/>
          <w:rtl/>
        </w:rPr>
        <w:t xml:space="preserve"> 'ובהקדיש ולבסוף נתעברה': מ.</w:t>
      </w:r>
    </w:p>
  </w:endnote>
  <w:endnote w:id="38">
    <w:p w:rsidR="008B2705" w:rsidRPr="00746A70" w:rsidRDefault="008B2705" w:rsidP="0064309C">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&amp;לא קשיא.</w:t>
      </w:r>
      <w:r w:rsidRPr="00746A70">
        <w:rPr>
          <w:rFonts w:asciiTheme="minorBidi" w:hAnsiTheme="minorBidi"/>
          <w:sz w:val="16"/>
          <w:szCs w:val="16"/>
          <w:rtl/>
        </w:rPr>
        <w:t xml:space="preserve"> חסר: ו2. ˮדכולי עלמ' אם שיירו משוייר וכולי עלמ' בהוייתן הן קדושין ולא קשיאˮ: מ. לפשר הנוסח המובא בהערה הנוכחית ובקודמתה ראה פרק א סימן ?.</w:t>
      </w:r>
    </w:p>
  </w:endnote>
  <w:endnote w:id="39">
    <w:p w:rsidR="008B2705" w:rsidRPr="00746A70" w:rsidRDefault="008B2705" w:rsidP="0064309C">
      <w:pPr>
        <w:pStyle w:val="af8"/>
        <w:jc w:val="both"/>
        <w:rPr>
          <w:rFonts w:asciiTheme="minorBidi" w:hAnsiTheme="minorBidi"/>
          <w:sz w:val="16"/>
          <w:szCs w:val="16"/>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 xml:space="preserve">מתקיף לה. </w:t>
      </w:r>
      <w:r w:rsidRPr="00746A70">
        <w:rPr>
          <w:rFonts w:asciiTheme="minorBidi" w:hAnsiTheme="minorBidi"/>
          <w:sz w:val="16"/>
          <w:szCs w:val="16"/>
          <w:rtl/>
        </w:rPr>
        <w:t xml:space="preserve">שטמ"ק ב פתח את הנוסח השני באמרו: ˮכל הספרים ישנים של כתיבת יד גורסין &lt;כך&gt; זה המתקף(!) למעלה </w:t>
      </w:r>
      <w:r w:rsidRPr="00746A70">
        <w:rPr>
          <w:rFonts w:asciiTheme="minorBidi" w:hAnsiTheme="minorBidi"/>
          <w:b/>
          <w:bCs/>
          <w:sz w:val="16"/>
          <w:szCs w:val="16"/>
          <w:rtl/>
        </w:rPr>
        <w:t>ג"כ</w:t>
      </w:r>
      <w:r w:rsidRPr="00746A70">
        <w:rPr>
          <w:rFonts w:asciiTheme="minorBidi" w:hAnsiTheme="minorBidi"/>
          <w:sz w:val="16"/>
          <w:szCs w:val="16"/>
          <w:rtl/>
        </w:rPr>
        <w:t xml:space="preserve"> מיד אחר אחר אמר ר"י... אמר רבי טבלא כו' מתקף(!) לה רבא...ˮ. ומסיים את הנוסח השני בתיבות ˮמתקף(!) לה כו' ˮ, הוי אומר שהנוסח השני גרס פעמיים את הוויכוח בין רבא לרב המנונא.</w:t>
      </w:r>
    </w:p>
  </w:endnote>
  <w:endnote w:id="40">
    <w:p w:rsidR="008B2705" w:rsidRPr="00746A70" w:rsidRDefault="008B2705" w:rsidP="0064309C">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רבא.</w:t>
      </w:r>
      <w:r w:rsidRPr="00746A70">
        <w:rPr>
          <w:rFonts w:asciiTheme="minorBidi" w:hAnsiTheme="minorBidi"/>
          <w:sz w:val="16"/>
          <w:szCs w:val="16"/>
          <w:rtl/>
        </w:rPr>
        <w:t xml:space="preserve"> 'רב פפא': ו2. [במספר מקומות בש"ס מוזכר כי בדורות האמוראים היו מחליפים בשגגה בין רבא לרב פפא, ושמא יש לפנינו שריד של חילוף קדום].</w:t>
      </w:r>
    </w:p>
  </w:endnote>
  <w:endnote w:id="41">
    <w:p w:rsidR="008B2705" w:rsidRPr="00746A70" w:rsidRDefault="008B2705" w:rsidP="0064309C">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אם.</w:t>
      </w:r>
      <w:r w:rsidRPr="00746A70">
        <w:rPr>
          <w:rFonts w:asciiTheme="minorBidi" w:hAnsiTheme="minorBidi"/>
          <w:sz w:val="16"/>
          <w:szCs w:val="16"/>
          <w:rtl/>
        </w:rPr>
        <w:t xml:space="preserve"> 'דאם': ו2. 'משום דאם': מ.</w:t>
      </w:r>
    </w:p>
  </w:endnote>
  <w:endnote w:id="42">
    <w:p w:rsidR="008B2705" w:rsidRPr="00746A70" w:rsidRDefault="008B2705" w:rsidP="0064309C">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דאדם.</w:t>
      </w:r>
      <w:r w:rsidRPr="00746A70">
        <w:rPr>
          <w:rFonts w:asciiTheme="minorBidi" w:hAnsiTheme="minorBidi"/>
          <w:sz w:val="16"/>
          <w:szCs w:val="16"/>
          <w:rtl/>
        </w:rPr>
        <w:t xml:space="preserve"> 'משום דאדם': מ.</w:t>
      </w:r>
    </w:p>
  </w:endnote>
  <w:endnote w:id="43">
    <w:p w:rsidR="008B2705" w:rsidRPr="00746A70" w:rsidRDefault="008B2705" w:rsidP="0064309C">
      <w:pPr>
        <w:pStyle w:val="af8"/>
        <w:jc w:val="both"/>
        <w:rPr>
          <w:rFonts w:asciiTheme="minorBidi" w:hAnsiTheme="minorBidi"/>
          <w:sz w:val="16"/>
          <w:szCs w:val="16"/>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קמיה.</w:t>
      </w:r>
      <w:r w:rsidRPr="00746A70">
        <w:rPr>
          <w:rFonts w:asciiTheme="minorBidi" w:hAnsiTheme="minorBidi"/>
          <w:sz w:val="16"/>
          <w:szCs w:val="16"/>
          <w:rtl/>
        </w:rPr>
        <w:t xml:space="preserve"> 'לקמיה': דפוס.</w:t>
      </w:r>
    </w:p>
  </w:endnote>
  <w:endnote w:id="44">
    <w:p w:rsidR="008B2705" w:rsidRPr="00D146C3" w:rsidRDefault="008B2705" w:rsidP="0064309C">
      <w:pPr>
        <w:pStyle w:val="af8"/>
        <w:jc w:val="both"/>
        <w:rPr>
          <w:rFonts w:asciiTheme="minorBidi" w:hAnsiTheme="minorBidi"/>
          <w:rtl/>
        </w:rPr>
      </w:pPr>
      <w:r w:rsidRPr="00746A70">
        <w:rPr>
          <w:rStyle w:val="afa"/>
          <w:rFonts w:asciiTheme="minorBidi" w:hAnsiTheme="minorBidi"/>
          <w:sz w:val="16"/>
          <w:szCs w:val="16"/>
        </w:rPr>
        <w:endnoteRef/>
      </w:r>
      <w:r w:rsidRPr="00746A70">
        <w:rPr>
          <w:rFonts w:asciiTheme="minorBidi" w:hAnsiTheme="minorBidi"/>
          <w:sz w:val="16"/>
          <w:szCs w:val="16"/>
          <w:rtl/>
        </w:rPr>
        <w:t xml:space="preserve"> </w:t>
      </w:r>
      <w:r w:rsidRPr="00746A70">
        <w:rPr>
          <w:rFonts w:asciiTheme="minorBidi" w:hAnsiTheme="minorBidi"/>
          <w:b/>
          <w:bCs/>
          <w:sz w:val="16"/>
          <w:szCs w:val="16"/>
          <w:rtl/>
        </w:rPr>
        <w:t>האי.</w:t>
      </w:r>
      <w:r w:rsidRPr="00746A70">
        <w:rPr>
          <w:rFonts w:asciiTheme="minorBidi" w:hAnsiTheme="minorBidi"/>
          <w:sz w:val="16"/>
          <w:szCs w:val="16"/>
          <w:rtl/>
        </w:rPr>
        <w:t xml:space="preserve"> חסר: ו1.</w:t>
      </w:r>
    </w:p>
  </w:endnote>
  <w:endnote w:id="45">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אביי.</w:t>
      </w:r>
      <w:r w:rsidRPr="00D146C3">
        <w:rPr>
          <w:rFonts w:asciiTheme="minorBidi" w:hAnsiTheme="minorBidi"/>
          <w:sz w:val="16"/>
          <w:szCs w:val="16"/>
          <w:rtl/>
        </w:rPr>
        <w:t xml:space="preserve"> 'רב אשי': תוס', כת"י ו2.</w:t>
      </w:r>
    </w:p>
  </w:endnote>
  <w:endnote w:id="46">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בעלות.</w:t>
      </w:r>
      <w:r w:rsidRPr="00D146C3">
        <w:rPr>
          <w:rFonts w:asciiTheme="minorBidi" w:hAnsiTheme="minorBidi"/>
          <w:sz w:val="16"/>
          <w:szCs w:val="16"/>
          <w:rtl/>
        </w:rPr>
        <w:t xml:space="preserve"> 'בעלת': פל, ו2. 'בעל': ו1.</w:t>
      </w:r>
    </w:p>
  </w:endnote>
  <w:endnote w:id="47">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מהו.</w:t>
      </w:r>
      <w:r w:rsidRPr="00D146C3">
        <w:rPr>
          <w:rFonts w:asciiTheme="minorBidi" w:hAnsiTheme="minorBidi"/>
          <w:sz w:val="16"/>
          <w:szCs w:val="16"/>
          <w:rtl/>
        </w:rPr>
        <w:t xml:space="preserve"> חסר: ו2.</w:t>
      </w:r>
    </w:p>
  </w:endnote>
  <w:endnote w:id="48">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לאתפוסי.</w:t>
      </w:r>
      <w:r w:rsidRPr="00D146C3">
        <w:rPr>
          <w:rFonts w:asciiTheme="minorBidi" w:hAnsiTheme="minorBidi"/>
          <w:sz w:val="16"/>
          <w:szCs w:val="16"/>
          <w:rtl/>
        </w:rPr>
        <w:t xml:space="preserve"> נוסף 'הוא': מ. נוסף 'מתכו[ו]ן': שב.</w:t>
      </w:r>
    </w:p>
  </w:endnote>
  <w:endnote w:id="49">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איניש.</w:t>
      </w:r>
      <w:r w:rsidRPr="00D146C3">
        <w:rPr>
          <w:rFonts w:asciiTheme="minorBidi" w:hAnsiTheme="minorBidi"/>
          <w:sz w:val="16"/>
          <w:szCs w:val="16"/>
          <w:rtl/>
        </w:rPr>
        <w:t xml:space="preserve"> חסר: מ.</w:t>
      </w:r>
    </w:p>
  </w:endnote>
  <w:endnote w:id="50">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היתרא.</w:t>
      </w:r>
      <w:r w:rsidRPr="00D146C3">
        <w:rPr>
          <w:rFonts w:asciiTheme="minorBidi" w:hAnsiTheme="minorBidi"/>
          <w:sz w:val="16"/>
          <w:szCs w:val="16"/>
          <w:rtl/>
        </w:rPr>
        <w:t xml:space="preserve"> חסר: פל, ו1, ו2.</w:t>
      </w:r>
    </w:p>
  </w:endnote>
  <w:endnote w:id="51">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לא שביק איניש ועביד איסורא.</w:t>
      </w:r>
      <w:r w:rsidRPr="00D146C3">
        <w:rPr>
          <w:rFonts w:asciiTheme="minorBidi" w:hAnsiTheme="minorBidi"/>
          <w:sz w:val="16"/>
          <w:szCs w:val="16"/>
          <w:rtl/>
        </w:rPr>
        <w:t xml:space="preserve"> 'לא עביד איניש איסורא': פל, מ. נוסף 'ולאחולי הוי': פל, ו1, מ, שטמ"ק, [בו1 חסר 'הוי']. נוסף גם 'מיהו': כתבי היד הנזכרים, ובפל בטעות 'מי הוא'.</w:t>
      </w:r>
    </w:p>
  </w:endnote>
  <w:endnote w:id="52">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של קדש.</w:t>
      </w:r>
      <w:r w:rsidRPr="00D146C3">
        <w:rPr>
          <w:rFonts w:asciiTheme="minorBidi" w:hAnsiTheme="minorBidi"/>
          <w:sz w:val="16"/>
          <w:szCs w:val="16"/>
          <w:rtl/>
        </w:rPr>
        <w:t xml:space="preserve"> בטעות 'אחת של קדש': ו2.</w:t>
      </w:r>
    </w:p>
  </w:endnote>
  <w:endnote w:id="53">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בעלת מום.</w:t>
      </w:r>
      <w:r w:rsidRPr="00D146C3">
        <w:rPr>
          <w:rFonts w:asciiTheme="minorBidi" w:hAnsiTheme="minorBidi"/>
          <w:sz w:val="16"/>
          <w:szCs w:val="16"/>
          <w:rtl/>
        </w:rPr>
        <w:t xml:space="preserve"> נוסף בטעות: ˮושתי בהמות ואחת מהן בעלת מהןˮ: פל.</w:t>
      </w:r>
    </w:p>
  </w:endnote>
  <w:endnote w:id="54">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תמימה תחת... לאחולי.</w:t>
      </w:r>
      <w:r w:rsidRPr="00D146C3">
        <w:rPr>
          <w:rFonts w:asciiTheme="minorBidi" w:hAnsiTheme="minorBidi"/>
          <w:sz w:val="16"/>
          <w:szCs w:val="16"/>
          <w:rtl/>
        </w:rPr>
        <w:t xml:space="preserve"> ˮתמימה לאתפוסי בעלת מום לאחוליˮ: מ, ויתכן שנוצר מטה"ד. יתכן שקיימת וא"ו בתחילת התיבה האחרונה.</w:t>
      </w:r>
    </w:p>
  </w:endnote>
  <w:endnote w:id="55">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בעלת.</w:t>
      </w:r>
      <w:r w:rsidRPr="00D146C3">
        <w:rPr>
          <w:rFonts w:asciiTheme="minorBidi" w:hAnsiTheme="minorBidi"/>
          <w:sz w:val="16"/>
          <w:szCs w:val="16"/>
          <w:rtl/>
        </w:rPr>
        <w:t xml:space="preserve"> 'ובעלת': מ.</w:t>
      </w:r>
    </w:p>
  </w:endnote>
  <w:endnote w:id="56">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ותרוייהו.</w:t>
      </w:r>
      <w:r w:rsidRPr="00D146C3">
        <w:rPr>
          <w:rFonts w:asciiTheme="minorBidi" w:hAnsiTheme="minorBidi"/>
          <w:sz w:val="16"/>
          <w:szCs w:val="16"/>
          <w:rtl/>
        </w:rPr>
        <w:t xml:space="preserve"> 'ובתרויהו': שטמ"ק, וכעי"ז במ.</w:t>
      </w:r>
    </w:p>
  </w:endnote>
  <w:endnote w:id="57">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ותרוייהו לקי.</w:t>
      </w:r>
      <w:r w:rsidRPr="00D146C3">
        <w:rPr>
          <w:rFonts w:asciiTheme="minorBidi" w:hAnsiTheme="minorBidi"/>
          <w:sz w:val="16"/>
          <w:szCs w:val="16"/>
          <w:rtl/>
        </w:rPr>
        <w:t xml:space="preserve"> ˮתרוייהו לאתפוסי ואתרוייהו לקיˮ: תוספות.</w:t>
      </w:r>
    </w:p>
  </w:endnote>
  <w:endnote w:id="58">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לא עביד איסורא.</w:t>
      </w:r>
      <w:r w:rsidRPr="00D146C3">
        <w:rPr>
          <w:rFonts w:asciiTheme="minorBidi" w:hAnsiTheme="minorBidi"/>
          <w:sz w:val="16"/>
          <w:szCs w:val="16"/>
          <w:rtl/>
        </w:rPr>
        <w:t xml:space="preserve"> ˮלא שביק היתירא ועביד איסוראˮ: מ.</w:t>
      </w:r>
    </w:p>
  </w:endnote>
  <w:endnote w:id="59">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ולא לקי.</w:t>
      </w:r>
      <w:r w:rsidRPr="00D146C3">
        <w:rPr>
          <w:rFonts w:asciiTheme="minorBidi" w:hAnsiTheme="minorBidi"/>
          <w:sz w:val="16"/>
          <w:szCs w:val="16"/>
          <w:rtl/>
        </w:rPr>
        <w:t xml:space="preserve"> 'דלא לקי': מ. נוסף 'ודאי': פל, ו2, מ. נוסף 'ודאי הוא': ו1.</w:t>
      </w:r>
    </w:p>
  </w:endnote>
  <w:endnote w:id="60">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שלש.</w:t>
      </w:r>
      <w:r w:rsidRPr="00D146C3">
        <w:rPr>
          <w:rFonts w:asciiTheme="minorBidi" w:hAnsiTheme="minorBidi"/>
          <w:sz w:val="16"/>
          <w:szCs w:val="16"/>
          <w:rtl/>
        </w:rPr>
        <w:t xml:space="preserve"> בטעות 'שתי': דפו"ר, מ. הטעות תוקנה על ידי שטמ"ק בה"ז ודפו"ח.</w:t>
      </w:r>
    </w:p>
  </w:endnote>
  <w:endnote w:id="61">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מהו.</w:t>
      </w:r>
      <w:r w:rsidRPr="00D146C3">
        <w:rPr>
          <w:rFonts w:asciiTheme="minorBidi" w:hAnsiTheme="minorBidi"/>
          <w:sz w:val="16"/>
          <w:szCs w:val="16"/>
          <w:rtl/>
        </w:rPr>
        <w:t xml:space="preserve"> חסר: דפוס.</w:t>
      </w:r>
    </w:p>
  </w:endnote>
  <w:endnote w:id="62">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מהו מי אמרינן.</w:t>
      </w:r>
      <w:r w:rsidRPr="00D146C3">
        <w:rPr>
          <w:rFonts w:asciiTheme="minorBidi" w:hAnsiTheme="minorBidi"/>
          <w:sz w:val="16"/>
          <w:szCs w:val="16"/>
          <w:rtl/>
        </w:rPr>
        <w:t xml:space="preserve"> חסר: מ.</w:t>
      </w:r>
    </w:p>
  </w:endnote>
  <w:endnote w:id="63">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תמימה.</w:t>
      </w:r>
      <w:r w:rsidRPr="00D146C3">
        <w:rPr>
          <w:rFonts w:asciiTheme="minorBidi" w:hAnsiTheme="minorBidi"/>
          <w:sz w:val="16"/>
          <w:szCs w:val="16"/>
          <w:rtl/>
        </w:rPr>
        <w:t xml:space="preserve"> 'תמימות': דפוס, מ.</w:t>
      </w:r>
    </w:p>
  </w:endnote>
  <w:endnote w:id="64">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מדתמימה... לאתפוסי.</w:t>
      </w:r>
      <w:r w:rsidRPr="00D146C3">
        <w:rPr>
          <w:rFonts w:asciiTheme="minorBidi" w:hAnsiTheme="minorBidi"/>
          <w:sz w:val="16"/>
          <w:szCs w:val="16"/>
          <w:rtl/>
        </w:rPr>
        <w:t xml:space="preserve"> ˮמדהני תרתין תמימות תחת תמימות לאתפוסי ההוא בהמה תמימה של חול נמי תחת בהמה של קדש בעלת מום לאתפוסיˮ.</w:t>
      </w:r>
    </w:p>
  </w:endnote>
  <w:endnote w:id="65">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לא עביד איסורא.</w:t>
      </w:r>
      <w:r w:rsidRPr="00D146C3">
        <w:rPr>
          <w:rFonts w:asciiTheme="minorBidi" w:hAnsiTheme="minorBidi"/>
          <w:sz w:val="16"/>
          <w:szCs w:val="16"/>
          <w:rtl/>
        </w:rPr>
        <w:t xml:space="preserve"> ˮלא שביק היתירא ועביד איסוראˮ: ו1, מ. אכן בו1 חסר כל ה'את"ל' הקרוב ופותח מיד 'בעי רב אשי', ולפיכך יתכן שיש כאן חסרון והתיבות הנוכחיות שייכות לסיום ה'את"ל'.</w:t>
      </w:r>
    </w:p>
  </w:endnote>
  <w:endnote w:id="66">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תמימות.</w:t>
      </w:r>
      <w:r w:rsidRPr="00D146C3">
        <w:rPr>
          <w:rFonts w:asciiTheme="minorBidi" w:hAnsiTheme="minorBidi"/>
          <w:sz w:val="16"/>
          <w:szCs w:val="16"/>
          <w:rtl/>
        </w:rPr>
        <w:t xml:space="preserve"> חסר: דפוס. תוקן בשטמ"ק.</w:t>
      </w:r>
    </w:p>
  </w:endnote>
  <w:endnote w:id="67">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באיסורי.</w:t>
      </w:r>
      <w:r w:rsidRPr="00D146C3">
        <w:rPr>
          <w:rFonts w:asciiTheme="minorBidi" w:hAnsiTheme="minorBidi"/>
          <w:sz w:val="16"/>
          <w:szCs w:val="16"/>
          <w:rtl/>
        </w:rPr>
        <w:t xml:space="preserve"> כן הוא ברוב המקורות כאן ובסמוך. ˮבאיסור' ˮ: דפו"ר במופע השני ו2 במופע הראשון. ˮבאיסוראˮ: דפו"ח במופע השני ו1 בשני המופעים.</w:t>
      </w:r>
    </w:p>
  </w:endnote>
  <w:endnote w:id="68">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בכולהו.</w:t>
      </w:r>
      <w:r w:rsidRPr="00D146C3">
        <w:rPr>
          <w:rFonts w:asciiTheme="minorBidi" w:hAnsiTheme="minorBidi"/>
          <w:sz w:val="16"/>
          <w:szCs w:val="16"/>
          <w:rtl/>
        </w:rPr>
        <w:t xml:space="preserve"> 'בכולן': דפוס. בדפו"ח הסגירוהו בסוגריים עגולות.</w:t>
      </w:r>
    </w:p>
  </w:endnote>
  <w:endnote w:id="69">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ארבע.</w:t>
      </w:r>
      <w:r w:rsidRPr="00D146C3">
        <w:rPr>
          <w:rFonts w:asciiTheme="minorBidi" w:hAnsiTheme="minorBidi"/>
          <w:sz w:val="16"/>
          <w:szCs w:val="16"/>
          <w:rtl/>
        </w:rPr>
        <w:t xml:space="preserve"> 'בארבע': דפוס. תוקן בשטמ"ק.</w:t>
      </w:r>
    </w:p>
  </w:endnote>
  <w:endnote w:id="70">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דאיתחזק.</w:t>
      </w:r>
      <w:r w:rsidRPr="00D146C3">
        <w:rPr>
          <w:rFonts w:asciiTheme="minorBidi" w:hAnsiTheme="minorBidi"/>
          <w:sz w:val="16"/>
          <w:szCs w:val="16"/>
          <w:rtl/>
        </w:rPr>
        <w:t xml:space="preserve"> נוסף 'גברא': שטמ"ק.</w:t>
      </w:r>
    </w:p>
  </w:endnote>
  <w:endnote w:id="71">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איניש.</w:t>
      </w:r>
      <w:r w:rsidRPr="00D146C3">
        <w:rPr>
          <w:rFonts w:asciiTheme="minorBidi" w:hAnsiTheme="minorBidi"/>
          <w:sz w:val="16"/>
          <w:szCs w:val="16"/>
          <w:rtl/>
        </w:rPr>
        <w:t xml:space="preserve"> חסר: מ.</w:t>
      </w:r>
    </w:p>
  </w:endnote>
  <w:endnote w:id="72">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והך.</w:t>
      </w:r>
      <w:r w:rsidRPr="00D146C3">
        <w:rPr>
          <w:rFonts w:asciiTheme="minorBidi" w:hAnsiTheme="minorBidi"/>
          <w:sz w:val="16"/>
          <w:szCs w:val="16"/>
          <w:rtl/>
        </w:rPr>
        <w:t xml:space="preserve"> 'והוי': דפוס. תוקן בשטמ"ק.</w:t>
      </w:r>
    </w:p>
  </w:endnote>
  <w:endnote w:id="73">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מהן.</w:t>
      </w:r>
      <w:r w:rsidRPr="00D146C3">
        <w:rPr>
          <w:rFonts w:asciiTheme="minorBidi" w:hAnsiTheme="minorBidi"/>
          <w:sz w:val="16"/>
          <w:szCs w:val="16"/>
          <w:rtl/>
        </w:rPr>
        <w:t xml:space="preserve"> חסר: שב.</w:t>
      </w:r>
    </w:p>
  </w:endnote>
  <w:endnote w:id="74">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לאתפוסי.</w:t>
      </w:r>
      <w:r w:rsidRPr="00D146C3">
        <w:rPr>
          <w:rFonts w:asciiTheme="minorBidi" w:hAnsiTheme="minorBidi"/>
          <w:sz w:val="16"/>
          <w:szCs w:val="16"/>
          <w:rtl/>
        </w:rPr>
        <w:t xml:space="preserve"> חסר: שא2, 'נמי לאתפוסי': שב.</w:t>
      </w:r>
    </w:p>
  </w:endnote>
  <w:endnote w:id="75">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בעלת.</w:t>
      </w:r>
      <w:r w:rsidRPr="00D146C3">
        <w:rPr>
          <w:rFonts w:asciiTheme="minorBidi" w:hAnsiTheme="minorBidi"/>
          <w:sz w:val="16"/>
          <w:szCs w:val="16"/>
          <w:rtl/>
        </w:rPr>
        <w:t xml:space="preserve"> 'דבעלת': שב.</w:t>
      </w:r>
    </w:p>
  </w:endnote>
  <w:endnote w:id="76">
    <w:p w:rsidR="008B2705" w:rsidRPr="00D146C3" w:rsidRDefault="008B2705" w:rsidP="00B56ED4">
      <w:pPr>
        <w:pStyle w:val="af8"/>
        <w:jc w:val="both"/>
        <w:rPr>
          <w:rFonts w:asciiTheme="minorBidi" w:hAnsiTheme="minorBidi"/>
          <w:sz w:val="16"/>
          <w:szCs w:val="16"/>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תיקון בגליון שב.</w:t>
      </w:r>
    </w:p>
  </w:endnote>
  <w:endnote w:id="77">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תיקון שם.</w:t>
      </w:r>
    </w:p>
  </w:endnote>
  <w:endnote w:id="78">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תבעי.</w:t>
      </w:r>
      <w:r w:rsidRPr="00D146C3">
        <w:rPr>
          <w:rFonts w:asciiTheme="minorBidi" w:hAnsiTheme="minorBidi"/>
          <w:sz w:val="16"/>
          <w:szCs w:val="16"/>
          <w:rtl/>
        </w:rPr>
        <w:t xml:space="preserve"> כך הוא בשא ורגמ"ה. חסר: שב.</w:t>
      </w:r>
    </w:p>
  </w:endnote>
  <w:endnote w:id="79">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רמי.</w:t>
      </w:r>
      <w:r w:rsidRPr="00D146C3">
        <w:rPr>
          <w:rFonts w:asciiTheme="minorBidi" w:hAnsiTheme="minorBidi"/>
          <w:sz w:val="16"/>
          <w:szCs w:val="16"/>
          <w:rtl/>
        </w:rPr>
        <w:t xml:space="preserve"> 'רמו': שא1.</w:t>
      </w:r>
    </w:p>
  </w:endnote>
  <w:endnote w:id="80">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רמויי.</w:t>
      </w:r>
      <w:r w:rsidRPr="00D146C3">
        <w:rPr>
          <w:rFonts w:asciiTheme="minorBidi" w:hAnsiTheme="minorBidi"/>
          <w:sz w:val="16"/>
          <w:szCs w:val="16"/>
          <w:rtl/>
        </w:rPr>
        <w:t xml:space="preserve"> בשא1 יתכן שכתוב 'רמוי'.</w:t>
      </w:r>
    </w:p>
  </w:endnote>
  <w:endnote w:id="81">
    <w:p w:rsidR="008B2705" w:rsidRPr="00D146C3" w:rsidRDefault="008B2705" w:rsidP="00B56ED4">
      <w:pPr>
        <w:pStyle w:val="af8"/>
        <w:jc w:val="both"/>
        <w:rPr>
          <w:rFonts w:asciiTheme="minorBidi" w:hAnsiTheme="minorBidi"/>
          <w:sz w:val="16"/>
          <w:szCs w:val="16"/>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ההיא.</w:t>
      </w:r>
      <w:r w:rsidRPr="00D146C3">
        <w:rPr>
          <w:rFonts w:asciiTheme="minorBidi" w:hAnsiTheme="minorBidi"/>
          <w:sz w:val="16"/>
          <w:szCs w:val="16"/>
          <w:rtl/>
        </w:rPr>
        <w:t xml:space="preserve"> בגליון הדפוס הציע להגיה 'הרי', ואין צורך.</w:t>
      </w:r>
    </w:p>
  </w:endnote>
  <w:endnote w:id="82">
    <w:p w:rsidR="008B2705" w:rsidRPr="00D146C3" w:rsidRDefault="008B2705" w:rsidP="00B56ED4">
      <w:pPr>
        <w:pStyle w:val="af8"/>
        <w:jc w:val="both"/>
        <w:rPr>
          <w:rFonts w:asciiTheme="minorBidi" w:hAnsiTheme="minorBidi"/>
          <w:rtl/>
        </w:rPr>
      </w:pPr>
      <w:r w:rsidRPr="00D146C3">
        <w:rPr>
          <w:rStyle w:val="afa"/>
          <w:rFonts w:asciiTheme="minorBidi" w:hAnsiTheme="minorBidi"/>
          <w:sz w:val="16"/>
          <w:szCs w:val="16"/>
        </w:rPr>
        <w:endnoteRef/>
      </w:r>
      <w:r w:rsidRPr="00D146C3">
        <w:rPr>
          <w:rFonts w:asciiTheme="minorBidi" w:hAnsiTheme="minorBidi"/>
          <w:sz w:val="16"/>
          <w:szCs w:val="16"/>
          <w:rtl/>
        </w:rPr>
        <w:t xml:space="preserve"> </w:t>
      </w:r>
      <w:r w:rsidRPr="00D146C3">
        <w:rPr>
          <w:rFonts w:asciiTheme="minorBidi" w:hAnsiTheme="minorBidi"/>
          <w:b/>
          <w:bCs/>
          <w:sz w:val="16"/>
          <w:szCs w:val="16"/>
          <w:rtl/>
        </w:rPr>
        <w:t>רבוייא.</w:t>
      </w:r>
      <w:r w:rsidRPr="00D146C3">
        <w:rPr>
          <w:rFonts w:asciiTheme="minorBidi" w:hAnsiTheme="minorBidi"/>
          <w:sz w:val="16"/>
          <w:szCs w:val="16"/>
          <w:rtl/>
        </w:rPr>
        <w:t xml:space="preserve"> 'ריבותא': שב.</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uttman Vilna">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AA8" w:rsidRDefault="00977AA8" w:rsidP="00351BC4">
      <w:pPr>
        <w:spacing w:after="0" w:line="240" w:lineRule="auto"/>
      </w:pPr>
      <w:r>
        <w:separator/>
      </w:r>
    </w:p>
  </w:footnote>
  <w:footnote w:type="continuationSeparator" w:id="0">
    <w:p w:rsidR="00977AA8" w:rsidRDefault="00977AA8" w:rsidP="00351BC4">
      <w:pPr>
        <w:spacing w:after="0" w:line="240" w:lineRule="auto"/>
      </w:pPr>
      <w:r>
        <w:continuationSeparator/>
      </w:r>
    </w:p>
  </w:footnote>
  <w:footnote w:id="1">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יתיר.</w:t>
      </w:r>
      <w:r w:rsidRPr="00D146C3">
        <w:rPr>
          <w:rFonts w:asciiTheme="minorBidi" w:hAnsiTheme="minorBidi"/>
          <w:rtl/>
        </w:rPr>
        <w:t xml:space="preserve"> בדפו"ר 'יתירא'. צ"ק הגיה 'להתיר(י)ה' על פי רש"י שפירש 'עדיפא – למשרי', ואין הדברים מוכרחים. בדפו"ח הקיפו את התיבה בסוגריים וכתבו שצ"ק מחקה, ואינו נכון.</w:t>
      </w:r>
    </w:p>
  </w:footnote>
  <w:footnote w:id="2">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מדאתי.</w:t>
      </w:r>
      <w:r w:rsidRPr="00D146C3">
        <w:rPr>
          <w:rFonts w:asciiTheme="minorBidi" w:hAnsiTheme="minorBidi"/>
          <w:rtl/>
        </w:rPr>
        <w:t xml:space="preserve"> יתכן שרגמ"ה גרס 'דלמא אתי', וראה בגוף הסימן גירסת שטמ"ק ב.</w:t>
      </w:r>
    </w:p>
  </w:footnote>
  <w:footnote w:id="3">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נראה כי החשש הגדול בגיזה ועבודה הינו מחמת שכיחות האיסור ולא מחמת חומרתו.</w:t>
      </w:r>
    </w:p>
  </w:footnote>
  <w:footnote w:id="4">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בדפוס העתיקו 'דלא', וכן הנוסח בלשון השניה.</w:t>
      </w:r>
    </w:p>
  </w:footnote>
  <w:footnote w:id="5">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אמרי.</w:t>
      </w:r>
      <w:r w:rsidRPr="00D146C3">
        <w:rPr>
          <w:rFonts w:asciiTheme="minorBidi" w:hAnsiTheme="minorBidi"/>
          <w:rtl/>
        </w:rPr>
        <w:t xml:space="preserve"> על פי דפוס וו2. 'אמאי': פל, ו1. ˮא' מריˮ: מ. [נכון הנוסח הראשון].</w:t>
      </w:r>
    </w:p>
  </w:footnote>
  <w:footnote w:id="6">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האיך.</w:t>
      </w:r>
      <w:r w:rsidRPr="00D146C3">
        <w:rPr>
          <w:rFonts w:asciiTheme="minorBidi" w:hAnsiTheme="minorBidi"/>
          <w:rtl/>
        </w:rPr>
        <w:t xml:space="preserve"> על פי דפו"ר, פל, ו1. 'היאך': דפו"ח, ו2 [בטעות]. 'הך': מ.</w:t>
      </w:r>
    </w:p>
  </w:footnote>
  <w:footnote w:id="7">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ליהוי.</w:t>
      </w:r>
      <w:r w:rsidRPr="00D146C3">
        <w:rPr>
          <w:rFonts w:asciiTheme="minorBidi" w:hAnsiTheme="minorBidi"/>
          <w:rtl/>
        </w:rPr>
        <w:t xml:space="preserve"> על פי רש"י וכתבי היד. 'ליהדר': דפוס. [בכתי"מ חסירות התיבות 'ליהוי עולה' בטה"ד].</w:t>
      </w:r>
    </w:p>
  </w:footnote>
  <w:footnote w:id="8">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בקדושתה.</w:t>
      </w:r>
      <w:r w:rsidRPr="00D146C3">
        <w:rPr>
          <w:rFonts w:asciiTheme="minorBidi" w:hAnsiTheme="minorBidi"/>
          <w:rtl/>
        </w:rPr>
        <w:t xml:space="preserve"> כך הוא בפל ובו2. 'בקדושתיה': דפוס, ו1. ˮבקדושת' ˮ: מ.</w:t>
      </w:r>
    </w:p>
  </w:footnote>
  <w:footnote w:id="9">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דאימיה.</w:t>
      </w:r>
      <w:r w:rsidRPr="00D146C3">
        <w:rPr>
          <w:rFonts w:asciiTheme="minorBidi" w:hAnsiTheme="minorBidi"/>
          <w:rtl/>
        </w:rPr>
        <w:t xml:space="preserve"> כך הוא בדפוס ובו2. בשאר כתבי היד משובש – 'אאימיה': פל; ˮאימ' ˮ: ו1; ˮואימ' ˮ: ו2.</w:t>
      </w:r>
    </w:p>
  </w:footnote>
  <w:footnote w:id="10">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בשטמ"ק ב נוסף כאן: </w:t>
      </w:r>
      <w:r w:rsidRPr="00D146C3">
        <w:rPr>
          <w:rFonts w:asciiTheme="minorBidi" w:hAnsiTheme="minorBidi"/>
          <w:b/>
          <w:bCs/>
          <w:rtl/>
        </w:rPr>
        <w:t>ˮוכגון דלא ידיעא מהי זכר מינייהו אמר ליהוי עולהˮ</w:t>
      </w:r>
      <w:r w:rsidRPr="00D146C3">
        <w:rPr>
          <w:rFonts w:asciiTheme="minorBidi" w:hAnsiTheme="minorBidi"/>
          <w:rtl/>
        </w:rPr>
        <w:t>, וראה בגוף הסימן. יש מקום להגיה 'אהי' במקום 'מהי'.</w:t>
      </w:r>
    </w:p>
  </w:footnote>
  <w:footnote w:id="11">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מאי היא.</w:t>
      </w:r>
      <w:r w:rsidRPr="00D146C3">
        <w:rPr>
          <w:rFonts w:asciiTheme="minorBidi" w:hAnsiTheme="minorBidi"/>
          <w:rtl/>
        </w:rPr>
        <w:t xml:space="preserve"> נראה שיש להוסיף 'אי'.</w:t>
      </w:r>
    </w:p>
  </w:footnote>
  <w:footnote w:id="12">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ניהוי.</w:t>
      </w:r>
      <w:r w:rsidRPr="00D146C3">
        <w:rPr>
          <w:rFonts w:asciiTheme="minorBidi" w:hAnsiTheme="minorBidi"/>
          <w:rtl/>
        </w:rPr>
        <w:t xml:space="preserve"> 'ניהו': שא1 [בטעות].</w:t>
      </w:r>
    </w:p>
  </w:footnote>
  <w:footnote w:id="13">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א"נ.</w:t>
      </w:r>
      <w:r w:rsidRPr="00D146C3">
        <w:rPr>
          <w:rFonts w:asciiTheme="minorBidi" w:hAnsiTheme="minorBidi"/>
          <w:rtl/>
        </w:rPr>
        <w:t xml:space="preserve"> על פי שא1. 'א"ל': שא2 [בטעות], 'אלא': שב.</w:t>
      </w:r>
    </w:p>
  </w:footnote>
  <w:footnote w:id="14">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דחולין.</w:t>
      </w:r>
      <w:r w:rsidRPr="00D146C3">
        <w:rPr>
          <w:rFonts w:asciiTheme="minorBidi" w:hAnsiTheme="minorBidi"/>
          <w:rtl/>
        </w:rPr>
        <w:t xml:space="preserve"> 'דחולי': שא2, וכן בסמוך.</w:t>
      </w:r>
    </w:p>
  </w:footnote>
  <w:footnote w:id="15">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[דלא... ברישא].</w:t>
      </w:r>
      <w:r w:rsidRPr="00D146C3">
        <w:rPr>
          <w:rFonts w:asciiTheme="minorBidi" w:hAnsiTheme="minorBidi"/>
          <w:rtl/>
        </w:rPr>
        <w:t xml:space="preserve"> על פי שב וכעי"ז ברגמ"ה. יתכן שרא"פ שחזר על פי רגמ"ה, ואכן נוסח שטמ"ק א מקוטע וחסר.</w:t>
      </w:r>
    </w:p>
  </w:footnote>
  <w:footnote w:id="16">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או לחילופין, פירוש רגמ"ה ושטמ"ק על הלשון הראשונה.</w:t>
      </w:r>
    </w:p>
  </w:footnote>
  <w:footnote w:id="17">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בחלק החידושים נקשה על דעה זאת מהסוגיה לעיל דף י.</w:t>
      </w:r>
    </w:p>
  </w:footnote>
  <w:footnote w:id="18">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או שרש"י עצמו ראה את שתי הלשונות ושילב ביניהן.</w:t>
      </w:r>
    </w:p>
  </w:footnote>
  <w:footnote w:id="19">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עולה הוי.</w:t>
      </w:r>
      <w:r w:rsidRPr="00D146C3">
        <w:rPr>
          <w:rFonts w:asciiTheme="minorBidi" w:hAnsiTheme="minorBidi"/>
          <w:rtl/>
        </w:rPr>
        <w:t xml:space="preserve"> נוסף 'דעולה עדיפה': מו.</w:t>
      </w:r>
    </w:p>
  </w:footnote>
  <w:footnote w:id="20">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או.</w:t>
      </w:r>
      <w:r w:rsidRPr="00D146C3">
        <w:rPr>
          <w:rFonts w:asciiTheme="minorBidi" w:hAnsiTheme="minorBidi"/>
          <w:rtl/>
        </w:rPr>
        <w:t xml:space="preserve"> נוסף 'דלמא': מו, וכן משמע ברגמ"ה.</w:t>
      </w:r>
    </w:p>
  </w:footnote>
  <w:footnote w:id="21">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הוי.</w:t>
      </w:r>
      <w:r w:rsidRPr="00D146C3">
        <w:rPr>
          <w:rFonts w:asciiTheme="minorBidi" w:hAnsiTheme="minorBidi"/>
          <w:rtl/>
        </w:rPr>
        <w:t xml:space="preserve"> 'עדיף': מו, וכן משמע ברגמ"ה.</w:t>
      </w:r>
    </w:p>
  </w:footnote>
  <w:footnote w:id="22">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קאי.</w:t>
      </w:r>
      <w:r w:rsidRPr="00D146C3">
        <w:rPr>
          <w:rFonts w:asciiTheme="minorBidi" w:hAnsiTheme="minorBidi"/>
          <w:rtl/>
        </w:rPr>
        <w:t xml:space="preserve"> כן הוא בכתבי היד הרגילים וברגמ"ה. בדפו"ח חסרה התיבה ולפיכך הגיהו בדפו"ח 'במילתיה הוא'. שטמ"ק הוסיף כמו בכתבי היד הרגילים 'קאי', ושטמ"ק ב שב ומחק את ההגהה ותיקן 'קא קאים' [- בניב ה'ירושלמי'], וכן נמצא בכת"י מודנה.</w:t>
      </w:r>
    </w:p>
  </w:footnote>
  <w:footnote w:id="23">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[עולה הוי].</w:t>
      </w:r>
      <w:r w:rsidRPr="00D146C3">
        <w:rPr>
          <w:rFonts w:asciiTheme="minorBidi" w:hAnsiTheme="minorBidi"/>
          <w:rtl/>
        </w:rPr>
        <w:t xml:space="preserve"> על פי מ, ושאר המקורות סמכו על התיבות 'עולה הוי' שבפתיחת הלשון הראשונה.</w:t>
      </w:r>
    </w:p>
  </w:footnote>
  <w:footnote w:id="24">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קדושה חיילא.</w:t>
      </w:r>
      <w:r w:rsidRPr="00D146C3">
        <w:rPr>
          <w:rFonts w:asciiTheme="minorBidi" w:hAnsiTheme="minorBidi"/>
          <w:rtl/>
        </w:rPr>
        <w:t xml:space="preserve"> 'חיילא קדושה': מ. הנוסח הראשון נח יותר, ואף ברגמ"ה משמע שגרס כן.</w:t>
      </w:r>
    </w:p>
  </w:footnote>
  <w:footnote w:id="25">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עילויה.</w:t>
      </w:r>
      <w:r w:rsidRPr="00D146C3">
        <w:rPr>
          <w:rFonts w:asciiTheme="minorBidi" w:hAnsiTheme="minorBidi"/>
          <w:rtl/>
        </w:rPr>
        <w:t xml:space="preserve"> 'עליה': דפוס.</w:t>
      </w:r>
    </w:p>
  </w:footnote>
  <w:footnote w:id="26">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או.</w:t>
      </w:r>
      <w:r w:rsidRPr="00D146C3">
        <w:rPr>
          <w:rFonts w:asciiTheme="minorBidi" w:hAnsiTheme="minorBidi"/>
          <w:rtl/>
        </w:rPr>
        <w:t xml:space="preserve"> כך הוא ברש"י. בכתב היד [- כתי"מ]: 'אי'.</w:t>
      </w:r>
    </w:p>
  </w:footnote>
  <w:footnote w:id="27">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אפשר גם לבאר את הסברא לגבי עולה כדרך השניה ואת הסברא לגבי בכור כדרך הראשונה.</w:t>
      </w:r>
    </w:p>
  </w:footnote>
  <w:footnote w:id="28">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בחלק החידושים נרחיב בדיני קדושת 'כל פורתא ופורתא'.</w:t>
      </w:r>
    </w:p>
  </w:footnote>
  <w:footnote w:id="29">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כדרך זו פירש בספר 'פירושים וחידושים' את ספיקו של רב עמרם, אך לא ביאר את התיבות 'כל פורתא ופורתא'.</w:t>
      </w:r>
    </w:p>
  </w:footnote>
  <w:footnote w:id="30">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אדרבה, תוס' בחולין סט ע"ב בסוף העמוד מצדדים כי מסוגייתנו יש ראיה נגד דעת רב הונא.</w:t>
      </w:r>
    </w:p>
  </w:footnote>
  <w:footnote w:id="31">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אף בחידושיו לחולין הוכיח רעק"א כן, אלא שהוא עצמו צידד כדעת מהרש"א ולא כפי שהוכח מדברי תוס'.</w:t>
      </w:r>
    </w:p>
    <w:p w:rsidR="008B2705" w:rsidRPr="00D146C3" w:rsidRDefault="008B2705" w:rsidP="008B30DD">
      <w:pPr>
        <w:pStyle w:val="a3"/>
        <w:jc w:val="both"/>
        <w:rPr>
          <w:rFonts w:asciiTheme="minorBidi" w:hAnsiTheme="minorBidi"/>
          <w:rtl/>
        </w:rPr>
      </w:pPr>
      <w:r w:rsidRPr="00D146C3">
        <w:rPr>
          <w:rFonts w:asciiTheme="minorBidi" w:hAnsiTheme="minorBidi"/>
          <w:rtl/>
        </w:rPr>
        <w:t>רעק"א היסס לחלוק בפירוש על רבותינו בעלי התוספות, אולם כמקור לשיטתו ניתן לציין את דברי הרמב"ם החולק על שיטת התוספות. תוספות נקטו כי לשיטת רב הונא שהקדושה חלה למפרע תקף ספקו של רב עמרם כלפי מקדיש עובר בשעת תחילת יציאתו, ולעומתם הרמב"ם פסק כרב הונא שהקדושה חלה למפרע מתחילת הלידה (בכורות פ"ד הי"ד), ובכל זאת ציטט את ספקו של רב עמרם לגבי בכור שהוקדש לעולה לשעה שיצא רוב ראשו (תמורה פ"ד הי"ב) – למרות שלכאורה כבר קדש לבכורה.</w:t>
      </w:r>
    </w:p>
    <w:p w:rsidR="008B2705" w:rsidRPr="00D146C3" w:rsidRDefault="008B2705" w:rsidP="008B30DD">
      <w:pPr>
        <w:pStyle w:val="a3"/>
        <w:jc w:val="both"/>
        <w:rPr>
          <w:rFonts w:asciiTheme="minorBidi" w:hAnsiTheme="minorBidi"/>
          <w:rtl/>
        </w:rPr>
      </w:pPr>
      <w:r w:rsidRPr="00D146C3">
        <w:rPr>
          <w:rFonts w:asciiTheme="minorBidi" w:hAnsiTheme="minorBidi"/>
          <w:rtl/>
        </w:rPr>
        <w:t>רעק"א טען שלסברת מהרש"א יש לדחות את דברי התוספות ולנקוט שמודה רב הונא במקדיש לעולה לפני יציאת הרוב שתחול קדושת עולה על החלק שבמעי הבהמה [שלא חלה עליו קדושה למפרע], וממילא תיפקע קדושת הבכור מכל הוולד. רעק"א בחידושיו לשו"ע הציג את המהלך כקושיה מן התוספות על סברת מהרש"א, ובחידושיו לחולין הציג את המהלך כדחיה אפשרית לדברי התוספות. ניתן גם להציג את המהלך בצורה של ביאור לדברי הרמב"ם החולק על דברי התוספות. להרחבה נוספת ראה בספר עולת שלמה ובספר שפת אמת כאן.</w:t>
      </w:r>
    </w:p>
  </w:footnote>
  <w:footnote w:id="32">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דברי רבי אלעזר ורב טבלא הוזכרו בהקדמה לסימן.</w:t>
      </w:r>
    </w:p>
  </w:footnote>
  <w:footnote w:id="33">
    <w:p w:rsidR="008B2705" w:rsidRPr="00D146C3" w:rsidRDefault="008B2705" w:rsidP="008750B5">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לתירוץ זה עולה כי ר' יוחנן פסק נגד משנתינו, ובכך משתייכת סוגייתנו למחלוקת הידועה האם ר' יוחנן פסק תמיד כסתם משנה.</w:t>
      </w:r>
    </w:p>
  </w:footnote>
  <w:footnote w:id="34">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בסעיף 'סוגיה הפוכה' ננסה לשער כיצד אירע שינוי הנוסחאות בסוגייתנו.</w:t>
      </w:r>
    </w:p>
  </w:footnote>
  <w:footnote w:id="35">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נראה כי גדר הדין הינו שאפשר להקדיש את הבהמה לגבי ולדה כמו מכירת דקל לפירותיו, והדברים מחודשים מאד.</w:t>
      </w:r>
    </w:p>
  </w:footnote>
  <w:footnote w:id="36">
    <w:p w:rsidR="008B2705" w:rsidRPr="00D146C3" w:rsidRDefault="008B2705" w:rsidP="00BF473F">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רק לשיטת בר פדא החולק על ר' יוחנן וסובר שהעובר טפל לאמו שייך לדון אף כשקדם העיבור להקדש האִם קדושת האֵם חלה על הוולד לאלתר או רק בשעת לידתו. ראה </w:t>
      </w:r>
      <w:r>
        <w:rPr>
          <w:rFonts w:asciiTheme="minorBidi" w:hAnsiTheme="minorBidi" w:hint="cs"/>
          <w:rtl/>
        </w:rPr>
        <w:t>מה שכתבנו בס"ד בדף יא ע"א אודות מחלוקת הראשונים בעניין.</w:t>
      </w:r>
    </w:p>
  </w:footnote>
  <w:footnote w:id="37">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נעיר כי נוסח כת"י וטיקן 120 [- ו2] הינו מנוגד לנוסח השני [- נוסח השטמ"ק]. לנוסח ו2 פשוט לגמרא כי דברי חכמים מהווים מקור לשיטת ר' יוחנן 'עובר לאו ירך אמו', והגמרא מחדשת שאף ריה"ג מודה לעיקרון זה. לנוסח השטמ"ק פשוט לגמרא כי דברי חכמים </w:t>
      </w:r>
      <w:r w:rsidRPr="00D146C3">
        <w:rPr>
          <w:rFonts w:asciiTheme="minorBidi" w:hAnsiTheme="minorBidi"/>
          <w:b/>
          <w:bCs/>
          <w:rtl/>
        </w:rPr>
        <w:t>אינם</w:t>
      </w:r>
      <w:r w:rsidRPr="00D146C3">
        <w:rPr>
          <w:rFonts w:asciiTheme="minorBidi" w:hAnsiTheme="minorBidi"/>
          <w:rtl/>
        </w:rPr>
        <w:t xml:space="preserve"> מהווים מקור לכלל 'עובר לאו ירך אמו', וקיים נידון סביב דברי ריה"ג.</w:t>
      </w:r>
    </w:p>
    <w:p w:rsidR="008B2705" w:rsidRPr="00D146C3" w:rsidRDefault="008B2705" w:rsidP="008B30DD">
      <w:pPr>
        <w:pStyle w:val="a3"/>
        <w:jc w:val="both"/>
        <w:rPr>
          <w:rFonts w:asciiTheme="minorBidi" w:hAnsiTheme="minorBidi"/>
          <w:rtl/>
        </w:rPr>
      </w:pPr>
      <w:r w:rsidRPr="00D146C3">
        <w:rPr>
          <w:rFonts w:asciiTheme="minorBidi" w:hAnsiTheme="minorBidi"/>
          <w:rtl/>
        </w:rPr>
        <w:t>הנוסח הרווח עומד בתווך בין שתי הקצוות. לנוסח זה בעל ההוה אמינא סבר כי דברי חכמים מהווים מקור לשיטת ר' יוחנן 'עובר לאו ירך אמו', ודברי ריה"ג מהווים מקור לסבור 'עובר ירך אמו', ודוחה הגמרא כי יתכן שאף ריה"ג סובר 'עובר לאו ירך אמו' – כתירוץ הגמרא בנוסח השטמ"ק.</w:t>
      </w:r>
    </w:p>
    <w:p w:rsidR="008B2705" w:rsidRPr="00D146C3" w:rsidRDefault="008B2705" w:rsidP="008B30DD">
      <w:pPr>
        <w:pStyle w:val="a3"/>
        <w:jc w:val="both"/>
        <w:rPr>
          <w:rFonts w:asciiTheme="minorBidi" w:hAnsiTheme="minorBidi"/>
          <w:rtl/>
        </w:rPr>
      </w:pPr>
      <w:r w:rsidRPr="00D146C3">
        <w:rPr>
          <w:rFonts w:asciiTheme="minorBidi" w:hAnsiTheme="minorBidi"/>
          <w:rtl/>
        </w:rPr>
        <w:t>יתכן שהנוסח הרווח מודה שאפשר גם לדחות שדברי חכמים אינם מהווים מקור לכלל 'עובר לאו ירך אמו' [כדעת נוסח ו2], אלא שנדרשה הסוגיה לתרץ את שיטת ר' יוחנן ולא את השיטות החולקות.</w:t>
      </w:r>
    </w:p>
  </w:footnote>
  <w:footnote w:id="38">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מבדיקה אקראית נראה שיש קשר מיוחד בין לשון הוריות ללשון כריתות, והעניין דורש בדיקה מקיפה &lt;כדאי לבדוק במאמרו של ברויאר&gt;. אגב יש לציין כי למסכת הוריות קיימת מהדורה שונה מהנוסח הרווח, המהדורה השונה נמצאת בכת"י פריז והוצאה לאור על ידי הג"ר בצלאל דבליצקי. בהקדמה למהדורתו הוכיח הרב דבליצקי כי נוסח כת"י פריז הוא הינו הנוסח המובא בראשונים בשם 'ספרי ספרד'. מבדיקה אקראית נראה כי הנוסח השונה שווה בסגנונו לשאר הש"ס ואינו בסגנון הייחודי של הנוסח הרווח, ואף נקודה זו דורשת בדיקה מעמיקה.</w:t>
      </w:r>
    </w:p>
  </w:footnote>
  <w:footnote w:id="39">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תוס' הזכירו את הגירסה השניה ומיאנו בה.</w:t>
      </w:r>
    </w:p>
  </w:footnote>
  <w:footnote w:id="40">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רגמ"ה ציין את הדעה השניה בשם 'איכא דאמרי איפכא', ואין לדעת אם כוונתו לשתי גרסאות או לשני פירושים.</w:t>
      </w:r>
    </w:p>
  </w:footnote>
  <w:footnote w:id="41">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ולכן הבאנוה ראשונה.</w:t>
      </w:r>
    </w:p>
  </w:footnote>
  <w:footnote w:id="42">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צויין בש"ס 'עוז והדר'.</w:t>
      </w:r>
    </w:p>
  </w:footnote>
  <w:footnote w:id="43">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מובן כי הנוסחים שבשני המקורות חשודים להוות הגהות מסברא ולא העתקות מנוסחים מקוריים.</w:t>
      </w:r>
    </w:p>
  </w:footnote>
  <w:footnote w:id="44">
    <w:p w:rsidR="008B2705" w:rsidRDefault="008B2705" w:rsidP="00A2258E">
      <w:pPr>
        <w:pStyle w:val="a3"/>
        <w:jc w:val="both"/>
      </w:pPr>
      <w:r>
        <w:rPr>
          <w:rStyle w:val="a5"/>
        </w:rPr>
        <w:footnoteRef/>
      </w:r>
      <w:r>
        <w:rPr>
          <w:rtl/>
        </w:rPr>
        <w:t xml:space="preserve"> </w:t>
      </w:r>
      <w:r>
        <w:rPr>
          <w:rFonts w:ascii="Arial" w:hAnsi="Arial" w:cs="Arial"/>
          <w:color w:val="222222"/>
          <w:shd w:val="clear" w:color="auto" w:fill="FFFFFF"/>
          <w:rtl/>
        </w:rPr>
        <w:t>היפוך סדר האברים כפ</w:t>
      </w:r>
      <w:r w:rsidR="00A2258E">
        <w:rPr>
          <w:rFonts w:ascii="Arial" w:hAnsi="Arial" w:cs="Arial"/>
          <w:color w:val="222222"/>
          <w:shd w:val="clear" w:color="auto" w:fill="FFFFFF"/>
          <w:rtl/>
        </w:rPr>
        <w:t xml:space="preserve">י שבסוגיה זו הוא תופעה נדירה. </w:t>
      </w:r>
      <w:r w:rsidR="00A2258E">
        <w:rPr>
          <w:rFonts w:ascii="Arial" w:hAnsi="Arial" w:cs="Arial" w:hint="cs"/>
          <w:color w:val="222222"/>
          <w:shd w:val="clear" w:color="auto" w:fill="FFFFFF"/>
          <w:rtl/>
        </w:rPr>
        <w:t>ר'</w:t>
      </w:r>
      <w:r>
        <w:rPr>
          <w:rFonts w:ascii="Arial" w:hAnsi="Arial" w:cs="Arial"/>
          <w:color w:val="222222"/>
          <w:shd w:val="clear" w:color="auto" w:fill="FFFFFF"/>
          <w:rtl/>
        </w:rPr>
        <w:t xml:space="preserve"> יואב רוזנטל</w:t>
      </w:r>
      <w:r>
        <w:rPr>
          <w:rFonts w:ascii="Arial" w:hAnsi="Arial" w:cs="Arial" w:hint="cs"/>
          <w:color w:val="222222"/>
          <w:shd w:val="clear" w:color="auto" w:fill="FFFFFF"/>
          <w:rtl/>
        </w:rPr>
        <w:t>, המומחה לנוסחאות התלמוד,</w:t>
      </w:r>
      <w:r>
        <w:rPr>
          <w:rFonts w:ascii="Arial" w:hAnsi="Arial" w:cs="Arial"/>
          <w:color w:val="222222"/>
          <w:shd w:val="clear" w:color="auto" w:fill="FFFFFF"/>
          <w:rtl/>
        </w:rPr>
        <w:t xml:space="preserve"> כתב לי שאף הוא סבור שהתופעה הבסיסית כאן היא היפוך סדר ה</w:t>
      </w:r>
      <w:bookmarkStart w:id="0" w:name="_GoBack"/>
      <w:bookmarkEnd w:id="0"/>
      <w:r>
        <w:rPr>
          <w:rFonts w:ascii="Arial" w:hAnsi="Arial" w:cs="Arial"/>
          <w:color w:val="222222"/>
          <w:shd w:val="clear" w:color="auto" w:fill="FFFFFF"/>
          <w:rtl/>
        </w:rPr>
        <w:t>אברים בסוגיה, ואף שבהחלט מצויה בש"ס תופעה של חילופי סדר מסוגים שונים, הוא אינו מכיר היפוך סדר נוסף מסוג זה שכא</w:t>
      </w:r>
      <w:r>
        <w:rPr>
          <w:rFonts w:ascii="Arial" w:hAnsi="Arial" w:cs="Arial" w:hint="cs"/>
          <w:color w:val="222222"/>
          <w:shd w:val="clear" w:color="auto" w:fill="FFFFFF"/>
          <w:rtl/>
        </w:rPr>
        <w:t>ן.</w:t>
      </w:r>
    </w:p>
  </w:footnote>
  <w:footnote w:id="45">
    <w:p w:rsidR="008B2705" w:rsidRPr="00D146C3" w:rsidRDefault="008B2705" w:rsidP="00355AF6">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ר' מאיר.</w:t>
      </w:r>
      <w:r w:rsidRPr="00D146C3">
        <w:rPr>
          <w:rFonts w:asciiTheme="minorBidi" w:hAnsiTheme="minorBidi"/>
          <w:rtl/>
        </w:rPr>
        <w:t xml:space="preserve"> ˮור' מאירˮ: דפו"ר. ˮדר' מאירˮ: דפו"ח.</w:t>
      </w:r>
    </w:p>
  </w:footnote>
  <w:footnote w:id="46">
    <w:p w:rsidR="008B2705" w:rsidRPr="00D146C3" w:rsidRDefault="008B2705" w:rsidP="00355AF6">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הויא ליה.</w:t>
      </w:r>
      <w:r w:rsidRPr="00D146C3">
        <w:rPr>
          <w:rFonts w:asciiTheme="minorBidi" w:hAnsiTheme="minorBidi"/>
          <w:rtl/>
        </w:rPr>
        <w:t xml:space="preserve"> 'הוה': מ.</w:t>
      </w:r>
    </w:p>
  </w:footnote>
  <w:footnote w:id="47">
    <w:p w:rsidR="008B2705" w:rsidRPr="00D146C3" w:rsidRDefault="008B2705" w:rsidP="00355AF6">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ואח"כ... ראשון.</w:t>
      </w:r>
      <w:r w:rsidRPr="00D146C3">
        <w:rPr>
          <w:rFonts w:asciiTheme="minorBidi" w:hAnsiTheme="minorBidi"/>
          <w:rtl/>
        </w:rPr>
        <w:t xml:space="preserve"> חסר: דפו"ר. בדפו"ח השלימו רק ˮואח"כ תחול זוˮ, ואכן תיבות אלו יכולות להשמט בטה"ד.</w:t>
      </w:r>
    </w:p>
  </w:footnote>
  <w:footnote w:id="48">
    <w:p w:rsidR="008B2705" w:rsidRPr="00D146C3" w:rsidRDefault="008B2705" w:rsidP="00355AF6">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ורבי יוסי סבר.</w:t>
      </w:r>
      <w:r w:rsidRPr="00D146C3">
        <w:rPr>
          <w:rFonts w:asciiTheme="minorBidi" w:hAnsiTheme="minorBidi"/>
          <w:rtl/>
        </w:rPr>
        <w:t xml:space="preserve"> ˮורבי יוסי א'מר לך קסברˮ: מ.</w:t>
      </w:r>
    </w:p>
  </w:footnote>
  <w:footnote w:id="49">
    <w:p w:rsidR="008B2705" w:rsidRPr="00D146C3" w:rsidRDefault="008B2705" w:rsidP="00355AF6">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אי אמר.</w:t>
      </w:r>
      <w:r w:rsidRPr="00D146C3">
        <w:rPr>
          <w:rFonts w:asciiTheme="minorBidi" w:hAnsiTheme="minorBidi"/>
          <w:rtl/>
        </w:rPr>
        <w:t xml:space="preserve"> על פי הדפוס ורגמ"ה. 'אי אמינא': רש"י. בכת"י מינכן קיימות נוסחאות שונות, ראה פירוט בגוף הסימן.</w:t>
      </w:r>
    </w:p>
  </w:footnote>
  <w:footnote w:id="50">
    <w:p w:rsidR="008B2705" w:rsidRPr="00D146C3" w:rsidRDefault="008B2705" w:rsidP="00355AF6">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האי גברא דאמר.</w:t>
      </w:r>
      <w:r w:rsidRPr="00D146C3">
        <w:rPr>
          <w:rFonts w:asciiTheme="minorBidi" w:hAnsiTheme="minorBidi"/>
          <w:rtl/>
        </w:rPr>
        <w:t xml:space="preserve"> 'מדאיתבעי ליה למימר': תשובת רבינו מיימון. בתשובה שם מועתקת פיסקה שלימה מן הגמרא [עד והתניא]. ציטטנו רק את השינויים החשובים, שכן לא ניתן לדעת אם ציטט מהנוסח שלפניו במדוייק או בעיבוד לשון כדרך הראשונים.</w:t>
      </w:r>
    </w:p>
  </w:footnote>
  <w:footnote w:id="51">
    <w:p w:rsidR="008B2705" w:rsidRPr="00D146C3" w:rsidRDefault="008B2705" w:rsidP="00355AF6">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השלמה על פי רש"י.</w:t>
      </w:r>
    </w:p>
  </w:footnote>
  <w:footnote w:id="52">
    <w:p w:rsidR="008B2705" w:rsidRPr="00D146C3" w:rsidRDefault="008B2705" w:rsidP="00355AF6">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תיקון בגליון שטמ"ק ב. הנוסח המקורי בשטמ"ק ב הינו 'תמורת' במקום תמורה, ואף נוסח זה תוקן בגליון כתה"י. כעין התיקון מופיע בנוסח שבתשובת רבינו מיימון: ˮתמורה על עולה תמורה על שלמיםˮ.</w:t>
      </w:r>
    </w:p>
  </w:footnote>
  <w:footnote w:id="53">
    <w:p w:rsidR="008B2705" w:rsidRPr="00D146C3" w:rsidRDefault="008B2705" w:rsidP="00355AF6">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תיקון בתוך כת"י ב כנ"ל.</w:t>
      </w:r>
    </w:p>
  </w:footnote>
  <w:footnote w:id="54">
    <w:p w:rsidR="008B2705" w:rsidRPr="00D146C3" w:rsidRDefault="008B2705" w:rsidP="00355AF6">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התיקון על פי תשובת רבינו מיימון, וכצ"ל.</w:t>
      </w:r>
    </w:p>
  </w:footnote>
  <w:footnote w:id="55">
    <w:p w:rsidR="008B2705" w:rsidRPr="00D146C3" w:rsidRDefault="008B2705" w:rsidP="00355AF6">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דנימא.</w:t>
      </w:r>
      <w:r w:rsidRPr="00D146C3">
        <w:rPr>
          <w:rFonts w:asciiTheme="minorBidi" w:hAnsiTheme="minorBidi"/>
          <w:rtl/>
        </w:rPr>
        <w:t xml:space="preserve"> בתשובת רבינו מיימון: 'למימר'.</w:t>
      </w:r>
    </w:p>
  </w:footnote>
  <w:footnote w:id="56">
    <w:p w:rsidR="008B2705" w:rsidRPr="00D146C3" w:rsidRDefault="008B2705" w:rsidP="00355AF6">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 xml:space="preserve">וכן. </w:t>
      </w:r>
      <w:r w:rsidRPr="00D146C3">
        <w:rPr>
          <w:rFonts w:asciiTheme="minorBidi" w:hAnsiTheme="minorBidi"/>
          <w:rtl/>
        </w:rPr>
        <w:t>'וכך': רבינו מיימון.</w:t>
      </w:r>
    </w:p>
  </w:footnote>
  <w:footnote w:id="57">
    <w:p w:rsidR="008B2705" w:rsidRPr="00D146C3" w:rsidRDefault="008B2705" w:rsidP="00355AF6">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רבינו מיימון סיים: ˮוהלכה כר' יוסיˮ, ולא ברור בהמשך דבריו האם התיבות הנזכרות הינן מדבריו או מגירסתו בגמרא.</w:t>
      </w:r>
    </w:p>
  </w:footnote>
  <w:footnote w:id="58">
    <w:p w:rsidR="008B2705" w:rsidRPr="00D146C3" w:rsidRDefault="008B2705" w:rsidP="000C2F3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והתניא.</w:t>
      </w:r>
      <w:r w:rsidRPr="00D146C3">
        <w:rPr>
          <w:rFonts w:asciiTheme="minorBidi" w:hAnsiTheme="minorBidi"/>
          <w:rtl/>
        </w:rPr>
        <w:t xml:space="preserve"> פירש רש"י: ˮוהתניא – בניחותא, דפלוגתייהו בהכיˮ.</w:t>
      </w:r>
    </w:p>
  </w:footnote>
  <w:footnote w:id="59">
    <w:p w:rsidR="008B2705" w:rsidRPr="00D146C3" w:rsidRDefault="008B2705" w:rsidP="000C2F3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הכל.</w:t>
      </w:r>
      <w:r w:rsidRPr="00D146C3">
        <w:rPr>
          <w:rFonts w:asciiTheme="minorBidi" w:hAnsiTheme="minorBidi"/>
          <w:rtl/>
        </w:rPr>
        <w:t xml:space="preserve"> בגליון שטמ"ק ב תוקן 'הרי זו'.</w:t>
      </w:r>
    </w:p>
  </w:footnote>
  <w:footnote w:id="60">
    <w:p w:rsidR="008B2705" w:rsidRPr="00D146C3" w:rsidRDefault="008B2705" w:rsidP="000C2F3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שני.</w:t>
      </w:r>
      <w:r w:rsidRPr="00D146C3">
        <w:rPr>
          <w:rFonts w:asciiTheme="minorBidi" w:hAnsiTheme="minorBidi"/>
          <w:rtl/>
        </w:rPr>
        <w:t xml:space="preserve"> בגליון כת"י ב תיקן 'שתי'.</w:t>
      </w:r>
    </w:p>
  </w:footnote>
  <w:footnote w:id="61">
    <w:p w:rsidR="008B2705" w:rsidRPr="00D146C3" w:rsidRDefault="008B2705" w:rsidP="000C2F3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תיקון בכת"י ב, כתב על גבי כתב.</w:t>
      </w:r>
    </w:p>
  </w:footnote>
  <w:footnote w:id="62">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מתגובתו של ר' יוסי לר' מאיר משמע קצת כלשון השניה. שכן ר' יוסי במשנתנו מגיב על חומרתו של ר' מאיר ומחלק בין מקרה שהתכוון הממיר להחיל את שתי הקדושות ובין מקרה שהתכוון להחיל תמורת עולה ונמלך להחיל תמורת שלמים. משמע כי ר' מאיר סובר שבכל אופן הרי הממיר נידון כנמלך.</w:t>
      </w:r>
    </w:p>
  </w:footnote>
  <w:footnote w:id="63">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יש מקום לשער כי העובדה שבסוגייתנו הובאה לישנא אחרינא ברש"י ולא בגמרא גרמה לסופר לנסות לשחזר את הלישנא אחרינא, ולכן הציג את שינוי הנוסחאות שהכיר כשינוי לשונות. אם כי אין קשר בין הנוסח השני ובין הדברים המובאים ברש"י בשם לישנא אחרינא.</w:t>
      </w:r>
    </w:p>
  </w:footnote>
  <w:footnote w:id="64">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ואי סלקא דעתך.</w:t>
      </w:r>
      <w:r w:rsidRPr="00D146C3">
        <w:rPr>
          <w:rFonts w:asciiTheme="minorBidi" w:hAnsiTheme="minorBidi"/>
          <w:rtl/>
        </w:rPr>
        <w:t xml:space="preserve"> נוסף 'דתחת': מ.</w:t>
      </w:r>
    </w:p>
  </w:footnote>
  <w:footnote w:id="65">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דאתפוסי הוא.</w:t>
      </w:r>
      <w:r w:rsidRPr="00D146C3">
        <w:rPr>
          <w:rFonts w:asciiTheme="minorBidi" w:hAnsiTheme="minorBidi"/>
          <w:rtl/>
        </w:rPr>
        <w:t xml:space="preserve"> 'דאיתפוסי היא': דפוס. בפל בטעות 'דאתפיסי הוא'.</w:t>
      </w:r>
    </w:p>
  </w:footnote>
  <w:footnote w:id="66">
    <w:p w:rsidR="008B2705" w:rsidRPr="00D146C3" w:rsidRDefault="008B2705" w:rsidP="00E52E72">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פירוש קדמון נדפס על ידי הרב שלמה גאטעסמאן בישורון כרך י"ד עמודים ל"ו – ל"ט, בשם: 'פירוש קדמון לסדר קדשים'. החלק שנדפס הוא מדף לב ע"א עד לד ע"א [סוף המסכת].</w:t>
      </w:r>
    </w:p>
    <w:p w:rsidR="008B2705" w:rsidRPr="00D146C3" w:rsidRDefault="008B2705" w:rsidP="00E52E72">
      <w:pPr>
        <w:pStyle w:val="a3"/>
        <w:jc w:val="both"/>
        <w:rPr>
          <w:rFonts w:asciiTheme="minorBidi" w:hAnsiTheme="minorBidi"/>
          <w:rtl/>
        </w:rPr>
      </w:pPr>
      <w:r w:rsidRPr="00D146C3">
        <w:rPr>
          <w:rFonts w:asciiTheme="minorBidi" w:hAnsiTheme="minorBidi"/>
          <w:rtl/>
        </w:rPr>
        <w:t>קיימים עוד שני קטעים מכתב היד של 'פירוש קדמון' הנ"ל. אחד מהם באוקספורד - בודלי [14/80.</w:t>
      </w:r>
      <w:r w:rsidRPr="00D146C3">
        <w:rPr>
          <w:rFonts w:asciiTheme="minorBidi" w:hAnsiTheme="minorBidi"/>
        </w:rPr>
        <w:t>MS. HEB.D</w:t>
      </w:r>
      <w:r w:rsidRPr="00D146C3">
        <w:rPr>
          <w:rFonts w:asciiTheme="minorBidi" w:hAnsiTheme="minorBidi"/>
          <w:rtl/>
        </w:rPr>
        <w:t>] והשני בספריית ביהמ"ל בניו יורק [</w:t>
      </w:r>
      <w:r w:rsidRPr="00D146C3">
        <w:rPr>
          <w:rFonts w:asciiTheme="minorBidi" w:hAnsiTheme="minorBidi"/>
        </w:rPr>
        <w:t>ENA 3593.6</w:t>
      </w:r>
      <w:r w:rsidRPr="00D146C3">
        <w:rPr>
          <w:rFonts w:asciiTheme="minorBidi" w:hAnsiTheme="minorBidi"/>
          <w:rtl/>
        </w:rPr>
        <w:t>] קטעים אלו לא נדפסו על ידי הרב גאטעסמאן. כנראה לא רצה להעתיקם מפני שהם רק קרעי דפים ולא ניתן לפענח אפילו משפט אחד שלם. בחלקי הדף ששרדו במצב יותר טוב אפשר לקרוא  לכל היותר כחצי שורה ברצף. החלק שלא נדפס הינו מדף כו ע"ב עד דף כח ע"א, ומעיון בכתה"י ניתן לראות כי פירוש זה גרס את שתי הלשונות בסוגייתנו.</w:t>
      </w:r>
    </w:p>
    <w:p w:rsidR="008B2705" w:rsidRPr="00D146C3" w:rsidRDefault="008B2705" w:rsidP="00E52E72">
      <w:pPr>
        <w:pStyle w:val="a3"/>
        <w:jc w:val="both"/>
        <w:rPr>
          <w:rFonts w:asciiTheme="minorBidi" w:hAnsiTheme="minorBidi"/>
          <w:rtl/>
        </w:rPr>
      </w:pPr>
      <w:r w:rsidRPr="00D146C3">
        <w:rPr>
          <w:rFonts w:asciiTheme="minorBidi" w:hAnsiTheme="minorBidi"/>
          <w:rtl/>
        </w:rPr>
        <w:t>אגב, במחשבה ראשונה נראה אפשרי ש'פירוש קדמון' שהזכרנו כאן ו'פירוש אחד הראשונים' שהדפסנו ב??? הינם חלקי העתקות של חיבור אחד, מכיוון ששרדו מן הפירושים חלקים שונים של המסכת. אך לאחר התבוננות קלה ניתן להבחין כי שני הפירושים אינם באותו סגנון כלל.</w:t>
      </w:r>
    </w:p>
  </w:footnote>
  <w:footnote w:id="67">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בדרך זו הלך בעל לחם יהודה (למהר"י עייאש) על הרמב"ם הלכות תמורה פ"ב ה"ג, אמנם בספר מרכבת המשנה שם משמע שמפרש כי בשאר הספיקות שבלשון הראשונה מדובר כאשר הניח ידו על בהמת החולין, וצ"ע.</w:t>
      </w:r>
    </w:p>
  </w:footnote>
  <w:footnote w:id="68">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כך מפורש בגמרא בנוסח הדפוס ורגמ"ה וכתבי היד.</w:t>
      </w:r>
    </w:p>
  </w:footnote>
  <w:footnote w:id="69">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הגר"א (אות א) דקדק מדברי רש"י שכך הייתה גירסתו בגמרא, וסיים הגר"א: "וכ"ה [-וכן היא] הגירסא נכונה".</w:t>
      </w:r>
    </w:p>
  </w:footnote>
  <w:footnote w:id="70">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כל הנידון הינו לגבי מלקות משום איסור תמורה, אך בנוסף על כך לוקה על בהמת החולין בעלת המום משום מקדיש בעלת מום למזבח. חיוב המלקות הנוכחי נוגע בין לפי הצד הראשון שחל על בהמה זו חילול [כמבואר לעיל ו ע"ב בסוף העמוד שהמחלל על בעלת מום לוקה], ובין לפי הצד השני שחלה על בהמה זו תמורה [כמבואר לעיל ז ע"א שהממיר על בעלת מום לוקה משום מקדיש בעלת מום בנוסף על חיוב המלקות של איסור תמורה].</w:t>
      </w:r>
    </w:p>
  </w:footnote>
  <w:footnote w:id="71">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הראשונים ביארו במספר אופנים מהיכן פשוט לגמרא שלא חלה כאן תמורה בעלת מום תחת בעלת מום, ראה רש"י ותוס' ושטמ"ק אות כה בשם גיליון.</w:t>
      </w:r>
    </w:p>
  </w:footnote>
  <w:footnote w:id="72">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תוספת הסבר: צד חומרא – כשם שהתכוון להמיר את בהמת הקודש התמימה כך התכוון להמיר אף את בהמת ההקדש בעלת המום, ולצורך כך עלינו לנקוט שכוונתו להציג את בהמת החולין התמימה תחת בהמת ההקדש בעלת המום ואת בהמת החולין בעלת המום תחת בהמת ההקדש התמימה (רש"י).</w:t>
      </w:r>
    </w:p>
    <w:p w:rsidR="008B2705" w:rsidRPr="00D146C3" w:rsidRDefault="008B2705" w:rsidP="008B30DD">
      <w:pPr>
        <w:pStyle w:val="a3"/>
        <w:jc w:val="both"/>
        <w:rPr>
          <w:rFonts w:asciiTheme="minorBidi" w:hAnsiTheme="minorBidi"/>
        </w:rPr>
      </w:pPr>
      <w:r w:rsidRPr="00D146C3">
        <w:rPr>
          <w:rFonts w:asciiTheme="minorBidi" w:hAnsiTheme="minorBidi"/>
          <w:rtl/>
        </w:rPr>
        <w:t>צד קולא - מסתבר שכוונת האדם להיתר [חילול] ולא לאיסור [תמורה], ולצורך כך עלינו לנקוט שכוונתו להציג את בהמת החולין התמימה תחת בהמת ההקדש התמימה ואת בהמת החולין בעלת המום תחת בהמת ההקדש בעלת המום (גמרא בסמוך, בפתיחת הספק הבא).</w:t>
      </w:r>
    </w:p>
  </w:footnote>
  <w:footnote w:id="73">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סברה זו לכל היותר יכולה להחשיב את נידוננו כמקרה שלא הניח ידו כלל – הלא הוא הספק הראשון בלשון הראשונה [ראה שם את סברות הצד המיקל]. מכך שהלשון השניה לא מזכירה את הספק ההוא, ומשתמשת בצד המיקל שם כהנחה פשוטה, נראה שהיה פשוט ללשון השניה כצד המיקל.</w:t>
      </w:r>
    </w:p>
  </w:footnote>
  <w:footnote w:id="74">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מאחר שהסברנו כך את צד הקולא שבגרסה השניה, ניתן לשוב ולפרש כן אף את צד הקולא שבגרסה הראשונה. אכן ההסבר שלמעלה לצד הקולא מקורו מפירוש רגמ"ה.</w:t>
      </w:r>
    </w:p>
  </w:footnote>
  <w:footnote w:id="75">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הביטוי שבו השתמשה הגמרא לומר שהעמיד את הבהמות בהמה כגד בהמה התפלג לשתי לשונות. </w:t>
      </w:r>
      <w:r w:rsidRPr="00D146C3">
        <w:rPr>
          <w:rFonts w:asciiTheme="minorBidi" w:hAnsiTheme="minorBidi"/>
          <w:b/>
          <w:bCs/>
          <w:rtl/>
        </w:rPr>
        <w:t>בלשון הראשונה</w:t>
      </w:r>
      <w:r w:rsidRPr="00D146C3">
        <w:rPr>
          <w:rFonts w:asciiTheme="minorBidi" w:hAnsiTheme="minorBidi"/>
          <w:rtl/>
        </w:rPr>
        <w:t xml:space="preserve"> נאמר: ˮרמי רמויי חדא להדי חדאˮ. </w:t>
      </w:r>
      <w:r w:rsidRPr="00D146C3">
        <w:rPr>
          <w:rFonts w:asciiTheme="minorBidi" w:hAnsiTheme="minorBidi"/>
          <w:b/>
          <w:bCs/>
          <w:rtl/>
        </w:rPr>
        <w:t>בלשון השניה</w:t>
      </w:r>
      <w:r w:rsidRPr="00D146C3">
        <w:rPr>
          <w:rFonts w:asciiTheme="minorBidi" w:hAnsiTheme="minorBidi"/>
          <w:rtl/>
        </w:rPr>
        <w:t xml:space="preserve"> נאמר: ˮרמי רמויי להדי הדדיˮ. בפירוש רגמ"ה גרס כלשון הראשונה ובפירוש רש"י אין הוכחה כאיזו לשון גרס, ויתכן גם שגרס רק ˮרמי רמוייˮ ללא תיבות נוספות. נראה כי אין חילוק כלל בין לשונות אלו.</w:t>
      </w:r>
    </w:p>
  </w:footnote>
  <w:footnote w:id="76">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רגמ"ה כתב בדרך שונה: ˮדהנהו דחולין הוו רובהˮ. משמע שמפרש כי בהמות החולין הינן רוב כלפי בהמות ההקדש [בדומה לפירושו על האיבעיא השניה]. איני מבין פירוש זה שהרי רגמ"ה עצמו כתב: ˮחדא להדי חדא - כלומר אם חיבר כל אחת של הקדש כנגד אחת של חוליןˮ. משמע שבאיבעיא השלישית מדובר כאשר כנגד כל בהמת הקדש יש בהמת חולין אחת, ואם כן לא מובן היאך שייך כאן רוב.</w:t>
      </w:r>
    </w:p>
  </w:footnote>
  <w:footnote w:id="77">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האגודה כאן חולק לגבי הספק האחרון</w:t>
      </w:r>
      <w:r>
        <w:rPr>
          <w:rFonts w:asciiTheme="minorBidi" w:hAnsiTheme="minorBidi" w:hint="cs"/>
          <w:rtl/>
        </w:rPr>
        <w:t xml:space="preserve"> ופוסק</w:t>
      </w:r>
      <w:r w:rsidRPr="00D146C3">
        <w:rPr>
          <w:rFonts w:asciiTheme="minorBidi" w:hAnsiTheme="minorBidi"/>
          <w:rtl/>
        </w:rPr>
        <w:t>: ˮלא שביק התירא ועביד איסורא, כל כמה דלא איתחזק גברא באיסוראˮ.</w:t>
      </w:r>
    </w:p>
  </w:footnote>
  <w:footnote w:id="78">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לאפוקי מנוסח הגר"א.</w:t>
      </w:r>
    </w:p>
  </w:footnote>
  <w:footnote w:id="79">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ההוכחה הנוכחית וההוכחה הבאה מבוססות על ההנחה שהלשון הראשונה כולה עוסקת באופן שלא הניח ידו כלל על הבהמות, ראה למעלה הערה </w:t>
      </w:r>
      <w:r w:rsidRPr="00D146C3">
        <w:rPr>
          <w:rFonts w:asciiTheme="minorBidi" w:hAnsiTheme="minorBidi"/>
          <w:rtl/>
        </w:rPr>
        <w:fldChar w:fldCharType="begin"/>
      </w:r>
      <w:r w:rsidRPr="00D146C3">
        <w:rPr>
          <w:rFonts w:asciiTheme="minorBidi" w:hAnsiTheme="minorBidi"/>
          <w:rtl/>
        </w:rPr>
        <w:instrText xml:space="preserve"> </w:instrText>
      </w:r>
      <w:r w:rsidRPr="00D146C3">
        <w:rPr>
          <w:rFonts w:asciiTheme="minorBidi" w:hAnsiTheme="minorBidi"/>
        </w:rPr>
        <w:instrText>NOTEREF</w:instrText>
      </w:r>
      <w:r w:rsidRPr="00D146C3">
        <w:rPr>
          <w:rFonts w:asciiTheme="minorBidi" w:hAnsiTheme="minorBidi"/>
          <w:rtl/>
        </w:rPr>
        <w:instrText xml:space="preserve"> _</w:instrText>
      </w:r>
      <w:r w:rsidRPr="00D146C3">
        <w:rPr>
          <w:rFonts w:asciiTheme="minorBidi" w:hAnsiTheme="minorBidi"/>
        </w:rPr>
        <w:instrText>Ref1592089 \h</w:instrText>
      </w:r>
      <w:r w:rsidRPr="00D146C3">
        <w:rPr>
          <w:rFonts w:asciiTheme="minorBidi" w:hAnsiTheme="minorBidi"/>
          <w:rtl/>
        </w:rPr>
        <w:instrText xml:space="preserve">  \* </w:instrText>
      </w:r>
      <w:r w:rsidRPr="00D146C3">
        <w:rPr>
          <w:rFonts w:asciiTheme="minorBidi" w:hAnsiTheme="minorBidi"/>
        </w:rPr>
        <w:instrText>MERGEFORMAT</w:instrText>
      </w:r>
      <w:r w:rsidRPr="00D146C3">
        <w:rPr>
          <w:rFonts w:asciiTheme="minorBidi" w:hAnsiTheme="minorBidi"/>
          <w:rtl/>
        </w:rPr>
        <w:instrText xml:space="preserve"> </w:instrText>
      </w:r>
      <w:r w:rsidRPr="00D146C3">
        <w:rPr>
          <w:rFonts w:asciiTheme="minorBidi" w:hAnsiTheme="minorBidi"/>
          <w:rtl/>
        </w:rPr>
      </w:r>
      <w:r w:rsidRPr="00D146C3">
        <w:rPr>
          <w:rFonts w:asciiTheme="minorBidi" w:hAnsiTheme="minorBidi"/>
          <w:rtl/>
        </w:rPr>
        <w:fldChar w:fldCharType="separate"/>
      </w:r>
      <w:r>
        <w:rPr>
          <w:rFonts w:asciiTheme="minorBidi" w:hAnsiTheme="minorBidi"/>
          <w:rtl/>
        </w:rPr>
        <w:t>66</w:t>
      </w:r>
      <w:r w:rsidRPr="00D146C3">
        <w:rPr>
          <w:rFonts w:asciiTheme="minorBidi" w:hAnsiTheme="minorBidi"/>
          <w:rtl/>
        </w:rPr>
        <w:fldChar w:fldCharType="end"/>
      </w:r>
      <w:r w:rsidRPr="00D146C3">
        <w:rPr>
          <w:rFonts w:asciiTheme="minorBidi" w:hAnsiTheme="minorBidi"/>
          <w:rtl/>
        </w:rPr>
        <w:t>.</w:t>
      </w:r>
    </w:p>
  </w:footnote>
  <w:footnote w:id="80">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בין מר ובין מר.</w:t>
      </w:r>
      <w:r w:rsidRPr="00D146C3">
        <w:rPr>
          <w:rFonts w:asciiTheme="minorBidi" w:hAnsiTheme="minorBidi"/>
          <w:rtl/>
        </w:rPr>
        <w:t xml:space="preserve"> מ, ו1, פל. ˮבין דמר ובין דמרˮ: דפוס. ˮבין למר בין למרˮ: רש"י, וכעי"ז בו2. לפי הסגנון המורגל בש"ס היה צריך לנקוט 'דכולי עלמא'.</w:t>
      </w:r>
    </w:p>
  </w:footnote>
  <w:footnote w:id="81">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דרבי יונה.</w:t>
      </w:r>
      <w:r w:rsidRPr="00D146C3">
        <w:rPr>
          <w:rFonts w:asciiTheme="minorBidi" w:hAnsiTheme="minorBidi"/>
          <w:rtl/>
        </w:rPr>
        <w:t xml:space="preserve"> ˮוהכא בהא קמיפלגי דמרˮ: מ, וכעי"ז בב"מ.</w:t>
      </w:r>
    </w:p>
  </w:footnote>
  <w:footnote w:id="82">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אמר.</w:t>
      </w:r>
      <w:r w:rsidRPr="00D146C3">
        <w:rPr>
          <w:rFonts w:asciiTheme="minorBidi" w:hAnsiTheme="minorBidi"/>
          <w:rtl/>
        </w:rPr>
        <w:t xml:space="preserve"> חסר: מ, ו1.</w:t>
      </w:r>
    </w:p>
  </w:footnote>
  <w:footnote w:id="83">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אלו.</w:t>
      </w:r>
      <w:r w:rsidRPr="00D146C3">
        <w:rPr>
          <w:rFonts w:asciiTheme="minorBidi" w:hAnsiTheme="minorBidi"/>
          <w:rtl/>
        </w:rPr>
        <w:t xml:space="preserve"> 'דאילו': ו1, שטמ"ק ב.</w:t>
      </w:r>
    </w:p>
  </w:footnote>
  <w:footnote w:id="84">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מאי.</w:t>
      </w:r>
      <w:r w:rsidRPr="00D146C3">
        <w:rPr>
          <w:rFonts w:asciiTheme="minorBidi" w:hAnsiTheme="minorBidi"/>
          <w:rtl/>
        </w:rPr>
        <w:t xml:space="preserve"> חסר: דפוס, תוקן בשטמ"ק.</w:t>
      </w:r>
    </w:p>
  </w:footnote>
  <w:footnote w:id="85">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הריטב"א הביא את המשפט האחרון בשינויים מעטים ובצירוף תוספת: ˮאיבעית אימא דכו"ע אית להו דשמואל ואי דקא מכוין לאחולי הכי נמי ושאני הכא דלא מכוין לאחולי </w:t>
      </w:r>
      <w:r w:rsidRPr="00D146C3">
        <w:rPr>
          <w:rFonts w:asciiTheme="minorBidi" w:hAnsiTheme="minorBidi"/>
          <w:u w:val="single"/>
          <w:rtl/>
        </w:rPr>
        <w:t>מר סבר כי לא מכוון נמי ומר סבר היכא דלא מכוון לא יצא</w:t>
      </w:r>
      <w:r w:rsidRPr="00D146C3">
        <w:rPr>
          <w:rFonts w:asciiTheme="minorBidi" w:hAnsiTheme="minorBidi"/>
          <w:rtl/>
        </w:rPr>
        <w:t>ˮ.</w:t>
      </w:r>
    </w:p>
  </w:footnote>
  <w:footnote w:id="86">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לה.</w:t>
      </w:r>
      <w:r w:rsidRPr="00D146C3">
        <w:rPr>
          <w:rFonts w:asciiTheme="minorBidi" w:hAnsiTheme="minorBidi"/>
          <w:rtl/>
        </w:rPr>
        <w:t xml:space="preserve"> חסר: שב.</w:t>
      </w:r>
    </w:p>
  </w:footnote>
  <w:footnote w:id="87">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ההמשך כלשון הראשונה.</w:t>
      </w:r>
    </w:p>
  </w:footnote>
  <w:footnote w:id="88">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הסוגיה הנוכחית כפולה במסכת בבא מציעא (דף נז). נצטט בסתמא מדברי הראשונים בשתי המסכתות, ורק לגבי ראשונים שכתבו על שתי המסכתות נציין באיזו מהן נמצא הציטוט.</w:t>
      </w:r>
    </w:p>
  </w:footnote>
  <w:footnote w:id="89">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כתבנו 'מסברא' שכן בהבדל הקודם גרס רש"י כלשון הראשונה ולא היה בידו להוכיח את פירושו בדרך שהוכחנו מגירסת הלשון השניה בהבדל הקודם. אף הסוגיה בבבא מציעא גורסת בהבדל השני כלשון הראשונה ובהבדל השלישי כלשון השניה (ראה לקמן בסעיף 'סוגיה מקבילה'), ותוס' שאנץ שם דן האם השלבים הראשונים מתייחסים לדברי ר' יוחנן וריש לקיש או לדברי ר' ירמיה ור' יונה או לדברי כולם, עיין בלשונו אשר צוטטה בשטמ"ק שם.</w:t>
      </w:r>
    </w:p>
  </w:footnote>
  <w:footnote w:id="90">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דהיינו הראשונים על הסוגיה בב"מ הגורסת כלשון הראשונה בתמורה.</w:t>
      </w:r>
    </w:p>
  </w:footnote>
  <w:footnote w:id="91">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תוס' כאן ובתמורה, ריטב"א, תוס' רא"ש אליבא דנפשיה, מהלך ראשון בתור"פ.</w:t>
      </w:r>
    </w:p>
  </w:footnote>
  <w:footnote w:id="92">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ראב"ד, רשב"א ור"ן.</w:t>
      </w:r>
    </w:p>
  </w:footnote>
  <w:footnote w:id="93">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בזאת נחלק המקרה שהתכוון הפודה לחלל בשוויו מהמקרה שהתכוון לחלל על שווה פרוטה, שהשני הינו לכתחילה גמור והראשון הינו לכתחילה מדאורייתא ואסור מדרבנן.</w:t>
      </w:r>
    </w:p>
  </w:footnote>
  <w:footnote w:id="94">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למהלך הנוכחי, תיבות המשנה 'וצריך לעשות דמים' מתפרשות על שעת החילול עצמה [ראה בדעות שיוזכרו בסוף הסימן], ומכיוון שהפודה התכוון לחלל בדרך שווי ולא על שווה פרוטה, צריך הוא לדקדק במחיר ולחלל בשווי המלא.</w:t>
      </w:r>
    </w:p>
  </w:footnote>
  <w:footnote w:id="95">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מדברי הר"ן עולה כי לכולי עלמא מותר לכתחילה לחלל על שווה פרוטה אם בדעתו להשלים את המחיר לאחר מכן. כנגד זאת, מדברי תוס' רא"ש הנזכרים משמע כי לדברי המחמיר הפדיון עצמו צריך להיות בשוויו, ולמרות שחייב הפודה להשלים את המחיר לא יצילנו התשלום מן האיסור שעשה בשעת החילול.</w:t>
      </w:r>
    </w:p>
  </w:footnote>
  <w:footnote w:id="96">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אם כי הריטב"א הבין שכוונת רש"י כדעה השניה, וצ"ע.</w:t>
      </w:r>
    </w:p>
  </w:footnote>
  <w:footnote w:id="97">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אם כי בשלב השני בסוגיה צידד הרשב"א כעין הדעה הראשונה (ראה הערה </w:t>
      </w:r>
      <w:r w:rsidRPr="00D146C3">
        <w:rPr>
          <w:rFonts w:asciiTheme="minorBidi" w:hAnsiTheme="minorBidi"/>
          <w:rtl/>
        </w:rPr>
        <w:fldChar w:fldCharType="begin"/>
      </w:r>
      <w:r w:rsidRPr="00D146C3">
        <w:rPr>
          <w:rFonts w:asciiTheme="minorBidi" w:hAnsiTheme="minorBidi"/>
          <w:rtl/>
        </w:rPr>
        <w:instrText xml:space="preserve"> </w:instrText>
      </w:r>
      <w:r w:rsidRPr="00D146C3">
        <w:rPr>
          <w:rFonts w:asciiTheme="minorBidi" w:hAnsiTheme="minorBidi"/>
        </w:rPr>
        <w:instrText>NOTEREF</w:instrText>
      </w:r>
      <w:r w:rsidRPr="00D146C3">
        <w:rPr>
          <w:rFonts w:asciiTheme="minorBidi" w:hAnsiTheme="minorBidi"/>
          <w:rtl/>
        </w:rPr>
        <w:instrText xml:space="preserve"> _</w:instrText>
      </w:r>
      <w:r w:rsidRPr="00D146C3">
        <w:rPr>
          <w:rFonts w:asciiTheme="minorBidi" w:hAnsiTheme="minorBidi"/>
        </w:rPr>
        <w:instrText>Ref3113481 \h</w:instrText>
      </w:r>
      <w:r w:rsidRPr="00D146C3">
        <w:rPr>
          <w:rFonts w:asciiTheme="minorBidi" w:hAnsiTheme="minorBidi"/>
          <w:rtl/>
        </w:rPr>
        <w:instrText xml:space="preserve"> </w:instrText>
      </w:r>
      <w:r w:rsidRPr="00D146C3">
        <w:rPr>
          <w:rFonts w:asciiTheme="minorBidi" w:hAnsiTheme="minorBidi"/>
          <w:rtl/>
        </w:rPr>
      </w:r>
      <w:r w:rsidRPr="00D146C3">
        <w:rPr>
          <w:rFonts w:asciiTheme="minorBidi" w:hAnsiTheme="minorBidi"/>
          <w:rtl/>
        </w:rPr>
        <w:fldChar w:fldCharType="separate"/>
      </w:r>
      <w:r>
        <w:rPr>
          <w:rFonts w:asciiTheme="minorBidi" w:hAnsiTheme="minorBidi"/>
          <w:rtl/>
        </w:rPr>
        <w:t>93</w:t>
      </w:r>
      <w:r w:rsidRPr="00D146C3">
        <w:rPr>
          <w:rFonts w:asciiTheme="minorBidi" w:hAnsiTheme="minorBidi"/>
          <w:rtl/>
        </w:rPr>
        <w:fldChar w:fldCharType="end"/>
      </w:r>
      <w:r w:rsidRPr="00D146C3">
        <w:rPr>
          <w:rFonts w:asciiTheme="minorBidi" w:hAnsiTheme="minorBidi"/>
          <w:rtl/>
        </w:rPr>
        <w:t>).</w:t>
      </w:r>
    </w:p>
  </w:footnote>
  <w:footnote w:id="98">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אמרן.</w:t>
      </w:r>
      <w:r w:rsidRPr="00D146C3">
        <w:rPr>
          <w:rFonts w:asciiTheme="minorBidi" w:hAnsiTheme="minorBidi"/>
          <w:rtl/>
        </w:rPr>
        <w:t xml:space="preserve"> כתבי היד ושטמ"ק ב. 'אמרו': דפוס.</w:t>
      </w:r>
    </w:p>
  </w:footnote>
  <w:footnote w:id="99">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דשמוי.</w:t>
      </w:r>
      <w:r w:rsidRPr="00D146C3">
        <w:rPr>
          <w:rFonts w:asciiTheme="minorBidi" w:hAnsiTheme="minorBidi"/>
          <w:rtl/>
        </w:rPr>
        <w:t xml:space="preserve"> מ ורגמ"ה ושטמ"ק ב, וכעי"ז ברש"י ושאר כתה"י. 'בשמוי': דפוס.</w:t>
      </w:r>
    </w:p>
  </w:footnote>
  <w:footnote w:id="100">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שמיוה.</w:t>
      </w:r>
      <w:r w:rsidRPr="00D146C3">
        <w:rPr>
          <w:rFonts w:asciiTheme="minorBidi" w:hAnsiTheme="minorBidi"/>
          <w:rtl/>
        </w:rPr>
        <w:t xml:space="preserve"> ו2 וכעי"ז ברש"י ושטמ"ק ב. 'דשמוי': מ ורגמ"ה, וכעי"ז ו1 ופל. 'בשמוי': דפוס.</w:t>
      </w:r>
    </w:p>
  </w:footnote>
  <w:footnote w:id="101">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אף.</w:t>
      </w:r>
      <w:r w:rsidRPr="00D146C3">
        <w:rPr>
          <w:rFonts w:asciiTheme="minorBidi" w:hAnsiTheme="minorBidi"/>
          <w:rtl/>
        </w:rPr>
        <w:t xml:space="preserve"> כתבי היד ורגמ"ה. 'ואף': דפוס.</w:t>
      </w:r>
    </w:p>
  </w:footnote>
  <w:footnote w:id="102">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בתרי... בתלתא... במאה.</w:t>
      </w:r>
      <w:r w:rsidRPr="00D146C3">
        <w:rPr>
          <w:rFonts w:asciiTheme="minorBidi" w:hAnsiTheme="minorBidi"/>
          <w:rtl/>
        </w:rPr>
        <w:t xml:space="preserve"> ˮבי תרי... בי תלתא... בי מאהˮ: שטמ"ק ב. ˮבי תרי... בי תלתא... בי מאהˮ רש"י. ˮבתרי... בתלתא... בי מאהˮ: רגמ"ה.</w:t>
      </w:r>
    </w:p>
  </w:footnote>
  <w:footnote w:id="103">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אמרינן.</w:t>
      </w:r>
      <w:r w:rsidRPr="00D146C3">
        <w:rPr>
          <w:rFonts w:asciiTheme="minorBidi" w:hAnsiTheme="minorBidi"/>
          <w:rtl/>
        </w:rPr>
        <w:t xml:space="preserve"> רוב כתה"י. 'דאמרי': ו1. ˮאמרˮ: דפו"ח [בדפו"ר ˮאמ' ˮ].</w:t>
      </w:r>
    </w:p>
  </w:footnote>
  <w:footnote w:id="104">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עדות.</w:t>
      </w:r>
      <w:r w:rsidRPr="00D146C3">
        <w:rPr>
          <w:rFonts w:asciiTheme="minorBidi" w:hAnsiTheme="minorBidi"/>
          <w:rtl/>
        </w:rPr>
        <w:t xml:space="preserve"> 'עדות אשה': מ.</w:t>
      </w:r>
    </w:p>
  </w:footnote>
  <w:footnote w:id="105">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ותוב.</w:t>
      </w:r>
      <w:r w:rsidRPr="00D146C3">
        <w:rPr>
          <w:rFonts w:asciiTheme="minorBidi" w:hAnsiTheme="minorBidi"/>
          <w:rtl/>
        </w:rPr>
        <w:t xml:space="preserve"> 'ותו': דפוס. 'ותיב': ו1 [בשיבוש]. 'ואפילו': רש"י. ברגמ"ה משמע שגרס 'ותו אפילו'. אודות משמעות התיבה 'ותוב' ראה מה שכתבנו בפרק ד סימן א.</w:t>
      </w:r>
    </w:p>
  </w:footnote>
  <w:footnote w:id="106">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לא.</w:t>
      </w:r>
      <w:r w:rsidRPr="00D146C3">
        <w:rPr>
          <w:rFonts w:asciiTheme="minorBidi" w:hAnsiTheme="minorBidi"/>
          <w:rtl/>
        </w:rPr>
        <w:t xml:space="preserve"> על פי הדפוס ורוב כתבי היד. חסר: מ. לנוסח זה המשפט נקרא בניחותא ולא בתמיה. ברגמ"ה משמע כנוסח הראשון וברש"י משמע קצת כנוסח השני.</w:t>
      </w:r>
    </w:p>
  </w:footnote>
  <w:footnote w:id="107">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הוא.</w:t>
      </w:r>
      <w:r w:rsidRPr="00D146C3">
        <w:rPr>
          <w:rFonts w:asciiTheme="minorBidi" w:hAnsiTheme="minorBidi"/>
          <w:rtl/>
        </w:rPr>
        <w:t xml:space="preserve"> חסר: דפוס, ו1.</w:t>
      </w:r>
    </w:p>
  </w:footnote>
  <w:footnote w:id="108">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בה.</w:t>
      </w:r>
      <w:r w:rsidRPr="00D146C3">
        <w:rPr>
          <w:rFonts w:asciiTheme="minorBidi" w:hAnsiTheme="minorBidi"/>
          <w:rtl/>
        </w:rPr>
        <w:t xml:space="preserve"> 'ביה': מ.</w:t>
      </w:r>
    </w:p>
  </w:footnote>
  <w:footnote w:id="109">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וצריך לעשותו דמים.</w:t>
      </w:r>
      <w:r w:rsidRPr="00D146C3">
        <w:rPr>
          <w:rFonts w:asciiTheme="minorBidi" w:hAnsiTheme="minorBidi"/>
          <w:rtl/>
        </w:rPr>
        <w:t xml:space="preserve"> הוא 'דיבור המתחיל' מהמשנה. ליתא בלשון הראשונה.</w:t>
      </w:r>
    </w:p>
  </w:footnote>
  <w:footnote w:id="110">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הקטעים המוקפים בסוגריים הינן השלמות על פי הציטוט בדברי ר"ח. אין לדעת האם הציטוט מיועד להיות מדוייק, וראה בדבריו של רוזנטל&lt;...&gt; הכותב כי לאחר שנחשפו כתבי היד של התלמוד התגלה כי רבים מציטוטי ר"ח הינם יותר מדוייקים מאשר היה נראה לפני חשיפת כתבי היד.</w:t>
      </w:r>
    </w:p>
  </w:footnote>
  <w:footnote w:id="111">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בשלא.</w:t>
      </w:r>
      <w:r w:rsidRPr="00D146C3">
        <w:rPr>
          <w:rFonts w:asciiTheme="minorBidi" w:hAnsiTheme="minorBidi"/>
          <w:rtl/>
        </w:rPr>
        <w:t xml:space="preserve"> ע"פ ר"ח. 'שלא': שטמ"ק. יתכן שהגירסה 'בשלא' הינה מן הניב הירושלמי. את צירוף אותיות השימוש 'בש...' מצאתי בתענית יז ע"ב ופעמיים בסוגיית נדרים לג ע"ב – לד ע"א.</w:t>
      </w:r>
    </w:p>
  </w:footnote>
  <w:footnote w:id="112">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אבל.</w:t>
      </w:r>
      <w:r w:rsidRPr="00D146C3">
        <w:rPr>
          <w:rFonts w:asciiTheme="minorBidi" w:hAnsiTheme="minorBidi"/>
          <w:rtl/>
        </w:rPr>
        <w:t xml:space="preserve"> נוסף 'אם': שא1.</w:t>
      </w:r>
    </w:p>
  </w:footnote>
  <w:footnote w:id="113">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הקדש.</w:t>
      </w:r>
      <w:r w:rsidRPr="00D146C3">
        <w:rPr>
          <w:rFonts w:asciiTheme="minorBidi" w:hAnsiTheme="minorBidi"/>
          <w:rtl/>
        </w:rPr>
        <w:t xml:space="preserve"> חסר: ר"ח.</w:t>
      </w:r>
    </w:p>
  </w:footnote>
  <w:footnote w:id="114">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אינו.</w:t>
      </w:r>
      <w:r w:rsidRPr="00D146C3">
        <w:rPr>
          <w:rFonts w:asciiTheme="minorBidi" w:hAnsiTheme="minorBidi"/>
          <w:rtl/>
        </w:rPr>
        <w:t xml:space="preserve"> 'אין': ר"ח.</w:t>
      </w:r>
    </w:p>
  </w:footnote>
  <w:footnote w:id="115">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והא אמר.</w:t>
      </w:r>
      <w:r w:rsidRPr="00D146C3">
        <w:rPr>
          <w:rFonts w:asciiTheme="minorBidi" w:hAnsiTheme="minorBidi"/>
          <w:rtl/>
        </w:rPr>
        <w:t xml:space="preserve"> 'והאמר': ר"ח.</w:t>
      </w:r>
    </w:p>
  </w:footnote>
  <w:footnote w:id="116">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דברי רגמ"ה הינם כהמשך ללשון הנקראת בשטמ"ק 'לישנא אחרינא', אלא שרגמ"ה הביאה ראשונה.</w:t>
      </w:r>
    </w:p>
  </w:footnote>
  <w:footnote w:id="117">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בהבדל הראשון גרס רגמ"ה בלשון השניה [שהביאה ראשונה] כלשון הראשונה שלפנינו, ההבדל השני אינו מצוטט ברגמ"ה כלל.</w:t>
      </w:r>
    </w:p>
  </w:footnote>
  <w:footnote w:id="118">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השווה לדברי הרמב"ן בתורת האדם ענין הקריעה, הכותב שלגבי קריעה הכלל הוא 'ספיקא דרבנן לקולא' ולגבי אבילות הכלל הוא 'אקילו בה רבנן', ומחמת כן יש להקל באבילות יותר מבקריעה.</w:t>
      </w:r>
    </w:p>
  </w:footnote>
  <w:footnote w:id="119">
    <w:p w:rsidR="008B2705" w:rsidRPr="00D146C3" w:rsidRDefault="008B2705" w:rsidP="008B30DD">
      <w:pPr>
        <w:pStyle w:val="a3"/>
        <w:jc w:val="both"/>
        <w:rPr>
          <w:rFonts w:asciiTheme="minorBidi" w:hAnsiTheme="minorBidi"/>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בעיא מומא.</w:t>
      </w:r>
      <w:r w:rsidRPr="00D146C3">
        <w:rPr>
          <w:rFonts w:asciiTheme="minorBidi" w:hAnsiTheme="minorBidi"/>
          <w:rtl/>
        </w:rPr>
        <w:t xml:space="preserve"> על פי רש"י ורגמ"ה וכתבי היד. 'בעיין מומא': דפוס. 'בעיא מומא גופא קדיש': מ.</w:t>
      </w:r>
    </w:p>
  </w:footnote>
  <w:footnote w:id="120">
    <w:p w:rsidR="008B2705" w:rsidRPr="00D146C3" w:rsidRDefault="008B2705" w:rsidP="008B30DD">
      <w:pPr>
        <w:pStyle w:val="a3"/>
        <w:jc w:val="both"/>
        <w:rPr>
          <w:rFonts w:asciiTheme="minorBidi" w:hAnsiTheme="minorBidi"/>
          <w:rtl/>
        </w:rPr>
      </w:pPr>
      <w:r w:rsidRPr="00D146C3">
        <w:rPr>
          <w:rStyle w:val="a5"/>
          <w:rFonts w:asciiTheme="minorBidi" w:hAnsiTheme="minorBidi"/>
        </w:rPr>
        <w:footnoteRef/>
      </w:r>
      <w:r w:rsidRPr="00D146C3">
        <w:rPr>
          <w:rFonts w:asciiTheme="minorBidi" w:hAnsiTheme="minorBidi"/>
          <w:rtl/>
        </w:rPr>
        <w:t xml:space="preserve"> </w:t>
      </w:r>
      <w:r w:rsidRPr="00D146C3">
        <w:rPr>
          <w:rFonts w:asciiTheme="minorBidi" w:hAnsiTheme="minorBidi"/>
          <w:b/>
          <w:bCs/>
          <w:rtl/>
        </w:rPr>
        <w:t>קדוש.</w:t>
      </w:r>
      <w:r w:rsidRPr="00D146C3">
        <w:rPr>
          <w:rFonts w:asciiTheme="minorBidi" w:hAnsiTheme="minorBidi"/>
          <w:rtl/>
        </w:rPr>
        <w:t xml:space="preserve"> 'קדיש': שא2, 'קדש': רש"י.</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97F42"/>
    <w:multiLevelType w:val="hybridMultilevel"/>
    <w:tmpl w:val="07E08E32"/>
    <w:lvl w:ilvl="0" w:tplc="4D5EA37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65C68"/>
    <w:multiLevelType w:val="hybridMultilevel"/>
    <w:tmpl w:val="1B9466EC"/>
    <w:lvl w:ilvl="0" w:tplc="9D38F62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214C45"/>
    <w:multiLevelType w:val="hybridMultilevel"/>
    <w:tmpl w:val="6BE22B88"/>
    <w:lvl w:ilvl="0" w:tplc="8CF2C1D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3D534D"/>
    <w:multiLevelType w:val="hybridMultilevel"/>
    <w:tmpl w:val="E8662B0E"/>
    <w:lvl w:ilvl="0" w:tplc="1B329E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DD1B91"/>
    <w:multiLevelType w:val="hybridMultilevel"/>
    <w:tmpl w:val="32844576"/>
    <w:lvl w:ilvl="0" w:tplc="D0A6098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20"/>
  <w:characterSpacingControl w:val="doNotCompress"/>
  <w:footnotePr>
    <w:footnote w:id="-1"/>
    <w:footnote w:id="0"/>
  </w:footnotePr>
  <w:endnotePr>
    <w:numFmt w:val="hebrew1"/>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BC4"/>
    <w:rsid w:val="0000147A"/>
    <w:rsid w:val="00005EDC"/>
    <w:rsid w:val="00032D98"/>
    <w:rsid w:val="000355C4"/>
    <w:rsid w:val="000B142A"/>
    <w:rsid w:val="000C2F3D"/>
    <w:rsid w:val="000F2684"/>
    <w:rsid w:val="001221AA"/>
    <w:rsid w:val="001456FC"/>
    <w:rsid w:val="001746AC"/>
    <w:rsid w:val="001869FE"/>
    <w:rsid w:val="00192AE6"/>
    <w:rsid w:val="00196131"/>
    <w:rsid w:val="001D1A9D"/>
    <w:rsid w:val="002547C3"/>
    <w:rsid w:val="002569B1"/>
    <w:rsid w:val="0028543D"/>
    <w:rsid w:val="002B015E"/>
    <w:rsid w:val="002C3017"/>
    <w:rsid w:val="002D46A5"/>
    <w:rsid w:val="002F7CED"/>
    <w:rsid w:val="00351BC4"/>
    <w:rsid w:val="00355AF6"/>
    <w:rsid w:val="0036434A"/>
    <w:rsid w:val="00376DC2"/>
    <w:rsid w:val="003867A1"/>
    <w:rsid w:val="00392908"/>
    <w:rsid w:val="003B05DF"/>
    <w:rsid w:val="003C1191"/>
    <w:rsid w:val="003D3811"/>
    <w:rsid w:val="003F0449"/>
    <w:rsid w:val="003F1AAB"/>
    <w:rsid w:val="003F3423"/>
    <w:rsid w:val="003F3AD3"/>
    <w:rsid w:val="00406784"/>
    <w:rsid w:val="00407C4B"/>
    <w:rsid w:val="004270B2"/>
    <w:rsid w:val="00456C25"/>
    <w:rsid w:val="00457EA3"/>
    <w:rsid w:val="004845E6"/>
    <w:rsid w:val="0049625A"/>
    <w:rsid w:val="004A2490"/>
    <w:rsid w:val="004A650E"/>
    <w:rsid w:val="00502421"/>
    <w:rsid w:val="005269A7"/>
    <w:rsid w:val="005335D7"/>
    <w:rsid w:val="00560509"/>
    <w:rsid w:val="005802E2"/>
    <w:rsid w:val="005B1266"/>
    <w:rsid w:val="00624D22"/>
    <w:rsid w:val="0064309C"/>
    <w:rsid w:val="00653A18"/>
    <w:rsid w:val="00657782"/>
    <w:rsid w:val="00677329"/>
    <w:rsid w:val="006A36FF"/>
    <w:rsid w:val="006A37A5"/>
    <w:rsid w:val="006B0405"/>
    <w:rsid w:val="006B16F1"/>
    <w:rsid w:val="006C0154"/>
    <w:rsid w:val="006E72E8"/>
    <w:rsid w:val="006F6C4D"/>
    <w:rsid w:val="00703964"/>
    <w:rsid w:val="00731C6A"/>
    <w:rsid w:val="00746A70"/>
    <w:rsid w:val="007C2AC8"/>
    <w:rsid w:val="007C3327"/>
    <w:rsid w:val="0081371F"/>
    <w:rsid w:val="00827D77"/>
    <w:rsid w:val="00831835"/>
    <w:rsid w:val="00843BC6"/>
    <w:rsid w:val="0085796C"/>
    <w:rsid w:val="00872891"/>
    <w:rsid w:val="008750B5"/>
    <w:rsid w:val="008A1863"/>
    <w:rsid w:val="008A3694"/>
    <w:rsid w:val="008B2705"/>
    <w:rsid w:val="008B30DD"/>
    <w:rsid w:val="00913E99"/>
    <w:rsid w:val="00977AA8"/>
    <w:rsid w:val="009A4331"/>
    <w:rsid w:val="009D2C55"/>
    <w:rsid w:val="009D5170"/>
    <w:rsid w:val="00A10B78"/>
    <w:rsid w:val="00A10F75"/>
    <w:rsid w:val="00A2258E"/>
    <w:rsid w:val="00A53F3D"/>
    <w:rsid w:val="00A54EFA"/>
    <w:rsid w:val="00A60B52"/>
    <w:rsid w:val="00AA234D"/>
    <w:rsid w:val="00AC60D5"/>
    <w:rsid w:val="00AC71EF"/>
    <w:rsid w:val="00AE2CCB"/>
    <w:rsid w:val="00AF26B0"/>
    <w:rsid w:val="00AF60CD"/>
    <w:rsid w:val="00B062E0"/>
    <w:rsid w:val="00B165EA"/>
    <w:rsid w:val="00B56ED4"/>
    <w:rsid w:val="00B645C8"/>
    <w:rsid w:val="00B940DC"/>
    <w:rsid w:val="00BC7365"/>
    <w:rsid w:val="00BC77AC"/>
    <w:rsid w:val="00BF473F"/>
    <w:rsid w:val="00BF6DD3"/>
    <w:rsid w:val="00BF7116"/>
    <w:rsid w:val="00C03A0E"/>
    <w:rsid w:val="00C1596D"/>
    <w:rsid w:val="00C56FE7"/>
    <w:rsid w:val="00C768CA"/>
    <w:rsid w:val="00CA607D"/>
    <w:rsid w:val="00D146C3"/>
    <w:rsid w:val="00D71C08"/>
    <w:rsid w:val="00D74A4D"/>
    <w:rsid w:val="00E04404"/>
    <w:rsid w:val="00E52E72"/>
    <w:rsid w:val="00E64F22"/>
    <w:rsid w:val="00E822F1"/>
    <w:rsid w:val="00E95D5B"/>
    <w:rsid w:val="00E96F31"/>
    <w:rsid w:val="00EE2EEE"/>
    <w:rsid w:val="00EF6F3B"/>
    <w:rsid w:val="00F13C06"/>
    <w:rsid w:val="00F506FD"/>
    <w:rsid w:val="00F913E8"/>
    <w:rsid w:val="00FA280F"/>
    <w:rsid w:val="00FA5E54"/>
    <w:rsid w:val="00FB0CF3"/>
    <w:rsid w:val="00FC2A8B"/>
    <w:rsid w:val="00FE68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B76F49-9842-4D0C-9765-F543AAA7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1BC4"/>
    <w:pPr>
      <w:bidi/>
    </w:pPr>
  </w:style>
  <w:style w:type="paragraph" w:styleId="1">
    <w:name w:val="heading 1"/>
    <w:basedOn w:val="a"/>
    <w:next w:val="a"/>
    <w:link w:val="10"/>
    <w:uiPriority w:val="9"/>
    <w:qFormat/>
    <w:rsid w:val="00351B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351B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D74A4D"/>
    <w:pPr>
      <w:keepNext/>
      <w:keepLines/>
      <w:spacing w:before="40" w:after="0"/>
      <w:outlineLvl w:val="2"/>
    </w:pPr>
    <w:rPr>
      <w:rFonts w:asciiTheme="majorHAnsi" w:eastAsiaTheme="majorEastAsia" w:hAnsiTheme="majorHAnsi" w:cstheme="majorBidi"/>
      <w:color w:val="7030A0"/>
      <w:sz w:val="24"/>
      <w:szCs w:val="24"/>
    </w:rPr>
  </w:style>
  <w:style w:type="paragraph" w:styleId="4">
    <w:name w:val="heading 4"/>
    <w:basedOn w:val="a"/>
    <w:next w:val="a"/>
    <w:link w:val="40"/>
    <w:uiPriority w:val="9"/>
    <w:unhideWhenUsed/>
    <w:qFormat/>
    <w:rsid w:val="00351BC4"/>
    <w:pPr>
      <w:keepNext/>
      <w:keepLines/>
      <w:spacing w:before="40" w:after="0"/>
      <w:outlineLvl w:val="3"/>
    </w:pPr>
    <w:rPr>
      <w:rFonts w:asciiTheme="majorHAnsi" w:eastAsiaTheme="majorEastAsia" w:hAnsiTheme="majorHAnsi" w:cstheme="majorBidi"/>
      <w:i/>
      <w:iCs/>
      <w:color w:val="00B050"/>
    </w:rPr>
  </w:style>
  <w:style w:type="paragraph" w:styleId="5">
    <w:name w:val="heading 5"/>
    <w:basedOn w:val="a"/>
    <w:next w:val="a"/>
    <w:link w:val="50"/>
    <w:uiPriority w:val="9"/>
    <w:unhideWhenUsed/>
    <w:qFormat/>
    <w:rsid w:val="0049625A"/>
    <w:pPr>
      <w:jc w:val="both"/>
      <w:outlineLvl w:val="4"/>
    </w:pPr>
    <w:rPr>
      <w:rFonts w:asciiTheme="minorBidi" w:hAnsiTheme="minorBidi" w:cs="Guttman Vilna"/>
      <w:sz w:val="26"/>
      <w:szCs w:val="26"/>
    </w:rPr>
  </w:style>
  <w:style w:type="paragraph" w:styleId="7">
    <w:name w:val="heading 7"/>
    <w:basedOn w:val="a"/>
    <w:next w:val="a"/>
    <w:link w:val="70"/>
    <w:uiPriority w:val="9"/>
    <w:semiHidden/>
    <w:unhideWhenUsed/>
    <w:qFormat/>
    <w:rsid w:val="007C2AC8"/>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uiPriority w:val="9"/>
    <w:rsid w:val="00D74A4D"/>
    <w:rPr>
      <w:rFonts w:asciiTheme="majorHAnsi" w:eastAsiaTheme="majorEastAsia" w:hAnsiTheme="majorHAnsi" w:cstheme="majorBidi"/>
      <w:color w:val="7030A0"/>
      <w:sz w:val="24"/>
      <w:szCs w:val="24"/>
    </w:rPr>
  </w:style>
  <w:style w:type="character" w:customStyle="1" w:styleId="10">
    <w:name w:val="כותרת 1 תו"/>
    <w:basedOn w:val="a0"/>
    <w:link w:val="1"/>
    <w:uiPriority w:val="9"/>
    <w:rsid w:val="00351BC4"/>
    <w:rPr>
      <w:rFonts w:asciiTheme="majorHAnsi" w:eastAsiaTheme="majorEastAsia" w:hAnsiTheme="majorHAnsi" w:cstheme="majorBidi"/>
      <w:color w:val="2E74B5" w:themeColor="accent1" w:themeShade="BF"/>
      <w:sz w:val="32"/>
      <w:szCs w:val="32"/>
    </w:rPr>
  </w:style>
  <w:style w:type="character" w:customStyle="1" w:styleId="20">
    <w:name w:val="כותרת 2 תו"/>
    <w:basedOn w:val="a0"/>
    <w:link w:val="2"/>
    <w:uiPriority w:val="9"/>
    <w:rsid w:val="00351BC4"/>
    <w:rPr>
      <w:rFonts w:asciiTheme="majorHAnsi" w:eastAsiaTheme="majorEastAsia" w:hAnsiTheme="majorHAnsi" w:cstheme="majorBidi"/>
      <w:color w:val="2E74B5" w:themeColor="accent1" w:themeShade="BF"/>
      <w:sz w:val="26"/>
      <w:szCs w:val="26"/>
    </w:rPr>
  </w:style>
  <w:style w:type="character" w:customStyle="1" w:styleId="40">
    <w:name w:val="כותרת 4 תו"/>
    <w:basedOn w:val="a0"/>
    <w:link w:val="4"/>
    <w:uiPriority w:val="9"/>
    <w:rsid w:val="00351BC4"/>
    <w:rPr>
      <w:rFonts w:asciiTheme="majorHAnsi" w:eastAsiaTheme="majorEastAsia" w:hAnsiTheme="majorHAnsi" w:cstheme="majorBidi"/>
      <w:i/>
      <w:iCs/>
      <w:color w:val="00B050"/>
    </w:rPr>
  </w:style>
  <w:style w:type="paragraph" w:styleId="a3">
    <w:name w:val="footnote text"/>
    <w:basedOn w:val="a"/>
    <w:link w:val="a4"/>
    <w:uiPriority w:val="99"/>
    <w:unhideWhenUsed/>
    <w:rsid w:val="00351BC4"/>
    <w:pPr>
      <w:spacing w:after="0" w:line="240" w:lineRule="auto"/>
    </w:pPr>
    <w:rPr>
      <w:sz w:val="20"/>
      <w:szCs w:val="20"/>
    </w:rPr>
  </w:style>
  <w:style w:type="character" w:customStyle="1" w:styleId="a4">
    <w:name w:val="טקסט הערת שוליים תו"/>
    <w:basedOn w:val="a0"/>
    <w:link w:val="a3"/>
    <w:uiPriority w:val="99"/>
    <w:rsid w:val="00351BC4"/>
    <w:rPr>
      <w:sz w:val="20"/>
      <w:szCs w:val="20"/>
    </w:rPr>
  </w:style>
  <w:style w:type="character" w:styleId="a5">
    <w:name w:val="footnote reference"/>
    <w:basedOn w:val="a0"/>
    <w:uiPriority w:val="99"/>
    <w:semiHidden/>
    <w:unhideWhenUsed/>
    <w:rsid w:val="00351BC4"/>
    <w:rPr>
      <w:vertAlign w:val="superscript"/>
    </w:rPr>
  </w:style>
  <w:style w:type="table" w:styleId="a6">
    <w:name w:val="Table Grid"/>
    <w:basedOn w:val="a1"/>
    <w:uiPriority w:val="39"/>
    <w:rsid w:val="00351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semiHidden/>
    <w:unhideWhenUsed/>
    <w:rsid w:val="00351BC4"/>
    <w:rPr>
      <w:sz w:val="16"/>
      <w:szCs w:val="16"/>
    </w:rPr>
  </w:style>
  <w:style w:type="paragraph" w:styleId="a8">
    <w:name w:val="annotation text"/>
    <w:basedOn w:val="a"/>
    <w:link w:val="a9"/>
    <w:uiPriority w:val="99"/>
    <w:semiHidden/>
    <w:unhideWhenUsed/>
    <w:rsid w:val="00351BC4"/>
    <w:pPr>
      <w:spacing w:line="240" w:lineRule="auto"/>
    </w:pPr>
    <w:rPr>
      <w:sz w:val="20"/>
      <w:szCs w:val="20"/>
    </w:rPr>
  </w:style>
  <w:style w:type="character" w:customStyle="1" w:styleId="a9">
    <w:name w:val="טקסט הערה תו"/>
    <w:basedOn w:val="a0"/>
    <w:link w:val="a8"/>
    <w:uiPriority w:val="99"/>
    <w:semiHidden/>
    <w:rsid w:val="00351BC4"/>
    <w:rPr>
      <w:sz w:val="20"/>
      <w:szCs w:val="20"/>
    </w:rPr>
  </w:style>
  <w:style w:type="paragraph" w:styleId="aa">
    <w:name w:val="annotation subject"/>
    <w:basedOn w:val="a8"/>
    <w:next w:val="a8"/>
    <w:link w:val="ab"/>
    <w:uiPriority w:val="99"/>
    <w:semiHidden/>
    <w:unhideWhenUsed/>
    <w:rsid w:val="00351BC4"/>
    <w:rPr>
      <w:b/>
      <w:bCs/>
    </w:rPr>
  </w:style>
  <w:style w:type="character" w:customStyle="1" w:styleId="ab">
    <w:name w:val="נושא הערה תו"/>
    <w:basedOn w:val="a9"/>
    <w:link w:val="aa"/>
    <w:uiPriority w:val="99"/>
    <w:semiHidden/>
    <w:rsid w:val="00351BC4"/>
    <w:rPr>
      <w:b/>
      <w:bCs/>
      <w:sz w:val="20"/>
      <w:szCs w:val="20"/>
    </w:rPr>
  </w:style>
  <w:style w:type="paragraph" w:styleId="ac">
    <w:name w:val="Revision"/>
    <w:hidden/>
    <w:uiPriority w:val="99"/>
    <w:semiHidden/>
    <w:rsid w:val="00351BC4"/>
    <w:pPr>
      <w:spacing w:after="0" w:line="240" w:lineRule="auto"/>
    </w:pPr>
  </w:style>
  <w:style w:type="paragraph" w:styleId="ad">
    <w:name w:val="Balloon Text"/>
    <w:basedOn w:val="a"/>
    <w:link w:val="ae"/>
    <w:uiPriority w:val="99"/>
    <w:semiHidden/>
    <w:unhideWhenUsed/>
    <w:rsid w:val="00351BC4"/>
    <w:pPr>
      <w:spacing w:after="0" w:line="240" w:lineRule="auto"/>
    </w:pPr>
    <w:rPr>
      <w:rFonts w:ascii="Tahoma" w:hAnsi="Tahoma" w:cs="Tahoma"/>
      <w:sz w:val="18"/>
      <w:szCs w:val="18"/>
    </w:rPr>
  </w:style>
  <w:style w:type="character" w:customStyle="1" w:styleId="ae">
    <w:name w:val="טקסט בלונים תו"/>
    <w:basedOn w:val="a0"/>
    <w:link w:val="ad"/>
    <w:uiPriority w:val="99"/>
    <w:semiHidden/>
    <w:rsid w:val="00351BC4"/>
    <w:rPr>
      <w:rFonts w:ascii="Tahoma" w:hAnsi="Tahoma" w:cs="Tahoma"/>
      <w:sz w:val="18"/>
      <w:szCs w:val="18"/>
    </w:rPr>
  </w:style>
  <w:style w:type="paragraph" w:styleId="af">
    <w:name w:val="Quote"/>
    <w:basedOn w:val="a"/>
    <w:next w:val="a"/>
    <w:link w:val="af0"/>
    <w:uiPriority w:val="29"/>
    <w:qFormat/>
    <w:rsid w:val="00351BC4"/>
    <w:pPr>
      <w:spacing w:before="200"/>
      <w:ind w:left="864" w:right="864"/>
      <w:jc w:val="center"/>
    </w:pPr>
    <w:rPr>
      <w:i/>
      <w:iCs/>
      <w:color w:val="404040" w:themeColor="text1" w:themeTint="BF"/>
    </w:rPr>
  </w:style>
  <w:style w:type="character" w:customStyle="1" w:styleId="af0">
    <w:name w:val="ציטוט תו"/>
    <w:basedOn w:val="a0"/>
    <w:link w:val="af"/>
    <w:uiPriority w:val="29"/>
    <w:rsid w:val="00351BC4"/>
    <w:rPr>
      <w:i/>
      <w:iCs/>
      <w:color w:val="404040" w:themeColor="text1" w:themeTint="BF"/>
    </w:rPr>
  </w:style>
  <w:style w:type="paragraph" w:styleId="af1">
    <w:name w:val="header"/>
    <w:basedOn w:val="a"/>
    <w:link w:val="af2"/>
    <w:uiPriority w:val="99"/>
    <w:unhideWhenUsed/>
    <w:rsid w:val="00351BC4"/>
    <w:pPr>
      <w:tabs>
        <w:tab w:val="center" w:pos="4153"/>
        <w:tab w:val="right" w:pos="8306"/>
      </w:tabs>
      <w:spacing w:after="0" w:line="240" w:lineRule="auto"/>
    </w:pPr>
  </w:style>
  <w:style w:type="character" w:customStyle="1" w:styleId="af2">
    <w:name w:val="כותרת עליונה תו"/>
    <w:basedOn w:val="a0"/>
    <w:link w:val="af1"/>
    <w:uiPriority w:val="99"/>
    <w:rsid w:val="00351BC4"/>
  </w:style>
  <w:style w:type="paragraph" w:styleId="af3">
    <w:name w:val="footer"/>
    <w:basedOn w:val="a"/>
    <w:link w:val="af4"/>
    <w:uiPriority w:val="99"/>
    <w:unhideWhenUsed/>
    <w:rsid w:val="00351BC4"/>
    <w:pPr>
      <w:tabs>
        <w:tab w:val="center" w:pos="4153"/>
        <w:tab w:val="right" w:pos="8306"/>
      </w:tabs>
      <w:spacing w:after="0" w:line="240" w:lineRule="auto"/>
    </w:pPr>
  </w:style>
  <w:style w:type="character" w:customStyle="1" w:styleId="af4">
    <w:name w:val="כותרת תחתונה תו"/>
    <w:basedOn w:val="a0"/>
    <w:link w:val="af3"/>
    <w:uiPriority w:val="99"/>
    <w:rsid w:val="00351BC4"/>
  </w:style>
  <w:style w:type="paragraph" w:styleId="af5">
    <w:name w:val="List Paragraph"/>
    <w:basedOn w:val="a"/>
    <w:uiPriority w:val="34"/>
    <w:qFormat/>
    <w:rsid w:val="00351BC4"/>
    <w:pPr>
      <w:ind w:left="720"/>
      <w:contextualSpacing/>
    </w:pPr>
  </w:style>
  <w:style w:type="paragraph" w:styleId="af6">
    <w:name w:val="Body Text"/>
    <w:basedOn w:val="a"/>
    <w:link w:val="af7"/>
    <w:uiPriority w:val="99"/>
    <w:unhideWhenUsed/>
    <w:rsid w:val="00351BC4"/>
    <w:pPr>
      <w:spacing w:after="120"/>
    </w:pPr>
  </w:style>
  <w:style w:type="character" w:customStyle="1" w:styleId="af7">
    <w:name w:val="גוף טקסט תו"/>
    <w:basedOn w:val="a0"/>
    <w:link w:val="af6"/>
    <w:uiPriority w:val="99"/>
    <w:rsid w:val="00351BC4"/>
  </w:style>
  <w:style w:type="character" w:customStyle="1" w:styleId="50">
    <w:name w:val="כותרת 5 תו"/>
    <w:basedOn w:val="a0"/>
    <w:link w:val="5"/>
    <w:uiPriority w:val="9"/>
    <w:rsid w:val="0049625A"/>
    <w:rPr>
      <w:rFonts w:asciiTheme="minorBidi" w:hAnsiTheme="minorBidi" w:cs="Guttman Vilna"/>
      <w:sz w:val="26"/>
      <w:szCs w:val="26"/>
    </w:rPr>
  </w:style>
  <w:style w:type="character" w:customStyle="1" w:styleId="70">
    <w:name w:val="כותרת 7 תו"/>
    <w:basedOn w:val="a0"/>
    <w:link w:val="7"/>
    <w:uiPriority w:val="9"/>
    <w:semiHidden/>
    <w:rsid w:val="007C2AC8"/>
    <w:rPr>
      <w:rFonts w:asciiTheme="majorHAnsi" w:eastAsiaTheme="majorEastAsia" w:hAnsiTheme="majorHAnsi" w:cstheme="majorBidi"/>
      <w:i/>
      <w:iCs/>
      <w:color w:val="1F4D78" w:themeColor="accent1" w:themeShade="7F"/>
    </w:rPr>
  </w:style>
  <w:style w:type="paragraph" w:styleId="af8">
    <w:name w:val="endnote text"/>
    <w:basedOn w:val="a"/>
    <w:link w:val="af9"/>
    <w:uiPriority w:val="99"/>
    <w:semiHidden/>
    <w:unhideWhenUsed/>
    <w:rsid w:val="00657782"/>
    <w:pPr>
      <w:spacing w:after="0" w:line="240" w:lineRule="auto"/>
    </w:pPr>
    <w:rPr>
      <w:sz w:val="20"/>
      <w:szCs w:val="20"/>
    </w:rPr>
  </w:style>
  <w:style w:type="character" w:customStyle="1" w:styleId="af9">
    <w:name w:val="טקסט הערת סיום תו"/>
    <w:basedOn w:val="a0"/>
    <w:link w:val="af8"/>
    <w:uiPriority w:val="99"/>
    <w:semiHidden/>
    <w:rsid w:val="00657782"/>
    <w:rPr>
      <w:sz w:val="20"/>
      <w:szCs w:val="20"/>
    </w:rPr>
  </w:style>
  <w:style w:type="character" w:styleId="afa">
    <w:name w:val="endnote reference"/>
    <w:basedOn w:val="a0"/>
    <w:uiPriority w:val="99"/>
    <w:semiHidden/>
    <w:unhideWhenUsed/>
    <w:rsid w:val="006577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905</TotalTime>
  <Pages>41</Pages>
  <Words>11963</Words>
  <Characters>59820</Characters>
  <Application>Microsoft Office Word</Application>
  <DocSecurity>0</DocSecurity>
  <Lines>498</Lines>
  <Paragraphs>143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מצגר</dc:creator>
  <cp:keywords/>
  <dc:description/>
  <cp:lastModifiedBy>מצגר</cp:lastModifiedBy>
  <cp:revision>24</cp:revision>
  <dcterms:created xsi:type="dcterms:W3CDTF">2019-03-14T08:35:00Z</dcterms:created>
  <dcterms:modified xsi:type="dcterms:W3CDTF">2019-06-17T10:11:00Z</dcterms:modified>
</cp:coreProperties>
</file>